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7B0D3A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C097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C0973" w:rsidRPr="00FC0973">
        <w:rPr>
          <w:rFonts w:ascii="Times New Roman" w:hAnsi="Times New Roman" w:cs="Times New Roman"/>
          <w:sz w:val="28"/>
          <w:szCs w:val="28"/>
        </w:rPr>
        <w:t>6</w:t>
      </w:r>
    </w:p>
    <w:p w:rsidR="00882378" w:rsidRDefault="00882378" w:rsidP="00B622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B0D3A" w:rsidRDefault="007B0D3A" w:rsidP="00B622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B62228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DCA" w:rsidRDefault="00E666F9" w:rsidP="00CA7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="00301D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7287" w:rsidRDefault="00FC0973" w:rsidP="00CA7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973">
        <w:rPr>
          <w:rFonts w:ascii="Times New Roman" w:eastAsia="Calibri" w:hAnsi="Times New Roman" w:cs="Times New Roman"/>
          <w:b/>
          <w:sz w:val="28"/>
          <w:szCs w:val="28"/>
        </w:rPr>
        <w:t>стратегических документов субъектов Российской Федерации по вопросам землепользования</w:t>
      </w:r>
    </w:p>
    <w:p w:rsidR="00B62228" w:rsidRDefault="00B62228" w:rsidP="00CA7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37A" w:rsidRPr="00C7337A" w:rsidRDefault="00C7337A" w:rsidP="00B6222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37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запросами, направленными Счетной палатой Российской Федерации в рамках данного экспертно-аналитического мероприятия, </w:t>
      </w:r>
      <w:r w:rsidR="00B62228">
        <w:rPr>
          <w:rFonts w:ascii="Times New Roman" w:eastAsia="Calibri" w:hAnsi="Times New Roman" w:cs="Times New Roman"/>
          <w:sz w:val="28"/>
          <w:szCs w:val="28"/>
        </w:rPr>
        <w:t>субъектами Российской Федерации</w:t>
      </w:r>
      <w:r w:rsidRPr="00C7337A">
        <w:rPr>
          <w:rFonts w:ascii="Times New Roman" w:eastAsia="Calibri" w:hAnsi="Times New Roman" w:cs="Times New Roman"/>
          <w:sz w:val="28"/>
          <w:szCs w:val="28"/>
        </w:rPr>
        <w:t xml:space="preserve"> представлена следующая информация о разработке и принятии стратегических документов в сфере земельных отношений</w:t>
      </w:r>
      <w:r w:rsidR="00B6222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B62228" w:rsidRPr="00B62228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статьей</w:t>
      </w:r>
      <w:r w:rsidR="00B62228">
        <w:rPr>
          <w:rFonts w:ascii="Times New Roman" w:eastAsia="Calibri" w:hAnsi="Times New Roman" w:cs="Times New Roman"/>
          <w:sz w:val="28"/>
          <w:szCs w:val="28"/>
        </w:rPr>
        <w:t> </w:t>
      </w:r>
      <w:r w:rsidR="00B62228" w:rsidRPr="00B62228">
        <w:rPr>
          <w:rFonts w:ascii="Times New Roman" w:eastAsia="Calibri" w:hAnsi="Times New Roman" w:cs="Times New Roman"/>
          <w:sz w:val="28"/>
          <w:szCs w:val="28"/>
        </w:rPr>
        <w:t>11 Федерального закона от</w:t>
      </w:r>
      <w:r w:rsidR="00B62228">
        <w:rPr>
          <w:rFonts w:ascii="Times New Roman" w:eastAsia="Calibri" w:hAnsi="Times New Roman" w:cs="Times New Roman"/>
          <w:sz w:val="28"/>
          <w:szCs w:val="28"/>
        </w:rPr>
        <w:t> </w:t>
      </w:r>
      <w:r w:rsidR="00B62228" w:rsidRPr="00B62228">
        <w:rPr>
          <w:rFonts w:ascii="Times New Roman" w:eastAsia="Calibri" w:hAnsi="Times New Roman" w:cs="Times New Roman"/>
          <w:sz w:val="28"/>
          <w:szCs w:val="28"/>
        </w:rPr>
        <w:t>28</w:t>
      </w:r>
      <w:r w:rsidR="00B62228">
        <w:rPr>
          <w:rFonts w:ascii="Times New Roman" w:eastAsia="Calibri" w:hAnsi="Times New Roman" w:cs="Times New Roman"/>
          <w:sz w:val="28"/>
          <w:szCs w:val="28"/>
        </w:rPr>
        <w:t> </w:t>
      </w:r>
      <w:r w:rsidR="00B62228" w:rsidRPr="00B62228">
        <w:rPr>
          <w:rFonts w:ascii="Times New Roman" w:eastAsia="Calibri" w:hAnsi="Times New Roman" w:cs="Times New Roman"/>
          <w:sz w:val="28"/>
          <w:szCs w:val="28"/>
        </w:rPr>
        <w:t>июня 2014 года № 172-ФЗ «О стратегическом планировании в Российской Федерации»</w:t>
      </w:r>
      <w:r w:rsidRPr="00C7337A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b"/>
        <w:tblW w:w="9350" w:type="dxa"/>
        <w:tblLook w:val="04A0" w:firstRow="1" w:lastRow="0" w:firstColumn="1" w:lastColumn="0" w:noHBand="0" w:noVBand="1"/>
      </w:tblPr>
      <w:tblGrid>
        <w:gridCol w:w="4531"/>
        <w:gridCol w:w="4819"/>
      </w:tblGrid>
      <w:tr w:rsidR="00C7337A" w:rsidRPr="00C7337A" w:rsidTr="00B62228">
        <w:trPr>
          <w:tblHeader/>
        </w:trPr>
        <w:tc>
          <w:tcPr>
            <w:tcW w:w="4531" w:type="dxa"/>
            <w:vAlign w:val="center"/>
          </w:tcPr>
          <w:p w:rsidR="00C7337A" w:rsidRPr="00C7337A" w:rsidRDefault="00C7337A" w:rsidP="00B622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Документы стратегического планирования, разрабатываемые на уровне субъекта Российской Федерации в соответствии с законодательством</w:t>
            </w:r>
          </w:p>
        </w:tc>
        <w:tc>
          <w:tcPr>
            <w:tcW w:w="4819" w:type="dxa"/>
            <w:vAlign w:val="center"/>
          </w:tcPr>
          <w:p w:rsidR="00C7337A" w:rsidRPr="00C7337A" w:rsidRDefault="00B62228" w:rsidP="00B622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2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</w:t>
            </w:r>
            <w:r w:rsidR="00C7337A" w:rsidRPr="00C733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убъект</w:t>
            </w:r>
            <w:r w:rsidRPr="00B62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r w:rsidR="00C7337A" w:rsidRPr="00C733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Российской Федерации, </w:t>
            </w:r>
            <w:r w:rsidRPr="00B62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которых</w:t>
            </w:r>
            <w:r w:rsidR="00C7337A" w:rsidRPr="00C733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приняты соответствующие документы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Pr="00C7337A">
              <w:rPr>
                <w:sz w:val="20"/>
                <w:szCs w:val="20"/>
              </w:rPr>
              <w:t xml:space="preserve"> </w:t>
            </w:r>
            <w:r w:rsidRPr="00C7337A">
              <w:rPr>
                <w:rFonts w:ascii="Times New Roman" w:eastAsia="Calibri" w:hAnsi="Times New Roman"/>
                <w:sz w:val="20"/>
                <w:szCs w:val="20"/>
              </w:rPr>
              <w:t>Стратегия социально-экономического развития субъекта Российской Федерации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Хабаровский край, Приморский край, Республика Татарстан, Республика Башкортостан, Сахалинская область, Иркутская область, Нижегородская область, Новосибирская область, Пермский край</w:t>
            </w:r>
            <w:proofErr w:type="gramEnd"/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2. Прогноз социально-экономического развития субъекта Российской Федерации на долгосрочный период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Новосибирская область (на период до 2030 года)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3. Бюджетный прогноз субъекта Российской Федерации на долгосрочный период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4.  Прогноз социально-экономического развития субъекта Российской Федерации на среднесрочный период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Новосибирская область (на 2022 год и плановый период 2023 и 2024 годов)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5. План мероприятий по реализации стратегии социально-экономического развития субъекта Российской Федерации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Башкортостан, Нижегородская область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6. Государственные программы субъекта Российской Федерации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Хабаровский край (ГП ««Управление государственным имуществом Хабаровского края»);</w:t>
            </w:r>
          </w:p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 (ГП «Управление государственным имуществом Республики Татарстан на 2014 – 2024 годы»);</w:t>
            </w:r>
          </w:p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 (ГП «Развитие и управление </w:t>
            </w:r>
            <w:proofErr w:type="gramStart"/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имущественных</w:t>
            </w:r>
            <w:proofErr w:type="gramEnd"/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комплексом и земельными ресурсами Иркутской области» на 2018-2024 год;</w:t>
            </w:r>
          </w:p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Ульяновская область («Программа управления государственной собственностью Ульяновской области на 2021 год», «Программа управления государственной собственностью Ульяновской области на 2022 год»);</w:t>
            </w:r>
          </w:p>
          <w:p w:rsidR="00C7337A" w:rsidRPr="00C7337A" w:rsidRDefault="00C7337A" w:rsidP="00C733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Нижегородская область</w:t>
            </w:r>
            <w:r w:rsidRPr="00C7337A">
              <w:rPr>
                <w:rFonts w:ascii="Times New Roman" w:hAnsi="Times New Roman" w:cs="Times New Roman"/>
                <w:sz w:val="20"/>
                <w:szCs w:val="20"/>
              </w:rPr>
              <w:t xml:space="preserve"> (ГП «Управление государственным имуществом Нижегородской области» до 2020 года)</w:t>
            </w:r>
          </w:p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hAnsi="Times New Roman" w:cs="Times New Roman"/>
                <w:sz w:val="20"/>
                <w:szCs w:val="20"/>
              </w:rPr>
              <w:t>Пермский край (ГП ««Экономическая политика и инновационное развитие»)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Схема территориального планирования двух и более субъектов Российской Федерации, схема территориального планирования субъекта </w:t>
            </w: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Хабаровский край, Иркутская область, Ульяновская область, Новосибирская область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Документы не утверждались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Самарская область</w:t>
            </w:r>
          </w:p>
        </w:tc>
      </w:tr>
      <w:tr w:rsidR="00C7337A" w:rsidRPr="00C7337A" w:rsidTr="00B62228">
        <w:tc>
          <w:tcPr>
            <w:tcW w:w="4531" w:type="dxa"/>
          </w:tcPr>
          <w:p w:rsidR="00C7337A" w:rsidRPr="00C7337A" w:rsidRDefault="00C7337A" w:rsidP="00C7337A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4819" w:type="dxa"/>
          </w:tcPr>
          <w:p w:rsidR="00C7337A" w:rsidRPr="00C7337A" w:rsidRDefault="00C7337A" w:rsidP="00C7337A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37A">
              <w:rPr>
                <w:rFonts w:ascii="Times New Roman" w:eastAsia="Calibri" w:hAnsi="Times New Roman" w:cs="Times New Roman"/>
                <w:sz w:val="20"/>
                <w:szCs w:val="20"/>
              </w:rPr>
              <w:t>Город Москва</w:t>
            </w:r>
          </w:p>
        </w:tc>
      </w:tr>
    </w:tbl>
    <w:p w:rsidR="00B62228" w:rsidRDefault="00C7337A" w:rsidP="00B6222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37A">
        <w:rPr>
          <w:rFonts w:ascii="Times New Roman" w:eastAsia="Calibri" w:hAnsi="Times New Roman" w:cs="Times New Roman"/>
          <w:sz w:val="28"/>
          <w:szCs w:val="28"/>
        </w:rPr>
        <w:t xml:space="preserve">Кроме того, субъектами Российской Федерации в рамках запроса Счетной палаты </w:t>
      </w:r>
      <w:proofErr w:type="gramStart"/>
      <w:r w:rsidRPr="00C7337A">
        <w:rPr>
          <w:rFonts w:ascii="Times New Roman" w:eastAsia="Calibri" w:hAnsi="Times New Roman" w:cs="Times New Roman"/>
          <w:sz w:val="28"/>
          <w:szCs w:val="28"/>
        </w:rPr>
        <w:t>представлена</w:t>
      </w:r>
      <w:proofErr w:type="gramEnd"/>
      <w:r w:rsidRPr="00C7337A">
        <w:rPr>
          <w:rFonts w:ascii="Times New Roman" w:eastAsia="Calibri" w:hAnsi="Times New Roman" w:cs="Times New Roman"/>
          <w:sz w:val="28"/>
          <w:szCs w:val="28"/>
        </w:rPr>
        <w:t xml:space="preserve"> информации о принятии следующих актов в сфере земельных отношений в проверяемый период: </w:t>
      </w:r>
    </w:p>
    <w:p w:rsidR="00B62228" w:rsidRDefault="00C7337A" w:rsidP="00B622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37A">
        <w:rPr>
          <w:rFonts w:ascii="Times New Roman" w:eastAsia="Calibri" w:hAnsi="Times New Roman" w:cs="Times New Roman"/>
          <w:sz w:val="28"/>
          <w:szCs w:val="28"/>
        </w:rPr>
        <w:t>Закон Приморского края от 29 декабря 2003 г. № 90-КЗ «О регулировании земельных отношений в Приморском крае»,</w:t>
      </w:r>
    </w:p>
    <w:p w:rsidR="00B62228" w:rsidRDefault="00C7337A" w:rsidP="00B622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37A">
        <w:rPr>
          <w:rFonts w:ascii="Times New Roman" w:eastAsia="Calibri" w:hAnsi="Times New Roman" w:cs="Times New Roman"/>
          <w:sz w:val="28"/>
          <w:szCs w:val="28"/>
        </w:rPr>
        <w:t xml:space="preserve">Закон Республики Башкортостан от 5 января 2004 г. № 59-з «О регулировании земельных отношений в Республике Башкортостан, </w:t>
      </w:r>
    </w:p>
    <w:p w:rsidR="00CA7BD3" w:rsidRDefault="00C7337A" w:rsidP="00B62228">
      <w:pPr>
        <w:pStyle w:val="a3"/>
        <w:rPr>
          <w:bCs/>
          <w:sz w:val="28"/>
          <w:szCs w:val="28"/>
        </w:rPr>
      </w:pPr>
      <w:proofErr w:type="gramStart"/>
      <w:r w:rsidRPr="00C7337A">
        <w:rPr>
          <w:rFonts w:eastAsia="Calibri"/>
          <w:color w:val="000000"/>
          <w:sz w:val="28"/>
          <w:szCs w:val="28"/>
        </w:rPr>
        <w:t>Закон Новосибирской области от 5 октября 2021 г. № 112-ОЗ «О внесении изменений в статью 2 Закона Новосибирской области «Об отдельных вопросах регулирования земельных отношений на территории Новосибирской области» и статью 1 Закона Новосибирской области «Об обороте земель сельскохозяйственного назначения на территории Новосибирской области»</w:t>
      </w:r>
      <w:r w:rsidR="00B62228">
        <w:rPr>
          <w:rFonts w:eastAsia="Calibri"/>
          <w:color w:val="000000"/>
          <w:sz w:val="28"/>
          <w:szCs w:val="28"/>
        </w:rPr>
        <w:t xml:space="preserve"> (</w:t>
      </w:r>
      <w:r w:rsidR="00B62228" w:rsidRPr="00B62228">
        <w:rPr>
          <w:rFonts w:eastAsia="Calibri"/>
          <w:color w:val="000000"/>
          <w:sz w:val="28"/>
          <w:szCs w:val="28"/>
        </w:rPr>
        <w:t>принят постановлением Законодательного Собрания Новосибирской области от 30 сентября 2021 г. № 112-ЗС</w:t>
      </w:r>
      <w:r w:rsidR="00B62228">
        <w:rPr>
          <w:rFonts w:eastAsia="Calibri"/>
          <w:color w:val="000000"/>
          <w:sz w:val="28"/>
          <w:szCs w:val="28"/>
        </w:rPr>
        <w:t>).</w:t>
      </w:r>
      <w:proofErr w:type="gramEnd"/>
    </w:p>
    <w:sectPr w:rsidR="00CA7BD3" w:rsidSect="00B622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41" w:rsidRDefault="009A7941" w:rsidP="00882378">
      <w:pPr>
        <w:spacing w:after="0" w:line="240" w:lineRule="auto"/>
      </w:pPr>
      <w:r>
        <w:separator/>
      </w:r>
    </w:p>
  </w:endnote>
  <w:endnote w:type="continuationSeparator" w:id="0">
    <w:p w:rsidR="009A7941" w:rsidRDefault="009A7941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41" w:rsidRDefault="009A7941" w:rsidP="00882378">
      <w:pPr>
        <w:spacing w:after="0" w:line="240" w:lineRule="auto"/>
      </w:pPr>
      <w:r>
        <w:separator/>
      </w:r>
    </w:p>
  </w:footnote>
  <w:footnote w:type="continuationSeparator" w:id="0">
    <w:p w:rsidR="009A7941" w:rsidRDefault="009A7941" w:rsidP="008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8B69E0" w:rsidRDefault="008B6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D3A">
          <w:rPr>
            <w:noProof/>
          </w:rPr>
          <w:t>2</w:t>
        </w:r>
        <w:r>
          <w:fldChar w:fldCharType="end"/>
        </w:r>
      </w:p>
    </w:sdtContent>
  </w:sdt>
  <w:p w:rsidR="008B69E0" w:rsidRDefault="008B69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2833"/>
    <w:multiLevelType w:val="hybridMultilevel"/>
    <w:tmpl w:val="EBCE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52387"/>
    <w:rsid w:val="00057649"/>
    <w:rsid w:val="00093E64"/>
    <w:rsid w:val="00095E25"/>
    <w:rsid w:val="000A0859"/>
    <w:rsid w:val="000A2A6F"/>
    <w:rsid w:val="000A3812"/>
    <w:rsid w:val="000B334C"/>
    <w:rsid w:val="000E02DD"/>
    <w:rsid w:val="000E2E32"/>
    <w:rsid w:val="0010407F"/>
    <w:rsid w:val="00106E7B"/>
    <w:rsid w:val="00113AE9"/>
    <w:rsid w:val="00133109"/>
    <w:rsid w:val="00167FFE"/>
    <w:rsid w:val="00172A30"/>
    <w:rsid w:val="00173EE2"/>
    <w:rsid w:val="00197853"/>
    <w:rsid w:val="001C5F6A"/>
    <w:rsid w:val="001D0C84"/>
    <w:rsid w:val="001E7095"/>
    <w:rsid w:val="00200938"/>
    <w:rsid w:val="00200CBE"/>
    <w:rsid w:val="002067A9"/>
    <w:rsid w:val="00220FF4"/>
    <w:rsid w:val="00230DC0"/>
    <w:rsid w:val="002337CB"/>
    <w:rsid w:val="002356AA"/>
    <w:rsid w:val="00252DCF"/>
    <w:rsid w:val="00291603"/>
    <w:rsid w:val="002A2E65"/>
    <w:rsid w:val="002B7A33"/>
    <w:rsid w:val="002C096A"/>
    <w:rsid w:val="002D27D3"/>
    <w:rsid w:val="002E3018"/>
    <w:rsid w:val="00301DCA"/>
    <w:rsid w:val="00324C6E"/>
    <w:rsid w:val="00330E02"/>
    <w:rsid w:val="00342CBD"/>
    <w:rsid w:val="0036038B"/>
    <w:rsid w:val="0036392A"/>
    <w:rsid w:val="00376994"/>
    <w:rsid w:val="0039125D"/>
    <w:rsid w:val="003B2B22"/>
    <w:rsid w:val="003B77F5"/>
    <w:rsid w:val="003C2414"/>
    <w:rsid w:val="003C69E7"/>
    <w:rsid w:val="003D4DF9"/>
    <w:rsid w:val="003E60AE"/>
    <w:rsid w:val="003F7806"/>
    <w:rsid w:val="00400084"/>
    <w:rsid w:val="00441B5C"/>
    <w:rsid w:val="0044525D"/>
    <w:rsid w:val="004D6D7E"/>
    <w:rsid w:val="004E0D34"/>
    <w:rsid w:val="004E2935"/>
    <w:rsid w:val="00506C05"/>
    <w:rsid w:val="0051586B"/>
    <w:rsid w:val="00515EFF"/>
    <w:rsid w:val="00531977"/>
    <w:rsid w:val="00571B88"/>
    <w:rsid w:val="005864AD"/>
    <w:rsid w:val="00587287"/>
    <w:rsid w:val="00596434"/>
    <w:rsid w:val="005A2EEB"/>
    <w:rsid w:val="005D4497"/>
    <w:rsid w:val="005E05B1"/>
    <w:rsid w:val="00605145"/>
    <w:rsid w:val="00621DDE"/>
    <w:rsid w:val="006335DB"/>
    <w:rsid w:val="006358D7"/>
    <w:rsid w:val="006436DD"/>
    <w:rsid w:val="00657E4E"/>
    <w:rsid w:val="00663BAF"/>
    <w:rsid w:val="00682FA3"/>
    <w:rsid w:val="006A1815"/>
    <w:rsid w:val="006A22E0"/>
    <w:rsid w:val="006B43D9"/>
    <w:rsid w:val="006F5DDF"/>
    <w:rsid w:val="0071593B"/>
    <w:rsid w:val="0071610B"/>
    <w:rsid w:val="007333B7"/>
    <w:rsid w:val="007B0D3A"/>
    <w:rsid w:val="007D2A07"/>
    <w:rsid w:val="007F06F5"/>
    <w:rsid w:val="007F5943"/>
    <w:rsid w:val="00802E1B"/>
    <w:rsid w:val="00822159"/>
    <w:rsid w:val="00882378"/>
    <w:rsid w:val="008B69E0"/>
    <w:rsid w:val="008C00B4"/>
    <w:rsid w:val="008E55FA"/>
    <w:rsid w:val="0094043C"/>
    <w:rsid w:val="00954C68"/>
    <w:rsid w:val="00964261"/>
    <w:rsid w:val="00994141"/>
    <w:rsid w:val="009A7941"/>
    <w:rsid w:val="009D5819"/>
    <w:rsid w:val="009F45F1"/>
    <w:rsid w:val="00A0070A"/>
    <w:rsid w:val="00A03A73"/>
    <w:rsid w:val="00A047A2"/>
    <w:rsid w:val="00A0785A"/>
    <w:rsid w:val="00A25118"/>
    <w:rsid w:val="00A2709D"/>
    <w:rsid w:val="00A358C7"/>
    <w:rsid w:val="00A36E1A"/>
    <w:rsid w:val="00A6355A"/>
    <w:rsid w:val="00A72374"/>
    <w:rsid w:val="00A84FA8"/>
    <w:rsid w:val="00AA6FE9"/>
    <w:rsid w:val="00AC3F3B"/>
    <w:rsid w:val="00AC4F5B"/>
    <w:rsid w:val="00B12A22"/>
    <w:rsid w:val="00B12EB2"/>
    <w:rsid w:val="00B14984"/>
    <w:rsid w:val="00B36EA8"/>
    <w:rsid w:val="00B46C0E"/>
    <w:rsid w:val="00B62228"/>
    <w:rsid w:val="00B90CDF"/>
    <w:rsid w:val="00B95C37"/>
    <w:rsid w:val="00BA474B"/>
    <w:rsid w:val="00BD01A0"/>
    <w:rsid w:val="00BD2787"/>
    <w:rsid w:val="00C01F88"/>
    <w:rsid w:val="00C21FFD"/>
    <w:rsid w:val="00C44C7D"/>
    <w:rsid w:val="00C47A00"/>
    <w:rsid w:val="00C5230A"/>
    <w:rsid w:val="00C578D4"/>
    <w:rsid w:val="00C7025C"/>
    <w:rsid w:val="00C7337A"/>
    <w:rsid w:val="00C73D41"/>
    <w:rsid w:val="00C779D9"/>
    <w:rsid w:val="00CA7BD3"/>
    <w:rsid w:val="00CB1178"/>
    <w:rsid w:val="00CC7A9B"/>
    <w:rsid w:val="00CD2F4A"/>
    <w:rsid w:val="00CF3319"/>
    <w:rsid w:val="00D109E3"/>
    <w:rsid w:val="00D11E0C"/>
    <w:rsid w:val="00D60CF1"/>
    <w:rsid w:val="00D936DE"/>
    <w:rsid w:val="00DA5A82"/>
    <w:rsid w:val="00DB0FCA"/>
    <w:rsid w:val="00DB5B6D"/>
    <w:rsid w:val="00DD0EB1"/>
    <w:rsid w:val="00E03068"/>
    <w:rsid w:val="00E15E42"/>
    <w:rsid w:val="00E22AA1"/>
    <w:rsid w:val="00E274A0"/>
    <w:rsid w:val="00E350B6"/>
    <w:rsid w:val="00E64D78"/>
    <w:rsid w:val="00E666F9"/>
    <w:rsid w:val="00E8713A"/>
    <w:rsid w:val="00EA458C"/>
    <w:rsid w:val="00EE6787"/>
    <w:rsid w:val="00EF17C7"/>
    <w:rsid w:val="00F0747F"/>
    <w:rsid w:val="00F07C14"/>
    <w:rsid w:val="00F114C3"/>
    <w:rsid w:val="00F32F9C"/>
    <w:rsid w:val="00F77278"/>
    <w:rsid w:val="00F9464E"/>
    <w:rsid w:val="00FA4ADB"/>
    <w:rsid w:val="00FB7ED9"/>
    <w:rsid w:val="00FC0973"/>
    <w:rsid w:val="00FC3C57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87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8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34C8-1372-46B9-AB3F-E65BA034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Грачева</cp:lastModifiedBy>
  <cp:revision>3</cp:revision>
  <dcterms:created xsi:type="dcterms:W3CDTF">2022-12-06T15:20:00Z</dcterms:created>
  <dcterms:modified xsi:type="dcterms:W3CDTF">2022-12-22T06:57:00Z</dcterms:modified>
</cp:coreProperties>
</file>