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BD3" w:rsidRDefault="00D86BD3">
      <w:pPr>
        <w:pStyle w:val="ConsPlusNormal"/>
        <w:jc w:val="both"/>
      </w:pPr>
      <w:bookmarkStart w:id="0" w:name="_GoBack"/>
      <w:bookmarkEnd w:id="0"/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jc w:val="right"/>
      </w:pPr>
      <w:r>
        <w:t>УТВЕРЖДЕН</w:t>
      </w:r>
    </w:p>
    <w:p w:rsidR="00D86BD3" w:rsidRDefault="00D86BD3">
      <w:pPr>
        <w:pStyle w:val="ConsPlusNormal"/>
        <w:jc w:val="right"/>
      </w:pPr>
      <w:r>
        <w:t>приказом Председателя Счетной</w:t>
      </w:r>
    </w:p>
    <w:p w:rsidR="00D86BD3" w:rsidRDefault="00D86BD3">
      <w:pPr>
        <w:pStyle w:val="ConsPlusNormal"/>
        <w:jc w:val="right"/>
      </w:pPr>
      <w:r>
        <w:t>палаты Российской Федерации</w:t>
      </w:r>
    </w:p>
    <w:p w:rsidR="00D86BD3" w:rsidRDefault="00D86BD3">
      <w:pPr>
        <w:pStyle w:val="ConsPlusNormal"/>
        <w:jc w:val="right"/>
      </w:pPr>
      <w:r>
        <w:t>от 13 июня 2017 г. N 51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Title"/>
        <w:jc w:val="center"/>
        <w:outlineLvl w:val="0"/>
      </w:pPr>
      <w:r>
        <w:t>Порядок</w:t>
      </w:r>
    </w:p>
    <w:p w:rsidR="00D86BD3" w:rsidRDefault="00D86BD3">
      <w:pPr>
        <w:pStyle w:val="ConsPlusTitle"/>
        <w:jc w:val="center"/>
      </w:pPr>
      <w:r>
        <w:t>расчетов с подотчетными лицами в Счетной палате</w:t>
      </w:r>
    </w:p>
    <w:p w:rsidR="00D86BD3" w:rsidRDefault="00D86BD3">
      <w:pPr>
        <w:pStyle w:val="ConsPlusTitle"/>
        <w:jc w:val="center"/>
      </w:pPr>
      <w:r>
        <w:t>Российской Федерации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Title"/>
        <w:jc w:val="center"/>
        <w:outlineLvl w:val="1"/>
      </w:pPr>
      <w:r>
        <w:t>1. Общие положения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ind w:firstLine="540"/>
        <w:jc w:val="both"/>
      </w:pPr>
      <w:r>
        <w:t xml:space="preserve">1.1. Настоящий Порядок разработан в соответствии с Положением об организации ведения бюджетного учета и составления бюджетной отчетности в Счетной палате Российской Федерации, утвержденным приказом Председателя Счетной палаты Российской Федерации от 10 июля 2018 г. </w:t>
      </w:r>
      <w:hyperlink r:id="rId4">
        <w:r>
          <w:rPr>
            <w:color w:val="0000FF"/>
          </w:rPr>
          <w:t>N 77</w:t>
        </w:r>
      </w:hyperlink>
      <w:r>
        <w:t xml:space="preserve">, с учетом положений Федерального закона от 10 июля 2002 г. </w:t>
      </w:r>
      <w:hyperlink r:id="rId5">
        <w:r>
          <w:rPr>
            <w:color w:val="0000FF"/>
          </w:rPr>
          <w:t>N 86-ФЗ</w:t>
        </w:r>
      </w:hyperlink>
      <w:r>
        <w:t xml:space="preserve"> "О Центральном банке Российской Федерации (Банке России)", приказов Министерства финансов Российской Федерации от 1 декабря 2010 г. </w:t>
      </w:r>
      <w:hyperlink r:id="rId6">
        <w:r>
          <w:rPr>
            <w:color w:val="0000FF"/>
          </w:rPr>
          <w:t>N 157н</w:t>
        </w:r>
      </w:hyperlink>
      <w:r>
        <w:t xml:space="preserve">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применению", от 6 декабря 2010 г. </w:t>
      </w:r>
      <w:hyperlink r:id="rId7">
        <w:r>
          <w:rPr>
            <w:color w:val="0000FF"/>
          </w:rPr>
          <w:t>N 162н</w:t>
        </w:r>
      </w:hyperlink>
      <w:r>
        <w:t xml:space="preserve"> "Об утверждении Плана счетов бюджетного учета и Инструкции по его применению", от 30 марта 2015 г. </w:t>
      </w:r>
      <w:hyperlink r:id="rId8">
        <w:r>
          <w:rPr>
            <w:color w:val="0000FF"/>
          </w:rPr>
          <w:t>N 52н</w:t>
        </w:r>
      </w:hyperlink>
      <w:r>
        <w:t xml:space="preserve">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приказ Минфина России </w:t>
      </w:r>
      <w:hyperlink r:id="rId9">
        <w:r>
          <w:rPr>
            <w:color w:val="0000FF"/>
          </w:rPr>
          <w:t>N 52н</w:t>
        </w:r>
      </w:hyperlink>
      <w:r>
        <w:t xml:space="preserve">), указания Банка России от 9 декабря 2019 г. N 5348-У "О правилах наличных расчетов" (далее - Указание Банка России N 5348-У), указания Банка России от 11 марта 2014 г. </w:t>
      </w:r>
      <w:hyperlink r:id="rId10">
        <w:r>
          <w:rPr>
            <w:color w:val="0000FF"/>
          </w:rPr>
          <w:t>N 3210-У</w:t>
        </w:r>
      </w:hyperlink>
      <w:r>
        <w:t xml:space="preserve">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в целях совершенствования порядка расчетов с лицами, получившими денежные средства под отчет (далее - подотчетные лица).</w:t>
      </w:r>
    </w:p>
    <w:p w:rsidR="00D86BD3" w:rsidRDefault="00D86BD3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Счетной палаты РФ от 04.02.2021 N 6)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</w:pPr>
      <w:r>
        <w:t xml:space="preserve">(в ред. Приказа от 29.12.2018 </w:t>
      </w:r>
      <w:hyperlink r:id="rId12">
        <w:r>
          <w:rPr>
            <w:color w:val="0000FF"/>
          </w:rPr>
          <w:t>N 143</w:t>
        </w:r>
      </w:hyperlink>
      <w:r>
        <w:t>)</w:t>
      </w:r>
    </w:p>
    <w:p w:rsidR="00D86BD3" w:rsidRDefault="00D86BD3">
      <w:pPr>
        <w:pStyle w:val="ConsPlusNormal"/>
        <w:spacing w:before="220"/>
        <w:ind w:firstLine="540"/>
        <w:jc w:val="both"/>
      </w:pPr>
      <w:r>
        <w:t>1.2. Выдача в Счетной палате Российской Федерации (далее - Счетная палата) денежных средств под отчет производится лицам, замещающим государственные должности Российской Федерации, федеральным государственным гражданским служащим, работникам, замещающим должности, не являющиеся должностями федеральной государственной гражданской службы (далее - сотрудники Счетной палаты), в случаях, установленных настоящим Порядком.</w:t>
      </w:r>
    </w:p>
    <w:p w:rsidR="00D86BD3" w:rsidRDefault="00D86BD3">
      <w:pPr>
        <w:pStyle w:val="ConsPlusNormal"/>
        <w:spacing w:before="220"/>
        <w:ind w:firstLine="540"/>
        <w:jc w:val="both"/>
      </w:pPr>
      <w:r>
        <w:t>1.3. Выдача денежных средств под отчет производится при отсутствии за подотчетным лицом задолженности по денежным средствам, по которым наступил срок представления авансового отчета.</w:t>
      </w:r>
    </w:p>
    <w:p w:rsidR="00D86BD3" w:rsidRDefault="00D86BD3">
      <w:pPr>
        <w:pStyle w:val="ConsPlusNormal"/>
        <w:spacing w:before="220"/>
        <w:ind w:firstLine="540"/>
        <w:jc w:val="both"/>
      </w:pPr>
      <w:r>
        <w:t>Передача выданных под отчет денежных средств другому лицу запрещается.</w:t>
      </w:r>
    </w:p>
    <w:p w:rsidR="00D86BD3" w:rsidRDefault="00D86BD3">
      <w:pPr>
        <w:pStyle w:val="ConsPlusNormal"/>
        <w:spacing w:before="220"/>
        <w:ind w:firstLine="540"/>
        <w:jc w:val="both"/>
      </w:pPr>
      <w:r>
        <w:t>Денежные средства, выданные под отчет, расходуются на цели, предусмотренные при их выдаче.</w:t>
      </w:r>
    </w:p>
    <w:p w:rsidR="00D86BD3" w:rsidRDefault="00D86BD3">
      <w:pPr>
        <w:pStyle w:val="ConsPlusNormal"/>
        <w:spacing w:before="220"/>
        <w:ind w:firstLine="540"/>
        <w:jc w:val="both"/>
      </w:pPr>
      <w:r>
        <w:t xml:space="preserve">1.4. Выдача денежных средств под отчет производится Финансовым департаментом наличными деньгами в месте для проведения кассовых операций (далее - касса) или в безналичном </w:t>
      </w:r>
      <w:r>
        <w:lastRenderedPageBreak/>
        <w:t>порядке путем перечисления денежных средств на банковскую карту (счет банковской карты) сотрудника Счетной палаты для зачисления заработной платы, пособий и иных выплат (далее - зарплатные карты).</w:t>
      </w:r>
    </w:p>
    <w:p w:rsidR="00D86BD3" w:rsidRDefault="00D86BD3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Счетной палаты РФ от 28.09.2021 N 103)</w:t>
      </w:r>
    </w:p>
    <w:p w:rsidR="00D86BD3" w:rsidRDefault="00D86BD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4">
        <w:r>
          <w:rPr>
            <w:color w:val="0000FF"/>
          </w:rPr>
          <w:t>Приказ</w:t>
        </w:r>
      </w:hyperlink>
      <w:r>
        <w:t xml:space="preserve"> Счетной палаты РФ от 28.09.2021 N 103;</w:t>
      </w:r>
    </w:p>
    <w:p w:rsidR="00D86BD3" w:rsidRDefault="00D86BD3">
      <w:pPr>
        <w:pStyle w:val="ConsPlusNormal"/>
        <w:spacing w:before="220"/>
        <w:ind w:firstLine="540"/>
        <w:jc w:val="both"/>
      </w:pPr>
      <w:r>
        <w:t xml:space="preserve">Выдача сотрудникам Счетной палаты денежных средств под отчет в случаях, установленных настоящим Порядком, производится в течение пяти рабочих дней со дня представления в Финансовый департамент документов, предусмотренных пунктами </w:t>
      </w:r>
      <w:hyperlink w:anchor="P63">
        <w:r>
          <w:rPr>
            <w:color w:val="0000FF"/>
          </w:rPr>
          <w:t>2.4</w:t>
        </w:r>
      </w:hyperlink>
      <w:r>
        <w:t xml:space="preserve"> и </w:t>
      </w:r>
      <w:hyperlink w:anchor="P73">
        <w:r>
          <w:rPr>
            <w:color w:val="0000FF"/>
          </w:rPr>
          <w:t>3.2</w:t>
        </w:r>
      </w:hyperlink>
      <w:r>
        <w:t xml:space="preserve"> настоящего Порядка.</w:t>
      </w:r>
    </w:p>
    <w:p w:rsidR="00D86BD3" w:rsidRDefault="00D86BD3">
      <w:pPr>
        <w:pStyle w:val="ConsPlusNormal"/>
        <w:spacing w:before="220"/>
        <w:ind w:firstLine="540"/>
        <w:jc w:val="both"/>
      </w:pPr>
      <w:r>
        <w:t xml:space="preserve">1.5. Подотчетное лицо в срок, не превышающий трех рабочих дней после дня истечения срока, на который выданы денежные средства под отчет, представляет в Финансовый департамент авансовый отчет, подписанный собственноручно, а при наличии технической возможности - в виде электронного документа, подписанного электронной подписью, по форме, утвержденной приказом Минфина России </w:t>
      </w:r>
      <w:hyperlink r:id="rId15">
        <w:r>
          <w:rPr>
            <w:color w:val="0000FF"/>
          </w:rPr>
          <w:t>N 52н</w:t>
        </w:r>
      </w:hyperlink>
      <w:r>
        <w:t xml:space="preserve"> (код формы по ОКУД 0504505), с приложением документов, подтверждающих произведенные расходы, на бумажном носителе или в виде электронных документов.</w:t>
      </w:r>
    </w:p>
    <w:p w:rsidR="00D86BD3" w:rsidRDefault="00D86BD3">
      <w:pPr>
        <w:pStyle w:val="ConsPlusNormal"/>
        <w:spacing w:before="220"/>
        <w:ind w:firstLine="540"/>
        <w:jc w:val="both"/>
      </w:pPr>
      <w:r>
        <w:t>При заполнении авансового отчета целесообразность произведенных расходов подтверждает:</w:t>
      </w:r>
    </w:p>
    <w:p w:rsidR="00D86BD3" w:rsidRDefault="00D86BD3">
      <w:pPr>
        <w:pStyle w:val="ConsPlusNormal"/>
        <w:spacing w:before="220"/>
        <w:ind w:firstLine="540"/>
        <w:jc w:val="both"/>
      </w:pPr>
      <w:r>
        <w:t>в отношении сотрудников структурных подразделений аппарата Счетной палаты - руководитель соответствующего структурного подразделения аппарата Счетной палаты, а в период его временного отсутствия (отпуск, временная нетрудоспособность, служебная командировка) - лицо, исполняющее его обязанности;</w:t>
      </w:r>
    </w:p>
    <w:p w:rsidR="00D86BD3" w:rsidRDefault="00D86BD3">
      <w:pPr>
        <w:pStyle w:val="ConsPlusNormal"/>
        <w:spacing w:before="220"/>
        <w:ind w:firstLine="540"/>
        <w:jc w:val="both"/>
      </w:pPr>
      <w:r>
        <w:t>в отношении директора департамента в составе направления деятельности Счетной палаты - аудитор Счетной палаты, возглавляющий соответствующее направление деятельности Счетной палаты, а в период его временного отсутствия (отпуск, временная нетрудоспособность, служебная командировка) - заместитель Председателя Счетной палаты;</w:t>
      </w:r>
    </w:p>
    <w:p w:rsidR="00D86BD3" w:rsidRDefault="00D86BD3">
      <w:pPr>
        <w:pStyle w:val="ConsPlusNormal"/>
        <w:spacing w:before="220"/>
        <w:ind w:firstLine="540"/>
        <w:jc w:val="both"/>
      </w:pPr>
      <w:r>
        <w:t>в отношении руководителей структурных подразделений, не входящих в состав направлений деятельности Счетной палаты, - руководитель аппарата Счетной палаты, а в период его временного отсутствия (отпуск, временная нетрудоспособность, служебная командировка) - заместитель руководителя аппарата Счетной палаты).</w:t>
      </w:r>
    </w:p>
    <w:p w:rsidR="00D86BD3" w:rsidRDefault="00D86BD3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от 13.01.2020 N 1)</w:t>
      </w:r>
    </w:p>
    <w:p w:rsidR="00D86BD3" w:rsidRDefault="00D86BD3">
      <w:pPr>
        <w:pStyle w:val="ConsPlusNormal"/>
      </w:pPr>
      <w:r>
        <w:t xml:space="preserve">(в ред. Приказа от 29.12.2018 </w:t>
      </w:r>
      <w:hyperlink r:id="rId17">
        <w:r>
          <w:rPr>
            <w:color w:val="0000FF"/>
          </w:rPr>
          <w:t>N 143</w:t>
        </w:r>
      </w:hyperlink>
      <w:r>
        <w:t>)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Title"/>
        <w:jc w:val="center"/>
        <w:outlineLvl w:val="1"/>
      </w:pPr>
      <w:r>
        <w:t>2. Выдача денежных средств под отчет</w:t>
      </w:r>
    </w:p>
    <w:p w:rsidR="00D86BD3" w:rsidRDefault="00D86BD3">
      <w:pPr>
        <w:pStyle w:val="ConsPlusTitle"/>
        <w:jc w:val="center"/>
      </w:pPr>
      <w:r>
        <w:t>на административно-хозяйственные расходы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ind w:firstLine="540"/>
        <w:jc w:val="both"/>
      </w:pPr>
      <w:r>
        <w:t>2.1. Выдача денежных средств под отчет на административно-хозяйственные расходы производится в пределах показателей утвержденной бюджетной сметы Счетной палате на текущий финансовый год на указанные цели в сумме, не превышающей предельный размер наличных расчетов между участниками наличных расчетов в рамках одного договора, установленный пунктом 4 Указания Банка России N 5348-У.</w:t>
      </w:r>
    </w:p>
    <w:p w:rsidR="00D86BD3" w:rsidRDefault="00D86BD3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Счетной палаты РФ от 04.02.2021 N 6)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ind w:firstLine="540"/>
        <w:jc w:val="both"/>
      </w:pPr>
      <w:r>
        <w:t>2.2. Выдача денежных средств под отчет на административно-хозяйственные расходы осуществляется сотруднику Счетной палаты, с которым заключен письменный договор о полной индивидуальной материальной ответственности.</w:t>
      </w:r>
    </w:p>
    <w:p w:rsidR="00D86BD3" w:rsidRDefault="00D86BD3">
      <w:pPr>
        <w:pStyle w:val="ConsPlusNormal"/>
      </w:pPr>
      <w:r>
        <w:t xml:space="preserve">(в ред. Приказа от 29.12.2018 </w:t>
      </w:r>
      <w:hyperlink r:id="rId19">
        <w:r>
          <w:rPr>
            <w:color w:val="0000FF"/>
          </w:rPr>
          <w:t>N 143</w:t>
        </w:r>
      </w:hyperlink>
      <w:r>
        <w:t>)</w:t>
      </w:r>
    </w:p>
    <w:p w:rsidR="00D86BD3" w:rsidRDefault="00D86BD3">
      <w:pPr>
        <w:pStyle w:val="ConsPlusNormal"/>
        <w:spacing w:before="220"/>
        <w:ind w:firstLine="540"/>
        <w:jc w:val="both"/>
      </w:pPr>
      <w:r>
        <w:t xml:space="preserve">2.3. Выдача денежных средств под отчет на административно-хозяйственные расходы </w:t>
      </w:r>
      <w:r>
        <w:lastRenderedPageBreak/>
        <w:t>сотрудникам Счетной палаты осуществляется на срок, не превышающий 20 рабочих дней.</w:t>
      </w:r>
    </w:p>
    <w:p w:rsidR="00D86BD3" w:rsidRDefault="00D86BD3">
      <w:pPr>
        <w:pStyle w:val="ConsPlusNormal"/>
        <w:spacing w:before="220"/>
        <w:ind w:firstLine="540"/>
        <w:jc w:val="both"/>
      </w:pPr>
      <w:bookmarkStart w:id="1" w:name="P63"/>
      <w:bookmarkEnd w:id="1"/>
      <w:r>
        <w:t>2.4. Выдача денежных средств под отчет на административно-хозяйственные расходы производится на основании заявления сотрудника Счетной палаты, составленного на бумажном носителе, а при наличии технической возможности - в виде электронного документа, подписанного электронной подписью, содержащего назначение аванса, расчет (обоснование) размера аванса и срок, на который он выдается, по форме согласно приложению N 1 к настоящему Порядку.</w:t>
      </w:r>
    </w:p>
    <w:p w:rsidR="00D86BD3" w:rsidRDefault="00D86BD3">
      <w:pPr>
        <w:pStyle w:val="ConsPlusNormal"/>
      </w:pPr>
      <w:r>
        <w:t xml:space="preserve">(в ред. Приказа от 29.12.2018 </w:t>
      </w:r>
      <w:hyperlink r:id="rId20">
        <w:r>
          <w:rPr>
            <w:color w:val="0000FF"/>
          </w:rPr>
          <w:t>N 143</w:t>
        </w:r>
      </w:hyperlink>
      <w:r>
        <w:t>)</w:t>
      </w:r>
    </w:p>
    <w:p w:rsidR="00D86BD3" w:rsidRDefault="00D86BD3">
      <w:pPr>
        <w:pStyle w:val="ConsPlusNormal"/>
        <w:spacing w:before="220"/>
        <w:ind w:firstLine="540"/>
        <w:jc w:val="both"/>
      </w:pPr>
      <w:r>
        <w:t>2.5. Сотрудник Финансового департамента рассматривает заявление на предмет отсутствия за подотчетным лицом задолженности по денежным средствам, по которым наступил срок представления авансового отчета, и удостоверяет собственноручной, а при наличии технической возможности - электронной подписью на заявлении отсутствие указанной задолженности. При наличии задолженности у подотчетного лица заявление возвращается ему сотрудником Финансового департамента без исполнения.</w:t>
      </w:r>
    </w:p>
    <w:p w:rsidR="00D86BD3" w:rsidRDefault="00D86BD3">
      <w:pPr>
        <w:pStyle w:val="ConsPlusNormal"/>
        <w:spacing w:before="220"/>
        <w:ind w:firstLine="540"/>
        <w:jc w:val="both"/>
      </w:pPr>
      <w:r>
        <w:t>После проверки сотрудником Финансового департамента заявления директор Финансового департамента или заместитель директора Финансового департамента - главный бухгалтер, а затем руководитель (заместитель руководителя) аппарата Счетной палаты оформляют на заявлении указание о выдаче (перечислении) денежных средств путем проставления собственноручной, а при наличии технической возможности - электронной подписи.</w:t>
      </w:r>
    </w:p>
    <w:p w:rsidR="00D86BD3" w:rsidRDefault="00D86BD3">
      <w:pPr>
        <w:pStyle w:val="ConsPlusNormal"/>
      </w:pPr>
      <w:r>
        <w:t xml:space="preserve">(в ред. Приказа от 29.12.2018 </w:t>
      </w:r>
      <w:hyperlink r:id="rId21">
        <w:r>
          <w:rPr>
            <w:color w:val="0000FF"/>
          </w:rPr>
          <w:t>N 143</w:t>
        </w:r>
      </w:hyperlink>
      <w:r>
        <w:t>)</w:t>
      </w:r>
    </w:p>
    <w:p w:rsidR="00D86BD3" w:rsidRDefault="00D86BD3">
      <w:pPr>
        <w:pStyle w:val="ConsPlusNormal"/>
        <w:spacing w:before="220"/>
        <w:ind w:firstLine="540"/>
        <w:jc w:val="both"/>
      </w:pPr>
      <w:r>
        <w:t xml:space="preserve">2.6. Абзац утратил силу. - </w:t>
      </w:r>
      <w:hyperlink r:id="rId22">
        <w:r>
          <w:rPr>
            <w:color w:val="0000FF"/>
          </w:rPr>
          <w:t>Приказ</w:t>
        </w:r>
      </w:hyperlink>
      <w:r>
        <w:t xml:space="preserve"> от 13.01.2020 N 1.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Title"/>
        <w:jc w:val="center"/>
        <w:outlineLvl w:val="1"/>
      </w:pPr>
      <w:r>
        <w:t>3. Выдача денежных средств под отчет на расходы, связанные со служебными командировками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ind w:firstLine="540"/>
        <w:jc w:val="both"/>
      </w:pPr>
      <w:r>
        <w:t>3.1. Выдача денежных средств под отчет на расходы, связанные со служебными командировками, производится в пределах показателей утвержденной бюджетной сметы Счетной палате на текущий финансовый год на указанные цели.</w:t>
      </w:r>
    </w:p>
    <w:p w:rsidR="00D86BD3" w:rsidRDefault="00D86BD3">
      <w:pPr>
        <w:pStyle w:val="ConsPlusNormal"/>
        <w:spacing w:before="220"/>
        <w:ind w:firstLine="540"/>
        <w:jc w:val="both"/>
      </w:pPr>
      <w:bookmarkStart w:id="2" w:name="P73"/>
      <w:bookmarkEnd w:id="2"/>
      <w:r>
        <w:t>3.2. Выдача денежных средств под отчет на расходы, связанные со служебными командировками, производится на основании заявления сотрудника Счетной палаты, составленного на бумажном носителе, а при наличии технической возможности - в виде электронного документа, подписанного электронной подписью, содержащего назначение аванса, расчет (обоснование) размера аванса и срок, на который он выдается, по форме согласно приложениям N 2 и N 3 к настоящему Порядку.</w:t>
      </w:r>
    </w:p>
    <w:p w:rsidR="00D86BD3" w:rsidRDefault="00D86BD3">
      <w:pPr>
        <w:pStyle w:val="ConsPlusNormal"/>
      </w:pPr>
      <w:r>
        <w:t xml:space="preserve">(в ред. Приказа от 29.12.2018 </w:t>
      </w:r>
      <w:hyperlink r:id="rId23">
        <w:r>
          <w:rPr>
            <w:color w:val="0000FF"/>
          </w:rPr>
          <w:t>N 143</w:t>
        </w:r>
      </w:hyperlink>
      <w:r>
        <w:t>)</w:t>
      </w:r>
    </w:p>
    <w:p w:rsidR="00D86BD3" w:rsidRDefault="00D86BD3">
      <w:pPr>
        <w:pStyle w:val="ConsPlusNormal"/>
        <w:spacing w:before="220"/>
        <w:ind w:firstLine="540"/>
        <w:jc w:val="both"/>
      </w:pPr>
      <w:r>
        <w:t>3.3. Сотрудник Финансового департамента рассматривает заявление на предмет отсутствия за подотчетным лицом задолженности по денежным средствам, по которым наступил срок представления авансового отчета, и удостоверяет собственноручной, а при наличии технической возможности - электронной подписью на заявлении отсутствие указанной задолженности. При наличии задолженности у подотчетного лица заявление возвращается ему сотрудником Финансового департамента без исполнения.</w:t>
      </w:r>
    </w:p>
    <w:p w:rsidR="00D86BD3" w:rsidRDefault="00D86BD3">
      <w:pPr>
        <w:pStyle w:val="ConsPlusNormal"/>
        <w:spacing w:before="220"/>
        <w:ind w:firstLine="540"/>
        <w:jc w:val="both"/>
      </w:pPr>
      <w:r>
        <w:t>После проверки сотрудником Финансового департамента заявления директор Финансового департамента или заместитель директора Финансового департамента - главный бухгалтер, а затем руководитель (заместитель руководителя) аппарата Счетной оформляют на заявлении указание о выдаче (перечислении) денежных средств путем проставления собственноручной, а при наличии технической возможности - электронной подписи.</w:t>
      </w:r>
    </w:p>
    <w:p w:rsidR="00D86BD3" w:rsidRDefault="00D86BD3">
      <w:pPr>
        <w:pStyle w:val="ConsPlusNormal"/>
      </w:pPr>
      <w:r>
        <w:t xml:space="preserve">(в ред. Приказа от 29.12.2018 </w:t>
      </w:r>
      <w:hyperlink r:id="rId24">
        <w:r>
          <w:rPr>
            <w:color w:val="0000FF"/>
          </w:rPr>
          <w:t>N 143</w:t>
        </w:r>
      </w:hyperlink>
      <w:r>
        <w:t>)</w:t>
      </w:r>
    </w:p>
    <w:p w:rsidR="00D86BD3" w:rsidRDefault="00D86BD3">
      <w:pPr>
        <w:pStyle w:val="ConsPlusNormal"/>
        <w:spacing w:before="220"/>
        <w:ind w:firstLine="540"/>
        <w:jc w:val="both"/>
      </w:pPr>
      <w:r>
        <w:t>3.</w:t>
      </w:r>
      <w:proofErr w:type="gramStart"/>
      <w:r>
        <w:t>4.Абзац</w:t>
      </w:r>
      <w:proofErr w:type="gramEnd"/>
      <w:r>
        <w:t xml:space="preserve"> утратил силу. - </w:t>
      </w:r>
      <w:hyperlink r:id="rId25">
        <w:r>
          <w:rPr>
            <w:color w:val="0000FF"/>
          </w:rPr>
          <w:t>Приказ</w:t>
        </w:r>
      </w:hyperlink>
      <w:r>
        <w:t xml:space="preserve"> от 13.01.2020 N 1.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Title"/>
        <w:jc w:val="center"/>
        <w:outlineLvl w:val="1"/>
      </w:pPr>
      <w:r>
        <w:t>4. Окончательный расчет по представленному авансовому отчету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ind w:firstLine="540"/>
        <w:jc w:val="both"/>
      </w:pPr>
      <w:r>
        <w:t>4.1. Проверка авансового отчета о расходовании денежных средств подотчетным лицом сотрудниками Финансового департамента, его утверждение уполномоченным лицом осуществляются в срок не более 10 рабочих дней со дня, следующего за днем представления подотчетным лицом в Финансовый департамент авансового отчета с приложением документов, подтверждающих произведенные расходы.</w:t>
      </w:r>
    </w:p>
    <w:p w:rsidR="00D86BD3" w:rsidRDefault="00D86BD3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Счетной палаты РФ от 28.09.2021 N 103)</w:t>
      </w:r>
    </w:p>
    <w:p w:rsidR="00D86BD3" w:rsidRDefault="00D86BD3">
      <w:pPr>
        <w:pStyle w:val="ConsPlusNormal"/>
        <w:spacing w:before="220"/>
        <w:ind w:firstLine="540"/>
        <w:jc w:val="both"/>
      </w:pPr>
      <w:r>
        <w:t>4.2. Окончательный расчет по представленному подотчетным лицом авансовому отчету в случае превышения сумм расходов подотчетного лица над ранее выданным авансом после утверждения авансового отчета уполномоченным лицом производится в сумме утвержденного перерасхода наличными деньгами или путем перечисления денежных средств на зарплатную карту.</w:t>
      </w:r>
    </w:p>
    <w:p w:rsidR="00D86BD3" w:rsidRDefault="00D86BD3">
      <w:pPr>
        <w:pStyle w:val="ConsPlusNormal"/>
        <w:spacing w:before="220"/>
        <w:ind w:firstLine="540"/>
        <w:jc w:val="both"/>
      </w:pPr>
      <w:r>
        <w:t>4.3. Окончательный расчет в случае наличия остатка неизрасходованных денежных средств, выданных под отчет, производится путем их возврата в кассу подотчетным лицом либо путем удержания из денежного содержания (заработной платы) подотчетного лица по решению представителя нанимателя в порядке, предусмотренном статьей 137 Трудового кодекса Российской Федерации, или на основании письменного заявления подотчетного лица, составленного в произвольной форме на имя должностного лица, ответственного за ведение бюджетного учета, составление и представление бюджетной отчетности в Счетной палате.</w:t>
      </w:r>
    </w:p>
    <w:p w:rsidR="00D86BD3" w:rsidRDefault="00D86BD3">
      <w:pPr>
        <w:pStyle w:val="ConsPlusNormal"/>
        <w:jc w:val="both"/>
      </w:pPr>
      <w:r>
        <w:t xml:space="preserve">(в ред. Приказов Счетной палаты РФ от 28.09.2021 </w:t>
      </w:r>
      <w:hyperlink r:id="rId27">
        <w:r>
          <w:rPr>
            <w:color w:val="0000FF"/>
          </w:rPr>
          <w:t>N 103</w:t>
        </w:r>
      </w:hyperlink>
      <w:r>
        <w:t xml:space="preserve">, от 18.08.2022 </w:t>
      </w:r>
      <w:hyperlink r:id="rId28">
        <w:r>
          <w:rPr>
            <w:color w:val="0000FF"/>
          </w:rPr>
          <w:t>N 89</w:t>
        </w:r>
      </w:hyperlink>
      <w:r>
        <w:t>)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ind w:firstLine="540"/>
        <w:jc w:val="both"/>
      </w:pPr>
      <w:r>
        <w:t xml:space="preserve">Пункты 4.4 и 4.5 утратили силу. - </w:t>
      </w:r>
      <w:hyperlink r:id="rId29">
        <w:r>
          <w:rPr>
            <w:color w:val="0000FF"/>
          </w:rPr>
          <w:t>Приказ</w:t>
        </w:r>
      </w:hyperlink>
      <w:r>
        <w:t xml:space="preserve"> Счетной палаты РФ от 28.09.2021 N 103.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jc w:val="right"/>
      </w:pPr>
      <w:r>
        <w:t>Приложение N 1</w:t>
      </w:r>
    </w:p>
    <w:p w:rsidR="00D86BD3" w:rsidRDefault="00D86BD3">
      <w:pPr>
        <w:pStyle w:val="ConsPlusNormal"/>
        <w:jc w:val="right"/>
      </w:pPr>
      <w:r>
        <w:t>к приказу Председателя Счетной палаты</w:t>
      </w:r>
    </w:p>
    <w:p w:rsidR="00D86BD3" w:rsidRDefault="00D86BD3">
      <w:pPr>
        <w:pStyle w:val="ConsPlusNormal"/>
        <w:jc w:val="right"/>
      </w:pPr>
      <w:r>
        <w:t>Российской Федерации</w:t>
      </w:r>
    </w:p>
    <w:p w:rsidR="00D86BD3" w:rsidRDefault="00D86BD3">
      <w:pPr>
        <w:pStyle w:val="ConsPlusNormal"/>
        <w:jc w:val="right"/>
      </w:pPr>
      <w:r>
        <w:t>от "28" сентября 2021 г. N 103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jc w:val="right"/>
      </w:pPr>
      <w:r>
        <w:t>Приложение N 1</w:t>
      </w:r>
    </w:p>
    <w:p w:rsidR="00D86BD3" w:rsidRDefault="00D86BD3">
      <w:pPr>
        <w:pStyle w:val="ConsPlusNormal"/>
        <w:jc w:val="right"/>
      </w:pPr>
      <w:r>
        <w:t>к Порядку расчетов с подотчетными лицами</w:t>
      </w:r>
    </w:p>
    <w:p w:rsidR="00D86BD3" w:rsidRDefault="00D86BD3">
      <w:pPr>
        <w:pStyle w:val="ConsPlusNormal"/>
        <w:jc w:val="right"/>
      </w:pPr>
      <w:r>
        <w:t>в Счетной палате Российской Федерации,</w:t>
      </w:r>
    </w:p>
    <w:p w:rsidR="00D86BD3" w:rsidRDefault="00D86BD3">
      <w:pPr>
        <w:pStyle w:val="ConsPlusNormal"/>
        <w:jc w:val="right"/>
      </w:pPr>
      <w:r>
        <w:t>утвержденному приказом Председателя Счетной</w:t>
      </w:r>
    </w:p>
    <w:p w:rsidR="00D86BD3" w:rsidRDefault="00D86BD3">
      <w:pPr>
        <w:pStyle w:val="ConsPlusNormal"/>
        <w:jc w:val="right"/>
      </w:pPr>
      <w:r>
        <w:t>палаты Российской Федерации</w:t>
      </w:r>
    </w:p>
    <w:p w:rsidR="00D86BD3" w:rsidRDefault="00D86BD3">
      <w:pPr>
        <w:pStyle w:val="ConsPlusNormal"/>
        <w:jc w:val="right"/>
      </w:pPr>
      <w:r>
        <w:t>от 13 июня 2017 г. N 51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Title"/>
        <w:jc w:val="center"/>
      </w:pPr>
      <w:r>
        <w:t>Заявление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jc w:val="right"/>
      </w:pPr>
      <w:r>
        <w:t>Приложение N 2</w:t>
      </w:r>
    </w:p>
    <w:p w:rsidR="00D86BD3" w:rsidRDefault="00D86BD3">
      <w:pPr>
        <w:pStyle w:val="ConsPlusNormal"/>
        <w:jc w:val="right"/>
      </w:pPr>
      <w:r>
        <w:t>к приказу Председателя Счетной палаты</w:t>
      </w:r>
    </w:p>
    <w:p w:rsidR="00D86BD3" w:rsidRDefault="00D86BD3">
      <w:pPr>
        <w:pStyle w:val="ConsPlusNormal"/>
        <w:jc w:val="right"/>
      </w:pPr>
      <w:r>
        <w:t>Российской Федерации</w:t>
      </w:r>
    </w:p>
    <w:p w:rsidR="00D86BD3" w:rsidRDefault="00D86BD3">
      <w:pPr>
        <w:pStyle w:val="ConsPlusNormal"/>
        <w:jc w:val="right"/>
      </w:pPr>
      <w:r>
        <w:t>от "28" сентября 2021 г. N 103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jc w:val="right"/>
      </w:pPr>
      <w:r>
        <w:t>Приложение N 2</w:t>
      </w:r>
    </w:p>
    <w:p w:rsidR="00D86BD3" w:rsidRDefault="00D86BD3">
      <w:pPr>
        <w:pStyle w:val="ConsPlusNormal"/>
        <w:jc w:val="right"/>
      </w:pPr>
      <w:r>
        <w:lastRenderedPageBreak/>
        <w:t>к Порядку расчетов с подотчетными лицами</w:t>
      </w:r>
    </w:p>
    <w:p w:rsidR="00D86BD3" w:rsidRDefault="00D86BD3">
      <w:pPr>
        <w:pStyle w:val="ConsPlusNormal"/>
        <w:jc w:val="right"/>
      </w:pPr>
      <w:r>
        <w:t>в Счетной палате Российской Федерации,</w:t>
      </w:r>
    </w:p>
    <w:p w:rsidR="00D86BD3" w:rsidRDefault="00D86BD3">
      <w:pPr>
        <w:pStyle w:val="ConsPlusNormal"/>
        <w:jc w:val="right"/>
      </w:pPr>
      <w:r>
        <w:t>утвержденному приказом Председателя Счетной</w:t>
      </w:r>
    </w:p>
    <w:p w:rsidR="00D86BD3" w:rsidRDefault="00D86BD3">
      <w:pPr>
        <w:pStyle w:val="ConsPlusNormal"/>
        <w:jc w:val="right"/>
      </w:pPr>
      <w:r>
        <w:t>палаты Российской Федерации</w:t>
      </w:r>
    </w:p>
    <w:p w:rsidR="00D86BD3" w:rsidRDefault="00D86BD3">
      <w:pPr>
        <w:pStyle w:val="ConsPlusNormal"/>
        <w:jc w:val="right"/>
      </w:pPr>
      <w:r>
        <w:t>от 13 июня 2017 г. N 51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Title"/>
        <w:jc w:val="center"/>
      </w:pPr>
      <w:r>
        <w:t>Заявление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jc w:val="right"/>
      </w:pPr>
      <w:r>
        <w:t>Приложение N 3</w:t>
      </w:r>
    </w:p>
    <w:p w:rsidR="00D86BD3" w:rsidRDefault="00D86BD3">
      <w:pPr>
        <w:pStyle w:val="ConsPlusNormal"/>
        <w:jc w:val="right"/>
      </w:pPr>
      <w:r>
        <w:t>к приказу Председателя Счетной палаты</w:t>
      </w:r>
    </w:p>
    <w:p w:rsidR="00D86BD3" w:rsidRDefault="00D86BD3">
      <w:pPr>
        <w:pStyle w:val="ConsPlusNormal"/>
        <w:jc w:val="right"/>
      </w:pPr>
      <w:r>
        <w:t>Российской Федерации</w:t>
      </w:r>
    </w:p>
    <w:p w:rsidR="00D86BD3" w:rsidRDefault="00D86BD3">
      <w:pPr>
        <w:pStyle w:val="ConsPlusNormal"/>
        <w:jc w:val="right"/>
      </w:pPr>
      <w:r>
        <w:t>от "28" сентября 2021 г. N 103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jc w:val="right"/>
      </w:pPr>
      <w:r>
        <w:t>Приложение N 3</w:t>
      </w:r>
    </w:p>
    <w:p w:rsidR="00D86BD3" w:rsidRDefault="00D86BD3">
      <w:pPr>
        <w:pStyle w:val="ConsPlusNormal"/>
        <w:jc w:val="right"/>
      </w:pPr>
      <w:r>
        <w:t>к Порядку расчетов с подотчетными лицами</w:t>
      </w:r>
    </w:p>
    <w:p w:rsidR="00D86BD3" w:rsidRDefault="00D86BD3">
      <w:pPr>
        <w:pStyle w:val="ConsPlusNormal"/>
        <w:jc w:val="right"/>
      </w:pPr>
      <w:r>
        <w:t>в Счетной палате Российской Федерации,</w:t>
      </w:r>
    </w:p>
    <w:p w:rsidR="00D86BD3" w:rsidRDefault="00D86BD3">
      <w:pPr>
        <w:pStyle w:val="ConsPlusNormal"/>
        <w:jc w:val="right"/>
      </w:pPr>
      <w:r>
        <w:t>утвержденному приказом Председателя Счетной</w:t>
      </w:r>
    </w:p>
    <w:p w:rsidR="00D86BD3" w:rsidRDefault="00D86BD3">
      <w:pPr>
        <w:pStyle w:val="ConsPlusNormal"/>
        <w:jc w:val="right"/>
      </w:pPr>
      <w:r>
        <w:t>палаты Российской Федерации</w:t>
      </w:r>
    </w:p>
    <w:p w:rsidR="00D86BD3" w:rsidRDefault="00D86BD3">
      <w:pPr>
        <w:pStyle w:val="ConsPlusNormal"/>
        <w:jc w:val="right"/>
      </w:pPr>
      <w:r>
        <w:t>от 13 июня 2017 г. N 51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Title"/>
        <w:jc w:val="center"/>
      </w:pPr>
      <w:r>
        <w:t>Заявление</w:t>
      </w: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jc w:val="both"/>
      </w:pPr>
    </w:p>
    <w:p w:rsidR="00D86BD3" w:rsidRDefault="00D86B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4106" w:rsidRDefault="00054106"/>
    <w:sectPr w:rsidR="00054106" w:rsidSect="0050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D3"/>
    <w:rsid w:val="00054106"/>
    <w:rsid w:val="00D8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364D7-2A95-417A-AC3D-25CA145D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B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86B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86B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DDDEE8AB35C34E1F652243B5B9203C57AF98D75B92F002C2A8E48F457CF072A175F3701408E6CB3F1F4A9532fFgBG" TargetMode="External"/><Relationship Id="rId13" Type="http://schemas.openxmlformats.org/officeDocument/2006/relationships/hyperlink" Target="consultantplus://offline/ref=ADDDDEE8AB35C34E1F653D54A0B276335EF990D15C90F25FC8A0BD83477BFF2DA472E270170CF8CB3D0143C161BCF3604B96C5941713A3F5D0fEgCG" TargetMode="External"/><Relationship Id="rId18" Type="http://schemas.openxmlformats.org/officeDocument/2006/relationships/hyperlink" Target="consultantplus://offline/ref=ADDDDEE8AB35C34E1F653D54A0B276335EF990D15E95F85FC8A0BD83477BFF2DA472E270170CF8CB3D0043C161BCF3604B96C5941713A3F5D0fEgCG" TargetMode="External"/><Relationship Id="rId26" Type="http://schemas.openxmlformats.org/officeDocument/2006/relationships/hyperlink" Target="consultantplus://offline/ref=ADDDDEE8AB35C34E1F653D54A0B276335EF990D15C90F25FC8A0BD83477BFF2DA472E270170CF8CB3D0543C161BCF3604B96C5941713A3F5D0fEgC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DDDDEE8AB35C34E1F653D54A0B276335EF990D25D93FF5FC8A0BD83477BFF2DA460E2281B0EFCD53C02569730FAfAg5G" TargetMode="External"/><Relationship Id="rId7" Type="http://schemas.openxmlformats.org/officeDocument/2006/relationships/hyperlink" Target="consultantplus://offline/ref=ADDDDEE8AB35C34E1F652243B5B9203C57AE9AD75896F002C2A8E48F457CF072A175F3701408E6CB3F1F4A9532fFgBG" TargetMode="External"/><Relationship Id="rId12" Type="http://schemas.openxmlformats.org/officeDocument/2006/relationships/hyperlink" Target="consultantplus://offline/ref=ADDDDEE8AB35C34E1F653D54A0B276335EF990D25D93FF5FC8A0BD83477BFF2DA460E2281B0EFCD53C02569730FAfAg5G" TargetMode="External"/><Relationship Id="rId17" Type="http://schemas.openxmlformats.org/officeDocument/2006/relationships/hyperlink" Target="consultantplus://offline/ref=ADDDDEE8AB35C34E1F653D54A0B276335EF990D25D93FF5FC8A0BD83477BFF2DA460E2281B0EFCD53C02569730FAfAg5G" TargetMode="External"/><Relationship Id="rId25" Type="http://schemas.openxmlformats.org/officeDocument/2006/relationships/hyperlink" Target="consultantplus://offline/ref=ADDDDEE8AB35C34E1F653D54A0B276335EF990D25993FA5FC8A0BD83477BFF2DA472E270170CF8CB3D0643C161BCF3604B96C5941713A3F5D0fEgC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DDDDEE8AB35C34E1F653D54A0B276335EF990D25993FA5FC8A0BD83477BFF2DA472E270170CF8CB3D0343C161BCF3604B96C5941713A3F5D0fEgCG" TargetMode="External"/><Relationship Id="rId20" Type="http://schemas.openxmlformats.org/officeDocument/2006/relationships/hyperlink" Target="consultantplus://offline/ref=ADDDDEE8AB35C34E1F653D54A0B276335EF990D25D93FF5FC8A0BD83477BFF2DA460E2281B0EFCD53C02569730FAfAg5G" TargetMode="External"/><Relationship Id="rId29" Type="http://schemas.openxmlformats.org/officeDocument/2006/relationships/hyperlink" Target="consultantplus://offline/ref=ADDDDEE8AB35C34E1F653D54A0B276335EF990D15C90F25FC8A0BD83477BFF2DA472E270170CF8CB3D0943C161BCF3604B96C5941713A3F5D0fEg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DDDEE8AB35C34E1F652243B5B9203C57AE9AD05A96F002C2A8E48F457CF072A175F3701408E6CB3F1F4A9532fFgBG" TargetMode="External"/><Relationship Id="rId11" Type="http://schemas.openxmlformats.org/officeDocument/2006/relationships/hyperlink" Target="consultantplus://offline/ref=ADDDDEE8AB35C34E1F653D54A0B276335EF990D15E95F85FC8A0BD83477BFF2DA472E270170CF8CB3D0143C161BCF3604B96C5941713A3F5D0fEgCG" TargetMode="External"/><Relationship Id="rId24" Type="http://schemas.openxmlformats.org/officeDocument/2006/relationships/hyperlink" Target="consultantplus://offline/ref=ADDDDEE8AB35C34E1F653D54A0B276335EF990D25D93FF5FC8A0BD83477BFF2DA460E2281B0EFCD53C02569730FAfAg5G" TargetMode="External"/><Relationship Id="rId5" Type="http://schemas.openxmlformats.org/officeDocument/2006/relationships/hyperlink" Target="consultantplus://offline/ref=ADDDDEE8AB35C34E1F652243B5B9203C56A79EDB5B94F002C2A8E48F457CF072A175F3701408E6CB3F1F4A9532fFgBG" TargetMode="External"/><Relationship Id="rId15" Type="http://schemas.openxmlformats.org/officeDocument/2006/relationships/hyperlink" Target="consultantplus://offline/ref=ADDDDEE8AB35C34E1F652243B5B9203C57AF98D75B92F002C2A8E48F457CF072A175F3701408E6CB3F1F4A9532fFgBG" TargetMode="External"/><Relationship Id="rId23" Type="http://schemas.openxmlformats.org/officeDocument/2006/relationships/hyperlink" Target="consultantplus://offline/ref=ADDDDEE8AB35C34E1F653D54A0B276335EF990D25D93FF5FC8A0BD83477BFF2DA460E2281B0EFCD53C02569730FAfAg5G" TargetMode="External"/><Relationship Id="rId28" Type="http://schemas.openxmlformats.org/officeDocument/2006/relationships/hyperlink" Target="consultantplus://offline/ref=ADDDDEE8AB35C34E1F653D54A0B276335EF990D15695FE5FC8A0BD83477BFF2DA472E270170CF8CB3C0843C161BCF3604B96C5941713A3F5D0fEgCG" TargetMode="External"/><Relationship Id="rId10" Type="http://schemas.openxmlformats.org/officeDocument/2006/relationships/hyperlink" Target="consultantplus://offline/ref=ADDDDEE8AB35C34E1F652243B5B9203C57A59FD15A95F002C2A8E48F457CF072A175F3701408E6CB3F1F4A9532fFgBG" TargetMode="External"/><Relationship Id="rId19" Type="http://schemas.openxmlformats.org/officeDocument/2006/relationships/hyperlink" Target="consultantplus://offline/ref=ADDDDEE8AB35C34E1F653D54A0B276335EF990D25D93FF5FC8A0BD83477BFF2DA460E2281B0EFCD53C02569730FAfAg5G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ADDDDEE8AB35C34E1F653D54A0B276335EF990D25C96FF5FC8A0BD83477BFF2DA460E2281B0EFCD53C02569730FAfAg5G" TargetMode="External"/><Relationship Id="rId9" Type="http://schemas.openxmlformats.org/officeDocument/2006/relationships/hyperlink" Target="consultantplus://offline/ref=ADDDDEE8AB35C34E1F652243B5B9203C57AF98D75B92F002C2A8E48F457CF072A175F3701408E6CB3F1F4A9532fFgBG" TargetMode="External"/><Relationship Id="rId14" Type="http://schemas.openxmlformats.org/officeDocument/2006/relationships/hyperlink" Target="consultantplus://offline/ref=ADDDDEE8AB35C34E1F653D54A0B276335EF990D15C90F25FC8A0BD83477BFF2DA472E270170CF8CB3D0143C161BCF3604B96C5941713A3F5D0fEgCG" TargetMode="External"/><Relationship Id="rId22" Type="http://schemas.openxmlformats.org/officeDocument/2006/relationships/hyperlink" Target="consultantplus://offline/ref=ADDDDEE8AB35C34E1F653D54A0B276335EF990D25993FA5FC8A0BD83477BFF2DA472E270170CF8CB3D0643C161BCF3604B96C5941713A3F5D0fEgCG" TargetMode="External"/><Relationship Id="rId27" Type="http://schemas.openxmlformats.org/officeDocument/2006/relationships/hyperlink" Target="consultantplus://offline/ref=ADDDDEE8AB35C34E1F653D54A0B276335EF990D15C90F25FC8A0BD83477BFF2DA472E270170CF8CB3D0443C161BCF3604B96C5941713A3F5D0fEgC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Братухина Татьяна Николаевна</dc:creator>
  <cp:keywords/>
  <dc:description/>
  <cp:lastModifiedBy>Братухина Татьяна Николаевна</cp:lastModifiedBy>
  <cp:revision>1</cp:revision>
  <dcterms:created xsi:type="dcterms:W3CDTF">2023-03-24T06:32:00Z</dcterms:created>
  <dcterms:modified xsi:type="dcterms:W3CDTF">2023-03-24T06:33:00Z</dcterms:modified>
</cp:coreProperties>
</file>