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DC1" w:rsidRDefault="009A0C59" w:rsidP="009A0C59">
      <w:pPr>
        <w:jc w:val="right"/>
        <w:rPr>
          <w:rFonts w:ascii="Times New Roman" w:hAnsi="Times New Roman" w:cs="Times New Roman"/>
          <w:sz w:val="24"/>
          <w:szCs w:val="24"/>
        </w:rPr>
      </w:pPr>
      <w:r w:rsidRPr="000456CF">
        <w:rPr>
          <w:rFonts w:ascii="Times New Roman" w:hAnsi="Times New Roman" w:cs="Times New Roman"/>
          <w:sz w:val="24"/>
          <w:szCs w:val="24"/>
        </w:rPr>
        <w:t xml:space="preserve">Приложение </w:t>
      </w:r>
      <w:r w:rsidR="00D53640" w:rsidRPr="000456CF">
        <w:rPr>
          <w:rFonts w:ascii="Times New Roman" w:hAnsi="Times New Roman" w:cs="Times New Roman"/>
          <w:sz w:val="24"/>
          <w:szCs w:val="24"/>
        </w:rPr>
        <w:t>№</w:t>
      </w:r>
      <w:r w:rsidR="00D53640">
        <w:rPr>
          <w:rFonts w:ascii="Times New Roman" w:hAnsi="Times New Roman" w:cs="Times New Roman"/>
          <w:sz w:val="24"/>
          <w:szCs w:val="24"/>
        </w:rPr>
        <w:t xml:space="preserve"> 15</w:t>
      </w:r>
      <w:r w:rsidR="00D53640">
        <w:rPr>
          <w:rFonts w:ascii="Times New Roman" w:hAnsi="Times New Roman" w:cs="Times New Roman"/>
          <w:sz w:val="24"/>
          <w:szCs w:val="24"/>
        </w:rPr>
        <w:t xml:space="preserve"> </w:t>
      </w:r>
      <w:bookmarkStart w:id="0" w:name="_GoBack"/>
      <w:bookmarkEnd w:id="0"/>
      <w:r w:rsidRPr="000456CF">
        <w:rPr>
          <w:rFonts w:ascii="Times New Roman" w:hAnsi="Times New Roman" w:cs="Times New Roman"/>
          <w:sz w:val="24"/>
          <w:szCs w:val="24"/>
        </w:rPr>
        <w:t xml:space="preserve">к отчету </w:t>
      </w:r>
    </w:p>
    <w:p w:rsidR="009A0C59" w:rsidRDefault="009A0C59" w:rsidP="009A0C59">
      <w:pPr>
        <w:jc w:val="right"/>
        <w:rPr>
          <w:rFonts w:ascii="Times New Roman" w:hAnsi="Times New Roman" w:cs="Times New Roman"/>
          <w:sz w:val="24"/>
          <w:szCs w:val="24"/>
        </w:rPr>
      </w:pPr>
    </w:p>
    <w:p w:rsidR="009A0C59" w:rsidRDefault="009A0C59" w:rsidP="009A0C59">
      <w:pPr>
        <w:spacing w:after="0" w:line="240" w:lineRule="auto"/>
        <w:jc w:val="center"/>
        <w:rPr>
          <w:rFonts w:ascii="Times New Roman" w:hAnsi="Times New Roman" w:cs="Times New Roman"/>
          <w:b/>
          <w:sz w:val="24"/>
          <w:szCs w:val="24"/>
        </w:rPr>
      </w:pPr>
      <w:r w:rsidRPr="009A0C59">
        <w:rPr>
          <w:rFonts w:ascii="Times New Roman" w:hAnsi="Times New Roman" w:cs="Times New Roman"/>
          <w:b/>
          <w:sz w:val="24"/>
          <w:szCs w:val="24"/>
        </w:rPr>
        <w:t>Информация о достижении результатов</w:t>
      </w:r>
    </w:p>
    <w:p w:rsidR="009A0C59" w:rsidRDefault="009A0C59" w:rsidP="009A0C59">
      <w:pPr>
        <w:spacing w:after="0" w:line="240" w:lineRule="auto"/>
        <w:jc w:val="center"/>
        <w:rPr>
          <w:rFonts w:ascii="Times New Roman" w:hAnsi="Times New Roman" w:cs="Times New Roman"/>
          <w:b/>
          <w:sz w:val="24"/>
          <w:szCs w:val="24"/>
        </w:rPr>
      </w:pPr>
      <w:r w:rsidRPr="009A0C59">
        <w:rPr>
          <w:rFonts w:ascii="Times New Roman" w:hAnsi="Times New Roman" w:cs="Times New Roman"/>
          <w:b/>
          <w:sz w:val="24"/>
          <w:szCs w:val="24"/>
        </w:rPr>
        <w:t xml:space="preserve"> в рамках реализации </w:t>
      </w:r>
      <w:r>
        <w:rPr>
          <w:rFonts w:ascii="Times New Roman" w:hAnsi="Times New Roman" w:cs="Times New Roman"/>
          <w:b/>
          <w:sz w:val="24"/>
          <w:szCs w:val="24"/>
        </w:rPr>
        <w:t>программы</w:t>
      </w:r>
      <w:r w:rsidRPr="009A0C59">
        <w:rPr>
          <w:rFonts w:ascii="Times New Roman" w:hAnsi="Times New Roman" w:cs="Times New Roman"/>
          <w:b/>
          <w:sz w:val="24"/>
          <w:szCs w:val="24"/>
        </w:rPr>
        <w:t xml:space="preserve"> развития федерального государственного бюджетного образовательного учреждения высшего образования «Московский государственный университет имени</w:t>
      </w:r>
      <w:r>
        <w:rPr>
          <w:rFonts w:ascii="Times New Roman" w:hAnsi="Times New Roman" w:cs="Times New Roman"/>
          <w:b/>
          <w:sz w:val="24"/>
          <w:szCs w:val="24"/>
        </w:rPr>
        <w:t xml:space="preserve"> М.В. Ломоносова» до 2020 года и программы</w:t>
      </w:r>
      <w:r w:rsidRPr="009A0C59">
        <w:rPr>
          <w:rFonts w:ascii="Times New Roman" w:hAnsi="Times New Roman" w:cs="Times New Roman"/>
          <w:b/>
          <w:sz w:val="24"/>
          <w:szCs w:val="24"/>
        </w:rPr>
        <w:t xml:space="preserve"> развития федерального государственного бюджетного образовательного учреждения высшего образования «Санкт-Петербургский государстве</w:t>
      </w:r>
      <w:r>
        <w:rPr>
          <w:rFonts w:ascii="Times New Roman" w:hAnsi="Times New Roman" w:cs="Times New Roman"/>
          <w:b/>
          <w:sz w:val="24"/>
          <w:szCs w:val="24"/>
        </w:rPr>
        <w:t>нный университет» до 2020 года</w:t>
      </w:r>
    </w:p>
    <w:p w:rsidR="002A523A" w:rsidRDefault="002A523A" w:rsidP="009A0C59">
      <w:pPr>
        <w:spacing w:after="0" w:line="240" w:lineRule="auto"/>
        <w:jc w:val="center"/>
        <w:rPr>
          <w:rFonts w:ascii="Times New Roman" w:hAnsi="Times New Roman" w:cs="Times New Roman"/>
          <w:b/>
          <w:sz w:val="24"/>
          <w:szCs w:val="24"/>
        </w:rPr>
      </w:pPr>
    </w:p>
    <w:tbl>
      <w:tblPr>
        <w:tblStyle w:val="a8"/>
        <w:tblW w:w="0" w:type="auto"/>
        <w:tblLook w:val="04A0" w:firstRow="1" w:lastRow="0" w:firstColumn="1" w:lastColumn="0" w:noHBand="0" w:noVBand="1"/>
      </w:tblPr>
      <w:tblGrid>
        <w:gridCol w:w="7393"/>
        <w:gridCol w:w="7393"/>
      </w:tblGrid>
      <w:tr w:rsidR="00D978D6" w:rsidRPr="00D978D6" w:rsidTr="00613401">
        <w:trPr>
          <w:tblHeader/>
        </w:trPr>
        <w:tc>
          <w:tcPr>
            <w:tcW w:w="7393" w:type="dxa"/>
          </w:tcPr>
          <w:p w:rsidR="00D978D6" w:rsidRPr="00B915EA" w:rsidRDefault="00D978D6" w:rsidP="00D978D6">
            <w:pPr>
              <w:jc w:val="center"/>
              <w:rPr>
                <w:rFonts w:ascii="Times New Roman" w:hAnsi="Times New Roman" w:cs="Times New Roman"/>
                <w:b/>
                <w:sz w:val="24"/>
                <w:szCs w:val="24"/>
              </w:rPr>
            </w:pPr>
            <w:r w:rsidRPr="00B915EA">
              <w:rPr>
                <w:rFonts w:ascii="Times New Roman" w:hAnsi="Times New Roman" w:cs="Times New Roman"/>
                <w:b/>
                <w:sz w:val="24"/>
                <w:szCs w:val="24"/>
              </w:rPr>
              <w:t>Достигнутые результаты</w:t>
            </w:r>
          </w:p>
          <w:p w:rsidR="002A523A" w:rsidRPr="00B915EA" w:rsidRDefault="002A523A" w:rsidP="00D978D6">
            <w:pPr>
              <w:jc w:val="center"/>
              <w:rPr>
                <w:rFonts w:ascii="Times New Roman" w:eastAsia="Times New Roman" w:hAnsi="Times New Roman" w:cs="Times New Roman"/>
                <w:sz w:val="24"/>
                <w:szCs w:val="24"/>
                <w:lang w:eastAsia="ru-RU"/>
              </w:rPr>
            </w:pPr>
            <w:r w:rsidRPr="00B915EA">
              <w:rPr>
                <w:rFonts w:ascii="Times New Roman" w:hAnsi="Times New Roman" w:cs="Times New Roman"/>
                <w:b/>
                <w:sz w:val="24"/>
                <w:szCs w:val="24"/>
              </w:rPr>
              <w:t>программы развития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до 2020 года</w:t>
            </w:r>
          </w:p>
        </w:tc>
        <w:tc>
          <w:tcPr>
            <w:tcW w:w="7393" w:type="dxa"/>
          </w:tcPr>
          <w:p w:rsidR="00D978D6" w:rsidRPr="00B915EA" w:rsidRDefault="00D978D6" w:rsidP="00D978D6">
            <w:pPr>
              <w:jc w:val="center"/>
              <w:rPr>
                <w:rFonts w:ascii="Times New Roman" w:hAnsi="Times New Roman" w:cs="Times New Roman"/>
                <w:b/>
                <w:sz w:val="24"/>
                <w:szCs w:val="24"/>
              </w:rPr>
            </w:pPr>
            <w:r w:rsidRPr="00B915EA">
              <w:rPr>
                <w:rFonts w:ascii="Times New Roman" w:hAnsi="Times New Roman" w:cs="Times New Roman"/>
                <w:b/>
                <w:sz w:val="24"/>
                <w:szCs w:val="24"/>
              </w:rPr>
              <w:t>Достигнутые результаты</w:t>
            </w:r>
          </w:p>
          <w:p w:rsidR="002A523A" w:rsidRPr="00D978D6" w:rsidRDefault="002A523A" w:rsidP="00D978D6">
            <w:pPr>
              <w:jc w:val="center"/>
              <w:rPr>
                <w:rFonts w:ascii="Times New Roman" w:eastAsia="Times New Roman" w:hAnsi="Times New Roman" w:cs="Times New Roman"/>
                <w:sz w:val="24"/>
                <w:szCs w:val="24"/>
                <w:lang w:eastAsia="ru-RU"/>
              </w:rPr>
            </w:pPr>
            <w:r w:rsidRPr="00B915EA">
              <w:rPr>
                <w:rFonts w:ascii="Times New Roman" w:hAnsi="Times New Roman" w:cs="Times New Roman"/>
                <w:b/>
                <w:sz w:val="24"/>
                <w:szCs w:val="24"/>
              </w:rPr>
              <w:t>программы развития федерального государственного бюджетного образовательного учреждения высшего образования «Санкт-Петербургский государственный университет» до 2020 года</w:t>
            </w:r>
          </w:p>
        </w:tc>
      </w:tr>
      <w:tr w:rsidR="00D978D6" w:rsidRPr="00D978D6" w:rsidTr="002A523A">
        <w:tc>
          <w:tcPr>
            <w:tcW w:w="7393" w:type="dxa"/>
          </w:tcPr>
          <w:p w:rsidR="002A523A" w:rsidRPr="00822C1D" w:rsidRDefault="00720A17" w:rsidP="00720A17">
            <w:pPr>
              <w:ind w:firstLine="567"/>
              <w:jc w:val="both"/>
              <w:rPr>
                <w:rFonts w:ascii="Times New Roman" w:eastAsia="Times New Roman" w:hAnsi="Times New Roman" w:cs="Times New Roman"/>
                <w:b/>
                <w:i/>
                <w:sz w:val="24"/>
                <w:szCs w:val="24"/>
                <w:lang w:eastAsia="ru-RU"/>
              </w:rPr>
            </w:pPr>
            <w:r w:rsidRPr="00822C1D">
              <w:rPr>
                <w:rFonts w:ascii="Times New Roman" w:eastAsia="Times New Roman" w:hAnsi="Times New Roman" w:cs="Times New Roman"/>
                <w:b/>
                <w:i/>
                <w:sz w:val="24"/>
                <w:szCs w:val="24"/>
                <w:lang w:eastAsia="ru-RU"/>
              </w:rPr>
              <w:t>В рамках задачи I «Системное развитие образовательных процессов»</w:t>
            </w:r>
          </w:p>
          <w:p w:rsidR="00822C1D" w:rsidRPr="00822C1D" w:rsidRDefault="00822C1D" w:rsidP="00822C1D">
            <w:pPr>
              <w:ind w:firstLine="567"/>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Р</w:t>
            </w:r>
            <w:r w:rsidR="00720A17" w:rsidRPr="00822C1D">
              <w:rPr>
                <w:rFonts w:ascii="Times New Roman" w:eastAsia="Times New Roman" w:hAnsi="Times New Roman" w:cs="Times New Roman"/>
                <w:sz w:val="24"/>
                <w:szCs w:val="24"/>
                <w:lang w:eastAsia="ru-RU"/>
              </w:rPr>
              <w:t>азработаны новые подходы к организации высшего образования, осуществлен переход на обучение по самостоятельно установленным образовательным стандартам (Университетом самостоятельно разработано и утверждено 194 образовательных стандарта высшего образования).</w:t>
            </w:r>
          </w:p>
          <w:p w:rsidR="00720A17" w:rsidRPr="00822C1D" w:rsidRDefault="00822C1D" w:rsidP="00822C1D">
            <w:pPr>
              <w:ind w:firstLine="567"/>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Р</w:t>
            </w:r>
            <w:r w:rsidR="00720A17" w:rsidRPr="00822C1D">
              <w:rPr>
                <w:rFonts w:ascii="Times New Roman" w:eastAsia="Times New Roman" w:hAnsi="Times New Roman" w:cs="Times New Roman"/>
                <w:sz w:val="24"/>
                <w:szCs w:val="24"/>
                <w:lang w:eastAsia="ru-RU"/>
              </w:rPr>
              <w:t>азработана система непрерывного шестилетнего образования; произведен переход на модульный принцип организации образовательного процесса; введены межфакультетские учебные курсы, предоставляющие студентам возможность получить разностороннее образование и междисциплинарные знания, что способствует преодолению рамок узкой специализации.</w:t>
            </w:r>
          </w:p>
          <w:p w:rsidR="00720A17" w:rsidRPr="00822C1D" w:rsidRDefault="00822C1D" w:rsidP="00720A17">
            <w:pPr>
              <w:tabs>
                <w:tab w:val="left" w:pos="2127"/>
              </w:tabs>
              <w:ind w:firstLine="567"/>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Р</w:t>
            </w:r>
            <w:r w:rsidR="00720A17" w:rsidRPr="00822C1D">
              <w:rPr>
                <w:rFonts w:ascii="Times New Roman" w:eastAsia="Times New Roman" w:hAnsi="Times New Roman" w:cs="Times New Roman"/>
                <w:sz w:val="24"/>
                <w:szCs w:val="24"/>
                <w:lang w:eastAsia="ru-RU"/>
              </w:rPr>
              <w:t>азработана и внедрена система мониторинга качества образовательного процесса (независимая оценка качества образования НОКО).</w:t>
            </w:r>
          </w:p>
          <w:p w:rsidR="00720A17" w:rsidRPr="006D51E3" w:rsidRDefault="00720A17" w:rsidP="00822C1D">
            <w:pPr>
              <w:ind w:firstLine="540"/>
              <w:jc w:val="both"/>
              <w:rPr>
                <w:rFonts w:ascii="Times New Roman" w:eastAsia="Times New Roman" w:hAnsi="Times New Roman" w:cs="Times New Roman"/>
                <w:sz w:val="24"/>
                <w:szCs w:val="24"/>
                <w:highlight w:val="yellow"/>
                <w:lang w:eastAsia="ru-RU"/>
              </w:rPr>
            </w:pPr>
            <w:r w:rsidRPr="00822C1D">
              <w:rPr>
                <w:rFonts w:ascii="Times New Roman" w:eastAsia="Times New Roman" w:hAnsi="Times New Roman" w:cs="Times New Roman"/>
                <w:sz w:val="24"/>
                <w:szCs w:val="24"/>
                <w:lang w:eastAsia="ru-RU"/>
              </w:rPr>
              <w:t xml:space="preserve">МГУ развивает различные направления дополнительного образования, как дополнительные профессиональные программы, в том числе и для развития навыков профессионального общения на иностранных языках, так и дополнительные общеобразовательные программы для детей и взрослых. Согласно данным ВПО-1 за 2020 год, Университетом реализуется 702 программы повышения квалификации и свыше 138 программ профессиональной </w:t>
            </w:r>
            <w:r w:rsidRPr="00822C1D">
              <w:rPr>
                <w:rFonts w:ascii="Times New Roman" w:eastAsia="Times New Roman" w:hAnsi="Times New Roman" w:cs="Times New Roman"/>
                <w:sz w:val="24"/>
                <w:szCs w:val="24"/>
                <w:lang w:eastAsia="ru-RU"/>
              </w:rPr>
              <w:lastRenderedPageBreak/>
              <w:t>переподготовки; число дополнительных общеобразовательных программ для детей и взрослых, включая подготовительные курсы различной направленности, превысило 450.</w:t>
            </w:r>
          </w:p>
        </w:tc>
        <w:tc>
          <w:tcPr>
            <w:tcW w:w="7393" w:type="dxa"/>
          </w:tcPr>
          <w:p w:rsidR="00D978D6" w:rsidRPr="002A523A" w:rsidRDefault="00D978D6" w:rsidP="00D978D6">
            <w:pPr>
              <w:ind w:firstLine="709"/>
              <w:jc w:val="both"/>
              <w:rPr>
                <w:rFonts w:ascii="Times New Roman" w:eastAsia="Times New Roman" w:hAnsi="Times New Roman" w:cs="Times New Roman"/>
                <w:b/>
                <w:i/>
                <w:sz w:val="24"/>
                <w:szCs w:val="24"/>
                <w:lang w:eastAsia="ru-RU"/>
              </w:rPr>
            </w:pPr>
            <w:r w:rsidRPr="002A523A">
              <w:rPr>
                <w:rFonts w:ascii="Times New Roman" w:eastAsia="Times New Roman" w:hAnsi="Times New Roman" w:cs="Times New Roman"/>
                <w:b/>
                <w:i/>
                <w:sz w:val="24"/>
                <w:szCs w:val="24"/>
                <w:lang w:eastAsia="ru-RU"/>
              </w:rPr>
              <w:lastRenderedPageBreak/>
              <w:t>В рамках задачи 1 «Системное раз</w:t>
            </w:r>
            <w:r>
              <w:rPr>
                <w:rFonts w:ascii="Times New Roman" w:eastAsia="Times New Roman" w:hAnsi="Times New Roman" w:cs="Times New Roman"/>
                <w:b/>
                <w:i/>
                <w:sz w:val="24"/>
                <w:szCs w:val="24"/>
                <w:lang w:eastAsia="ru-RU"/>
              </w:rPr>
              <w:t>витие образовательных программ»</w:t>
            </w:r>
          </w:p>
          <w:p w:rsidR="002A523A" w:rsidRPr="00D978D6"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 xml:space="preserve">Результативность использования ресурсов на проведение мероприятий по развитию образовательных программ возможно охарактеризовать востребованностью этих программ на рынке образовательных услуг: ежегодно растет количество поданных абитуриентами заявлений для приема в вуз (2014 год – 56 671 заявлений, 2020 год – 113 064 заявлений), конкурс при поступлении в вуз вырос с 14,7 человек на место в 2013 году до 27,6 человек на место в 2020 году. Данные цифры являются результатом проделанной работы: увеличилось количество международных сертификатов/свидетельств, подтверждающих высокое качество образования - с 10 в 2010 году до 66 в 2020 году; профессионально-общественную аккредитацию получили 16 образовательных программ (в 2010 году они отсутствовали); в форме «два диплома» реализуются 15 основных образовательных программ (в 2010 году – 13 программ, из них 2 - дополнительные); для реализации программ межвузовской академической мобильности заключены более 500 соглашений с университетами-партнерами из 70 стран мира (в 2010 году – порядка 140 соглашений); количество основных образовательных программ, полностью реализуемых на иностранном языке увеличилось с 10 единиц в 2014 году до 25 единиц в 2020 году; исходящая студенческая мобильность возросла с 587 человек в 2011 </w:t>
            </w:r>
            <w:r w:rsidRPr="002A523A">
              <w:rPr>
                <w:rFonts w:ascii="Times New Roman" w:eastAsia="Times New Roman" w:hAnsi="Times New Roman" w:cs="Times New Roman"/>
                <w:sz w:val="24"/>
                <w:szCs w:val="24"/>
                <w:lang w:eastAsia="ru-RU"/>
              </w:rPr>
              <w:lastRenderedPageBreak/>
              <w:t>году до 1000 человек в 2017-2019 годах; входящая студенческая мобильность выросла с 233 человек до 1239 человек и другие.</w:t>
            </w:r>
          </w:p>
        </w:tc>
      </w:tr>
      <w:tr w:rsidR="00D978D6" w:rsidRPr="00D978D6" w:rsidTr="002A523A">
        <w:tc>
          <w:tcPr>
            <w:tcW w:w="7393" w:type="dxa"/>
          </w:tcPr>
          <w:p w:rsidR="00720A17" w:rsidRPr="00822C1D" w:rsidRDefault="00720A17" w:rsidP="00720A17">
            <w:pPr>
              <w:ind w:firstLine="709"/>
              <w:jc w:val="both"/>
              <w:rPr>
                <w:rFonts w:ascii="Times New Roman" w:eastAsia="Times New Roman" w:hAnsi="Times New Roman" w:cs="Times New Roman"/>
                <w:b/>
                <w:i/>
                <w:sz w:val="24"/>
                <w:szCs w:val="24"/>
                <w:lang w:eastAsia="ru-RU"/>
              </w:rPr>
            </w:pPr>
            <w:r w:rsidRPr="00822C1D">
              <w:rPr>
                <w:rFonts w:ascii="Times New Roman" w:eastAsia="Times New Roman" w:hAnsi="Times New Roman" w:cs="Times New Roman"/>
                <w:b/>
                <w:i/>
                <w:sz w:val="24"/>
                <w:szCs w:val="24"/>
                <w:lang w:eastAsia="ru-RU"/>
              </w:rPr>
              <w:lastRenderedPageBreak/>
              <w:t>В рамках задачи II «Системное развитие научно-исследова</w:t>
            </w:r>
            <w:r w:rsidR="005D19C1" w:rsidRPr="00822C1D">
              <w:rPr>
                <w:rFonts w:ascii="Times New Roman" w:eastAsia="Times New Roman" w:hAnsi="Times New Roman" w:cs="Times New Roman"/>
                <w:b/>
                <w:i/>
                <w:sz w:val="24"/>
                <w:szCs w:val="24"/>
                <w:lang w:eastAsia="ru-RU"/>
              </w:rPr>
              <w:t xml:space="preserve">тельских </w:t>
            </w:r>
            <w:r w:rsidRPr="00822C1D">
              <w:rPr>
                <w:rFonts w:ascii="Times New Roman" w:eastAsia="Times New Roman" w:hAnsi="Times New Roman" w:cs="Times New Roman"/>
                <w:b/>
                <w:i/>
                <w:sz w:val="24"/>
                <w:szCs w:val="24"/>
                <w:lang w:eastAsia="ru-RU"/>
              </w:rPr>
              <w:t>и инновационн</w:t>
            </w:r>
            <w:r w:rsidR="005D19C1" w:rsidRPr="00822C1D">
              <w:rPr>
                <w:rFonts w:ascii="Times New Roman" w:eastAsia="Times New Roman" w:hAnsi="Times New Roman" w:cs="Times New Roman"/>
                <w:b/>
                <w:i/>
                <w:sz w:val="24"/>
                <w:szCs w:val="24"/>
                <w:lang w:eastAsia="ru-RU"/>
              </w:rPr>
              <w:t>ых процессов</w:t>
            </w:r>
            <w:r w:rsidRPr="00822C1D">
              <w:rPr>
                <w:rFonts w:ascii="Times New Roman" w:eastAsia="Times New Roman" w:hAnsi="Times New Roman" w:cs="Times New Roman"/>
                <w:b/>
                <w:i/>
                <w:sz w:val="24"/>
                <w:szCs w:val="24"/>
                <w:lang w:eastAsia="ru-RU"/>
              </w:rPr>
              <w:t>»</w:t>
            </w:r>
          </w:p>
          <w:p w:rsidR="002A523A" w:rsidRPr="00822C1D" w:rsidRDefault="005D19C1" w:rsidP="005D19C1">
            <w:pPr>
              <w:ind w:firstLine="540"/>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Университет выбран координационной площадкой для профильного научно-практического сообщества Российской Федерации в целях разработки национальной системы защиты от новых инфекций.</w:t>
            </w:r>
          </w:p>
          <w:p w:rsidR="005D19C1" w:rsidRPr="00822C1D" w:rsidRDefault="005D19C1" w:rsidP="005D19C1">
            <w:pPr>
              <w:ind w:firstLine="540"/>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Реализованы научно-исследовательские проекты на базе научно-учебного корпуса «Ломоносовский» (данные проекты относятся к прорывным и актуальным направлениям научных и прикладных исследований).</w:t>
            </w:r>
          </w:p>
          <w:p w:rsidR="005D19C1" w:rsidRPr="00822C1D" w:rsidRDefault="005D19C1" w:rsidP="005D19C1">
            <w:pPr>
              <w:ind w:firstLine="540"/>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Создается Инновационн</w:t>
            </w:r>
            <w:r w:rsidR="00E265DD" w:rsidRPr="00822C1D">
              <w:rPr>
                <w:rFonts w:ascii="Times New Roman" w:eastAsia="Times New Roman" w:hAnsi="Times New Roman" w:cs="Times New Roman"/>
                <w:sz w:val="24"/>
                <w:szCs w:val="24"/>
                <w:lang w:eastAsia="ru-RU"/>
              </w:rPr>
              <w:t>ый</w:t>
            </w:r>
            <w:r w:rsidRPr="00822C1D">
              <w:rPr>
                <w:rFonts w:ascii="Times New Roman" w:eastAsia="Times New Roman" w:hAnsi="Times New Roman" w:cs="Times New Roman"/>
                <w:sz w:val="24"/>
                <w:szCs w:val="24"/>
                <w:lang w:eastAsia="ru-RU"/>
              </w:rPr>
              <w:t xml:space="preserve"> научно-технологический центр МГУ «Воробьёвы горы», основная идея создания которого заключается в формировании на новой территории университета инновационной экосистемы мирового уровня в целях реализации приоритетов научно-технологического развития России, повышения инвестиционной привлекательности сферы исследований и разработок, коммерциализации их результатов, расширении доступа граждан и юридических лиц к участию в перспективных, коммерчески привлекательных научных и научно-технических проектах.</w:t>
            </w:r>
          </w:p>
          <w:p w:rsidR="005D19C1" w:rsidRPr="00822C1D" w:rsidRDefault="005D19C1" w:rsidP="005D19C1">
            <w:pPr>
              <w:ind w:firstLine="540"/>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В МГУ созданы Центр инновационного консалтинга, Студенческий бизнес-инкубатор</w:t>
            </w:r>
            <w:r w:rsidR="00E265DD" w:rsidRPr="00822C1D">
              <w:rPr>
                <w:rFonts w:ascii="Times New Roman" w:eastAsia="Times New Roman" w:hAnsi="Times New Roman" w:cs="Times New Roman"/>
                <w:sz w:val="24"/>
                <w:szCs w:val="24"/>
                <w:lang w:eastAsia="ru-RU"/>
              </w:rPr>
              <w:t xml:space="preserve">, </w:t>
            </w:r>
            <w:r w:rsidRPr="00822C1D">
              <w:rPr>
                <w:rFonts w:ascii="Times New Roman" w:eastAsia="Times New Roman" w:hAnsi="Times New Roman" w:cs="Times New Roman"/>
                <w:sz w:val="24"/>
                <w:szCs w:val="24"/>
                <w:lang w:eastAsia="ru-RU"/>
              </w:rPr>
              <w:t>Центр управления интеллектуальной собственностью МГУ имени М.В.Ломоносова.</w:t>
            </w:r>
          </w:p>
          <w:p w:rsidR="005D19C1" w:rsidRPr="00822C1D" w:rsidRDefault="00822C1D" w:rsidP="005D19C1">
            <w:pPr>
              <w:ind w:firstLine="540"/>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Р</w:t>
            </w:r>
            <w:r w:rsidR="005D19C1" w:rsidRPr="00822C1D">
              <w:rPr>
                <w:rFonts w:ascii="Times New Roman" w:eastAsia="Times New Roman" w:hAnsi="Times New Roman" w:cs="Times New Roman"/>
                <w:sz w:val="24"/>
                <w:szCs w:val="24"/>
                <w:lang w:eastAsia="ru-RU"/>
              </w:rPr>
              <w:t xml:space="preserve">азработаны 10 приоритетных направлений развития МГУ, каждое из которых является междисциплинарным. С 2018 года с целью поощрения междисциплинарных научно-педагогических школ </w:t>
            </w:r>
            <w:r w:rsidR="005D19C1" w:rsidRPr="00822C1D">
              <w:rPr>
                <w:rFonts w:ascii="Times New Roman" w:eastAsia="Times New Roman" w:hAnsi="Times New Roman" w:cs="Times New Roman"/>
                <w:sz w:val="24"/>
                <w:szCs w:val="24"/>
                <w:lang w:eastAsia="ru-RU"/>
              </w:rPr>
              <w:lastRenderedPageBreak/>
              <w:t>проводится конкурс Выдающихся научных школ МГУ.</w:t>
            </w:r>
          </w:p>
          <w:p w:rsidR="00E265DD" w:rsidRPr="00822C1D" w:rsidRDefault="00E265DD" w:rsidP="00E265DD">
            <w:pPr>
              <w:ind w:firstLine="709"/>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В МГУ действуют первый в России научно-инновационный центр – Научный парк МГУ и инновационный пояс малых предприятий.</w:t>
            </w:r>
          </w:p>
          <w:p w:rsidR="00E265DD" w:rsidRPr="00822C1D" w:rsidRDefault="00E265DD" w:rsidP="00E265DD">
            <w:pPr>
              <w:ind w:firstLine="709"/>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В Московском университете ведутся фундаментальные и прикладные исследования в самых различных областях науки. Работу исследователей обеспечивает один из наиболее мощных в России суперкомпьютеров.</w:t>
            </w:r>
          </w:p>
          <w:p w:rsidR="00E265DD" w:rsidRPr="00822C1D" w:rsidRDefault="00E265DD" w:rsidP="00E265DD">
            <w:pPr>
              <w:ind w:firstLine="709"/>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С 2018 года в Московском университете проводится Конкурс молодежных научно-технологических инициатив «Наука XXI» (его цель — поддержка молодежных проектов, связанных с современными направлениями развития науки и технологий, и их интеграция в стратегию развития научно-технологической долины «Воробьёвы горы»).</w:t>
            </w:r>
          </w:p>
          <w:p w:rsidR="00E265DD" w:rsidRPr="00822C1D" w:rsidRDefault="00E265DD" w:rsidP="00E265DD">
            <w:pPr>
              <w:ind w:firstLine="709"/>
              <w:jc w:val="both"/>
              <w:rPr>
                <w:rFonts w:ascii="Times New Roman" w:eastAsia="Times New Roman" w:hAnsi="Times New Roman" w:cs="Times New Roman"/>
                <w:sz w:val="24"/>
                <w:szCs w:val="24"/>
                <w:lang w:eastAsia="ru-RU"/>
              </w:rPr>
            </w:pPr>
            <w:r w:rsidRPr="00822C1D">
              <w:rPr>
                <w:rFonts w:ascii="Times New Roman" w:eastAsia="Times New Roman" w:hAnsi="Times New Roman" w:cs="Times New Roman"/>
                <w:sz w:val="24"/>
                <w:szCs w:val="24"/>
                <w:lang w:eastAsia="ru-RU"/>
              </w:rPr>
              <w:t xml:space="preserve">В 2019 году начал функционировать совместный научно-исследовательский центр МГУ и крупнейшей в мире по запасам и добыче нефти саудовской компании «Saudi Aramco». </w:t>
            </w:r>
          </w:p>
          <w:p w:rsidR="005D19C1" w:rsidRPr="006D51E3" w:rsidRDefault="00E265DD" w:rsidP="00E265DD">
            <w:pPr>
              <w:ind w:firstLine="709"/>
              <w:jc w:val="both"/>
              <w:rPr>
                <w:rFonts w:ascii="Times New Roman" w:eastAsia="Times New Roman" w:hAnsi="Times New Roman" w:cs="Times New Roman"/>
                <w:sz w:val="24"/>
                <w:szCs w:val="24"/>
                <w:highlight w:val="yellow"/>
                <w:lang w:eastAsia="ru-RU"/>
              </w:rPr>
            </w:pPr>
            <w:r w:rsidRPr="00822C1D">
              <w:rPr>
                <w:rFonts w:ascii="Times New Roman" w:eastAsia="Times New Roman" w:hAnsi="Times New Roman" w:cs="Times New Roman"/>
                <w:sz w:val="24"/>
                <w:szCs w:val="24"/>
                <w:lang w:eastAsia="ru-RU"/>
              </w:rPr>
              <w:t>В феврале 2019 года на базе Научного парка МГУ при поддержке Фонда национального интеллектуального резерва была запущена акселерационная программа «Формула Нефтегаз».</w:t>
            </w:r>
          </w:p>
        </w:tc>
        <w:tc>
          <w:tcPr>
            <w:tcW w:w="7393" w:type="dxa"/>
          </w:tcPr>
          <w:p w:rsidR="00D978D6" w:rsidRPr="002A523A" w:rsidRDefault="00D978D6" w:rsidP="00D978D6">
            <w:pPr>
              <w:ind w:firstLine="709"/>
              <w:jc w:val="both"/>
              <w:rPr>
                <w:rFonts w:ascii="Times New Roman" w:eastAsia="Times New Roman" w:hAnsi="Times New Roman" w:cs="Times New Roman"/>
                <w:b/>
                <w:i/>
                <w:sz w:val="24"/>
                <w:szCs w:val="24"/>
                <w:lang w:eastAsia="ru-RU"/>
              </w:rPr>
            </w:pPr>
            <w:r w:rsidRPr="002A523A">
              <w:rPr>
                <w:rFonts w:ascii="Times New Roman" w:eastAsia="Times New Roman" w:hAnsi="Times New Roman" w:cs="Times New Roman"/>
                <w:b/>
                <w:i/>
                <w:sz w:val="24"/>
                <w:szCs w:val="24"/>
                <w:lang w:eastAsia="ru-RU"/>
              </w:rPr>
              <w:lastRenderedPageBreak/>
              <w:t>В рамках задачи 2 «Системное развитие научных исследований, экспертно</w:t>
            </w:r>
            <w:r>
              <w:rPr>
                <w:rFonts w:ascii="Times New Roman" w:eastAsia="Times New Roman" w:hAnsi="Times New Roman" w:cs="Times New Roman"/>
                <w:b/>
                <w:i/>
                <w:sz w:val="24"/>
                <w:szCs w:val="24"/>
                <w:lang w:eastAsia="ru-RU"/>
              </w:rPr>
              <w:t>й и инновационной деятельности»</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Внедрение системы стимулирования публикационной активности, введение системы научных степеней СПбГУ</w:t>
            </w:r>
            <w:r w:rsidRPr="00D978D6">
              <w:rPr>
                <w:rFonts w:ascii="Times New Roman" w:eastAsia="Times New Roman" w:hAnsi="Times New Roman" w:cs="Times New Roman"/>
                <w:sz w:val="24"/>
                <w:szCs w:val="24"/>
                <w:vertAlign w:val="superscript"/>
                <w:lang w:eastAsia="ru-RU"/>
              </w:rPr>
              <w:footnoteReference w:id="1"/>
            </w:r>
            <w:r w:rsidRPr="002A523A">
              <w:rPr>
                <w:rFonts w:ascii="Times New Roman" w:eastAsia="Times New Roman" w:hAnsi="Times New Roman" w:cs="Times New Roman"/>
                <w:sz w:val="24"/>
                <w:szCs w:val="24"/>
                <w:lang w:eastAsia="ru-RU"/>
              </w:rPr>
              <w:t xml:space="preserve">, доказавших свою эффективность в повышении качества исследовательской, инновационной и экспертной деятельности, переход к конкурсным принципам финансовой поддержки научных исследований, а также формирование сообщества университетских экспертов и разработка методики проведения экспертиз с использованием научного потенциала СПбГУ способствовали достижению значительных результатов университета в сфере науки. </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Так, за период с 2017 по 2020 год (по данным SciVal) количество публикаций СПбГУ в изданиях, индексируемых в Scopus, выросло на 8,7 % и составило 17 711 единиц</w:t>
            </w:r>
            <w:r w:rsidRPr="00D978D6">
              <w:rPr>
                <w:rFonts w:ascii="Times New Roman" w:eastAsia="Times New Roman" w:hAnsi="Times New Roman" w:cs="Times New Roman"/>
                <w:sz w:val="24"/>
                <w:szCs w:val="24"/>
                <w:vertAlign w:val="superscript"/>
                <w:lang w:eastAsia="ru-RU"/>
              </w:rPr>
              <w:footnoteReference w:id="2"/>
            </w:r>
            <w:r w:rsidRPr="002A523A">
              <w:rPr>
                <w:rFonts w:ascii="Times New Roman" w:eastAsia="Times New Roman" w:hAnsi="Times New Roman" w:cs="Times New Roman"/>
                <w:sz w:val="24"/>
                <w:szCs w:val="24"/>
                <w:lang w:eastAsia="ru-RU"/>
              </w:rPr>
              <w:t>. Количество цитирований за указанный период составило 63 950, при этом на одну публикацию в среднем приходится 3,6 цитирований. 7,1% публикаций СПбГУ входят в 10% самых цитируемых публикаций мира, 14,1% публикаций опубликованы в 10% топовых журналов</w:t>
            </w:r>
            <w:r w:rsidRPr="00D978D6">
              <w:rPr>
                <w:rFonts w:ascii="Times New Roman" w:eastAsia="Times New Roman" w:hAnsi="Times New Roman" w:cs="Times New Roman"/>
                <w:sz w:val="24"/>
                <w:szCs w:val="24"/>
                <w:vertAlign w:val="superscript"/>
                <w:lang w:eastAsia="ru-RU"/>
              </w:rPr>
              <w:footnoteReference w:id="3"/>
            </w:r>
            <w:r w:rsidRPr="002A523A">
              <w:rPr>
                <w:rFonts w:ascii="Times New Roman" w:eastAsia="Times New Roman" w:hAnsi="Times New Roman" w:cs="Times New Roman"/>
                <w:sz w:val="24"/>
                <w:szCs w:val="24"/>
                <w:lang w:eastAsia="ru-RU"/>
              </w:rPr>
              <w:t>. При этом в среднем по России данный показатель составляет 8,9 %.</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 xml:space="preserve">Объем финансирования за счет российских научных фондов возрос в 2,5 раза, количество реализуемых грантов РФФИ и РНФ увеличилось с 387 в 2010 году до 961 в 2020 году. Количество заявок на получение охранных документов (патентов, свидетельств) увеличилось в 2,5 раза, количество действующих охранных документов – в 8 раз. Вместе с тем количество лицензионных соглашений достигло максимального значения в 2016 году – 12 </w:t>
            </w:r>
            <w:r w:rsidRPr="002A523A">
              <w:rPr>
                <w:rFonts w:ascii="Times New Roman" w:eastAsia="Times New Roman" w:hAnsi="Times New Roman" w:cs="Times New Roman"/>
                <w:sz w:val="24"/>
                <w:szCs w:val="24"/>
                <w:lang w:eastAsia="ru-RU"/>
              </w:rPr>
              <w:lastRenderedPageBreak/>
              <w:t>единиц и к 2020 году сократилось в 3 раза (4 соглашения).</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Университетом создан Центр экспертиз СПбГУ, который ежегодно выполняет около 2 000 экспертиз, переходя к комплексному портфелю оказания услуг по заказам физических и юридических лиц, органов государственной власти.</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Вместе с тем экономический эффект от участия СПбГУ в созданных им хозяйственных обществах (21 МИП) минимален. Доходы в 2014 и 2016-2019 годах составили лишь 551,7 тыс. рублей за счет одного предприятия. В 2012, 2013, 2015 и 2020 годах дивиденды университету не выплачивались.</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Программой развития СПбГУ предполагалось обеспечить к 2020 году долю финансирования от реализации объектов интеллектуальной собственности за счет средств внебюджетных источников до 10 процентов общего объема такого финансирования. Фактическое значение целевого индикатора составило 5,1 %, которое в ходе проверки не подтверждено (согласно общепринятой методике расчета составляет 0,054 %).</w:t>
            </w:r>
          </w:p>
          <w:p w:rsidR="002A523A" w:rsidRPr="00D978D6"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Кроме того, не выполнены значения еще 3 целевых индикаторов задачи 2</w:t>
            </w:r>
            <w:r w:rsidRPr="00D978D6">
              <w:rPr>
                <w:rFonts w:ascii="Times New Roman" w:eastAsia="Times New Roman" w:hAnsi="Times New Roman" w:cs="Times New Roman"/>
                <w:sz w:val="24"/>
                <w:szCs w:val="24"/>
                <w:vertAlign w:val="superscript"/>
                <w:lang w:eastAsia="ru-RU"/>
              </w:rPr>
              <w:footnoteReference w:id="4"/>
            </w:r>
            <w:r w:rsidRPr="002A523A">
              <w:rPr>
                <w:rFonts w:ascii="Times New Roman" w:eastAsia="Times New Roman" w:hAnsi="Times New Roman" w:cs="Times New Roman"/>
                <w:sz w:val="24"/>
                <w:szCs w:val="24"/>
                <w:lang w:eastAsia="ru-RU"/>
              </w:rPr>
              <w:t>.</w:t>
            </w:r>
          </w:p>
        </w:tc>
      </w:tr>
      <w:tr w:rsidR="00D978D6" w:rsidRPr="00D978D6" w:rsidTr="002A523A">
        <w:tc>
          <w:tcPr>
            <w:tcW w:w="7393" w:type="dxa"/>
          </w:tcPr>
          <w:p w:rsidR="002A523A" w:rsidRPr="00C70B12" w:rsidRDefault="009033FB" w:rsidP="009033FB">
            <w:pPr>
              <w:ind w:firstLine="709"/>
              <w:jc w:val="both"/>
              <w:rPr>
                <w:rFonts w:ascii="Times New Roman" w:eastAsia="Times New Roman" w:hAnsi="Times New Roman" w:cs="Times New Roman"/>
                <w:b/>
                <w:i/>
                <w:sz w:val="24"/>
                <w:szCs w:val="24"/>
                <w:lang w:eastAsia="ru-RU"/>
              </w:rPr>
            </w:pPr>
            <w:r w:rsidRPr="00C70B12">
              <w:rPr>
                <w:rFonts w:ascii="Times New Roman" w:eastAsia="Times New Roman" w:hAnsi="Times New Roman" w:cs="Times New Roman"/>
                <w:b/>
                <w:i/>
                <w:sz w:val="24"/>
                <w:szCs w:val="24"/>
                <w:lang w:eastAsia="ru-RU"/>
              </w:rPr>
              <w:lastRenderedPageBreak/>
              <w:t>В рамках задачи III «Системное развитие студенческого и научно-педагогического сообществ»</w:t>
            </w:r>
          </w:p>
          <w:p w:rsidR="00D8061A" w:rsidRPr="00C70B12" w:rsidRDefault="00D8061A" w:rsidP="00D8061A">
            <w:pPr>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 xml:space="preserve">МГУ реализует различные формы академической мобильности для обучающихся, аспирантов, научных сотрудников и профессорско-преподавательского состава. Основанием для </w:t>
            </w:r>
            <w:r w:rsidRPr="00C70B12">
              <w:rPr>
                <w:rFonts w:ascii="Times New Roman" w:eastAsia="Times New Roman" w:hAnsi="Times New Roman" w:cs="Times New Roman"/>
                <w:sz w:val="24"/>
                <w:szCs w:val="24"/>
                <w:lang w:eastAsia="ru-RU"/>
              </w:rPr>
              <w:lastRenderedPageBreak/>
              <w:t>осуществления академической мобильности являются действующие межгосударственные, межвузовские и межфакультетские соглашения, сотрудничество в рамках программы Эразмус+, сотрудничество с австрийской службой академических обменов (OEAD), немецкой службой академических обменов (DAAD), в рамках программы HUSTEP и др.</w:t>
            </w:r>
          </w:p>
          <w:p w:rsidR="00D8061A" w:rsidRPr="00C70B12" w:rsidRDefault="00100099" w:rsidP="009033FB">
            <w:pPr>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МГУ</w:t>
            </w:r>
            <w:r w:rsidR="00D8061A" w:rsidRPr="00C70B12">
              <w:rPr>
                <w:rFonts w:ascii="Times New Roman" w:eastAsia="Times New Roman" w:hAnsi="Times New Roman" w:cs="Times New Roman"/>
                <w:sz w:val="24"/>
                <w:szCs w:val="24"/>
                <w:lang w:eastAsia="ru-RU"/>
              </w:rPr>
              <w:t xml:space="preserve"> ведет работу по расширению межфакультетского научно-образовательного взаимодействия среди аспирантов за счет внедрения в образовательный процесс курсов и дисциплин доступных для освоения всеми аспирантами.</w:t>
            </w:r>
          </w:p>
          <w:p w:rsidR="00D8061A" w:rsidRPr="00C70B12" w:rsidRDefault="00100099" w:rsidP="00D8061A">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МГУ</w:t>
            </w:r>
            <w:r w:rsidR="00D8061A" w:rsidRPr="00C70B12">
              <w:rPr>
                <w:rFonts w:ascii="Times New Roman" w:eastAsia="Times New Roman" w:hAnsi="Times New Roman" w:cs="Times New Roman"/>
                <w:sz w:val="24"/>
                <w:szCs w:val="24"/>
                <w:lang w:eastAsia="ru-RU"/>
              </w:rPr>
              <w:t xml:space="preserve"> принимает участие в деятельности по созданию научных центров мирового уровня: Московский центр фундаментальной и прикладной математики (https://mathcenter.ru/), два центра компетенций Национальной технологической инициативы («Квантовые технологии» https://quantum.msu.ru/ru; «Технологии хранения и анализа больших данных» - https://bigdata.msu.ru/), научный центр мирового уровня «Сверхзвук».</w:t>
            </w:r>
          </w:p>
          <w:p w:rsidR="00D8061A" w:rsidRPr="00C70B12" w:rsidRDefault="00100099" w:rsidP="00100099">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МГУ</w:t>
            </w:r>
            <w:r w:rsidR="0000479F" w:rsidRPr="00C70B12">
              <w:rPr>
                <w:rFonts w:ascii="Times New Roman" w:eastAsia="Times New Roman" w:hAnsi="Times New Roman" w:cs="Times New Roman"/>
                <w:sz w:val="24"/>
                <w:szCs w:val="24"/>
                <w:lang w:eastAsia="ru-RU"/>
              </w:rPr>
              <w:t xml:space="preserve"> осуществляется </w:t>
            </w:r>
            <w:r w:rsidR="00D8061A" w:rsidRPr="00C70B12">
              <w:rPr>
                <w:rFonts w:ascii="Times New Roman" w:eastAsia="Times New Roman" w:hAnsi="Times New Roman" w:cs="Times New Roman"/>
                <w:sz w:val="24"/>
                <w:szCs w:val="24"/>
                <w:lang w:eastAsia="ru-RU"/>
              </w:rPr>
              <w:t>поддержка (поощрение) исследователей</w:t>
            </w:r>
            <w:r w:rsidRPr="00C70B12">
              <w:rPr>
                <w:rFonts w:ascii="Times New Roman" w:eastAsia="Times New Roman" w:hAnsi="Times New Roman" w:cs="Times New Roman"/>
                <w:sz w:val="24"/>
                <w:szCs w:val="24"/>
                <w:lang w:eastAsia="ru-RU"/>
              </w:rPr>
              <w:t xml:space="preserve"> (стимулирование </w:t>
            </w:r>
            <w:r w:rsidR="00D8061A" w:rsidRPr="00C70B12">
              <w:rPr>
                <w:rFonts w:ascii="Times New Roman" w:eastAsia="Times New Roman" w:hAnsi="Times New Roman" w:cs="Times New Roman"/>
                <w:sz w:val="24"/>
                <w:szCs w:val="24"/>
                <w:lang w:eastAsia="ru-RU"/>
              </w:rPr>
              <w:t>в виде премий, грантов</w:t>
            </w:r>
            <w:r w:rsidRPr="00C70B12">
              <w:rPr>
                <w:rFonts w:ascii="Times New Roman" w:eastAsia="Times New Roman" w:hAnsi="Times New Roman" w:cs="Times New Roman"/>
                <w:sz w:val="24"/>
                <w:szCs w:val="24"/>
                <w:lang w:eastAsia="ru-RU"/>
              </w:rPr>
              <w:t>,</w:t>
            </w:r>
            <w:r w:rsidR="00D8061A" w:rsidRPr="00C70B12">
              <w:rPr>
                <w:rFonts w:ascii="Times New Roman" w:eastAsia="Times New Roman" w:hAnsi="Times New Roman" w:cs="Times New Roman"/>
                <w:sz w:val="24"/>
                <w:szCs w:val="24"/>
                <w:lang w:eastAsia="ru-RU"/>
              </w:rPr>
              <w:t xml:space="preserve"> стипендий</w:t>
            </w:r>
            <w:r w:rsidRPr="00C70B12">
              <w:rPr>
                <w:rFonts w:ascii="Times New Roman" w:eastAsia="Times New Roman" w:hAnsi="Times New Roman" w:cs="Times New Roman"/>
                <w:sz w:val="24"/>
                <w:szCs w:val="24"/>
                <w:lang w:eastAsia="ru-RU"/>
              </w:rPr>
              <w:t>)</w:t>
            </w:r>
            <w:r w:rsidR="00D8061A" w:rsidRPr="00C70B12">
              <w:rPr>
                <w:rFonts w:ascii="Times New Roman" w:eastAsia="Times New Roman" w:hAnsi="Times New Roman" w:cs="Times New Roman"/>
                <w:sz w:val="24"/>
                <w:szCs w:val="24"/>
                <w:lang w:eastAsia="ru-RU"/>
              </w:rPr>
              <w:t>.</w:t>
            </w:r>
          </w:p>
          <w:p w:rsidR="00100099" w:rsidRPr="00C70B12" w:rsidRDefault="00100099" w:rsidP="00100099">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Университет инициировал программу научно-образовательных консорциумов «Вернадский», предусматривающую интеграцию ведущих университетов, региональных образовательных организаций высшего образования и академических институтов, общеобразовательных и профессиональных образовательных организаций, социально ориентированного бизнеса.</w:t>
            </w:r>
          </w:p>
          <w:p w:rsidR="00100099" w:rsidRPr="00C70B12" w:rsidRDefault="00100099" w:rsidP="00100099">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70B12">
              <w:rPr>
                <w:rFonts w:ascii="Times New Roman" w:eastAsia="Times New Roman" w:hAnsi="Times New Roman" w:cs="Times New Roman"/>
                <w:sz w:val="24"/>
                <w:szCs w:val="24"/>
                <w:lang w:eastAsia="ru-RU"/>
              </w:rPr>
              <w:t xml:space="preserve">Согласно данным отчетам МГУ, в университете проводятся фундаментальные, прикладные и поисковые работы по более чем 2,7 тыс. научным темам по приоритетным направлениям исследований. </w:t>
            </w:r>
            <w:r w:rsidRPr="00C70B12">
              <w:rPr>
                <w:rFonts w:ascii="Times New Roman" w:eastAsia="Times New Roman" w:hAnsi="Times New Roman" w:cs="Times New Roman"/>
                <w:sz w:val="24"/>
                <w:szCs w:val="24"/>
                <w:lang w:eastAsia="ru-RU"/>
              </w:rPr>
              <w:lastRenderedPageBreak/>
              <w:t xml:space="preserve">Ежегодно сотрудники МГУ публикуют свыше 27 тыс. научных и методических работ (в том числе более 7,5 тыс. публикаций в научных журналах, индексируемых Web of Science и Scopus). </w:t>
            </w:r>
          </w:p>
          <w:p w:rsidR="00100099" w:rsidRPr="006D51E3" w:rsidRDefault="00100099" w:rsidP="008C436F">
            <w:pPr>
              <w:widowControl w:val="0"/>
              <w:autoSpaceDE w:val="0"/>
              <w:autoSpaceDN w:val="0"/>
              <w:adjustRightInd w:val="0"/>
              <w:ind w:firstLine="709"/>
              <w:jc w:val="both"/>
              <w:rPr>
                <w:rFonts w:ascii="Times New Roman" w:eastAsia="Times New Roman" w:hAnsi="Times New Roman" w:cs="Times New Roman"/>
                <w:sz w:val="24"/>
                <w:szCs w:val="24"/>
                <w:highlight w:val="yellow"/>
                <w:lang w:eastAsia="ru-RU"/>
              </w:rPr>
            </w:pPr>
            <w:r w:rsidRPr="00C70B12">
              <w:rPr>
                <w:rFonts w:ascii="Times New Roman" w:eastAsia="Times New Roman" w:hAnsi="Times New Roman" w:cs="Times New Roman"/>
                <w:sz w:val="24"/>
                <w:szCs w:val="24"/>
                <w:lang w:eastAsia="ru-RU"/>
              </w:rPr>
              <w:t xml:space="preserve">Одной из цели реализации задачи было увеличение числа </w:t>
            </w:r>
            <w:r w:rsidR="008C436F" w:rsidRPr="00C70B12">
              <w:rPr>
                <w:rFonts w:ascii="Times New Roman" w:eastAsia="Times New Roman" w:hAnsi="Times New Roman" w:cs="Times New Roman"/>
                <w:sz w:val="24"/>
                <w:szCs w:val="24"/>
                <w:lang w:eastAsia="ru-RU"/>
              </w:rPr>
              <w:t>студентов</w:t>
            </w:r>
            <w:r w:rsidRPr="00C70B12">
              <w:rPr>
                <w:rFonts w:ascii="Times New Roman" w:eastAsia="Times New Roman" w:hAnsi="Times New Roman" w:cs="Times New Roman"/>
                <w:sz w:val="24"/>
                <w:szCs w:val="24"/>
                <w:lang w:eastAsia="ru-RU"/>
              </w:rPr>
              <w:t>, проходящих практику в регионах и за рубежом.</w:t>
            </w:r>
            <w:r w:rsidR="008C436F" w:rsidRPr="00C70B12">
              <w:rPr>
                <w:rFonts w:ascii="Times New Roman" w:eastAsia="Times New Roman" w:hAnsi="Times New Roman" w:cs="Times New Roman"/>
                <w:sz w:val="24"/>
                <w:szCs w:val="24"/>
                <w:lang w:eastAsia="ru-RU"/>
              </w:rPr>
              <w:t xml:space="preserve"> Отмечается положительная динамика </w:t>
            </w:r>
            <w:r w:rsidRPr="00C70B12">
              <w:rPr>
                <w:rFonts w:ascii="Times New Roman" w:eastAsia="Times New Roman" w:hAnsi="Times New Roman" w:cs="Times New Roman"/>
                <w:sz w:val="24"/>
                <w:szCs w:val="24"/>
                <w:lang w:eastAsia="ru-RU"/>
              </w:rPr>
              <w:t>индикатора «Доля студентов, проходящих практику за рубежом в рамках образовательных программ, в общей численности студентов»</w:t>
            </w:r>
            <w:r w:rsidR="008C436F" w:rsidRPr="00C70B12">
              <w:rPr>
                <w:rFonts w:ascii="Times New Roman" w:eastAsia="Times New Roman" w:hAnsi="Times New Roman" w:cs="Times New Roman"/>
                <w:sz w:val="24"/>
                <w:szCs w:val="24"/>
                <w:lang w:eastAsia="ru-RU"/>
              </w:rPr>
              <w:t>, что свидетельствует об увеличении числа студентов, проходящих практику за рубежом, в то время как индикатор «Доля студентов, проходящих практику в регионах России за пределами г. Москвы и Московской области в рамках образовательных программ, в общей численности студентов» был исключен из Программы развития, что не позволяет сделать вывод о том, что число студентов, проходящих практику в регионах увеличилось за период реализации Программы развития</w:t>
            </w:r>
            <w:r w:rsidR="008C436F" w:rsidRPr="00C70B12">
              <w:rPr>
                <w:rStyle w:val="a5"/>
                <w:rFonts w:ascii="Times New Roman" w:eastAsia="Times New Roman" w:hAnsi="Times New Roman" w:cs="Times New Roman"/>
                <w:sz w:val="24"/>
                <w:szCs w:val="24"/>
                <w:lang w:eastAsia="ru-RU"/>
              </w:rPr>
              <w:footnoteReference w:id="5"/>
            </w:r>
            <w:r w:rsidR="008C436F" w:rsidRPr="00C70B12">
              <w:rPr>
                <w:rFonts w:ascii="Times New Roman" w:eastAsia="Times New Roman" w:hAnsi="Times New Roman" w:cs="Times New Roman"/>
                <w:sz w:val="24"/>
                <w:szCs w:val="24"/>
                <w:lang w:eastAsia="ru-RU"/>
              </w:rPr>
              <w:t>.</w:t>
            </w:r>
          </w:p>
        </w:tc>
        <w:tc>
          <w:tcPr>
            <w:tcW w:w="7393" w:type="dxa"/>
          </w:tcPr>
          <w:p w:rsidR="00D978D6" w:rsidRPr="002A523A" w:rsidRDefault="00D978D6" w:rsidP="00D978D6">
            <w:pPr>
              <w:ind w:firstLine="709"/>
              <w:jc w:val="both"/>
              <w:rPr>
                <w:rFonts w:ascii="Times New Roman" w:eastAsia="Times New Roman" w:hAnsi="Times New Roman" w:cs="Times New Roman"/>
                <w:b/>
                <w:i/>
                <w:sz w:val="24"/>
                <w:szCs w:val="24"/>
                <w:lang w:eastAsia="ru-RU"/>
              </w:rPr>
            </w:pPr>
            <w:r w:rsidRPr="002A523A">
              <w:rPr>
                <w:rFonts w:ascii="Times New Roman" w:eastAsia="Times New Roman" w:hAnsi="Times New Roman" w:cs="Times New Roman"/>
                <w:b/>
                <w:i/>
                <w:sz w:val="24"/>
                <w:szCs w:val="24"/>
                <w:lang w:eastAsia="ru-RU"/>
              </w:rPr>
              <w:lastRenderedPageBreak/>
              <w:t>В рамках задачи 3 «Системное развитие инфраструктурного комплекса для обеспечения образовательной, научно-исследовательской, экспертной</w:t>
            </w:r>
            <w:r>
              <w:rPr>
                <w:rFonts w:ascii="Times New Roman" w:eastAsia="Times New Roman" w:hAnsi="Times New Roman" w:cs="Times New Roman"/>
                <w:b/>
                <w:i/>
                <w:sz w:val="24"/>
                <w:szCs w:val="24"/>
                <w:lang w:eastAsia="ru-RU"/>
              </w:rPr>
              <w:t xml:space="preserve"> и информационной деятельности»</w:t>
            </w:r>
          </w:p>
          <w:p w:rsidR="00D978D6" w:rsidRPr="002A523A" w:rsidRDefault="00D978D6" w:rsidP="00D978D6">
            <w:pPr>
              <w:autoSpaceDE w:val="0"/>
              <w:autoSpaceDN w:val="0"/>
              <w:adjustRightInd w:val="0"/>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 xml:space="preserve">СПбГУ образован Научный парк, выполняющий функции </w:t>
            </w:r>
            <w:r w:rsidRPr="002A523A">
              <w:rPr>
                <w:rFonts w:ascii="Times New Roman" w:eastAsia="Calibri" w:hAnsi="Times New Roman" w:cs="Times New Roman"/>
                <w:sz w:val="24"/>
                <w:szCs w:val="24"/>
              </w:rPr>
              <w:lastRenderedPageBreak/>
              <w:t xml:space="preserve">центра коллективного пользования, в состав которого входят 24 ресурсных центра, объединенные в группы по основным направлениям Программы развития: «Нанотехнологии и материаловедение», «Биомедицина и здоровье человека», «Экология и рациональное природопользование», «Информационные системы и технологии». В состав Научного парка входят 1411 единиц научного, учебного и вспомогательного оборудования, включая более 135 уникальных измерительных комплексов. В 2020 году загрузка оборудования Научного парка составила более 80 % (в 2015 году – 43,7 %), выполнялось 1743 проекта и 40 497 заявок, исследовано 119 186 образцов, количество публикаций WoS/Scopus, изданных с использованием оборудования Научного парка СПбГУ, составило 623.   </w:t>
            </w:r>
          </w:p>
          <w:p w:rsidR="00D978D6" w:rsidRPr="002A523A" w:rsidRDefault="00D978D6" w:rsidP="00D978D6">
            <w:pPr>
              <w:ind w:firstLine="709"/>
              <w:jc w:val="both"/>
              <w:rPr>
                <w:rFonts w:ascii="Times New Roman" w:eastAsia="Times New Roman" w:hAnsi="Times New Roman" w:cs="Times New Roman"/>
                <w:sz w:val="24"/>
                <w:szCs w:val="24"/>
                <w:lang w:eastAsia="ru-RU"/>
              </w:rPr>
            </w:pPr>
            <w:r w:rsidRPr="002A523A">
              <w:rPr>
                <w:rFonts w:ascii="Times New Roman" w:eastAsia="Times New Roman" w:hAnsi="Times New Roman" w:cs="Times New Roman"/>
                <w:sz w:val="24"/>
                <w:szCs w:val="24"/>
                <w:lang w:eastAsia="ru-RU"/>
              </w:rPr>
              <w:t>- разработана и внедрена единая электронная система приема заявок (ResearchIMS), позволяющая упростить и централизовать работу с ресурсными центрами Научного парка;</w:t>
            </w:r>
          </w:p>
          <w:p w:rsidR="00D978D6" w:rsidRPr="002A523A" w:rsidRDefault="00D978D6" w:rsidP="00D978D6">
            <w:pPr>
              <w:ind w:firstLine="709"/>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 на базе Научного парка обеспечены условия современной исследовательской среды и необходимый уровень организации экспериментальных работ на современном оборудовании для 23 исследовательских лабораторий (центров) под руководством ведущих ученых;</w:t>
            </w:r>
          </w:p>
          <w:p w:rsidR="00D978D6" w:rsidRPr="002A523A" w:rsidRDefault="00D978D6" w:rsidP="00D978D6">
            <w:pPr>
              <w:ind w:firstLine="709"/>
              <w:contextualSpacing/>
              <w:jc w:val="both"/>
              <w:rPr>
                <w:rFonts w:ascii="Times New Roman" w:eastAsia="Times New Roman" w:hAnsi="Times New Roman" w:cs="Times New Roman"/>
                <w:b/>
                <w:bCs/>
                <w:sz w:val="24"/>
                <w:szCs w:val="24"/>
                <w:lang w:eastAsia="ru-RU"/>
              </w:rPr>
            </w:pPr>
            <w:r w:rsidRPr="002A523A">
              <w:rPr>
                <w:rFonts w:ascii="Times New Roman" w:eastAsia="Times New Roman" w:hAnsi="Times New Roman" w:cs="Times New Roman"/>
                <w:sz w:val="24"/>
                <w:szCs w:val="24"/>
                <w:lang w:eastAsia="ru-RU"/>
              </w:rPr>
              <w:t>- стоимость машин, оборудования и транспортных средств достигла в 2020 году 13 909,3 млн. рублей, что на 4 701,6 млн. рублей больше, чем в 2015 году (рост на 49 %).</w:t>
            </w:r>
          </w:p>
          <w:p w:rsidR="00D978D6" w:rsidRPr="002A523A" w:rsidRDefault="00D978D6" w:rsidP="00D978D6">
            <w:pPr>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 начиная с 2018 года в структуре СПбГУ функционирует Медицинская клиника</w:t>
            </w:r>
            <w:r w:rsidRPr="00D978D6">
              <w:rPr>
                <w:rFonts w:ascii="Times New Roman" w:eastAsia="Calibri" w:hAnsi="Times New Roman" w:cs="Times New Roman"/>
                <w:sz w:val="24"/>
                <w:szCs w:val="24"/>
                <w:vertAlign w:val="superscript"/>
              </w:rPr>
              <w:footnoteReference w:id="6"/>
            </w:r>
            <w:r w:rsidRPr="002A523A">
              <w:rPr>
                <w:rFonts w:ascii="Times New Roman" w:eastAsia="Calibri" w:hAnsi="Times New Roman" w:cs="Times New Roman"/>
                <w:sz w:val="24"/>
                <w:szCs w:val="24"/>
              </w:rPr>
              <w:t xml:space="preserve">. Клиника является многопрофильным лечебным, научным и учебным учреждением, осуществляет деятельность в сфере обязательного медицинского страхования, </w:t>
            </w:r>
            <w:r w:rsidRPr="002A523A">
              <w:rPr>
                <w:rFonts w:ascii="Times New Roman" w:eastAsia="Calibri" w:hAnsi="Times New Roman" w:cs="Times New Roman"/>
                <w:sz w:val="24"/>
                <w:szCs w:val="24"/>
              </w:rPr>
              <w:lastRenderedPageBreak/>
              <w:t xml:space="preserve">оказывает высокотехнологичную медицинскую помощь. На базе клиники функционирует диагностический комплекс, современная лаборатория и лаборатория морфологических исследований. В состав клиники входят два стационара, поликлинический комплекс и круглосуточный травмпункт. В 2019 году Клиника зарегистрирована в международном реестре учреждений, осуществляющих проведение клинических исследований </w:t>
            </w:r>
            <w:r w:rsidRPr="002A523A">
              <w:rPr>
                <w:rFonts w:ascii="Times New Roman" w:eastAsia="Calibri" w:hAnsi="Times New Roman" w:cs="Times New Roman"/>
                <w:sz w:val="24"/>
                <w:szCs w:val="24"/>
                <w:lang w:val="en-US"/>
              </w:rPr>
              <w:t>clinicaltrials</w:t>
            </w:r>
            <w:r w:rsidRPr="002A523A">
              <w:rPr>
                <w:rFonts w:ascii="Times New Roman" w:eastAsia="Calibri" w:hAnsi="Times New Roman" w:cs="Times New Roman"/>
                <w:sz w:val="24"/>
                <w:szCs w:val="24"/>
              </w:rPr>
              <w:t>.</w:t>
            </w:r>
            <w:r w:rsidRPr="002A523A">
              <w:rPr>
                <w:rFonts w:ascii="Times New Roman" w:eastAsia="Calibri" w:hAnsi="Times New Roman" w:cs="Times New Roman"/>
                <w:sz w:val="24"/>
                <w:szCs w:val="24"/>
                <w:lang w:val="en-US"/>
              </w:rPr>
              <w:t>gov</w:t>
            </w:r>
            <w:r w:rsidRPr="002A523A">
              <w:rPr>
                <w:rFonts w:ascii="Times New Roman" w:eastAsia="Calibri" w:hAnsi="Times New Roman" w:cs="Times New Roman"/>
                <w:sz w:val="24"/>
                <w:szCs w:val="24"/>
              </w:rPr>
              <w:t>.</w:t>
            </w:r>
            <w:r w:rsidRPr="002A523A">
              <w:rPr>
                <w:rFonts w:ascii="Times New Roman" w:eastAsia="Calibri" w:hAnsi="Times New Roman" w:cs="Times New Roman"/>
                <w:sz w:val="24"/>
                <w:szCs w:val="24"/>
                <w:lang w:val="en-US"/>
              </w:rPr>
              <w:t>ru</w:t>
            </w:r>
            <w:r w:rsidRPr="002A523A">
              <w:rPr>
                <w:rFonts w:ascii="Times New Roman" w:eastAsia="Calibri" w:hAnsi="Times New Roman" w:cs="Times New Roman"/>
                <w:sz w:val="24"/>
                <w:szCs w:val="24"/>
              </w:rPr>
              <w:t xml:space="preserve">, в которой зарегистрировано и одобрено 5 интервенционных клинических исследований в области кардиологии, кардиохирургии, нефрологии, онкологии и урологии. Сотрудники Клиники принимают участие в 10 международных научных исследованиях. Кроме того, в Клинике проводится более 20 инициативных научных исследований, в рамках которых опубликовано 49 статей в журналах </w:t>
            </w:r>
            <w:r w:rsidRPr="002A523A">
              <w:rPr>
                <w:rFonts w:ascii="Times New Roman" w:eastAsia="Calibri" w:hAnsi="Times New Roman" w:cs="Times New Roman"/>
                <w:sz w:val="24"/>
                <w:szCs w:val="24"/>
                <w:lang w:val="en-US"/>
              </w:rPr>
              <w:t>Scopus</w:t>
            </w:r>
            <w:r w:rsidRPr="002A523A">
              <w:rPr>
                <w:rFonts w:ascii="Times New Roman" w:eastAsia="Calibri" w:hAnsi="Times New Roman" w:cs="Times New Roman"/>
                <w:sz w:val="24"/>
                <w:szCs w:val="24"/>
              </w:rPr>
              <w:t xml:space="preserve">. В результате деятельности клиники СПбГУ занял первое место в Российской Федерации по качеству проведения клинического испытания по Протоколу </w:t>
            </w:r>
            <w:r w:rsidRPr="002A523A">
              <w:rPr>
                <w:rFonts w:ascii="Times New Roman" w:eastAsia="Calibri" w:hAnsi="Times New Roman" w:cs="Times New Roman"/>
                <w:sz w:val="24"/>
                <w:szCs w:val="24"/>
                <w:lang w:val="en-US"/>
              </w:rPr>
              <w:t>D</w:t>
            </w:r>
            <w:r w:rsidRPr="002A523A">
              <w:rPr>
                <w:rFonts w:ascii="Times New Roman" w:eastAsia="Calibri" w:hAnsi="Times New Roman" w:cs="Times New Roman"/>
                <w:sz w:val="24"/>
                <w:szCs w:val="24"/>
              </w:rPr>
              <w:t>3614С00001 и получил право проводить клинические испытания медицинских изделий в рамках Правил ЕАЭС. В Клинике работают 285 врачей, из них 20 докторов медицинских и биологических наук, 61 кандидат медицинских наук. Коечная мощность стационара Клиники – 260 коек. В 2020 году в Клинике было пролечено 22 203 пациента, выполнено 18 480 операций.</w:t>
            </w:r>
          </w:p>
          <w:p w:rsidR="00D978D6" w:rsidRPr="002A523A" w:rsidRDefault="00D978D6" w:rsidP="00D978D6">
            <w:pPr>
              <w:autoSpaceDE w:val="0"/>
              <w:autoSpaceDN w:val="0"/>
              <w:adjustRightInd w:val="0"/>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 на базе морально и технически устаревшего комплекса высокопроизводительных вычислений СПбГУ создан ресурсный центр «</w:t>
            </w:r>
            <w:r w:rsidRPr="002A523A">
              <w:rPr>
                <w:rFonts w:ascii="Times New Roman" w:eastAsia="Calibri" w:hAnsi="Times New Roman" w:cs="Times New Roman"/>
                <w:i/>
                <w:sz w:val="24"/>
                <w:szCs w:val="24"/>
              </w:rPr>
              <w:t>Вычислительный центр СПбГУ»</w:t>
            </w:r>
            <w:r w:rsidRPr="00D978D6">
              <w:rPr>
                <w:rFonts w:ascii="Times New Roman" w:eastAsia="Calibri" w:hAnsi="Times New Roman" w:cs="Times New Roman"/>
                <w:i/>
                <w:sz w:val="24"/>
                <w:szCs w:val="24"/>
                <w:vertAlign w:val="superscript"/>
              </w:rPr>
              <w:footnoteReference w:id="7"/>
            </w:r>
            <w:r w:rsidRPr="002A523A">
              <w:rPr>
                <w:rFonts w:ascii="Times New Roman" w:eastAsia="Calibri" w:hAnsi="Times New Roman" w:cs="Times New Roman"/>
                <w:sz w:val="24"/>
                <w:szCs w:val="24"/>
              </w:rPr>
              <w:t xml:space="preserve"> (далее – РЦВЦ). Расходы на приобретение оборудования, комплектующих и расходных материалов, на инженерную инфраструктуру РЦВЦ составили 350 663,5 тыс. рублей.</w:t>
            </w:r>
          </w:p>
          <w:p w:rsidR="00D978D6" w:rsidRPr="002A523A" w:rsidRDefault="00D978D6" w:rsidP="00D978D6">
            <w:pPr>
              <w:ind w:firstLine="709"/>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 xml:space="preserve">Целью создания РЦВЦ является, в том числе развитие среды для научных исследований для максимально широкого круга пользователей, а также для содействия коммерциализации </w:t>
            </w:r>
            <w:r w:rsidRPr="002A523A">
              <w:rPr>
                <w:rFonts w:ascii="Times New Roman" w:eastAsia="Calibri" w:hAnsi="Times New Roman" w:cs="Times New Roman"/>
                <w:sz w:val="24"/>
                <w:szCs w:val="24"/>
              </w:rPr>
              <w:lastRenderedPageBreak/>
              <w:t>результатов научно-исследовательской деятельности.</w:t>
            </w:r>
          </w:p>
          <w:p w:rsidR="00D978D6" w:rsidRPr="002A523A" w:rsidRDefault="00D978D6" w:rsidP="00D978D6">
            <w:pPr>
              <w:autoSpaceDE w:val="0"/>
              <w:autoSpaceDN w:val="0"/>
              <w:adjustRightInd w:val="0"/>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Вместе с тем основными потребителями услуг РЦВЦ являются внутренние пользователи. В 2013-2020 году со сторонними пользователями заключено только 2 договора</w:t>
            </w:r>
            <w:r w:rsidRPr="002A523A">
              <w:rPr>
                <w:rFonts w:ascii="Times New Roman" w:eastAsia="Calibri" w:hAnsi="Times New Roman" w:cs="Times New Roman"/>
                <w:sz w:val="24"/>
                <w:szCs w:val="24"/>
                <w:vertAlign w:val="superscript"/>
              </w:rPr>
              <w:footnoteReference w:id="8"/>
            </w:r>
            <w:r w:rsidRPr="002A523A">
              <w:rPr>
                <w:rFonts w:ascii="Times New Roman" w:eastAsia="Calibri" w:hAnsi="Times New Roman" w:cs="Times New Roman"/>
                <w:sz w:val="24"/>
                <w:szCs w:val="24"/>
              </w:rPr>
              <w:t xml:space="preserve"> и 1 соглашение о научно-исследовательском сотрудничестве</w:t>
            </w:r>
            <w:r w:rsidRPr="002A523A">
              <w:rPr>
                <w:rFonts w:ascii="Times New Roman" w:eastAsia="Calibri" w:hAnsi="Times New Roman" w:cs="Times New Roman"/>
                <w:sz w:val="24"/>
                <w:szCs w:val="24"/>
                <w:vertAlign w:val="superscript"/>
              </w:rPr>
              <w:footnoteReference w:id="9"/>
            </w:r>
            <w:r w:rsidRPr="002A523A">
              <w:rPr>
                <w:rFonts w:ascii="Times New Roman" w:eastAsia="Calibri" w:hAnsi="Times New Roman" w:cs="Times New Roman"/>
                <w:sz w:val="24"/>
                <w:szCs w:val="24"/>
              </w:rPr>
              <w:t>. Доходы Университета по указанным договорам составили всего лишь 105,3 тыс. рублей.</w:t>
            </w:r>
          </w:p>
          <w:p w:rsidR="00D978D6" w:rsidRPr="002A523A" w:rsidRDefault="00D978D6" w:rsidP="00D978D6">
            <w:pPr>
              <w:autoSpaceDE w:val="0"/>
              <w:autoSpaceDN w:val="0"/>
              <w:adjustRightInd w:val="0"/>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Присутствие кластеров РЦВЦ в</w:t>
            </w:r>
            <w:r w:rsidRPr="002A523A">
              <w:rPr>
                <w:rFonts w:ascii="Calibri" w:eastAsia="Calibri" w:hAnsi="Calibri" w:cs="Times New Roman"/>
                <w:sz w:val="24"/>
                <w:szCs w:val="24"/>
              </w:rPr>
              <w:t xml:space="preserve"> </w:t>
            </w:r>
            <w:r w:rsidRPr="002A523A">
              <w:rPr>
                <w:rFonts w:ascii="Times New Roman" w:eastAsia="Calibri" w:hAnsi="Times New Roman" w:cs="Times New Roman"/>
                <w:sz w:val="24"/>
                <w:szCs w:val="24"/>
              </w:rPr>
              <w:t>списке Тор50 самых мощных компьютеров России (</w:t>
            </w:r>
            <w:hyperlink r:id="rId7" w:history="1">
              <w:r w:rsidRPr="002A523A">
                <w:rPr>
                  <w:rFonts w:ascii="Times New Roman" w:eastAsia="Calibri" w:hAnsi="Times New Roman" w:cs="Times New Roman"/>
                  <w:sz w:val="24"/>
                  <w:szCs w:val="24"/>
                  <w:u w:val="single"/>
                </w:rPr>
                <w:t>http://top50.supercomputers.ru</w:t>
              </w:r>
            </w:hyperlink>
            <w:r w:rsidRPr="002A523A">
              <w:rPr>
                <w:rFonts w:ascii="Times New Roman" w:eastAsia="Calibri" w:hAnsi="Times New Roman" w:cs="Times New Roman"/>
                <w:sz w:val="24"/>
                <w:szCs w:val="24"/>
              </w:rPr>
              <w:t xml:space="preserve">) отмечается в 2011-2014 года, в последующие годы СПбГУ не входил в указанный список. </w:t>
            </w:r>
          </w:p>
          <w:p w:rsidR="002A523A" w:rsidRPr="00D978D6" w:rsidRDefault="00D978D6" w:rsidP="00D978D6">
            <w:pPr>
              <w:autoSpaceDE w:val="0"/>
              <w:autoSpaceDN w:val="0"/>
              <w:adjustRightInd w:val="0"/>
              <w:ind w:firstLine="709"/>
              <w:contextualSpacing/>
              <w:jc w:val="both"/>
              <w:rPr>
                <w:rFonts w:ascii="Times New Roman" w:eastAsia="Calibri" w:hAnsi="Times New Roman" w:cs="Times New Roman"/>
                <w:sz w:val="24"/>
                <w:szCs w:val="24"/>
              </w:rPr>
            </w:pPr>
            <w:r w:rsidRPr="002A523A">
              <w:rPr>
                <w:rFonts w:ascii="Times New Roman" w:eastAsia="Calibri" w:hAnsi="Times New Roman" w:cs="Times New Roman"/>
                <w:sz w:val="24"/>
                <w:szCs w:val="24"/>
              </w:rPr>
              <w:t>Таким образом, проведенная модернизация Вычислительного центра СПбГУ не позволила ему закрепиться в рейтинге Тор50 самых мощных компьютеров России.</w:t>
            </w:r>
          </w:p>
        </w:tc>
      </w:tr>
      <w:tr w:rsidR="00D978D6" w:rsidRPr="00D978D6" w:rsidTr="002A523A">
        <w:tc>
          <w:tcPr>
            <w:tcW w:w="7393" w:type="dxa"/>
          </w:tcPr>
          <w:p w:rsidR="009D053D" w:rsidRPr="00F40F37" w:rsidRDefault="009D053D" w:rsidP="009D053D">
            <w:pPr>
              <w:autoSpaceDE w:val="0"/>
              <w:autoSpaceDN w:val="0"/>
              <w:adjustRightInd w:val="0"/>
              <w:ind w:firstLine="709"/>
              <w:contextualSpacing/>
              <w:jc w:val="both"/>
              <w:rPr>
                <w:rFonts w:ascii="Times New Roman" w:eastAsia="Calibri" w:hAnsi="Times New Roman" w:cs="Times New Roman"/>
                <w:b/>
                <w:i/>
                <w:sz w:val="24"/>
                <w:szCs w:val="24"/>
              </w:rPr>
            </w:pPr>
            <w:r w:rsidRPr="00F40F37">
              <w:rPr>
                <w:rFonts w:ascii="Times New Roman" w:eastAsia="Calibri" w:hAnsi="Times New Roman" w:cs="Times New Roman"/>
                <w:b/>
                <w:i/>
                <w:sz w:val="24"/>
                <w:szCs w:val="24"/>
              </w:rPr>
              <w:lastRenderedPageBreak/>
              <w:t xml:space="preserve">В рамках задачи </w:t>
            </w:r>
            <w:r w:rsidRPr="00F40F37">
              <w:rPr>
                <w:rFonts w:ascii="Times New Roman" w:eastAsia="Calibri" w:hAnsi="Times New Roman" w:cs="Times New Roman"/>
                <w:b/>
                <w:i/>
                <w:sz w:val="24"/>
                <w:szCs w:val="24"/>
                <w:lang w:val="en-US"/>
              </w:rPr>
              <w:t>VI</w:t>
            </w:r>
            <w:r w:rsidRPr="00F40F37">
              <w:rPr>
                <w:rFonts w:ascii="Times New Roman" w:eastAsia="Calibri" w:hAnsi="Times New Roman" w:cs="Times New Roman"/>
                <w:b/>
                <w:i/>
                <w:sz w:val="24"/>
                <w:szCs w:val="24"/>
              </w:rPr>
              <w:t xml:space="preserve"> «</w:t>
            </w:r>
            <w:r w:rsidR="00374472" w:rsidRPr="00F40F37">
              <w:rPr>
                <w:rFonts w:ascii="Times New Roman" w:eastAsia="Calibri" w:hAnsi="Times New Roman" w:cs="Times New Roman"/>
                <w:b/>
                <w:i/>
                <w:sz w:val="24"/>
                <w:szCs w:val="24"/>
              </w:rPr>
              <w:t>Системное развитие инфраструктурного комплекса</w:t>
            </w:r>
            <w:r w:rsidRPr="00F40F37">
              <w:rPr>
                <w:rFonts w:ascii="Times New Roman" w:eastAsia="Calibri" w:hAnsi="Times New Roman" w:cs="Times New Roman"/>
                <w:b/>
                <w:i/>
                <w:sz w:val="24"/>
                <w:szCs w:val="24"/>
              </w:rPr>
              <w:t>»</w:t>
            </w:r>
          </w:p>
          <w:p w:rsidR="006D51E3" w:rsidRPr="00F40F37" w:rsidRDefault="006D51E3" w:rsidP="000456CF">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более 10 ФУМО по укрупненным группам специальностей и направлений подготовки высшего образования, возглавляемых ведущими учеными факультетов МГУ, осуществляют тесное сотрудничество с АКУР, в результате чего происходит согласование ключевых подходов к развитию и повышению качества образования между математическими, естественнонаучными, гуманитарными и социальными направлениями подготовки. В 2020 году была запущена открытая экспертная площадка «Диалог о настоящем и будущем» (</w:t>
            </w:r>
            <w:hyperlink r:id="rId8" w:history="1">
              <w:r w:rsidRPr="00F40F37">
                <w:rPr>
                  <w:rStyle w:val="a9"/>
                  <w:rFonts w:ascii="Times New Roman" w:eastAsia="Times New Roman" w:hAnsi="Times New Roman" w:cs="Times New Roman"/>
                  <w:sz w:val="24"/>
                  <w:szCs w:val="24"/>
                  <w:lang w:eastAsia="ru-RU"/>
                </w:rPr>
                <w:t>https://expert.msu.ru/</w:t>
              </w:r>
            </w:hyperlink>
            <w:r w:rsidRPr="00F40F37">
              <w:rPr>
                <w:rFonts w:ascii="Times New Roman" w:eastAsia="Times New Roman" w:hAnsi="Times New Roman" w:cs="Times New Roman"/>
                <w:sz w:val="24"/>
                <w:szCs w:val="24"/>
                <w:lang w:eastAsia="ru-RU"/>
              </w:rPr>
              <w:t>) в целях обсуждения актуальных вопросов развития науки, технологий, экономики и общества с участием ведущих экспертов;</w:t>
            </w:r>
          </w:p>
          <w:p w:rsidR="006D51E3" w:rsidRPr="00F40F37" w:rsidRDefault="006D51E3"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xml:space="preserve">- разработана и внедрена система «ИСТИНА» - Интеллектуальная Система Тематического Исследования НАукометрических данных. Система «ИСТИНА» предназначена для </w:t>
            </w:r>
            <w:r w:rsidRPr="00F40F37">
              <w:rPr>
                <w:rFonts w:ascii="Times New Roman" w:eastAsia="Times New Roman" w:hAnsi="Times New Roman" w:cs="Times New Roman"/>
                <w:sz w:val="24"/>
                <w:szCs w:val="24"/>
                <w:lang w:eastAsia="ru-RU"/>
              </w:rPr>
              <w:lastRenderedPageBreak/>
              <w:t>перманентного сбора и систематизации, хранения и анализа наукометрической информации с целью подготовки и принятия управленческих решений;</w:t>
            </w:r>
          </w:p>
          <w:p w:rsidR="006D51E3" w:rsidRPr="00F40F37" w:rsidRDefault="006D51E3"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создан общеуниверситетский Центр обработки данных (ЦОД), в который перенесены основные общеуниверситетские сервисы (ИСТИНА, образовательные, научные сервисы, научные базы данных), а также административные программы. Все бухгалтерии МГУ переведены на хостинг в ЦОД;</w:t>
            </w:r>
          </w:p>
          <w:p w:rsidR="006D51E3" w:rsidRPr="00F40F37" w:rsidRDefault="006D51E3"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в 2018 году был создан Центр хранения и анализа больших данных;</w:t>
            </w:r>
          </w:p>
          <w:p w:rsidR="006D51E3" w:rsidRPr="00F40F37" w:rsidRDefault="006D51E3"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управление основными образовательными программами подготовки научно-педагогических кадров в аспирантуре осуществляется за счет платформы АИС «Аспирант» и ИАС «Истина». АИС «Аспирант» решает вопросы документального, статистического и контрольного сопровождения образовательных про</w:t>
            </w:r>
            <w:r w:rsidR="000456CF" w:rsidRPr="00F40F37">
              <w:rPr>
                <w:rFonts w:ascii="Times New Roman" w:eastAsia="Times New Roman" w:hAnsi="Times New Roman" w:cs="Times New Roman"/>
                <w:sz w:val="24"/>
                <w:szCs w:val="24"/>
                <w:lang w:eastAsia="ru-RU"/>
              </w:rPr>
              <w:t>грамм аспирантуры, д</w:t>
            </w:r>
            <w:r w:rsidRPr="00F40F37">
              <w:rPr>
                <w:rFonts w:ascii="Times New Roman" w:eastAsia="Times New Roman" w:hAnsi="Times New Roman" w:cs="Times New Roman"/>
                <w:sz w:val="24"/>
                <w:szCs w:val="24"/>
                <w:lang w:eastAsia="ru-RU"/>
              </w:rPr>
              <w:t>анная система закрыта от внешних пользователей, в том числе обучающихся;</w:t>
            </w:r>
          </w:p>
          <w:p w:rsidR="006D51E3" w:rsidRPr="00F40F37" w:rsidRDefault="000456CF"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xml:space="preserve">- </w:t>
            </w:r>
            <w:r w:rsidR="006D51E3" w:rsidRPr="00F40F37">
              <w:rPr>
                <w:rFonts w:ascii="Times New Roman" w:eastAsia="Times New Roman" w:hAnsi="Times New Roman" w:cs="Times New Roman"/>
                <w:sz w:val="24"/>
                <w:szCs w:val="24"/>
                <w:lang w:eastAsia="ru-RU"/>
              </w:rPr>
              <w:t>созданы новые информационные системы – «Личный кабинет студента» и «Личный кабинет преподавателя». «Личный кабинет студента» создан на смычке двух информационных систем – АИС «Студент» и АИС «Межфакультетские курсы» и использует содержащуюся в них информацию. Через «Личный кабинет» зарегистрированный в нем студент может получить информацию об итогах промежуточной аттестации, приказы из личного дела студента, интерактивный выбор МФК с возможностью записи. Через личный кабинет студента реализуется система опросов по различным аспектам качества образования. Идет работа по интеграции Личного кабинета студента с Личным кабинетом в научной библиотеке МГУ, чтобы студенты имели доступ к библиотечным ресурсам отовсюду и по упрощенной схеме идентификации;</w:t>
            </w:r>
          </w:p>
          <w:p w:rsidR="006D51E3" w:rsidRPr="00F40F37" w:rsidRDefault="006D51E3" w:rsidP="006D51E3">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xml:space="preserve">Для аспирантов создан личный кабинет ИАС «Истина», которая помимо информационных и отчетных задач позволяет </w:t>
            </w:r>
            <w:r w:rsidRPr="00F40F37">
              <w:rPr>
                <w:rFonts w:ascii="Times New Roman" w:eastAsia="Times New Roman" w:hAnsi="Times New Roman" w:cs="Times New Roman"/>
                <w:sz w:val="24"/>
                <w:szCs w:val="24"/>
                <w:lang w:eastAsia="ru-RU"/>
              </w:rPr>
              <w:lastRenderedPageBreak/>
              <w:t>аспиранту формировать свое личное портфолио, вести учет своих научных, профессио</w:t>
            </w:r>
            <w:r w:rsidR="000456CF" w:rsidRPr="00F40F37">
              <w:rPr>
                <w:rFonts w:ascii="Times New Roman" w:eastAsia="Times New Roman" w:hAnsi="Times New Roman" w:cs="Times New Roman"/>
                <w:sz w:val="24"/>
                <w:szCs w:val="24"/>
                <w:lang w:eastAsia="ru-RU"/>
              </w:rPr>
              <w:t>нальных и социальных достижений;</w:t>
            </w:r>
          </w:p>
          <w:p w:rsidR="006D51E3" w:rsidRPr="00F40F37" w:rsidRDefault="006D51E3" w:rsidP="000456CF">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в мае 2020 года организована платформа проведения олимпиад, выпускных и вступительных экзаменов (exam.distant.msu.ru) с интегрированным входом через личный кабинет студента и систему подачи заявлений на поступление абитуриентом. В период с мая по август 2020 года на данной платформе прошли аттестацию более 40 000 студентов и абитуриентов;</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в МГУ действует одна из крупнейших научных национальных библиотек (свыше 10 млн. единиц хранения), в том числе отдел редких книг. Число электронных учебных изданий </w:t>
            </w:r>
            <w:r w:rsidR="000456CF" w:rsidRPr="00F40F37">
              <w:rPr>
                <w:rFonts w:ascii="Times New Roman" w:eastAsia="Calibri" w:hAnsi="Times New Roman" w:cs="Times New Roman"/>
                <w:sz w:val="24"/>
                <w:szCs w:val="24"/>
              </w:rPr>
              <w:t>составляет около 16 тыс. единиц</w:t>
            </w:r>
            <w:r w:rsidRPr="00F40F37">
              <w:rPr>
                <w:rFonts w:ascii="Times New Roman" w:eastAsia="Calibri" w:hAnsi="Times New Roman" w:cs="Times New Roman"/>
                <w:sz w:val="24"/>
                <w:szCs w:val="24"/>
              </w:rPr>
              <w:t>;</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на сайте Московского университета размещен электронный архив фото-, видео- и аудиоматериалов, в том числе и культурно-образовательного характера;</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на основе библиотек университета началось создание студенчес</w:t>
            </w:r>
            <w:r w:rsidR="000456CF" w:rsidRPr="00F40F37">
              <w:rPr>
                <w:rFonts w:ascii="Times New Roman" w:eastAsia="Calibri" w:hAnsi="Times New Roman" w:cs="Times New Roman"/>
                <w:sz w:val="24"/>
                <w:szCs w:val="24"/>
              </w:rPr>
              <w:t xml:space="preserve">ких коворкингов – </w:t>
            </w:r>
            <w:r w:rsidRPr="00F40F37">
              <w:rPr>
                <w:rFonts w:ascii="Times New Roman" w:eastAsia="Calibri" w:hAnsi="Times New Roman" w:cs="Times New Roman"/>
                <w:sz w:val="24"/>
                <w:szCs w:val="24"/>
              </w:rPr>
              <w:t>нового типа пространств для самостоятельной подготовки студентов, обеспечивающих как доступ к мультимедийным ресурсам, электронным ресурсам научной библиотеки МГУ, так и к базам данных литературы, на которые МГУ оформляет подписку;</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за период реализации Программы развития оснащены уникальным оборудованием новые лаборатории, создана сеть из 42 базовых центров телеконференций и базовых центров интерактивного образования, университетский центр обработки данных («электронный университет»);</w:t>
            </w:r>
          </w:p>
          <w:p w:rsidR="00F40F37" w:rsidRPr="00F40F37" w:rsidRDefault="006D51E3" w:rsidP="00F40F37">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за счет введенных в строй новых зданий (Ломоносовский, здания экономического, юридического факультетов, корпус «В») </w:t>
            </w:r>
            <w:r w:rsidR="000456CF" w:rsidRPr="00F40F37">
              <w:rPr>
                <w:rFonts w:ascii="Times New Roman" w:eastAsia="Calibri" w:hAnsi="Times New Roman" w:cs="Times New Roman"/>
                <w:sz w:val="24"/>
                <w:szCs w:val="24"/>
              </w:rPr>
              <w:t xml:space="preserve">расширился аудиторный фонд; введены </w:t>
            </w:r>
            <w:r w:rsidRPr="00F40F37">
              <w:rPr>
                <w:rFonts w:ascii="Times New Roman" w:eastAsia="Calibri" w:hAnsi="Times New Roman" w:cs="Times New Roman"/>
                <w:sz w:val="24"/>
                <w:szCs w:val="24"/>
              </w:rPr>
              <w:t xml:space="preserve">лабораторные и экспериментальные площадки (корпус Ломоносовский, </w:t>
            </w:r>
            <w:r w:rsidRPr="00F40F37">
              <w:rPr>
                <w:rFonts w:ascii="Times New Roman" w:eastAsia="Calibri" w:hAnsi="Times New Roman" w:cs="Times New Roman"/>
                <w:sz w:val="24"/>
                <w:szCs w:val="24"/>
              </w:rPr>
              <w:lastRenderedPageBreak/>
              <w:t>национальная антидопинговая лаборатория, институт генетических технологий, многие другие исследовательские помещения реконструированы или переоснащены);</w:t>
            </w:r>
            <w:r w:rsidR="00F40F37" w:rsidRPr="00F40F37">
              <w:rPr>
                <w:rFonts w:ascii="Times New Roman" w:eastAsia="Calibri" w:hAnsi="Times New Roman" w:cs="Times New Roman"/>
                <w:sz w:val="24"/>
                <w:szCs w:val="24"/>
              </w:rPr>
              <w:t xml:space="preserve"> возведены Ломоносовский корпус, третий и четвертый учебные корпуса, Медицинский научно-образовательный центр (университетская клиника), новое студенческое общежитие (около 3 тыс. мест), Университетская гимназия (школа-интернат);</w:t>
            </w:r>
          </w:p>
          <w:p w:rsidR="006D51E3" w:rsidRPr="00F40F37" w:rsidRDefault="006D51E3" w:rsidP="000456CF">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создан портал «Университет без границ». Массовые открытые онлайн-курсы МГУ реализуются на платформе «Открытое образование», на которой с 2015 года прошли </w:t>
            </w:r>
            <w:r w:rsidR="000456CF" w:rsidRPr="00F40F37">
              <w:rPr>
                <w:rFonts w:ascii="Times New Roman" w:eastAsia="Calibri" w:hAnsi="Times New Roman" w:cs="Times New Roman"/>
                <w:sz w:val="24"/>
                <w:szCs w:val="24"/>
              </w:rPr>
              <w:t>обучение свыше 500 тыс. человек</w:t>
            </w:r>
            <w:r w:rsidRPr="00F40F37">
              <w:rPr>
                <w:rFonts w:ascii="Times New Roman" w:eastAsia="Calibri" w:hAnsi="Times New Roman" w:cs="Times New Roman"/>
                <w:sz w:val="24"/>
                <w:szCs w:val="24"/>
              </w:rPr>
              <w:t>;</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организована платформа проведения олимпиад, выпускных и вступительных экзаменов (exam.distant.msu.ru) с интегрированным входом через личный кабинет студента и систему подачи заявлений на поступление абитуриентом. В период с мая по август 2020 года на данной платформе прошли аттестацию более </w:t>
            </w:r>
            <w:r w:rsidR="000456CF" w:rsidRPr="00F40F37">
              <w:rPr>
                <w:rFonts w:ascii="Times New Roman" w:eastAsia="Calibri" w:hAnsi="Times New Roman" w:cs="Times New Roman"/>
                <w:sz w:val="24"/>
                <w:szCs w:val="24"/>
              </w:rPr>
              <w:t>40 000 студентов и абитуриентов;</w:t>
            </w:r>
          </w:p>
          <w:p w:rsidR="006D51E3" w:rsidRPr="00F40F37" w:rsidRDefault="006D51E3" w:rsidP="000456CF">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закуплено лабораторное и учебно-научное лабораторное оборудование для полевых баз МГУ (Звенигородская, Беломорская, Сатино, Крымские базы), для институтов и факультетов;</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космический аппарат «Ломоносов» запущен 28 апреля 2016 года как первый запуск космодрома «ВОСТОЧНЫЙ». На борту «Ломоносов» размещена многоканальная обсерватория, направленная на изучение Вселенной в разных диапазонах волн. В сентябре 2020 года осуществлен успешный запуск трех спутников типа кубсат: ДЕКАРТ – формата 6U; «Норби» - формата 6U (совместно с Новосибирским госуниверситетом); «Ярило-2» - формата 1.5U (совместно с МГТУ им. Н.Э. Баумана);</w:t>
            </w:r>
          </w:p>
          <w:p w:rsidR="006D51E3" w:rsidRPr="00F40F37" w:rsidRDefault="00F40F37" w:rsidP="000456CF">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созданы супервычислители</w:t>
            </w:r>
            <w:r w:rsidR="006D51E3" w:rsidRPr="00F40F37">
              <w:rPr>
                <w:rFonts w:ascii="Times New Roman" w:eastAsia="Calibri" w:hAnsi="Times New Roman" w:cs="Times New Roman"/>
                <w:sz w:val="24"/>
                <w:szCs w:val="24"/>
              </w:rPr>
              <w:t xml:space="preserve"> «Ломоносов»</w:t>
            </w:r>
            <w:r w:rsidRPr="00F40F37">
              <w:rPr>
                <w:rFonts w:ascii="Times New Roman" w:eastAsia="Calibri" w:hAnsi="Times New Roman" w:cs="Times New Roman"/>
                <w:sz w:val="24"/>
                <w:szCs w:val="24"/>
              </w:rPr>
              <w:t xml:space="preserve"> и «Ломоносов-2», предоставившие</w:t>
            </w:r>
            <w:r w:rsidR="006D51E3" w:rsidRPr="00F40F37">
              <w:rPr>
                <w:rFonts w:ascii="Times New Roman" w:eastAsia="Calibri" w:hAnsi="Times New Roman" w:cs="Times New Roman"/>
                <w:sz w:val="24"/>
                <w:szCs w:val="24"/>
              </w:rPr>
              <w:t xml:space="preserve"> возможность производить расчёты российскому научному сообществу. Число российских университетов и институтов РАН, использующих возможности суперкомпьютерно</w:t>
            </w:r>
            <w:r w:rsidRPr="00F40F37">
              <w:rPr>
                <w:rFonts w:ascii="Times New Roman" w:eastAsia="Calibri" w:hAnsi="Times New Roman" w:cs="Times New Roman"/>
                <w:sz w:val="24"/>
                <w:szCs w:val="24"/>
              </w:rPr>
              <w:t xml:space="preserve">го </w:t>
            </w:r>
            <w:r w:rsidRPr="00F40F37">
              <w:rPr>
                <w:rFonts w:ascii="Times New Roman" w:eastAsia="Calibri" w:hAnsi="Times New Roman" w:cs="Times New Roman"/>
                <w:sz w:val="24"/>
                <w:szCs w:val="24"/>
              </w:rPr>
              <w:lastRenderedPageBreak/>
              <w:t>комплекса МГУ, превышает 100</w:t>
            </w:r>
            <w:r w:rsidR="006D51E3" w:rsidRPr="00F40F37">
              <w:rPr>
                <w:rFonts w:ascii="Times New Roman" w:eastAsia="Calibri" w:hAnsi="Times New Roman" w:cs="Times New Roman"/>
                <w:sz w:val="24"/>
                <w:szCs w:val="24"/>
              </w:rPr>
              <w:t>;</w:t>
            </w:r>
          </w:p>
          <w:p w:rsidR="006D51E3" w:rsidRPr="00F40F37" w:rsidRDefault="006D51E3" w:rsidP="00F40F37">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открылась Университетская клиника МГУ - первая клиника в России, созданная в струк</w:t>
            </w:r>
            <w:r w:rsidR="00F40F37" w:rsidRPr="00F40F37">
              <w:rPr>
                <w:rFonts w:ascii="Times New Roman" w:eastAsia="Calibri" w:hAnsi="Times New Roman" w:cs="Times New Roman"/>
                <w:sz w:val="24"/>
                <w:szCs w:val="24"/>
              </w:rPr>
              <w:t xml:space="preserve">туре классического университета; в </w:t>
            </w:r>
            <w:r w:rsidRPr="00F40F37">
              <w:rPr>
                <w:rFonts w:ascii="Times New Roman" w:eastAsia="Calibri" w:hAnsi="Times New Roman" w:cs="Times New Roman"/>
                <w:sz w:val="24"/>
                <w:szCs w:val="24"/>
              </w:rPr>
              <w:t>МНОЦ, в том числе за счет средств Программы развития, создан уникальный Институт регенеративной медицины, обеспечивающий производство индивидуальных клеточных и генетических терапевтических средств для пациентов в условиях сверх-высокой чистоты («чистые комнаты» наиболее высоких классов);</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в 2013 году введены межфакультетские учебные курсы, предоставляющие возможность студентам МГУ получить разностороннее образование и междисциплинарные знания. Межфакультетские учебные курсы прочно вошли в образовательную среду МГУ: каждый год более 300 курсов слушают более 20 тыс. обучающихся;</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в МГУ в 2017 году создан научно-образовательный центр компетенций в области цифровой экономики;</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в 2011 году в МГУ создан Центр управления интеллектуальной собственностью МГУ имени М.В.Ломоносова, который обеспечивает сопровождение инновационных проектов и их поддержку в течение всего цикла, включая передачу и внедрение научных разработок и технологий на предприятиях реального сектора экономики Российской Федерации;</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реконструирован легкоатлетический манеж МГУ, переоснащены открытые спортивные площадки (футбольные поля, площадки для баскетбола и волейбола), реконструировано здание для размещения Национальной антидопинговой лаборатории (института);</w:t>
            </w:r>
          </w:p>
          <w:p w:rsidR="006D51E3" w:rsidRPr="00F40F37" w:rsidRDefault="006D51E3" w:rsidP="006D51E3">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в 2020 году впервые с 1953 года произведен масштабный капитальный ремонт с элементами реставрации и реконструкции исторического Актового зала Главного здания МГУ (около 1300 кресе</w:t>
            </w:r>
            <w:r w:rsidR="00F40F37" w:rsidRPr="00F40F37">
              <w:rPr>
                <w:rFonts w:ascii="Times New Roman" w:eastAsia="Calibri" w:hAnsi="Times New Roman" w:cs="Times New Roman"/>
                <w:sz w:val="24"/>
                <w:szCs w:val="24"/>
              </w:rPr>
              <w:t>л, вместимость до 2 тыс. чел.);</w:t>
            </w:r>
          </w:p>
          <w:p w:rsidR="00D978D6" w:rsidRPr="00F40F37" w:rsidRDefault="006D51E3" w:rsidP="00F40F37">
            <w:pPr>
              <w:ind w:firstLine="709"/>
              <w:jc w:val="both"/>
              <w:rPr>
                <w:rFonts w:ascii="Times New Roman" w:eastAsia="Times New Roman" w:hAnsi="Times New Roman" w:cs="Times New Roman"/>
                <w:sz w:val="24"/>
                <w:szCs w:val="24"/>
                <w:lang w:eastAsia="ru-RU"/>
              </w:rPr>
            </w:pPr>
            <w:r w:rsidRPr="00F40F37">
              <w:rPr>
                <w:rFonts w:ascii="Times New Roman" w:eastAsia="Calibri" w:hAnsi="Times New Roman" w:cs="Times New Roman"/>
                <w:sz w:val="24"/>
                <w:szCs w:val="24"/>
              </w:rPr>
              <w:t xml:space="preserve">- создан Инновационный научно-технологический центр МГУ </w:t>
            </w:r>
            <w:r w:rsidRPr="00F40F37">
              <w:rPr>
                <w:rFonts w:ascii="Times New Roman" w:eastAsia="Calibri" w:hAnsi="Times New Roman" w:cs="Times New Roman"/>
                <w:sz w:val="24"/>
                <w:szCs w:val="24"/>
              </w:rPr>
              <w:lastRenderedPageBreak/>
              <w:t>«Воробьёвы горы». Подготовлен сетевой график строительства его объектов, в том числе инженерной и транспортной инфраструктуры, до 2025 года. Запланировано строительство 9 кластеров, общей площадью около 437,0 кв.м.: «Ломоносов» (65 тыс.кв.м.); «Нанотех» (50 тыс. кв.м.); «Биомед» (50 тыс. кв.м.); «Инфотех» (50 тыс. кв.м.); «Инжиниринг» (50 тыс. кв.м.); «Космос» (50 тыс. кв.м.); «Геотех» (50 тыс. кв.м.); Междисциплинарный кластер (60 тыс. кв.м.); управле</w:t>
            </w:r>
            <w:r w:rsidR="00F40F37" w:rsidRPr="00F40F37">
              <w:rPr>
                <w:rFonts w:ascii="Times New Roman" w:eastAsia="Calibri" w:hAnsi="Times New Roman" w:cs="Times New Roman"/>
                <w:sz w:val="24"/>
                <w:szCs w:val="24"/>
              </w:rPr>
              <w:t>нческий кластер (12 тыс. кв.м.).</w:t>
            </w:r>
          </w:p>
        </w:tc>
        <w:tc>
          <w:tcPr>
            <w:tcW w:w="7393" w:type="dxa"/>
          </w:tcPr>
          <w:p w:rsidR="00D978D6" w:rsidRPr="00F40F37" w:rsidRDefault="00D978D6" w:rsidP="00D978D6">
            <w:pPr>
              <w:autoSpaceDE w:val="0"/>
              <w:autoSpaceDN w:val="0"/>
              <w:adjustRightInd w:val="0"/>
              <w:ind w:firstLine="709"/>
              <w:contextualSpacing/>
              <w:jc w:val="both"/>
              <w:rPr>
                <w:rFonts w:ascii="Times New Roman" w:eastAsia="Calibri" w:hAnsi="Times New Roman" w:cs="Times New Roman"/>
                <w:b/>
                <w:sz w:val="24"/>
                <w:szCs w:val="24"/>
              </w:rPr>
            </w:pPr>
            <w:r w:rsidRPr="00F40F37">
              <w:rPr>
                <w:rFonts w:ascii="Times New Roman" w:eastAsia="Calibri" w:hAnsi="Times New Roman" w:cs="Times New Roman"/>
                <w:b/>
                <w:i/>
                <w:sz w:val="24"/>
                <w:szCs w:val="24"/>
              </w:rPr>
              <w:lastRenderedPageBreak/>
              <w:t>В рамках задачи 4 «Развитие систем управления университетским комплексом и механизмов взаимодействия с российскими и международными партнерами»</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Times New Roman" w:hAnsi="Times New Roman" w:cs="Times New Roman"/>
                <w:sz w:val="24"/>
                <w:szCs w:val="24"/>
                <w:lang w:eastAsia="ru-RU"/>
              </w:rPr>
              <w:t xml:space="preserve">- </w:t>
            </w:r>
            <w:r w:rsidRPr="00F40F37">
              <w:rPr>
                <w:rFonts w:ascii="Times New Roman" w:eastAsia="Calibri" w:hAnsi="Times New Roman" w:cs="Times New Roman"/>
                <w:sz w:val="24"/>
                <w:szCs w:val="24"/>
              </w:rPr>
              <w:t xml:space="preserve">внедрены программные решения семейств </w:t>
            </w:r>
            <w:r w:rsidRPr="00F40F37">
              <w:rPr>
                <w:rFonts w:ascii="Times New Roman" w:eastAsia="Calibri" w:hAnsi="Times New Roman" w:cs="Times New Roman"/>
                <w:sz w:val="24"/>
                <w:szCs w:val="24"/>
                <w:lang w:val="en-US"/>
              </w:rPr>
              <w:t>SAP</w:t>
            </w:r>
            <w:r w:rsidRPr="00F40F37">
              <w:rPr>
                <w:rFonts w:ascii="Times New Roman" w:eastAsia="Calibri" w:hAnsi="Times New Roman" w:cs="Times New Roman"/>
                <w:sz w:val="24"/>
                <w:szCs w:val="24"/>
              </w:rPr>
              <w:t xml:space="preserve"> (штатное расписание / кадры / расчет заработной платы) и 1С, а также в целях упорядочения процесса регистрация и сопровождения заявок на закупки товаров, работ и услуг – специализированное программное обеспечение АИС «Турбо 9 Макс»;</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Times New Roman" w:hAnsi="Times New Roman" w:cs="Times New Roman"/>
                <w:sz w:val="24"/>
                <w:szCs w:val="24"/>
                <w:lang w:eastAsia="ru-RU"/>
              </w:rPr>
              <w:t>- с</w:t>
            </w:r>
            <w:r w:rsidRPr="00F40F37">
              <w:rPr>
                <w:rFonts w:ascii="Times New Roman" w:eastAsia="Calibri" w:hAnsi="Times New Roman" w:cs="Times New Roman"/>
                <w:sz w:val="24"/>
                <w:szCs w:val="24"/>
              </w:rPr>
              <w:t xml:space="preserve">формирована и встроена в информационную систему «1С: Бухгалтерия государственного учреждения» база данных для учета и контроля оборудования, а также в модуль </w:t>
            </w:r>
            <w:r w:rsidRPr="00F40F37">
              <w:rPr>
                <w:rFonts w:ascii="Times New Roman" w:eastAsia="Calibri" w:hAnsi="Times New Roman" w:cs="Times New Roman"/>
                <w:sz w:val="24"/>
                <w:szCs w:val="24"/>
                <w:lang w:val="en-US"/>
              </w:rPr>
              <w:t>Pure</w:t>
            </w:r>
            <w:r w:rsidRPr="00F40F37">
              <w:rPr>
                <w:rFonts w:ascii="Times New Roman" w:eastAsia="Calibri" w:hAnsi="Times New Roman" w:cs="Times New Roman"/>
                <w:sz w:val="24"/>
                <w:szCs w:val="24"/>
              </w:rPr>
              <w:t>, аккумулирующий сведения о состоянии оборудования для обеспечения использования его возможностей всеми заинтересованными лицами;</w:t>
            </w:r>
          </w:p>
          <w:p w:rsidR="00D978D6" w:rsidRPr="00F40F37" w:rsidRDefault="00D978D6" w:rsidP="00D978D6">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xml:space="preserve">- в 2014 году по ряду научно-образовательных направлений в структуре СПбГУ созданы Институт «Высшая школа менеджмента», Институт наук о Земле, Институт истории, Институт философии, </w:t>
            </w:r>
            <w:r w:rsidRPr="00F40F37">
              <w:rPr>
                <w:rFonts w:ascii="Times New Roman" w:eastAsia="Times New Roman" w:hAnsi="Times New Roman" w:cs="Times New Roman"/>
                <w:sz w:val="24"/>
                <w:szCs w:val="24"/>
                <w:lang w:eastAsia="ru-RU"/>
              </w:rPr>
              <w:lastRenderedPageBreak/>
              <w:t>Институт химии;</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введена в эксплуатацию система </w:t>
            </w:r>
            <w:r w:rsidRPr="00F40F37">
              <w:rPr>
                <w:rFonts w:ascii="Times New Roman" w:eastAsia="Calibri" w:hAnsi="Times New Roman" w:cs="Times New Roman"/>
                <w:sz w:val="24"/>
                <w:szCs w:val="24"/>
                <w:lang w:val="en-US"/>
              </w:rPr>
              <w:t>Pure</w:t>
            </w:r>
            <w:r w:rsidRPr="00F40F37">
              <w:rPr>
                <w:rFonts w:ascii="Times New Roman" w:eastAsia="Calibri" w:hAnsi="Times New Roman" w:cs="Times New Roman"/>
                <w:sz w:val="24"/>
                <w:szCs w:val="24"/>
              </w:rPr>
              <w:t xml:space="preserve"> (посредством системы ведется учет заявок, поданных на внешние конкурсы, наград работников, стипендий, стажировок, участия в конференциях и т.д., а также осуществляется организация конкурсов СПбГУ на проведение НИР и формируются отчеты);</w:t>
            </w:r>
          </w:p>
          <w:p w:rsidR="00D978D6" w:rsidRPr="00F40F37" w:rsidRDefault="00D978D6" w:rsidP="00D978D6">
            <w:pPr>
              <w:ind w:firstLine="709"/>
              <w:jc w:val="both"/>
              <w:rPr>
                <w:rFonts w:ascii="Times New Roman" w:eastAsia="Times New Roman" w:hAnsi="Times New Roman" w:cs="Times New Roman"/>
                <w:sz w:val="24"/>
                <w:szCs w:val="24"/>
                <w:lang w:eastAsia="ru-RU"/>
              </w:rPr>
            </w:pPr>
            <w:r w:rsidRPr="00F40F37">
              <w:rPr>
                <w:rFonts w:ascii="Times New Roman" w:eastAsia="Times New Roman" w:hAnsi="Times New Roman" w:cs="Times New Roman"/>
                <w:sz w:val="24"/>
                <w:szCs w:val="24"/>
                <w:lang w:eastAsia="ru-RU"/>
              </w:rPr>
              <w:t xml:space="preserve">- </w:t>
            </w:r>
            <w:r w:rsidRPr="00F40F37">
              <w:rPr>
                <w:rFonts w:ascii="Times New Roman" w:eastAsia="Calibri" w:hAnsi="Times New Roman" w:cs="Times New Roman"/>
                <w:sz w:val="24"/>
                <w:szCs w:val="24"/>
              </w:rPr>
              <w:t>приобретена система управления обучением Black Board, обеспечивающая взаимодействие студента или группы студентов с преподавателем, в том числе в режиме реального времени;</w:t>
            </w:r>
          </w:p>
          <w:p w:rsidR="00D978D6" w:rsidRPr="00F40F37" w:rsidRDefault="00D978D6" w:rsidP="00D978D6">
            <w:pPr>
              <w:ind w:firstLine="709"/>
              <w:contextualSpacing/>
              <w:jc w:val="both"/>
              <w:rPr>
                <w:rFonts w:ascii="Times New Roman" w:eastAsia="Calibri" w:hAnsi="Times New Roman" w:cs="Times New Roman"/>
                <w:sz w:val="24"/>
                <w:szCs w:val="24"/>
              </w:rPr>
            </w:pPr>
            <w:r w:rsidRPr="00F40F37">
              <w:rPr>
                <w:rFonts w:ascii="Times New Roman" w:eastAsia="Times New Roman" w:hAnsi="Times New Roman" w:cs="Times New Roman"/>
                <w:sz w:val="24"/>
                <w:szCs w:val="24"/>
                <w:lang w:eastAsia="ru-RU"/>
              </w:rPr>
              <w:t xml:space="preserve">- </w:t>
            </w:r>
            <w:r w:rsidRPr="00F40F37">
              <w:rPr>
                <w:rFonts w:ascii="Times New Roman" w:eastAsia="Calibri" w:hAnsi="Times New Roman" w:cs="Times New Roman"/>
                <w:sz w:val="24"/>
                <w:szCs w:val="24"/>
              </w:rPr>
              <w:t>на базе Высшей школы менеджмента (ВШМ) СПбГУ</w:t>
            </w:r>
            <w:r w:rsidRPr="00F40F37">
              <w:rPr>
                <w:rFonts w:ascii="Times New Roman" w:eastAsia="Times New Roman" w:hAnsi="Times New Roman" w:cs="Times New Roman"/>
                <w:sz w:val="24"/>
                <w:szCs w:val="24"/>
                <w:lang w:eastAsia="ru-RU"/>
              </w:rPr>
              <w:t xml:space="preserve"> </w:t>
            </w:r>
            <w:r w:rsidRPr="00F40F37">
              <w:rPr>
                <w:rFonts w:ascii="Times New Roman" w:eastAsia="Calibri" w:hAnsi="Times New Roman" w:cs="Times New Roman"/>
                <w:sz w:val="24"/>
                <w:szCs w:val="24"/>
              </w:rPr>
              <w:t>осуществляется</w:t>
            </w:r>
            <w:r w:rsidRPr="00F40F37">
              <w:rPr>
                <w:rFonts w:ascii="Times New Roman" w:eastAsia="Times New Roman" w:hAnsi="Times New Roman" w:cs="Times New Roman"/>
                <w:sz w:val="24"/>
                <w:szCs w:val="24"/>
                <w:lang w:eastAsia="ru-RU"/>
              </w:rPr>
              <w:t xml:space="preserve"> р</w:t>
            </w:r>
            <w:r w:rsidRPr="00F40F37">
              <w:rPr>
                <w:rFonts w:ascii="Times New Roman" w:eastAsia="Calibri" w:hAnsi="Times New Roman" w:cs="Times New Roman"/>
                <w:sz w:val="24"/>
                <w:szCs w:val="24"/>
              </w:rPr>
              <w:t xml:space="preserve">азвитие системы подготовки управленческих кадров. В 2010 году ВШМ СПбГУ признана лучшей бизнес-школой России по рейтингу международной консалтинговой организации EdUniversal (формируется на основе опроса деканов 1000 ведущих бизнес-школ мира); </w:t>
            </w:r>
          </w:p>
          <w:p w:rsidR="00D978D6" w:rsidRPr="00F40F37" w:rsidRDefault="00D978D6" w:rsidP="00D978D6">
            <w:pPr>
              <w:ind w:firstLine="709"/>
              <w:contextualSpacing/>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 с 2006 по 2020 годы общее количество электронных ресурсов, находящихся в доступе СПбГУ, увеличилось почти в 7 раз. В 2014 году создан Архив открытого доступа (репозиторий), который зарегистрирован в системах </w:t>
            </w:r>
            <w:r w:rsidRPr="00F40F37">
              <w:rPr>
                <w:rFonts w:ascii="Times New Roman" w:eastAsia="Calibri" w:hAnsi="Times New Roman" w:cs="Times New Roman"/>
                <w:sz w:val="24"/>
                <w:szCs w:val="24"/>
                <w:lang w:val="en-US"/>
              </w:rPr>
              <w:t>DOAR</w:t>
            </w:r>
            <w:r w:rsidRPr="00F40F37">
              <w:rPr>
                <w:rFonts w:ascii="Times New Roman" w:eastAsia="Calibri" w:hAnsi="Times New Roman" w:cs="Times New Roman"/>
                <w:sz w:val="24"/>
                <w:szCs w:val="24"/>
              </w:rPr>
              <w:t xml:space="preserve"> и </w:t>
            </w:r>
            <w:r w:rsidRPr="00F40F37">
              <w:rPr>
                <w:rFonts w:ascii="Times New Roman" w:eastAsia="Calibri" w:hAnsi="Times New Roman" w:cs="Times New Roman"/>
                <w:sz w:val="24"/>
                <w:szCs w:val="24"/>
                <w:lang w:val="en-US"/>
              </w:rPr>
              <w:t>ROAR</w:t>
            </w:r>
            <w:r w:rsidRPr="00F40F37">
              <w:rPr>
                <w:rFonts w:ascii="Times New Roman" w:eastAsia="Calibri" w:hAnsi="Times New Roman" w:cs="Times New Roman"/>
                <w:sz w:val="24"/>
                <w:szCs w:val="24"/>
              </w:rPr>
              <w:t>. За период 2015-2020 годов количество размещенных в репозитории документов увеличилось с 1000 единиц до более 14 тыс. единиц.</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Times New Roman" w:hAnsi="Times New Roman" w:cs="Times New Roman"/>
                <w:sz w:val="24"/>
                <w:szCs w:val="24"/>
                <w:lang w:eastAsia="ru-RU"/>
              </w:rPr>
              <w:t>С</w:t>
            </w:r>
            <w:r w:rsidRPr="00F40F37">
              <w:rPr>
                <w:rFonts w:ascii="Times New Roman" w:eastAsia="Calibri" w:hAnsi="Times New Roman" w:cs="Times New Roman"/>
                <w:sz w:val="24"/>
                <w:szCs w:val="24"/>
              </w:rPr>
              <w:t>огласно описанию задачи 4 среди прочего предусматривалась поддержка уникального комплекса зданий СПбГУ и развитие современного кампуса. Однако соответствующее мероприятие в рамках Программы развития СПбГУ не предусмотрено.</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Реализация мероприятий по развитию кампуса начата вне рамок Программы развития СПбГУ. </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 xml:space="preserve">В 2014 году СПбГУ заказал и силами ООО «Архитектурное бюро «Студия 44» выполнил проект университетского кампуса на 7 000 учащихся (общежития - 17 зданий, ФОК с бассейном, центр досуга, столовые) по адресу: Санкт-Петербург, Мичманская ул., </w:t>
            </w:r>
            <w:r w:rsidRPr="00F40F37">
              <w:rPr>
                <w:rFonts w:ascii="Times New Roman" w:eastAsia="Calibri" w:hAnsi="Times New Roman" w:cs="Times New Roman"/>
                <w:sz w:val="24"/>
                <w:szCs w:val="24"/>
              </w:rPr>
              <w:lastRenderedPageBreak/>
              <w:t>участок 1, (северо-западнее пересечения с улицей Кораблестроителей).</w:t>
            </w:r>
          </w:p>
          <w:p w:rsidR="00D978D6" w:rsidRPr="00F40F37" w:rsidRDefault="00D978D6" w:rsidP="00D978D6">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Затраты на проектирование составили 100 млн. рублей</w:t>
            </w:r>
            <w:r w:rsidRPr="00F40F37">
              <w:rPr>
                <w:rFonts w:ascii="Times New Roman" w:eastAsia="Calibri" w:hAnsi="Times New Roman" w:cs="Times New Roman"/>
                <w:sz w:val="24"/>
                <w:szCs w:val="24"/>
                <w:vertAlign w:val="superscript"/>
              </w:rPr>
              <w:footnoteReference w:id="10"/>
            </w:r>
            <w:r w:rsidRPr="00F40F37">
              <w:rPr>
                <w:rFonts w:ascii="Times New Roman" w:eastAsia="Calibri" w:hAnsi="Times New Roman" w:cs="Times New Roman"/>
                <w:sz w:val="24"/>
                <w:szCs w:val="24"/>
              </w:rPr>
              <w:t>. Однако проект кампуса не реализован, расходы являются безрезультатными.</w:t>
            </w:r>
          </w:p>
          <w:p w:rsidR="00D978D6" w:rsidRPr="00D978D6" w:rsidRDefault="00D978D6" w:rsidP="00D978D6">
            <w:pPr>
              <w:ind w:firstLine="709"/>
              <w:jc w:val="both"/>
              <w:rPr>
                <w:rFonts w:ascii="Times New Roman" w:eastAsia="Calibri" w:hAnsi="Times New Roman" w:cs="Times New Roman"/>
                <w:sz w:val="24"/>
                <w:szCs w:val="24"/>
              </w:rPr>
            </w:pPr>
            <w:r w:rsidRPr="00F40F37">
              <w:rPr>
                <w:rFonts w:ascii="Times New Roman" w:eastAsia="Calibri" w:hAnsi="Times New Roman" w:cs="Times New Roman"/>
                <w:sz w:val="24"/>
                <w:szCs w:val="24"/>
              </w:rPr>
              <w:t>Одной из стратегических целей и задач Университета, поставленных в Программе развития СПбГУ на 2021 - 2030 годы является формирование современного кампуса, который планируется реализовать в рамках инвестиционного проекта «Территории развития университета» в Пушкинском районе г. Санкт-Петербурга. В рамках ФАИП на 2022-2024 годы бюджетные ассигнования в целях создания кампуса СПбГУ не предусмотрены, в связи с чем усматривается риск необходимости привлечения в дальнейшем дополнительных средств на корректировку проектной документации и удорожания проекта.</w:t>
            </w:r>
          </w:p>
        </w:tc>
      </w:tr>
      <w:tr w:rsidR="009D053D" w:rsidRPr="00D978D6" w:rsidTr="002A523A">
        <w:tc>
          <w:tcPr>
            <w:tcW w:w="7393" w:type="dxa"/>
          </w:tcPr>
          <w:p w:rsidR="009D053D" w:rsidRPr="00B915EA" w:rsidRDefault="009D053D" w:rsidP="009D053D">
            <w:pPr>
              <w:autoSpaceDE w:val="0"/>
              <w:autoSpaceDN w:val="0"/>
              <w:adjustRightInd w:val="0"/>
              <w:ind w:firstLine="709"/>
              <w:contextualSpacing/>
              <w:jc w:val="both"/>
              <w:rPr>
                <w:rFonts w:ascii="Times New Roman" w:eastAsia="Calibri" w:hAnsi="Times New Roman" w:cs="Times New Roman"/>
                <w:b/>
                <w:sz w:val="24"/>
                <w:szCs w:val="24"/>
              </w:rPr>
            </w:pPr>
            <w:r w:rsidRPr="00B915EA">
              <w:rPr>
                <w:rFonts w:ascii="Times New Roman" w:eastAsia="Calibri" w:hAnsi="Times New Roman" w:cs="Times New Roman"/>
                <w:b/>
                <w:i/>
                <w:sz w:val="24"/>
                <w:szCs w:val="24"/>
              </w:rPr>
              <w:lastRenderedPageBreak/>
              <w:t xml:space="preserve">В рамках задачи </w:t>
            </w:r>
            <w:r w:rsidRPr="00B915EA">
              <w:rPr>
                <w:rFonts w:ascii="Times New Roman" w:eastAsia="Calibri" w:hAnsi="Times New Roman" w:cs="Times New Roman"/>
                <w:b/>
                <w:i/>
                <w:sz w:val="24"/>
                <w:szCs w:val="24"/>
                <w:lang w:val="en-US"/>
              </w:rPr>
              <w:t>V</w:t>
            </w:r>
            <w:r w:rsidRPr="00B915EA">
              <w:rPr>
                <w:rFonts w:ascii="Times New Roman" w:eastAsia="Calibri" w:hAnsi="Times New Roman" w:cs="Times New Roman"/>
                <w:b/>
                <w:i/>
                <w:sz w:val="24"/>
                <w:szCs w:val="24"/>
              </w:rPr>
              <w:t xml:space="preserve"> «Системное развитие интегрального сетевого взаимодействия»</w:t>
            </w:r>
          </w:p>
          <w:p w:rsidR="009D053D" w:rsidRPr="00B915EA" w:rsidRDefault="009D053D" w:rsidP="009D053D">
            <w:pPr>
              <w:autoSpaceDE w:val="0"/>
              <w:autoSpaceDN w:val="0"/>
              <w:adjustRightInd w:val="0"/>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Системное развитие интегрального сетевого взаимодействия представляет собой взаимодействие Университета с Администрацией Президента Российской Федерации, Правительством Российской Федерации и органами государственной власти в части выполнения комплекса экспертно-аналитических работ и оказания научно-образовательных консультационных услуг.</w:t>
            </w:r>
          </w:p>
          <w:p w:rsidR="009D053D" w:rsidRPr="00B915EA" w:rsidRDefault="009D053D" w:rsidP="009D053D">
            <w:pPr>
              <w:autoSpaceDE w:val="0"/>
              <w:autoSpaceDN w:val="0"/>
              <w:adjustRightInd w:val="0"/>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Расширение сетевого взаимодействия производилось с о</w:t>
            </w:r>
            <w:r w:rsidR="00B915EA">
              <w:rPr>
                <w:rFonts w:ascii="Times New Roman" w:eastAsia="Calibri" w:hAnsi="Times New Roman" w:cs="Times New Roman"/>
                <w:sz w:val="24"/>
                <w:szCs w:val="24"/>
              </w:rPr>
              <w:t xml:space="preserve">порой на опыт и ресурсную базу </w:t>
            </w:r>
            <w:r w:rsidRPr="00B915EA">
              <w:rPr>
                <w:rFonts w:ascii="Times New Roman" w:eastAsia="Calibri" w:hAnsi="Times New Roman" w:cs="Times New Roman"/>
                <w:sz w:val="24"/>
                <w:szCs w:val="24"/>
              </w:rPr>
              <w:t>ООО "Российский Союз ректоров" и НКО "Евразий</w:t>
            </w:r>
            <w:r w:rsidR="00B915EA">
              <w:rPr>
                <w:rFonts w:ascii="Times New Roman" w:eastAsia="Calibri" w:hAnsi="Times New Roman" w:cs="Times New Roman"/>
                <w:sz w:val="24"/>
                <w:szCs w:val="24"/>
              </w:rPr>
              <w:t>ская ассоциация университетов".</w:t>
            </w:r>
          </w:p>
          <w:p w:rsidR="009D053D" w:rsidRPr="00B915EA" w:rsidRDefault="009D053D" w:rsidP="009D053D">
            <w:pPr>
              <w:autoSpaceDE w:val="0"/>
              <w:autoSpaceDN w:val="0"/>
              <w:adjustRightInd w:val="0"/>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Университет осуществлял взаимодействие с региональными организациями высшего образования Российской Федерации с использованием сетевых ресурсов, возможностей и опыта таких общественных и некоммерческих организаций как Российский Союз Ректоров (РСР), Ассоциация классических университетов России (АКУР), Федеральные учебно-методические объединения (ФУМО), действующие в областях высшего образования «Математические и естественные науки», «Гуманитарные науки», «Науки об обществе». Сетевое взаимодействие было направлено на обеспечение качества российского высшего образования, сохранение единого образовательного пространства России, повышение конкурентоспособности российских образовательных программ в мировом образовательном пространстве.</w:t>
            </w:r>
          </w:p>
          <w:p w:rsidR="009D053D" w:rsidRPr="00B915EA" w:rsidRDefault="009D053D"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lastRenderedPageBreak/>
              <w:t>Научный парк МГУ (</w:t>
            </w:r>
            <w:hyperlink r:id="rId9" w:history="1">
              <w:r w:rsidRPr="00B915EA">
                <w:rPr>
                  <w:rFonts w:ascii="Times New Roman" w:eastAsia="Calibri" w:hAnsi="Times New Roman" w:cs="Times New Roman"/>
                  <w:sz w:val="24"/>
                  <w:szCs w:val="24"/>
                </w:rPr>
                <w:t>http://www.sciencepark.ru/</w:t>
              </w:r>
            </w:hyperlink>
            <w:r w:rsidRPr="00B915EA">
              <w:rPr>
                <w:rFonts w:ascii="Times New Roman" w:eastAsia="Calibri" w:hAnsi="Times New Roman" w:cs="Times New Roman"/>
                <w:sz w:val="24"/>
                <w:szCs w:val="24"/>
              </w:rPr>
              <w:t>) является членом Международной ассоциации научных парков и территорий инновационного развития, который объединяет более 350 технопарков. Резидентами членов ассоциации являются 115000 технологических компаний из 73 стран мира. Командой Научного парка МГУ при поддержке Фонда «Национальный интеллектуальный резерв» запущена отраслевая программа инициирования технологических проектов в сфере наук о жизни «Формула БИОТЕХ» – программа, которая направлена на сближение российского бизнеса в сфере биотехнологий и академической среды.</w:t>
            </w:r>
          </w:p>
          <w:p w:rsidR="009D053D" w:rsidRPr="00B915EA" w:rsidRDefault="009D053D"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Командой Научного парка МГУ был организован экспортный акселератор для субъектов малого и среднего предпринимательства Республики Татарстан.</w:t>
            </w:r>
          </w:p>
          <w:p w:rsidR="009D053D" w:rsidRPr="00B915EA" w:rsidRDefault="009D053D"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С 2014 года ежегодно МГУ и компания «Иннопрактика» организовывают научно-практический Конгресс «Инновационная практика: наука плюс бизнес», на котором представители крупных российских корпораций, государственных структур, вузов, фондов развития, инвестиционных компаний, высокотехнологичных российских компаний и предприятий обсуждают ключевые задачи развития экономики Российской Федерации.</w:t>
            </w:r>
          </w:p>
          <w:p w:rsidR="009D053D" w:rsidRPr="00B915EA" w:rsidRDefault="009D053D"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В рамках указанной задачи МГУ для повышения экономической и социокультурной устойчивости университета </w:t>
            </w:r>
            <w:r w:rsidR="004E40CF" w:rsidRPr="00B915EA">
              <w:rPr>
                <w:rFonts w:ascii="Times New Roman" w:eastAsia="Calibri" w:hAnsi="Times New Roman" w:cs="Times New Roman"/>
                <w:sz w:val="24"/>
                <w:szCs w:val="24"/>
              </w:rPr>
              <w:t>планировалось</w:t>
            </w:r>
            <w:r w:rsidRPr="00B915EA">
              <w:rPr>
                <w:rFonts w:ascii="Times New Roman" w:eastAsia="Calibri" w:hAnsi="Times New Roman" w:cs="Times New Roman"/>
                <w:sz w:val="24"/>
                <w:szCs w:val="24"/>
              </w:rPr>
              <w:t xml:space="preserve"> разработа</w:t>
            </w:r>
            <w:r w:rsidR="004E40CF" w:rsidRPr="00B915EA">
              <w:rPr>
                <w:rFonts w:ascii="Times New Roman" w:eastAsia="Calibri" w:hAnsi="Times New Roman" w:cs="Times New Roman"/>
                <w:sz w:val="24"/>
                <w:szCs w:val="24"/>
              </w:rPr>
              <w:t>ть</w:t>
            </w:r>
            <w:r w:rsidRPr="00B915EA">
              <w:rPr>
                <w:rFonts w:ascii="Times New Roman" w:eastAsia="Calibri" w:hAnsi="Times New Roman" w:cs="Times New Roman"/>
                <w:sz w:val="24"/>
                <w:szCs w:val="24"/>
              </w:rPr>
              <w:t xml:space="preserve"> и внедр</w:t>
            </w:r>
            <w:r w:rsidR="004E40CF" w:rsidRPr="00B915EA">
              <w:rPr>
                <w:rFonts w:ascii="Times New Roman" w:eastAsia="Calibri" w:hAnsi="Times New Roman" w:cs="Times New Roman"/>
                <w:sz w:val="24"/>
                <w:szCs w:val="24"/>
              </w:rPr>
              <w:t>ить</w:t>
            </w:r>
            <w:r w:rsidRPr="00B915EA">
              <w:rPr>
                <w:rFonts w:ascii="Times New Roman" w:eastAsia="Calibri" w:hAnsi="Times New Roman" w:cs="Times New Roman"/>
                <w:sz w:val="24"/>
                <w:szCs w:val="24"/>
              </w:rPr>
              <w:t xml:space="preserve"> систем</w:t>
            </w:r>
            <w:r w:rsidR="004E40CF" w:rsidRPr="00B915EA">
              <w:rPr>
                <w:rFonts w:ascii="Times New Roman" w:eastAsia="Calibri" w:hAnsi="Times New Roman" w:cs="Times New Roman"/>
                <w:sz w:val="24"/>
                <w:szCs w:val="24"/>
              </w:rPr>
              <w:t>у</w:t>
            </w:r>
            <w:r w:rsidRPr="00B915EA">
              <w:rPr>
                <w:rFonts w:ascii="Times New Roman" w:eastAsia="Calibri" w:hAnsi="Times New Roman" w:cs="Times New Roman"/>
                <w:sz w:val="24"/>
                <w:szCs w:val="24"/>
              </w:rPr>
              <w:t xml:space="preserve"> мероприятий "МГУ через жизнь", направленных на максимальное вовлечение учащихся, выпускников и активных субъектов общественной жизни в научно-образовательные процессы Московского университета.</w:t>
            </w:r>
          </w:p>
          <w:p w:rsidR="009D053D" w:rsidRPr="00B915EA" w:rsidRDefault="00B915EA" w:rsidP="004E40CF">
            <w:pPr>
              <w:shd w:val="clear" w:color="auto" w:fill="FFFFFF"/>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9D053D" w:rsidRPr="00B915EA">
              <w:rPr>
                <w:rFonts w:ascii="Times New Roman" w:eastAsia="Calibri" w:hAnsi="Times New Roman" w:cs="Times New Roman"/>
                <w:sz w:val="24"/>
                <w:szCs w:val="24"/>
              </w:rPr>
              <w:t>истема мероприятий «МГУ через жизнь» не оформлена в отдельный документ, что не дает возможности идентифицировать состав и содержание мероприятий в рамках этой системы.</w:t>
            </w:r>
            <w:r w:rsidR="004E40CF" w:rsidRPr="00B915EA">
              <w:rPr>
                <w:rFonts w:ascii="Times New Roman" w:eastAsia="Calibri" w:hAnsi="Times New Roman" w:cs="Times New Roman"/>
                <w:sz w:val="24"/>
                <w:szCs w:val="24"/>
              </w:rPr>
              <w:t xml:space="preserve"> </w:t>
            </w:r>
            <w:r w:rsidR="009D053D" w:rsidRPr="00B915EA">
              <w:rPr>
                <w:rFonts w:ascii="Times New Roman" w:eastAsia="Calibri" w:hAnsi="Times New Roman" w:cs="Times New Roman"/>
                <w:sz w:val="24"/>
                <w:szCs w:val="24"/>
              </w:rPr>
              <w:t xml:space="preserve">При этом, </w:t>
            </w:r>
            <w:r w:rsidR="004E40CF" w:rsidRPr="00B915EA">
              <w:rPr>
                <w:rFonts w:ascii="Times New Roman" w:eastAsia="Calibri" w:hAnsi="Times New Roman" w:cs="Times New Roman"/>
                <w:sz w:val="24"/>
                <w:szCs w:val="24"/>
              </w:rPr>
              <w:t>МГУ</w:t>
            </w:r>
            <w:r w:rsidR="009D053D" w:rsidRPr="00B915EA">
              <w:rPr>
                <w:rFonts w:ascii="Times New Roman" w:eastAsia="Calibri" w:hAnsi="Times New Roman" w:cs="Times New Roman"/>
                <w:sz w:val="24"/>
                <w:szCs w:val="24"/>
              </w:rPr>
              <w:t xml:space="preserve"> реализовывается ряд мероприятий, которые по своему существу направлены на вовлечение учащихся, выпускников и активных субъектов общественной жизни в научно-образовательные </w:t>
            </w:r>
            <w:r w:rsidR="009D053D" w:rsidRPr="00B915EA">
              <w:rPr>
                <w:rFonts w:ascii="Times New Roman" w:eastAsia="Calibri" w:hAnsi="Times New Roman" w:cs="Times New Roman"/>
                <w:sz w:val="24"/>
                <w:szCs w:val="24"/>
              </w:rPr>
              <w:lastRenderedPageBreak/>
              <w:t>процессы Московского университета.</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МГУ реализует работу по обеспечению реализации направления содействия профессиональной ориентации и трудоустройству студентов.</w:t>
            </w:r>
            <w:r w:rsidR="00B915EA">
              <w:rPr>
                <w:rFonts w:ascii="Times New Roman" w:eastAsia="Calibri" w:hAnsi="Times New Roman" w:cs="Times New Roman"/>
                <w:sz w:val="24"/>
                <w:szCs w:val="24"/>
              </w:rPr>
              <w:t xml:space="preserve"> </w:t>
            </w:r>
            <w:r w:rsidRPr="00B915EA">
              <w:rPr>
                <w:rFonts w:ascii="Times New Roman" w:eastAsia="Calibri" w:hAnsi="Times New Roman" w:cs="Times New Roman"/>
                <w:sz w:val="24"/>
                <w:szCs w:val="24"/>
              </w:rPr>
              <w:t xml:space="preserve">Факультеты Университета организуют и проводят ярмарки вакансий, мастер-классы, спецкурсы, заседания научных студенческих клубов, встречи с представителями компаний во внеучебное время. </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Работают международные научно-образовательные центры, в том числе Французский университетский колледж в Москве (</w:t>
            </w:r>
            <w:hyperlink r:id="rId10" w:history="1">
              <w:r w:rsidRPr="00B915EA">
                <w:rPr>
                  <w:rStyle w:val="a9"/>
                  <w:rFonts w:ascii="Times New Roman" w:eastAsia="Calibri" w:hAnsi="Times New Roman" w:cs="Times New Roman"/>
                  <w:sz w:val="24"/>
                  <w:szCs w:val="24"/>
                </w:rPr>
                <w:t>http://www.moscuf.org/</w:t>
              </w:r>
            </w:hyperlink>
            <w:r w:rsidRPr="00B915EA">
              <w:rPr>
                <w:rFonts w:ascii="Times New Roman" w:eastAsia="Calibri" w:hAnsi="Times New Roman" w:cs="Times New Roman"/>
                <w:sz w:val="24"/>
                <w:szCs w:val="24"/>
              </w:rPr>
              <w:t>). Работает Российско-германский институт науки и культуры (http://rgi.msu.ru/).</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Под эгидой Ассоциации вузов России и Японии с 2019 года работает Совместный российско-японский центр МГУ и Университета Хоккайдо.</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В рамках взаимодействия вузов МГУ активно участвует в развитии системы выявления, развития и поддержки талантливых детей и молодежи. </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МГУ проводит открытые для всех желающих мероприятия в рамках проектов «Университетская кафедра» и «Университетский лекторий».</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В 2020 году МГУ был организатором школьных олимпиад («Всероссийская олимпиада школьников «Нанотехнологии – прорыв в будущее!», «Всероссийская Сеченовская олимпиада школьников», «Государственный аудит» и др.).</w:t>
            </w:r>
          </w:p>
          <w:p w:rsidR="004E40CF" w:rsidRPr="00B915EA" w:rsidRDefault="004E40CF" w:rsidP="004E40C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С целью выявления талантливой молодежи и привлечения наиболее способных студентов к продолжению обучения в магистратуре проводится универсиада «Ломоносов» (</w:t>
            </w:r>
            <w:hyperlink r:id="rId11" w:history="1">
              <w:r w:rsidRPr="00B915EA">
                <w:rPr>
                  <w:rStyle w:val="a9"/>
                  <w:rFonts w:ascii="Times New Roman" w:eastAsia="Calibri" w:hAnsi="Times New Roman" w:cs="Times New Roman"/>
                  <w:sz w:val="24"/>
                  <w:szCs w:val="24"/>
                </w:rPr>
                <w:t>https://universiade.msu.ru/</w:t>
              </w:r>
            </w:hyperlink>
            <w:r w:rsidRPr="00B915EA">
              <w:rPr>
                <w:rFonts w:ascii="Times New Roman" w:eastAsia="Calibri" w:hAnsi="Times New Roman" w:cs="Times New Roman"/>
                <w:sz w:val="24"/>
                <w:szCs w:val="24"/>
              </w:rPr>
              <w:t>).</w:t>
            </w:r>
          </w:p>
          <w:p w:rsidR="004E40CF" w:rsidRPr="00B915EA" w:rsidRDefault="004E40CF"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В рамках данной задачи планировалось создать интернет-ресурс, предоставляющий возможность ведения выпускниками персональных страниц, получения адресов электронной почты в домене МГУ. По данным университета таким ресурсом стал Клуб </w:t>
            </w:r>
            <w:r w:rsidRPr="00B915EA">
              <w:rPr>
                <w:rFonts w:ascii="Times New Roman" w:eastAsia="Calibri" w:hAnsi="Times New Roman" w:cs="Times New Roman"/>
                <w:sz w:val="24"/>
                <w:szCs w:val="24"/>
              </w:rPr>
              <w:lastRenderedPageBreak/>
              <w:t>выпускников МГУ (</w:t>
            </w:r>
            <w:hyperlink r:id="rId12" w:history="1">
              <w:r w:rsidRPr="00B915EA">
                <w:rPr>
                  <w:rStyle w:val="a9"/>
                  <w:rFonts w:ascii="Times New Roman" w:eastAsia="Calibri" w:hAnsi="Times New Roman" w:cs="Times New Roman"/>
                  <w:sz w:val="24"/>
                  <w:szCs w:val="24"/>
                </w:rPr>
                <w:t>http://www.mgu-club.ru/</w:t>
              </w:r>
            </w:hyperlink>
            <w:r w:rsidRPr="00B915EA">
              <w:rPr>
                <w:rFonts w:ascii="Times New Roman" w:eastAsia="Calibri" w:hAnsi="Times New Roman" w:cs="Times New Roman"/>
                <w:sz w:val="24"/>
                <w:szCs w:val="24"/>
              </w:rPr>
              <w:t>), при этом следует отметить, что указанный ресурс был создан еще в 2005 году (до начала Программы развития), и указанный ресурс не позволяет получить адреса электронной почты в домене МГУ.</w:t>
            </w:r>
          </w:p>
          <w:p w:rsidR="00AB6286" w:rsidRPr="00B915EA" w:rsidRDefault="00AB6286"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МГУ создана сеть дистанционных образовательных курсов, модулей и программ, представленная в виде образовательной платформы «Университет без границ». </w:t>
            </w:r>
          </w:p>
          <w:p w:rsidR="00AB6286" w:rsidRPr="00B915EA" w:rsidRDefault="00AB6286" w:rsidP="009D053D">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МГУ обеспечена ежедневная трансляция в информационном поле новостей и событий вуза, информации о деятельности руководства, профессорско-преподавательского и научно-исследовательского коллективов, а также обучающихся.</w:t>
            </w:r>
          </w:p>
          <w:p w:rsidR="009D053D" w:rsidRPr="00B915EA" w:rsidRDefault="00AB6286" w:rsidP="00C5171F">
            <w:pPr>
              <w:autoSpaceDE w:val="0"/>
              <w:autoSpaceDN w:val="0"/>
              <w:adjustRightInd w:val="0"/>
              <w:ind w:firstLine="709"/>
              <w:jc w:val="both"/>
              <w:rPr>
                <w:rFonts w:ascii="Times New Roman" w:eastAsia="Calibri" w:hAnsi="Times New Roman" w:cs="Times New Roman"/>
                <w:b/>
                <w:i/>
                <w:sz w:val="24"/>
                <w:szCs w:val="24"/>
              </w:rPr>
            </w:pPr>
            <w:r w:rsidRPr="00B915EA">
              <w:rPr>
                <w:rFonts w:ascii="Times New Roman" w:eastAsia="Calibri" w:hAnsi="Times New Roman" w:cs="Times New Roman"/>
                <w:sz w:val="24"/>
                <w:szCs w:val="24"/>
              </w:rPr>
              <w:t>МГУ реализуется проект «МГУ-школе» (</w:t>
            </w:r>
            <w:hyperlink r:id="rId13" w:history="1">
              <w:r w:rsidRPr="00B915EA">
                <w:rPr>
                  <w:rFonts w:ascii="Times New Roman" w:eastAsia="Calibri" w:hAnsi="Times New Roman" w:cs="Times New Roman"/>
                  <w:sz w:val="24"/>
                  <w:szCs w:val="24"/>
                </w:rPr>
                <w:t>http://teacher.msu.ru</w:t>
              </w:r>
            </w:hyperlink>
            <w:r w:rsidRPr="00B915EA">
              <w:rPr>
                <w:rFonts w:ascii="Times New Roman" w:eastAsia="Calibri" w:hAnsi="Times New Roman" w:cs="Times New Roman"/>
                <w:sz w:val="24"/>
                <w:szCs w:val="24"/>
              </w:rPr>
              <w:t xml:space="preserve">) в рамках которого </w:t>
            </w:r>
            <w:r w:rsidR="00C5171F" w:rsidRPr="00B915EA">
              <w:rPr>
                <w:rFonts w:ascii="Times New Roman" w:eastAsia="Calibri" w:hAnsi="Times New Roman" w:cs="Times New Roman"/>
                <w:sz w:val="24"/>
                <w:szCs w:val="24"/>
              </w:rPr>
              <w:t>проводятся</w:t>
            </w:r>
            <w:r w:rsidRPr="00B915EA">
              <w:rPr>
                <w:rFonts w:ascii="Times New Roman" w:eastAsia="Calibri" w:hAnsi="Times New Roman" w:cs="Times New Roman"/>
                <w:sz w:val="24"/>
                <w:szCs w:val="24"/>
              </w:rPr>
              <w:t xml:space="preserve"> Всероссийские съезды учителей по различным предметам</w:t>
            </w:r>
            <w:r w:rsidR="00C5171F" w:rsidRPr="00B915EA">
              <w:rPr>
                <w:rFonts w:ascii="Times New Roman" w:eastAsia="Calibri" w:hAnsi="Times New Roman" w:cs="Times New Roman"/>
                <w:sz w:val="24"/>
                <w:szCs w:val="24"/>
              </w:rPr>
              <w:t>, а также реализуются различные образовательные мероприятия для учителей общеобразовательных школ и преподавателей СПО.</w:t>
            </w:r>
          </w:p>
        </w:tc>
        <w:tc>
          <w:tcPr>
            <w:tcW w:w="7393" w:type="dxa"/>
          </w:tcPr>
          <w:p w:rsidR="009D053D" w:rsidRPr="002A523A" w:rsidRDefault="009D053D" w:rsidP="00D978D6">
            <w:pPr>
              <w:autoSpaceDE w:val="0"/>
              <w:autoSpaceDN w:val="0"/>
              <w:adjustRightInd w:val="0"/>
              <w:ind w:firstLine="709"/>
              <w:contextualSpacing/>
              <w:jc w:val="both"/>
              <w:rPr>
                <w:rFonts w:ascii="Times New Roman" w:eastAsia="Calibri" w:hAnsi="Times New Roman" w:cs="Times New Roman"/>
                <w:b/>
                <w:i/>
                <w:sz w:val="24"/>
                <w:szCs w:val="24"/>
              </w:rPr>
            </w:pPr>
          </w:p>
        </w:tc>
      </w:tr>
      <w:tr w:rsidR="00C5171F" w:rsidRPr="00D978D6" w:rsidTr="002A523A">
        <w:tc>
          <w:tcPr>
            <w:tcW w:w="7393" w:type="dxa"/>
          </w:tcPr>
          <w:p w:rsidR="00C5171F" w:rsidRPr="00B915EA" w:rsidRDefault="00C5171F" w:rsidP="00C5171F">
            <w:pPr>
              <w:autoSpaceDE w:val="0"/>
              <w:autoSpaceDN w:val="0"/>
              <w:adjustRightInd w:val="0"/>
              <w:ind w:firstLine="709"/>
              <w:contextualSpacing/>
              <w:jc w:val="both"/>
              <w:rPr>
                <w:rFonts w:ascii="Times New Roman" w:eastAsia="Calibri" w:hAnsi="Times New Roman" w:cs="Times New Roman"/>
                <w:b/>
                <w:sz w:val="24"/>
                <w:szCs w:val="24"/>
              </w:rPr>
            </w:pPr>
            <w:r w:rsidRPr="00B915EA">
              <w:rPr>
                <w:rFonts w:ascii="Times New Roman" w:eastAsia="Calibri" w:hAnsi="Times New Roman" w:cs="Times New Roman"/>
                <w:b/>
                <w:i/>
                <w:sz w:val="24"/>
                <w:szCs w:val="24"/>
              </w:rPr>
              <w:lastRenderedPageBreak/>
              <w:t xml:space="preserve">В рамках задачи </w:t>
            </w:r>
            <w:r w:rsidRPr="00B915EA">
              <w:rPr>
                <w:rFonts w:ascii="Times New Roman" w:eastAsia="Calibri" w:hAnsi="Times New Roman" w:cs="Times New Roman"/>
                <w:b/>
                <w:i/>
                <w:sz w:val="24"/>
                <w:szCs w:val="24"/>
                <w:lang w:val="en-US"/>
              </w:rPr>
              <w:t>VI</w:t>
            </w:r>
            <w:r w:rsidRPr="00B915EA">
              <w:rPr>
                <w:rFonts w:ascii="Times New Roman" w:eastAsia="Calibri" w:hAnsi="Times New Roman" w:cs="Times New Roman"/>
                <w:b/>
                <w:i/>
                <w:sz w:val="24"/>
                <w:szCs w:val="24"/>
              </w:rPr>
              <w:t xml:space="preserve"> «Системное повышение международной конкурентоспособности Московского университета среди ведущих мировых научно-образовательных центров»</w:t>
            </w:r>
          </w:p>
          <w:p w:rsidR="00AD69C3" w:rsidRPr="00B915EA" w:rsidRDefault="00B915EA" w:rsidP="00AD69C3">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В</w:t>
            </w:r>
            <w:r w:rsidR="00AD69C3" w:rsidRPr="00B915EA">
              <w:rPr>
                <w:rFonts w:ascii="Times New Roman" w:eastAsia="Calibri" w:hAnsi="Times New Roman" w:cs="Times New Roman"/>
                <w:sz w:val="24"/>
                <w:szCs w:val="24"/>
              </w:rPr>
              <w:t xml:space="preserve"> 2020 году </w:t>
            </w:r>
            <w:r w:rsidR="00646A66" w:rsidRPr="00B915EA">
              <w:rPr>
                <w:rFonts w:ascii="Times New Roman" w:eastAsia="Calibri" w:hAnsi="Times New Roman" w:cs="Times New Roman"/>
                <w:sz w:val="24"/>
                <w:szCs w:val="24"/>
              </w:rPr>
              <w:t>МГУ</w:t>
            </w:r>
            <w:r w:rsidR="00AD69C3" w:rsidRPr="00B915EA">
              <w:rPr>
                <w:rFonts w:ascii="Times New Roman" w:eastAsia="Calibri" w:hAnsi="Times New Roman" w:cs="Times New Roman"/>
                <w:sz w:val="24"/>
                <w:szCs w:val="24"/>
              </w:rPr>
              <w:t xml:space="preserve"> укрепил свои позиции в международных рейтингах университетов, являясь единственной российской образовательной организацией высшего образования, входящей в число 100 лучших университетов мира по версиям трех международных рейтингов ARWU, QS, «Три миссии университета» и в топ-200 по версии международного рейтинга THE.</w:t>
            </w:r>
          </w:p>
          <w:p w:rsidR="00646A66" w:rsidRPr="00B915EA" w:rsidRDefault="00646A66" w:rsidP="00AD69C3">
            <w:pPr>
              <w:shd w:val="clear" w:color="auto" w:fill="FFFFFF"/>
              <w:ind w:firstLine="709"/>
              <w:jc w:val="both"/>
              <w:rPr>
                <w:rFonts w:ascii="Times New Roman" w:eastAsia="Times New Roman" w:hAnsi="Times New Roman" w:cs="Times New Roman"/>
                <w:sz w:val="24"/>
                <w:szCs w:val="24"/>
                <w:lang w:eastAsia="ru-RU"/>
              </w:rPr>
            </w:pPr>
            <w:r w:rsidRPr="00B915EA">
              <w:rPr>
                <w:rFonts w:ascii="Times New Roman" w:eastAsia="Times New Roman" w:hAnsi="Times New Roman" w:cs="Times New Roman"/>
                <w:sz w:val="24"/>
                <w:szCs w:val="24"/>
                <w:lang w:eastAsia="ru-RU"/>
              </w:rPr>
              <w:t>Динамика МГУ в глобальных международных рейтингах университетов (общий рейтинг):</w:t>
            </w:r>
          </w:p>
          <w:p w:rsidR="00646A66" w:rsidRPr="00B915EA" w:rsidRDefault="00646A66" w:rsidP="00646A66">
            <w:pPr>
              <w:ind w:firstLine="709"/>
              <w:jc w:val="both"/>
              <w:rPr>
                <w:rFonts w:ascii="Times New Roman" w:eastAsia="Times New Roman" w:hAnsi="Times New Roman" w:cs="Times New Roman"/>
                <w:sz w:val="24"/>
                <w:szCs w:val="24"/>
                <w:lang w:eastAsia="ru-RU"/>
              </w:rPr>
            </w:pPr>
            <w:r w:rsidRPr="00B915EA">
              <w:rPr>
                <w:rFonts w:ascii="Times New Roman" w:eastAsia="Times New Roman" w:hAnsi="Times New Roman" w:cs="Times New Roman"/>
                <w:sz w:val="24"/>
                <w:szCs w:val="24"/>
                <w:lang w:eastAsia="ru-RU"/>
              </w:rPr>
              <w:t>в рейтинге QS улучшил свои позиции с 116 места в 2012 году до 74 места в 2020 году (на 42 позиции);</w:t>
            </w:r>
          </w:p>
          <w:p w:rsidR="00646A66" w:rsidRPr="00B915EA" w:rsidRDefault="00646A66" w:rsidP="00AD69C3">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в рейтинге ARWU ухудшил свои позиции на 13 </w:t>
            </w:r>
            <w:r w:rsidR="00332B5C" w:rsidRPr="00B915EA">
              <w:rPr>
                <w:rFonts w:ascii="Times New Roman" w:eastAsia="Calibri" w:hAnsi="Times New Roman" w:cs="Times New Roman"/>
                <w:sz w:val="24"/>
                <w:szCs w:val="24"/>
              </w:rPr>
              <w:t>позиций</w:t>
            </w:r>
            <w:r w:rsidRPr="00B915EA">
              <w:rPr>
                <w:rFonts w:ascii="Times New Roman" w:eastAsia="Calibri" w:hAnsi="Times New Roman" w:cs="Times New Roman"/>
                <w:sz w:val="24"/>
                <w:szCs w:val="24"/>
              </w:rPr>
              <w:t xml:space="preserve"> с 80 места в 2012 году до 93 места в 2020 году;</w:t>
            </w:r>
          </w:p>
          <w:p w:rsidR="00646A66" w:rsidRPr="00B915EA" w:rsidRDefault="00646A66" w:rsidP="00AD69C3">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lastRenderedPageBreak/>
              <w:t xml:space="preserve">в рейтинге </w:t>
            </w:r>
            <w:r w:rsidRPr="00B915EA">
              <w:rPr>
                <w:rFonts w:ascii="Times New Roman" w:eastAsia="Times New Roman" w:hAnsi="Times New Roman" w:cs="Times New Roman"/>
                <w:sz w:val="24"/>
                <w:szCs w:val="24"/>
                <w:lang w:eastAsia="ru-RU"/>
              </w:rPr>
              <w:t xml:space="preserve">THE </w:t>
            </w:r>
            <w:r w:rsidR="00332B5C" w:rsidRPr="00B915EA">
              <w:rPr>
                <w:rFonts w:ascii="Times New Roman" w:eastAsia="Times New Roman" w:hAnsi="Times New Roman" w:cs="Times New Roman"/>
                <w:sz w:val="24"/>
                <w:szCs w:val="24"/>
                <w:lang w:eastAsia="ru-RU"/>
              </w:rPr>
              <w:t>улучшил свои позиции с 201 места в 2012 году до 174 места в 2020 году (на 27 позиций).</w:t>
            </w:r>
          </w:p>
          <w:p w:rsidR="00646A66" w:rsidRPr="00B915EA" w:rsidRDefault="00332B5C" w:rsidP="00AD69C3">
            <w:pPr>
              <w:shd w:val="clear" w:color="auto" w:fill="FFFFFF"/>
              <w:ind w:firstLine="709"/>
              <w:jc w:val="both"/>
              <w:rPr>
                <w:rFonts w:ascii="Times New Roman" w:eastAsia="Times New Roman" w:hAnsi="Times New Roman" w:cs="Times New Roman"/>
                <w:sz w:val="24"/>
                <w:szCs w:val="24"/>
                <w:lang w:eastAsia="ru-RU"/>
              </w:rPr>
            </w:pPr>
            <w:r w:rsidRPr="00B915EA">
              <w:rPr>
                <w:rFonts w:ascii="Times New Roman" w:eastAsia="Times New Roman" w:hAnsi="Times New Roman" w:cs="Times New Roman"/>
                <w:sz w:val="24"/>
                <w:szCs w:val="24"/>
                <w:lang w:eastAsia="ru-RU"/>
              </w:rPr>
              <w:t xml:space="preserve">Таким образом, </w:t>
            </w:r>
            <w:r w:rsidRPr="00B915EA">
              <w:rPr>
                <w:rFonts w:ascii="Times New Roman" w:eastAsia="Calibri" w:hAnsi="Times New Roman" w:cs="Times New Roman"/>
                <w:sz w:val="24"/>
                <w:szCs w:val="24"/>
              </w:rPr>
              <w:t xml:space="preserve">за годы реализации Программы развития МГУ не вошел в первую сотню ведущих мировых университетов по данным рейтинга ТНЕ, а также ухудшил свои позиции в рейтинге </w:t>
            </w:r>
            <w:r w:rsidRPr="00B915EA">
              <w:rPr>
                <w:rFonts w:ascii="Times New Roman" w:eastAsia="Times New Roman" w:hAnsi="Times New Roman" w:cs="Times New Roman"/>
                <w:sz w:val="24"/>
                <w:szCs w:val="24"/>
                <w:lang w:eastAsia="ru-RU"/>
              </w:rPr>
              <w:t>ARWU.</w:t>
            </w:r>
          </w:p>
          <w:p w:rsidR="0076546B" w:rsidRPr="00B915EA" w:rsidRDefault="0076546B" w:rsidP="0076546B">
            <w:pPr>
              <w:shd w:val="clear" w:color="auto" w:fill="FFFFFF"/>
              <w:ind w:firstLine="709"/>
              <w:jc w:val="both"/>
              <w:rPr>
                <w:rFonts w:ascii="Times New Roman" w:eastAsia="Times New Roman" w:hAnsi="Times New Roman" w:cs="Times New Roman"/>
                <w:sz w:val="24"/>
                <w:szCs w:val="24"/>
                <w:lang w:eastAsia="ru-RU"/>
              </w:rPr>
            </w:pPr>
            <w:r w:rsidRPr="00B915EA">
              <w:rPr>
                <w:rFonts w:ascii="Times New Roman" w:eastAsia="Calibri" w:hAnsi="Times New Roman" w:cs="Times New Roman"/>
                <w:sz w:val="24"/>
                <w:szCs w:val="24"/>
              </w:rPr>
              <w:t xml:space="preserve">Согласно данным рейтинга ARWU МГУ входил в первую сотню по предметному рейтингу по 3 предметам (Mathematics; Natural Sciences and Mathematics; Physics). При этом по предмету «Mathematics» в ходе реализации Программы развития МГУ значительно потерял свои первоначальные позиции (2012 год – 35 </w:t>
            </w:r>
            <w:r w:rsidRPr="00B915EA">
              <w:rPr>
                <w:rFonts w:ascii="Times New Roman" w:eastAsia="Times New Roman" w:hAnsi="Times New Roman" w:cs="Times New Roman"/>
                <w:sz w:val="24"/>
                <w:szCs w:val="24"/>
                <w:lang w:eastAsia="ru-RU"/>
              </w:rPr>
              <w:t>место; 2020 год – 301-400).</w:t>
            </w:r>
          </w:p>
          <w:p w:rsidR="0076546B" w:rsidRPr="00B915EA" w:rsidRDefault="00332B5C" w:rsidP="0076546B">
            <w:pPr>
              <w:shd w:val="clear" w:color="auto" w:fill="FFFFFF"/>
              <w:ind w:firstLine="709"/>
              <w:jc w:val="both"/>
              <w:rPr>
                <w:rFonts w:ascii="Times New Roman" w:eastAsia="Times New Roman" w:hAnsi="Times New Roman" w:cs="Times New Roman"/>
                <w:sz w:val="24"/>
                <w:szCs w:val="24"/>
                <w:lang w:val="en-US" w:eastAsia="ru-RU"/>
              </w:rPr>
            </w:pPr>
            <w:r w:rsidRPr="00B915EA">
              <w:rPr>
                <w:rFonts w:ascii="Times New Roman" w:eastAsia="Times New Roman" w:hAnsi="Times New Roman" w:cs="Times New Roman"/>
                <w:sz w:val="24"/>
                <w:szCs w:val="24"/>
                <w:lang w:eastAsia="ru-RU"/>
              </w:rPr>
              <w:t>В 2020 году в предметном рейтинге QS World University Rankings by Subject МГУ добился лучших показателей за всю историю, попав в топ-100 лучших вузов мира по четырем из пяти предметных областей и по 13 отдельным предметам и направлениям</w:t>
            </w:r>
            <w:r w:rsidR="0076546B" w:rsidRPr="00B915EA">
              <w:rPr>
                <w:rFonts w:ascii="Times New Roman" w:eastAsia="Times New Roman" w:hAnsi="Times New Roman" w:cs="Times New Roman"/>
                <w:sz w:val="24"/>
                <w:szCs w:val="24"/>
                <w:lang w:eastAsia="ru-RU"/>
              </w:rPr>
              <w:t>. Согласно</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данным</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рейтинга</w:t>
            </w:r>
            <w:r w:rsidR="0076546B" w:rsidRPr="00B915EA">
              <w:rPr>
                <w:rFonts w:ascii="Times New Roman" w:eastAsia="Times New Roman" w:hAnsi="Times New Roman" w:cs="Times New Roman"/>
                <w:sz w:val="24"/>
                <w:szCs w:val="24"/>
                <w:lang w:val="en-US" w:eastAsia="ru-RU"/>
              </w:rPr>
              <w:t xml:space="preserve"> QS </w:t>
            </w:r>
            <w:r w:rsidR="0076546B" w:rsidRPr="00B915EA">
              <w:rPr>
                <w:rFonts w:ascii="Times New Roman" w:eastAsia="Times New Roman" w:hAnsi="Times New Roman" w:cs="Times New Roman"/>
                <w:sz w:val="24"/>
                <w:szCs w:val="24"/>
                <w:lang w:eastAsia="ru-RU"/>
              </w:rPr>
              <w:t>МГУ</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входил</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в</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первую</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сотню</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по</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предметному</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рейтингу</w:t>
            </w:r>
            <w:r w:rsidR="0076546B" w:rsidRPr="00B915EA">
              <w:rPr>
                <w:rFonts w:ascii="Times New Roman" w:eastAsia="Times New Roman" w:hAnsi="Times New Roman" w:cs="Times New Roman"/>
                <w:sz w:val="24"/>
                <w:szCs w:val="24"/>
                <w:lang w:val="en-US" w:eastAsia="ru-RU"/>
              </w:rPr>
              <w:t xml:space="preserve"> </w:t>
            </w:r>
            <w:r w:rsidR="0076546B" w:rsidRPr="00B915EA">
              <w:rPr>
                <w:rFonts w:ascii="Times New Roman" w:eastAsia="Times New Roman" w:hAnsi="Times New Roman" w:cs="Times New Roman"/>
                <w:sz w:val="24"/>
                <w:szCs w:val="24"/>
                <w:lang w:eastAsia="ru-RU"/>
              </w:rPr>
              <w:t>по</w:t>
            </w:r>
            <w:r w:rsidR="0076546B" w:rsidRPr="00B915EA">
              <w:rPr>
                <w:rFonts w:ascii="Times New Roman" w:eastAsia="Times New Roman" w:hAnsi="Times New Roman" w:cs="Times New Roman"/>
                <w:sz w:val="24"/>
                <w:szCs w:val="24"/>
                <w:lang w:val="en-US" w:eastAsia="ru-RU"/>
              </w:rPr>
              <w:t xml:space="preserve"> 23 </w:t>
            </w:r>
            <w:r w:rsidR="0076546B" w:rsidRPr="00B915EA">
              <w:rPr>
                <w:rFonts w:ascii="Times New Roman" w:eastAsia="Times New Roman" w:hAnsi="Times New Roman" w:cs="Times New Roman"/>
                <w:sz w:val="24"/>
                <w:szCs w:val="24"/>
                <w:lang w:eastAsia="ru-RU"/>
              </w:rPr>
              <w:t>предметам</w:t>
            </w:r>
            <w:r w:rsidR="0076546B" w:rsidRPr="00B915EA">
              <w:rPr>
                <w:rFonts w:ascii="Times New Roman" w:eastAsia="Times New Roman" w:hAnsi="Times New Roman" w:cs="Times New Roman"/>
                <w:sz w:val="24"/>
                <w:szCs w:val="24"/>
                <w:lang w:val="en-US" w:eastAsia="ru-RU"/>
              </w:rPr>
              <w:t xml:space="preserve"> (Archaeology; Arts &amp; Humanities; Biological Sciences; Chemistry; Computer Science &amp; Information Systems; Development Studies; Engineering &amp; Technology; Engineering - Mechanical, Aeronautical &amp; Manufacturing; Engineering – Petroleum; English Language &amp; Literature; Geography; History; Hospitality &amp; Leisure Management; Law; Linguistics; Mathematics; Modern Languages; Natural Sciences; Philosophy; Physics &amp; Astronomy; Politics &amp; International Studies; Social Policy &amp; Administration; Social Sciences &amp; Management)</w:t>
            </w:r>
          </w:p>
          <w:p w:rsidR="0076546B" w:rsidRPr="00B915EA" w:rsidRDefault="0076546B" w:rsidP="0076546B">
            <w:pPr>
              <w:autoSpaceDE w:val="0"/>
              <w:autoSpaceDN w:val="0"/>
              <w:adjustRightInd w:val="0"/>
              <w:ind w:firstLine="709"/>
              <w:jc w:val="both"/>
              <w:rPr>
                <w:rFonts w:ascii="Times New Roman" w:eastAsia="Times New Roman" w:hAnsi="Times New Roman" w:cs="Times New Roman"/>
                <w:sz w:val="24"/>
                <w:szCs w:val="24"/>
                <w:lang w:val="en-US" w:eastAsia="ru-RU"/>
              </w:rPr>
            </w:pPr>
            <w:r w:rsidRPr="00B915EA">
              <w:rPr>
                <w:rFonts w:ascii="Times New Roman" w:eastAsia="Times New Roman" w:hAnsi="Times New Roman" w:cs="Times New Roman"/>
                <w:sz w:val="24"/>
                <w:szCs w:val="24"/>
                <w:lang w:val="en-US" w:eastAsia="ru-RU"/>
              </w:rPr>
              <w:t xml:space="preserve">Согласно данным рейтинга THE </w:t>
            </w:r>
            <w:r w:rsidRPr="00B915EA">
              <w:rPr>
                <w:rFonts w:ascii="Times New Roman" w:eastAsia="Times New Roman" w:hAnsi="Times New Roman" w:cs="Times New Roman"/>
                <w:sz w:val="24"/>
                <w:szCs w:val="24"/>
                <w:lang w:eastAsia="ru-RU"/>
              </w:rPr>
              <w:t>МГУ</w:t>
            </w:r>
            <w:r w:rsidRPr="00B915EA">
              <w:rPr>
                <w:rFonts w:ascii="Times New Roman" w:eastAsia="Times New Roman" w:hAnsi="Times New Roman" w:cs="Times New Roman"/>
                <w:sz w:val="24"/>
                <w:szCs w:val="24"/>
                <w:lang w:val="en-US" w:eastAsia="ru-RU"/>
              </w:rPr>
              <w:t xml:space="preserve"> </w:t>
            </w:r>
            <w:r w:rsidRPr="00B915EA">
              <w:rPr>
                <w:rFonts w:ascii="Times New Roman" w:eastAsia="Times New Roman" w:hAnsi="Times New Roman" w:cs="Times New Roman"/>
                <w:sz w:val="24"/>
                <w:szCs w:val="24"/>
                <w:lang w:eastAsia="ru-RU"/>
              </w:rPr>
              <w:t>входил</w:t>
            </w:r>
            <w:r w:rsidRPr="00B915EA">
              <w:rPr>
                <w:rFonts w:ascii="Times New Roman" w:eastAsia="Times New Roman" w:hAnsi="Times New Roman" w:cs="Times New Roman"/>
                <w:sz w:val="24"/>
                <w:szCs w:val="24"/>
                <w:lang w:val="en-US" w:eastAsia="ru-RU"/>
              </w:rPr>
              <w:t xml:space="preserve"> в первую сотню предметно</w:t>
            </w:r>
            <w:r w:rsidRPr="00B915EA">
              <w:rPr>
                <w:rFonts w:ascii="Times New Roman" w:eastAsia="Times New Roman" w:hAnsi="Times New Roman" w:cs="Times New Roman"/>
                <w:sz w:val="24"/>
                <w:szCs w:val="24"/>
                <w:lang w:eastAsia="ru-RU"/>
              </w:rPr>
              <w:t>го</w:t>
            </w:r>
            <w:r w:rsidRPr="00B915EA">
              <w:rPr>
                <w:rFonts w:ascii="Times New Roman" w:eastAsia="Times New Roman" w:hAnsi="Times New Roman" w:cs="Times New Roman"/>
                <w:sz w:val="24"/>
                <w:szCs w:val="24"/>
                <w:lang w:val="en-US" w:eastAsia="ru-RU"/>
              </w:rPr>
              <w:t xml:space="preserve"> рейтинг</w:t>
            </w:r>
            <w:r w:rsidRPr="00B915EA">
              <w:rPr>
                <w:rFonts w:ascii="Times New Roman" w:eastAsia="Times New Roman" w:hAnsi="Times New Roman" w:cs="Times New Roman"/>
                <w:sz w:val="24"/>
                <w:szCs w:val="24"/>
                <w:lang w:eastAsia="ru-RU"/>
              </w:rPr>
              <w:t>а</w:t>
            </w:r>
            <w:r w:rsidRPr="00B915EA">
              <w:rPr>
                <w:rFonts w:ascii="Times New Roman" w:eastAsia="Times New Roman" w:hAnsi="Times New Roman" w:cs="Times New Roman"/>
                <w:sz w:val="24"/>
                <w:szCs w:val="24"/>
                <w:lang w:val="en-US" w:eastAsia="ru-RU"/>
              </w:rPr>
              <w:t xml:space="preserve"> по 6 предметам (Arts and Humanities; Computer Science; Education; Engineering &amp; Technology; Life Sciences; Physical Sciences).</w:t>
            </w:r>
          </w:p>
          <w:p w:rsidR="00C5171F" w:rsidRPr="00B915EA" w:rsidRDefault="00C5171F" w:rsidP="00C517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 xml:space="preserve">В рамках указанной задачи МГУ создан Центр перспективных исследований "Ломоносовский", который представлен 8 институтами </w:t>
            </w:r>
            <w:r w:rsidRPr="00B915EA">
              <w:rPr>
                <w:rFonts w:ascii="Times New Roman" w:eastAsia="Calibri" w:hAnsi="Times New Roman" w:cs="Times New Roman"/>
                <w:sz w:val="24"/>
                <w:szCs w:val="24"/>
              </w:rPr>
              <w:lastRenderedPageBreak/>
              <w:t xml:space="preserve">перспективных исследований, созданных по принципу «на стыке наук». </w:t>
            </w:r>
          </w:p>
          <w:p w:rsidR="006C2099" w:rsidRPr="00B915EA" w:rsidRDefault="006C2099" w:rsidP="006C2099">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B915EA">
              <w:rPr>
                <w:rFonts w:ascii="Times New Roman" w:eastAsia="Calibri" w:hAnsi="Times New Roman" w:cs="Times New Roman"/>
                <w:sz w:val="24"/>
                <w:szCs w:val="24"/>
              </w:rPr>
              <w:t>МГУ создана открытая система стимулирования и всестороннего учета результатов научно-исследовательской деятельности и публикационной активности работников ИАС «ИСТИНА» (Интеллектуальная Система Тематического Исследования Наукометрических данных). Идеологически заложено, что в системе у каждого сотрудника, аспиранта и прибора есть свое электронное портфолио, в котором описаны основные характеристики, например, для сотрудника – должности, степени, звания, а также перечислены все публикации и основные достижения.</w:t>
            </w:r>
          </w:p>
          <w:p w:rsidR="006C2099" w:rsidRPr="00B915EA" w:rsidRDefault="006C2099" w:rsidP="006C2099">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Реализация указанных мероприятий привела, в том числе, к повышениям показателей количества публикаций и цитируемости сотрудников университета.</w:t>
            </w:r>
          </w:p>
          <w:p w:rsidR="00C5171F" w:rsidRPr="00B915EA" w:rsidRDefault="00C5171F" w:rsidP="00C517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При университете создан Медицинский научно-образовательный центр Московского государственного университета имени М.В.Ломоносова (МНОЦ МГУ), осуществляющим лечебную, фармацевтическую, образовательную и научно-исследовательскую деятельность в области медицины</w:t>
            </w:r>
            <w:r w:rsidR="006C2099" w:rsidRPr="00B915EA">
              <w:rPr>
                <w:rFonts w:ascii="Times New Roman" w:eastAsia="Calibri" w:hAnsi="Times New Roman" w:cs="Times New Roman"/>
                <w:sz w:val="24"/>
                <w:szCs w:val="24"/>
              </w:rPr>
              <w:t xml:space="preserve"> (</w:t>
            </w:r>
            <w:hyperlink r:id="rId14" w:history="1">
              <w:r w:rsidR="006C2099" w:rsidRPr="00B915EA">
                <w:rPr>
                  <w:rStyle w:val="a9"/>
                  <w:rFonts w:ascii="Times New Roman" w:eastAsia="Calibri" w:hAnsi="Times New Roman" w:cs="Times New Roman"/>
                  <w:sz w:val="24"/>
                  <w:szCs w:val="24"/>
                </w:rPr>
                <w:t>http://mc.msu.ru/</w:t>
              </w:r>
            </w:hyperlink>
            <w:r w:rsidR="006C2099" w:rsidRPr="00B915EA">
              <w:rPr>
                <w:rFonts w:ascii="Times New Roman" w:eastAsia="Calibri" w:hAnsi="Times New Roman" w:cs="Times New Roman"/>
                <w:sz w:val="24"/>
                <w:szCs w:val="24"/>
              </w:rPr>
              <w:t>)</w:t>
            </w:r>
            <w:r w:rsidRPr="00B915EA">
              <w:rPr>
                <w:rFonts w:ascii="Times New Roman" w:eastAsia="Calibri" w:hAnsi="Times New Roman" w:cs="Times New Roman"/>
                <w:sz w:val="24"/>
                <w:szCs w:val="24"/>
              </w:rPr>
              <w:t>.</w:t>
            </w:r>
          </w:p>
          <w:p w:rsidR="006C2099" w:rsidRPr="00B915EA" w:rsidRDefault="006C2099" w:rsidP="00C517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Университетом реализуется комплекс мер, направленных на развитие механизмов выявления и поддержки талантливых школьников на базе Специализированного учебно-научного центра МГУ (СУНЦ МГУ).</w:t>
            </w:r>
          </w:p>
          <w:p w:rsidR="006C2099" w:rsidRPr="00B915EA" w:rsidRDefault="006C2099" w:rsidP="006C2099">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Создан Центр национального интеллектуального резерва (</w:t>
            </w:r>
            <w:hyperlink r:id="rId15" w:history="1">
              <w:r w:rsidRPr="00B915EA">
                <w:rPr>
                  <w:rFonts w:ascii="Times New Roman" w:eastAsia="Calibri" w:hAnsi="Times New Roman" w:cs="Times New Roman"/>
                  <w:sz w:val="24"/>
                  <w:szCs w:val="24"/>
                </w:rPr>
                <w:t>http://www.cnir.ru/</w:t>
              </w:r>
            </w:hyperlink>
            <w:r w:rsidR="00B915EA" w:rsidRPr="00B915EA">
              <w:rPr>
                <w:rFonts w:ascii="Times New Roman" w:eastAsia="Calibri" w:hAnsi="Times New Roman" w:cs="Times New Roman"/>
                <w:sz w:val="24"/>
                <w:szCs w:val="24"/>
              </w:rPr>
              <w:t xml:space="preserve">). </w:t>
            </w:r>
            <w:r w:rsidRPr="00B915EA">
              <w:rPr>
                <w:rFonts w:ascii="Times New Roman" w:eastAsia="Calibri" w:hAnsi="Times New Roman" w:cs="Times New Roman"/>
                <w:sz w:val="24"/>
                <w:szCs w:val="24"/>
              </w:rPr>
              <w:t xml:space="preserve">Одним из проектов Центра является Национальный банк-депозитарий живых систем («Ноев ковчег»). Согласно статистике проекта, размещенной на сайте </w:t>
            </w:r>
            <w:hyperlink r:id="rId16" w:history="1">
              <w:r w:rsidRPr="00B915EA">
                <w:rPr>
                  <w:rFonts w:ascii="Times New Roman" w:eastAsia="Calibri" w:hAnsi="Times New Roman" w:cs="Times New Roman"/>
                  <w:sz w:val="24"/>
                  <w:szCs w:val="24"/>
                </w:rPr>
                <w:t>http://depository.msu.ru/</w:t>
              </w:r>
            </w:hyperlink>
            <w:r w:rsidR="00CC7A08" w:rsidRPr="00B915EA">
              <w:rPr>
                <w:rFonts w:ascii="Times New Roman" w:eastAsia="Calibri" w:hAnsi="Times New Roman" w:cs="Times New Roman"/>
                <w:sz w:val="24"/>
                <w:szCs w:val="24"/>
              </w:rPr>
              <w:t>,</w:t>
            </w:r>
            <w:r w:rsidRPr="00B915EA">
              <w:rPr>
                <w:rFonts w:ascii="Times New Roman" w:eastAsia="Calibri" w:hAnsi="Times New Roman" w:cs="Times New Roman"/>
                <w:sz w:val="24"/>
                <w:szCs w:val="24"/>
              </w:rPr>
              <w:t xml:space="preserve"> в проекте приняли участие более 300 сотрудников, аспирантов и студентов </w:t>
            </w:r>
            <w:r w:rsidR="00CC7A08" w:rsidRPr="00B915EA">
              <w:rPr>
                <w:rFonts w:ascii="Times New Roman" w:eastAsia="Calibri" w:hAnsi="Times New Roman" w:cs="Times New Roman"/>
                <w:sz w:val="24"/>
                <w:szCs w:val="24"/>
              </w:rPr>
              <w:t>у</w:t>
            </w:r>
            <w:r w:rsidRPr="00B915EA">
              <w:rPr>
                <w:rFonts w:ascii="Times New Roman" w:eastAsia="Calibri" w:hAnsi="Times New Roman" w:cs="Times New Roman"/>
                <w:sz w:val="24"/>
                <w:szCs w:val="24"/>
              </w:rPr>
              <w:t>ниверситета, за первый год выполнения проекта по его результатам опубликовано 277 научных работ.</w:t>
            </w:r>
          </w:p>
          <w:p w:rsidR="00EB1860" w:rsidRPr="00B915EA" w:rsidRDefault="00EB1860" w:rsidP="000614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lastRenderedPageBreak/>
              <w:t>В целях продвижения образовательных стандартов МГУ и русского языка в зарубежных странах заработал Совместный российско-китайский университет в г. Шэньчжэне. Функционирует Институт русского языка и культуры МГУ (</w:t>
            </w:r>
            <w:hyperlink r:id="rId17" w:history="1">
              <w:r w:rsidRPr="00B915EA">
                <w:rPr>
                  <w:rFonts w:ascii="Times New Roman" w:eastAsia="Calibri" w:hAnsi="Times New Roman" w:cs="Times New Roman"/>
                  <w:sz w:val="24"/>
                  <w:szCs w:val="24"/>
                </w:rPr>
                <w:t>https://www.irlc.msu.ru/</w:t>
              </w:r>
            </w:hyperlink>
            <w:r w:rsidRPr="00B915EA">
              <w:rPr>
                <w:rFonts w:ascii="Times New Roman" w:eastAsia="Calibri" w:hAnsi="Times New Roman" w:cs="Times New Roman"/>
                <w:sz w:val="24"/>
                <w:szCs w:val="24"/>
              </w:rPr>
              <w:t>)</w:t>
            </w:r>
            <w:r w:rsidR="0006141F" w:rsidRPr="00B915EA">
              <w:rPr>
                <w:rFonts w:ascii="Times New Roman" w:eastAsia="Calibri" w:hAnsi="Times New Roman" w:cs="Times New Roman"/>
                <w:sz w:val="24"/>
                <w:szCs w:val="24"/>
              </w:rPr>
              <w:t xml:space="preserve">, в котором </w:t>
            </w:r>
            <w:r w:rsidRPr="00B915EA">
              <w:rPr>
                <w:rFonts w:ascii="Times New Roman" w:eastAsia="Calibri" w:hAnsi="Times New Roman" w:cs="Times New Roman"/>
                <w:sz w:val="24"/>
                <w:szCs w:val="24"/>
              </w:rPr>
              <w:t>работает Центр тестирования иностранных граждан по русскому языку (</w:t>
            </w:r>
            <w:hyperlink r:id="rId18" w:history="1">
              <w:r w:rsidRPr="00B915EA">
                <w:rPr>
                  <w:rFonts w:ascii="Times New Roman" w:eastAsia="Calibri" w:hAnsi="Times New Roman" w:cs="Times New Roman"/>
                  <w:sz w:val="24"/>
                  <w:szCs w:val="24"/>
                </w:rPr>
                <w:t>https://gct.msu.ru/</w:t>
              </w:r>
            </w:hyperlink>
            <w:r w:rsidRPr="00B915EA">
              <w:rPr>
                <w:rFonts w:ascii="Times New Roman" w:eastAsia="Calibri" w:hAnsi="Times New Roman" w:cs="Times New Roman"/>
                <w:sz w:val="24"/>
                <w:szCs w:val="24"/>
              </w:rPr>
              <w:t>), принят</w:t>
            </w:r>
            <w:r w:rsidR="0006141F" w:rsidRPr="00B915EA">
              <w:rPr>
                <w:rFonts w:ascii="Times New Roman" w:eastAsia="Calibri" w:hAnsi="Times New Roman" w:cs="Times New Roman"/>
                <w:sz w:val="24"/>
                <w:szCs w:val="24"/>
              </w:rPr>
              <w:t>ый</w:t>
            </w:r>
            <w:r w:rsidRPr="00B915EA">
              <w:rPr>
                <w:rFonts w:ascii="Times New Roman" w:eastAsia="Calibri" w:hAnsi="Times New Roman" w:cs="Times New Roman"/>
                <w:sz w:val="24"/>
                <w:szCs w:val="24"/>
              </w:rPr>
              <w:t xml:space="preserve"> в Европейскую лингвистическую ассоциацию тестологов (ALTE).</w:t>
            </w:r>
          </w:p>
          <w:p w:rsidR="0006141F" w:rsidRPr="00B915EA" w:rsidRDefault="0006141F" w:rsidP="000614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МГУ проводит системную работу по открытию научно-образовательных центров «Ломоносов» и Центров тестирования на базе зарубежных университетов-партнеров.</w:t>
            </w:r>
          </w:p>
          <w:p w:rsidR="0006141F" w:rsidRPr="00B915EA" w:rsidRDefault="0006141F" w:rsidP="0006141F">
            <w:pPr>
              <w:shd w:val="clear" w:color="auto" w:fill="FFFFFF"/>
              <w:ind w:firstLine="709"/>
              <w:jc w:val="both"/>
              <w:rPr>
                <w:rFonts w:ascii="Times New Roman" w:eastAsia="Calibri" w:hAnsi="Times New Roman" w:cs="Times New Roman"/>
                <w:sz w:val="24"/>
                <w:szCs w:val="24"/>
              </w:rPr>
            </w:pPr>
            <w:r w:rsidRPr="00B915EA">
              <w:rPr>
                <w:rFonts w:ascii="Times New Roman" w:eastAsia="Calibri" w:hAnsi="Times New Roman" w:cs="Times New Roman"/>
                <w:sz w:val="24"/>
                <w:szCs w:val="24"/>
              </w:rPr>
              <w:t>Создан Центр развития электронных образовательных ресу</w:t>
            </w:r>
            <w:r w:rsidR="00B915EA" w:rsidRPr="00B915EA">
              <w:rPr>
                <w:rFonts w:ascii="Times New Roman" w:eastAsia="Calibri" w:hAnsi="Times New Roman" w:cs="Times New Roman"/>
                <w:sz w:val="24"/>
                <w:szCs w:val="24"/>
              </w:rPr>
              <w:t>рсов (https://distant.msu.ru/).</w:t>
            </w:r>
          </w:p>
          <w:p w:rsidR="00C5171F" w:rsidRPr="00B915EA" w:rsidRDefault="0006141F" w:rsidP="0006141F">
            <w:pPr>
              <w:ind w:firstLine="709"/>
              <w:jc w:val="both"/>
              <w:rPr>
                <w:rFonts w:ascii="Times New Roman" w:eastAsia="Calibri" w:hAnsi="Times New Roman" w:cs="Times New Roman"/>
                <w:b/>
                <w:i/>
                <w:sz w:val="24"/>
                <w:szCs w:val="24"/>
              </w:rPr>
            </w:pPr>
            <w:r w:rsidRPr="00B915EA">
              <w:rPr>
                <w:rFonts w:ascii="Times New Roman" w:eastAsia="Calibri" w:hAnsi="Times New Roman" w:cs="Times New Roman"/>
                <w:sz w:val="24"/>
                <w:szCs w:val="24"/>
              </w:rPr>
              <w:t xml:space="preserve">МГУ поддерживается Центр обработки данных (ЦОД МГУ), в котором размещены электронные библиотеки и коллекции по разным направлениям исследований, в частности, электронный гербарий МГУ, коллекции данных, созданные в рамках реализации проекта по созданию банка-депозитария живых систем. В созданных трех отдельных датацентрах хранятся данные по мониторингу космоса (НИВЦ и ГАИШ), а также данные медицинского и биологического содержания (МНОЦ). </w:t>
            </w:r>
          </w:p>
        </w:tc>
        <w:tc>
          <w:tcPr>
            <w:tcW w:w="7393" w:type="dxa"/>
          </w:tcPr>
          <w:p w:rsidR="00C5171F" w:rsidRPr="002A523A" w:rsidRDefault="00C5171F" w:rsidP="00646A66">
            <w:pPr>
              <w:autoSpaceDE w:val="0"/>
              <w:autoSpaceDN w:val="0"/>
              <w:adjustRightInd w:val="0"/>
              <w:ind w:firstLine="709"/>
              <w:contextualSpacing/>
              <w:jc w:val="both"/>
              <w:rPr>
                <w:rFonts w:ascii="Times New Roman" w:eastAsia="Calibri" w:hAnsi="Times New Roman" w:cs="Times New Roman"/>
                <w:b/>
                <w:i/>
                <w:sz w:val="24"/>
                <w:szCs w:val="24"/>
              </w:rPr>
            </w:pPr>
          </w:p>
        </w:tc>
      </w:tr>
    </w:tbl>
    <w:p w:rsidR="002A523A" w:rsidRPr="002A523A" w:rsidRDefault="002A523A" w:rsidP="002A523A">
      <w:pPr>
        <w:spacing w:after="0"/>
        <w:ind w:firstLine="709"/>
        <w:jc w:val="both"/>
        <w:rPr>
          <w:rFonts w:ascii="Times New Roman" w:eastAsia="Times New Roman" w:hAnsi="Times New Roman" w:cs="Times New Roman"/>
          <w:sz w:val="28"/>
          <w:szCs w:val="20"/>
          <w:lang w:eastAsia="ru-RU"/>
        </w:rPr>
      </w:pPr>
    </w:p>
    <w:p w:rsidR="002A523A" w:rsidRPr="009A0C59" w:rsidRDefault="002A523A" w:rsidP="009A0C59">
      <w:pPr>
        <w:spacing w:after="0" w:line="240" w:lineRule="auto"/>
        <w:jc w:val="center"/>
        <w:rPr>
          <w:rFonts w:ascii="Times New Roman" w:hAnsi="Times New Roman" w:cs="Times New Roman"/>
          <w:b/>
          <w:sz w:val="24"/>
          <w:szCs w:val="24"/>
        </w:rPr>
      </w:pPr>
    </w:p>
    <w:sectPr w:rsidR="002A523A" w:rsidRPr="009A0C59" w:rsidSect="009A0C59">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383" w:rsidRDefault="00B87383" w:rsidP="002A523A">
      <w:pPr>
        <w:spacing w:after="0" w:line="240" w:lineRule="auto"/>
      </w:pPr>
      <w:r>
        <w:separator/>
      </w:r>
    </w:p>
  </w:endnote>
  <w:endnote w:type="continuationSeparator" w:id="0">
    <w:p w:rsidR="00B87383" w:rsidRDefault="00B87383" w:rsidP="002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383" w:rsidRDefault="00B87383" w:rsidP="002A523A">
      <w:pPr>
        <w:spacing w:after="0" w:line="240" w:lineRule="auto"/>
      </w:pPr>
      <w:r>
        <w:separator/>
      </w:r>
    </w:p>
  </w:footnote>
  <w:footnote w:type="continuationSeparator" w:id="0">
    <w:p w:rsidR="00B87383" w:rsidRDefault="00B87383" w:rsidP="002A523A">
      <w:pPr>
        <w:spacing w:after="0" w:line="240" w:lineRule="auto"/>
      </w:pPr>
      <w:r>
        <w:continuationSeparator/>
      </w:r>
    </w:p>
  </w:footnote>
  <w:footnote w:id="1">
    <w:p w:rsidR="00D978D6" w:rsidRDefault="00D978D6" w:rsidP="00D978D6">
      <w:pPr>
        <w:pStyle w:val="a3"/>
      </w:pPr>
      <w:r>
        <w:rPr>
          <w:rStyle w:val="a5"/>
        </w:rPr>
        <w:footnoteRef/>
      </w:r>
      <w:r>
        <w:t xml:space="preserve"> </w:t>
      </w:r>
      <w:r w:rsidRPr="003E64AC">
        <w:t>распоряжение от 26.06.2014 № 1156-р</w:t>
      </w:r>
    </w:p>
  </w:footnote>
  <w:footnote w:id="2">
    <w:p w:rsidR="00D978D6" w:rsidRPr="00BF375C" w:rsidRDefault="00D978D6" w:rsidP="00D978D6">
      <w:pPr>
        <w:pStyle w:val="a3"/>
      </w:pPr>
      <w:r>
        <w:rPr>
          <w:rStyle w:val="a5"/>
        </w:rPr>
        <w:footnoteRef/>
      </w:r>
      <w:r>
        <w:t xml:space="preserve"> </w:t>
      </w:r>
      <w:r w:rsidRPr="00BF375C">
        <w:t>По количеству публикаций преобладают области «Физика и астрономия» (14,5 %), «Математика» (9,0 %), «Химия» – (8,7 %).</w:t>
      </w:r>
    </w:p>
  </w:footnote>
  <w:footnote w:id="3">
    <w:p w:rsidR="00D978D6" w:rsidRDefault="00D978D6" w:rsidP="00D978D6">
      <w:pPr>
        <w:pStyle w:val="a3"/>
      </w:pPr>
      <w:r>
        <w:rPr>
          <w:rStyle w:val="a5"/>
        </w:rPr>
        <w:footnoteRef/>
      </w:r>
      <w:r>
        <w:t xml:space="preserve"> П</w:t>
      </w:r>
      <w:r w:rsidRPr="00FD1004">
        <w:t>о данным CiteScore Percentile</w:t>
      </w:r>
      <w:r>
        <w:t>.</w:t>
      </w:r>
    </w:p>
  </w:footnote>
  <w:footnote w:id="4">
    <w:p w:rsidR="00D978D6" w:rsidRDefault="00D978D6" w:rsidP="00D978D6">
      <w:pPr>
        <w:pStyle w:val="a3"/>
      </w:pPr>
      <w:r>
        <w:rPr>
          <w:rStyle w:val="a5"/>
        </w:rPr>
        <w:footnoteRef/>
      </w:r>
      <w:r>
        <w:t xml:space="preserve"> - в 2018-2020 годах не выполнен индикатор «Доля научно-педагогических работников, ведущих научную работу в рамках финансирования по федеральным целевым научно-техническим программам, грантам российских и зарубежных фондов, в общей численности научно-педагогических работников»: при плане 75 % в 2018 году, 77 % в 2019 году и 79 % в 2020 году, исполнение составило 72 %, 67 % и 78 % соответственно; </w:t>
      </w:r>
    </w:p>
    <w:p w:rsidR="00D978D6" w:rsidRDefault="00D978D6" w:rsidP="00D978D6">
      <w:pPr>
        <w:pStyle w:val="a3"/>
      </w:pPr>
      <w:r>
        <w:t>- в 2018-2020 годах не выполнен индикатор «Доля доходов, получаемых за счет выполнения научно-исследовательских разработок и научно-исследовательских и опытно-конструкторских работ в общем объеме доходов»: при плане 25 % в 2018 году, 28 % в 2019 году и 30 % в 2020 году, исполнение по расчетам СПбГУ составило 17 %, 23 % и 25,3 % соответственно (согласно общепринятой методике расчета – 14,24 %, 17,29 %, и 14,65 % соответственно);</w:t>
      </w:r>
    </w:p>
    <w:p w:rsidR="00D978D6" w:rsidRDefault="00D978D6" w:rsidP="00D978D6">
      <w:pPr>
        <w:pStyle w:val="a3"/>
      </w:pPr>
      <w:r>
        <w:t>- в 2020 году не выполнен индикатор «Доля научно-педагогических работников, публикующих статьи в журналах, входящих в наукометрические базы Web of Science, Scopus, в общей численности научно-педагогических работников» (51,2 % против 61 % по плану).</w:t>
      </w:r>
    </w:p>
  </w:footnote>
  <w:footnote w:id="5">
    <w:p w:rsidR="008C436F" w:rsidRDefault="008C436F">
      <w:pPr>
        <w:pStyle w:val="a3"/>
      </w:pPr>
      <w:r>
        <w:rPr>
          <w:rStyle w:val="a5"/>
        </w:rPr>
        <w:footnoteRef/>
      </w:r>
      <w:r>
        <w:t xml:space="preserve"> в 2013 году указанный индикатор МГУ не достигнут (процент достижения – 38,5%), в 2014 году индикатор исключен из Программы развития;</w:t>
      </w:r>
    </w:p>
  </w:footnote>
  <w:footnote w:id="6">
    <w:p w:rsidR="00D978D6" w:rsidRPr="009C69C9" w:rsidRDefault="00D978D6" w:rsidP="009C69C9">
      <w:pPr>
        <w:spacing w:line="240" w:lineRule="auto"/>
        <w:ind w:firstLine="709"/>
        <w:contextualSpacing/>
        <w:jc w:val="both"/>
        <w:rPr>
          <w:rFonts w:ascii="Times New Roman" w:hAnsi="Times New Roman" w:cs="Times New Roman"/>
          <w:sz w:val="20"/>
          <w:szCs w:val="20"/>
        </w:rPr>
      </w:pPr>
      <w:r w:rsidRPr="009C69C9">
        <w:rPr>
          <w:rStyle w:val="a5"/>
          <w:rFonts w:ascii="Times New Roman" w:hAnsi="Times New Roman" w:cs="Times New Roman"/>
          <w:sz w:val="20"/>
          <w:szCs w:val="20"/>
        </w:rPr>
        <w:footnoteRef/>
      </w:r>
      <w:r w:rsidRPr="009C69C9">
        <w:rPr>
          <w:rFonts w:ascii="Times New Roman" w:hAnsi="Times New Roman" w:cs="Times New Roman"/>
          <w:sz w:val="20"/>
          <w:szCs w:val="20"/>
        </w:rPr>
        <w:t xml:space="preserve"> В соответствии с р</w:t>
      </w:r>
      <w:r w:rsidRPr="009C69C9">
        <w:rPr>
          <w:rFonts w:ascii="Times New Roman" w:eastAsia="Calibri" w:hAnsi="Times New Roman" w:cs="Times New Roman"/>
          <w:color w:val="000000"/>
          <w:sz w:val="20"/>
          <w:szCs w:val="20"/>
        </w:rPr>
        <w:t>аспоряжением Правительства Российской Федерации от 10 февраля 2015 г. № 184-р осуществлена реорганизация ФГБУ «Санкт-Петербургский многопрофильный центр» в форме его выделения из ФГБУ «Национальный медико-хирургический Центр имени Н.И. Пирогова», присоединения к СПбГУ и переименования в Клинику высоких медицинских технологий им. Н.И.Пирогова Санкт-Петербургского государственного университета.</w:t>
      </w:r>
    </w:p>
  </w:footnote>
  <w:footnote w:id="7">
    <w:p w:rsidR="00D978D6" w:rsidRDefault="00D978D6" w:rsidP="009C69C9">
      <w:pPr>
        <w:pStyle w:val="a3"/>
      </w:pPr>
      <w:r>
        <w:rPr>
          <w:rStyle w:val="a5"/>
        </w:rPr>
        <w:footnoteRef/>
      </w:r>
      <w:r>
        <w:t xml:space="preserve"> П</w:t>
      </w:r>
      <w:r w:rsidRPr="00DC0B65">
        <w:t xml:space="preserve">риказ </w:t>
      </w:r>
      <w:r>
        <w:t xml:space="preserve">о создании РЦВЦ </w:t>
      </w:r>
      <w:r w:rsidRPr="00DC0B65">
        <w:t>от 27</w:t>
      </w:r>
      <w:r>
        <w:t xml:space="preserve"> марта </w:t>
      </w:r>
      <w:r w:rsidRPr="00DC0B65">
        <w:t xml:space="preserve">2013 </w:t>
      </w:r>
      <w:r>
        <w:t xml:space="preserve">г. </w:t>
      </w:r>
      <w:r w:rsidRPr="00DC0B65">
        <w:t>№1124/1</w:t>
      </w:r>
      <w:r>
        <w:t>.</w:t>
      </w:r>
    </w:p>
  </w:footnote>
  <w:footnote w:id="8">
    <w:p w:rsidR="00D978D6" w:rsidRPr="00877BFE" w:rsidRDefault="00D978D6" w:rsidP="009C69C9">
      <w:pPr>
        <w:pStyle w:val="a3"/>
      </w:pPr>
      <w:r w:rsidRPr="00877BFE">
        <w:rPr>
          <w:rStyle w:val="a5"/>
        </w:rPr>
        <w:footnoteRef/>
      </w:r>
      <w:r w:rsidRPr="00877BFE">
        <w:t xml:space="preserve"> Договоры с ФГАОУ ВО </w:t>
      </w:r>
      <w:r w:rsidRPr="00877BFE">
        <w:rPr>
          <w:rFonts w:eastAsia="Calibri"/>
        </w:rPr>
        <w:t>«Российский университет дружбы народов» от 21.09.2018 № РЦ 17/5 и от 01.10.2019 № РЦ 17/7.</w:t>
      </w:r>
    </w:p>
  </w:footnote>
  <w:footnote w:id="9">
    <w:p w:rsidR="00D978D6" w:rsidRPr="00F64D35" w:rsidRDefault="00D978D6" w:rsidP="009C69C9">
      <w:pPr>
        <w:pStyle w:val="a3"/>
      </w:pPr>
      <w:r w:rsidRPr="00F64D35">
        <w:rPr>
          <w:rStyle w:val="a5"/>
        </w:rPr>
        <w:footnoteRef/>
      </w:r>
      <w:r w:rsidRPr="00F64D35">
        <w:t xml:space="preserve"> Соглашение о научно-исследовательском сотрудничестве от 13.08.2015 № С-РЦ-17/2 с </w:t>
      </w:r>
      <w:r w:rsidRPr="00F64D35">
        <w:rPr>
          <w:rFonts w:eastAsia="Calibri"/>
        </w:rPr>
        <w:t>Санкт-Петербургским филиалом Специальной астрофизической обсерваторией РАН.</w:t>
      </w:r>
    </w:p>
  </w:footnote>
  <w:footnote w:id="10">
    <w:p w:rsidR="00D978D6" w:rsidRDefault="00D978D6" w:rsidP="00D978D6">
      <w:pPr>
        <w:pStyle w:val="a3"/>
        <w:jc w:val="left"/>
      </w:pPr>
      <w:r>
        <w:rPr>
          <w:rStyle w:val="a5"/>
        </w:rPr>
        <w:footnoteRef/>
      </w:r>
      <w:r>
        <w:t xml:space="preserve"> К</w:t>
      </w:r>
      <w:r w:rsidRPr="000962FE">
        <w:t>онтракт от 17</w:t>
      </w:r>
      <w:r>
        <w:t xml:space="preserve"> ноября </w:t>
      </w:r>
      <w:r w:rsidRPr="000962FE">
        <w:t xml:space="preserve">2014 </w:t>
      </w:r>
      <w:r>
        <w:t xml:space="preserve">г. </w:t>
      </w:r>
      <w:r w:rsidRPr="000962FE">
        <w:t>№ 10/14/ОК/44</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59"/>
    <w:rsid w:val="0000479F"/>
    <w:rsid w:val="000456CF"/>
    <w:rsid w:val="0006141F"/>
    <w:rsid w:val="00100099"/>
    <w:rsid w:val="002A523A"/>
    <w:rsid w:val="00332B5C"/>
    <w:rsid w:val="00374472"/>
    <w:rsid w:val="004E40CF"/>
    <w:rsid w:val="005D19C1"/>
    <w:rsid w:val="00613401"/>
    <w:rsid w:val="00646A66"/>
    <w:rsid w:val="0066015A"/>
    <w:rsid w:val="006C2099"/>
    <w:rsid w:val="006D4521"/>
    <w:rsid w:val="006D51E3"/>
    <w:rsid w:val="00720A17"/>
    <w:rsid w:val="0076546B"/>
    <w:rsid w:val="00822C1D"/>
    <w:rsid w:val="008442A2"/>
    <w:rsid w:val="00865E43"/>
    <w:rsid w:val="008C436F"/>
    <w:rsid w:val="009033FB"/>
    <w:rsid w:val="00952F50"/>
    <w:rsid w:val="009A0C59"/>
    <w:rsid w:val="009C69C9"/>
    <w:rsid w:val="009D053D"/>
    <w:rsid w:val="00A64C15"/>
    <w:rsid w:val="00A9663E"/>
    <w:rsid w:val="00AB6286"/>
    <w:rsid w:val="00AD69C3"/>
    <w:rsid w:val="00B12DC1"/>
    <w:rsid w:val="00B87383"/>
    <w:rsid w:val="00B915EA"/>
    <w:rsid w:val="00C230F2"/>
    <w:rsid w:val="00C5171F"/>
    <w:rsid w:val="00C70B12"/>
    <w:rsid w:val="00C83C7F"/>
    <w:rsid w:val="00CC7A08"/>
    <w:rsid w:val="00D53640"/>
    <w:rsid w:val="00D8061A"/>
    <w:rsid w:val="00D978D6"/>
    <w:rsid w:val="00E265DD"/>
    <w:rsid w:val="00E76761"/>
    <w:rsid w:val="00EB1860"/>
    <w:rsid w:val="00F40F37"/>
    <w:rsid w:val="00FA010C"/>
    <w:rsid w:val="00FA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6DFF"/>
  <w15:docId w15:val="{42B45A22-8747-4614-8E24-5322A0BE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Зн"/>
    <w:basedOn w:val="a"/>
    <w:link w:val="a4"/>
    <w:uiPriority w:val="99"/>
    <w:unhideWhenUsed/>
    <w:qFormat/>
    <w:rsid w:val="002A523A"/>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Зн Знак"/>
    <w:basedOn w:val="a0"/>
    <w:link w:val="a3"/>
    <w:uiPriority w:val="99"/>
    <w:qFormat/>
    <w:rsid w:val="002A523A"/>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2A523A"/>
    <w:rPr>
      <w:vertAlign w:val="superscript"/>
    </w:rPr>
  </w:style>
  <w:style w:type="paragraph" w:styleId="a6">
    <w:name w:val="Balloon Text"/>
    <w:basedOn w:val="a"/>
    <w:link w:val="a7"/>
    <w:uiPriority w:val="99"/>
    <w:semiHidden/>
    <w:unhideWhenUsed/>
    <w:rsid w:val="002A52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523A"/>
    <w:rPr>
      <w:rFonts w:ascii="Tahoma" w:hAnsi="Tahoma" w:cs="Tahoma"/>
      <w:sz w:val="16"/>
      <w:szCs w:val="16"/>
    </w:rPr>
  </w:style>
  <w:style w:type="table" w:styleId="a8">
    <w:name w:val="Table Grid"/>
    <w:basedOn w:val="a1"/>
    <w:uiPriority w:val="59"/>
    <w:rsid w:val="002A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E40CF"/>
    <w:rPr>
      <w:color w:val="0000FF" w:themeColor="hyperlink"/>
      <w:u w:val="single"/>
    </w:rPr>
  </w:style>
  <w:style w:type="character" w:customStyle="1" w:styleId="aa">
    <w:name w:val="Нет"/>
    <w:rsid w:val="00A96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msu.ru/" TargetMode="External"/><Relationship Id="rId13" Type="http://schemas.openxmlformats.org/officeDocument/2006/relationships/hyperlink" Target="http://teacher.msu.ru" TargetMode="External"/><Relationship Id="rId18" Type="http://schemas.openxmlformats.org/officeDocument/2006/relationships/hyperlink" Target="https://gct.msu.ru/" TargetMode="External"/><Relationship Id="rId3" Type="http://schemas.openxmlformats.org/officeDocument/2006/relationships/settings" Target="settings.xml"/><Relationship Id="rId7" Type="http://schemas.openxmlformats.org/officeDocument/2006/relationships/hyperlink" Target="http://top50.supercomputers.ru" TargetMode="External"/><Relationship Id="rId12" Type="http://schemas.openxmlformats.org/officeDocument/2006/relationships/hyperlink" Target="http://www.mgu-club.ru/" TargetMode="External"/><Relationship Id="rId17" Type="http://schemas.openxmlformats.org/officeDocument/2006/relationships/hyperlink" Target="https://www.irlc.msu.ru/" TargetMode="External"/><Relationship Id="rId2" Type="http://schemas.openxmlformats.org/officeDocument/2006/relationships/styles" Target="styles.xml"/><Relationship Id="rId16" Type="http://schemas.openxmlformats.org/officeDocument/2006/relationships/hyperlink" Target="http://depository.msu.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iversiade.msu.ru/" TargetMode="External"/><Relationship Id="rId5" Type="http://schemas.openxmlformats.org/officeDocument/2006/relationships/footnotes" Target="footnotes.xml"/><Relationship Id="rId15" Type="http://schemas.openxmlformats.org/officeDocument/2006/relationships/hyperlink" Target="http://www.cnir.ru/" TargetMode="External"/><Relationship Id="rId10" Type="http://schemas.openxmlformats.org/officeDocument/2006/relationships/hyperlink" Target="http://www.moscuf.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park.ru/" TargetMode="External"/><Relationship Id="rId14" Type="http://schemas.openxmlformats.org/officeDocument/2006/relationships/hyperlink" Target="http://mc.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1A03D-21D0-4CAB-BA5C-B493989F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5677</Words>
  <Characters>32360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Хоботова</dc:creator>
  <cp:lastModifiedBy>User</cp:lastModifiedBy>
  <cp:revision>12</cp:revision>
  <dcterms:created xsi:type="dcterms:W3CDTF">2021-11-02T12:47:00Z</dcterms:created>
  <dcterms:modified xsi:type="dcterms:W3CDTF">2022-02-20T18:54:00Z</dcterms:modified>
</cp:coreProperties>
</file>