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theme/themeOverride6.xml" ContentType="application/vnd.openxmlformats-officedocument.themeOverride+xml"/>
  <Override PartName="/word/charts/chart28.xml" ContentType="application/vnd.openxmlformats-officedocument.drawingml.chart+xml"/>
  <Override PartName="/word/drawings/drawing5.xml" ContentType="application/vnd.openxmlformats-officedocument.drawingml.chartshapes+xml"/>
  <Override PartName="/word/charts/chart29.xml" ContentType="application/vnd.openxmlformats-officedocument.drawingml.chart+xml"/>
  <Override PartName="/word/drawings/drawing6.xml" ContentType="application/vnd.openxmlformats-officedocument.drawingml.chartshapes+xml"/>
  <Override PartName="/word/charts/chart30.xml" ContentType="application/vnd.openxmlformats-officedocument.drawingml.chart+xml"/>
  <Override PartName="/word/drawings/drawing7.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Layout w:type="fixed"/>
        <w:tblCellMar>
          <w:left w:w="0" w:type="dxa"/>
          <w:right w:w="0" w:type="dxa"/>
        </w:tblCellMar>
        <w:tblLook w:val="0000" w:firstRow="0" w:lastRow="0" w:firstColumn="0" w:lastColumn="0" w:noHBand="0" w:noVBand="0"/>
      </w:tblPr>
      <w:tblGrid>
        <w:gridCol w:w="3305"/>
        <w:gridCol w:w="1373"/>
        <w:gridCol w:w="1277"/>
        <w:gridCol w:w="3401"/>
        <w:gridCol w:w="283"/>
      </w:tblGrid>
      <w:tr w:rsidR="003845E5" w:rsidRPr="008A75CF" w:rsidTr="00A77536">
        <w:trPr>
          <w:cantSplit/>
          <w:trHeight w:hRule="exact" w:val="680"/>
          <w:jc w:val="center"/>
        </w:trPr>
        <w:tc>
          <w:tcPr>
            <w:tcW w:w="3305" w:type="dxa"/>
          </w:tcPr>
          <w:p w:rsidR="003845E5" w:rsidRPr="008A75CF" w:rsidRDefault="003845E5" w:rsidP="003845E5">
            <w:pPr>
              <w:spacing w:line="240" w:lineRule="auto"/>
              <w:ind w:firstLine="0"/>
              <w:jc w:val="center"/>
            </w:pPr>
          </w:p>
        </w:tc>
        <w:tc>
          <w:tcPr>
            <w:tcW w:w="2650" w:type="dxa"/>
            <w:gridSpan w:val="2"/>
          </w:tcPr>
          <w:p w:rsidR="003845E5" w:rsidRPr="008A75CF" w:rsidRDefault="003845E5" w:rsidP="003845E5">
            <w:pPr>
              <w:spacing w:line="240" w:lineRule="auto"/>
              <w:ind w:firstLine="0"/>
              <w:jc w:val="center"/>
            </w:pPr>
          </w:p>
        </w:tc>
        <w:tc>
          <w:tcPr>
            <w:tcW w:w="3684" w:type="dxa"/>
            <w:gridSpan w:val="2"/>
          </w:tcPr>
          <w:p w:rsidR="00842831" w:rsidRPr="008A75CF" w:rsidRDefault="00842831" w:rsidP="003845E5">
            <w:pPr>
              <w:spacing w:line="240" w:lineRule="auto"/>
              <w:ind w:firstLine="0"/>
              <w:jc w:val="center"/>
            </w:pPr>
          </w:p>
        </w:tc>
      </w:tr>
      <w:tr w:rsidR="008A75CF" w:rsidRPr="008A75CF" w:rsidTr="00A77536">
        <w:trPr>
          <w:gridAfter w:val="1"/>
          <w:wAfter w:w="283" w:type="dxa"/>
          <w:cantSplit/>
          <w:trHeight w:hRule="exact" w:val="397"/>
          <w:jc w:val="center"/>
        </w:trPr>
        <w:tc>
          <w:tcPr>
            <w:tcW w:w="9356" w:type="dxa"/>
            <w:gridSpan w:val="4"/>
            <w:tcBorders>
              <w:bottom w:val="double" w:sz="6" w:space="0" w:color="auto"/>
            </w:tcBorders>
          </w:tcPr>
          <w:p w:rsidR="00C22E40" w:rsidRPr="008A75CF" w:rsidRDefault="00965251" w:rsidP="001E71DB">
            <w:pPr>
              <w:spacing w:line="240" w:lineRule="auto"/>
              <w:ind w:firstLine="0"/>
              <w:jc w:val="center"/>
              <w:rPr>
                <w:spacing w:val="40"/>
                <w:sz w:val="32"/>
                <w:szCs w:val="32"/>
              </w:rPr>
            </w:pPr>
            <w:r w:rsidRPr="008A75CF">
              <w:rPr>
                <w:spacing w:val="40"/>
                <w:sz w:val="32"/>
                <w:szCs w:val="32"/>
              </w:rPr>
              <w:t>СЧЕТНАЯ  ПАЛАТА  РОССИЙСКОЙ  ФЕДЕРАЦИИ</w:t>
            </w:r>
          </w:p>
        </w:tc>
      </w:tr>
      <w:tr w:rsidR="004F5EAE" w:rsidRPr="008A75CF" w:rsidTr="00A77536">
        <w:trPr>
          <w:gridAfter w:val="1"/>
          <w:wAfter w:w="283" w:type="dxa"/>
          <w:cantSplit/>
          <w:trHeight w:hRule="exact" w:val="567"/>
          <w:jc w:val="center"/>
        </w:trPr>
        <w:tc>
          <w:tcPr>
            <w:tcW w:w="4678" w:type="dxa"/>
            <w:gridSpan w:val="2"/>
            <w:tcBorders>
              <w:top w:val="double" w:sz="6" w:space="0" w:color="auto"/>
            </w:tcBorders>
            <w:vAlign w:val="bottom"/>
          </w:tcPr>
          <w:p w:rsidR="009D1C19" w:rsidRPr="008A75CF" w:rsidRDefault="009D1C19" w:rsidP="001E71DB">
            <w:pPr>
              <w:spacing w:before="180" w:line="240" w:lineRule="auto"/>
              <w:ind w:left="113" w:firstLine="0"/>
              <w:jc w:val="left"/>
              <w:rPr>
                <w:sz w:val="22"/>
                <w:szCs w:val="22"/>
              </w:rPr>
            </w:pPr>
            <w:bookmarkStart w:id="0" w:name="_GoBack"/>
            <w:bookmarkEnd w:id="0"/>
          </w:p>
        </w:tc>
        <w:tc>
          <w:tcPr>
            <w:tcW w:w="4678" w:type="dxa"/>
            <w:gridSpan w:val="2"/>
            <w:tcBorders>
              <w:top w:val="double" w:sz="6" w:space="0" w:color="auto"/>
            </w:tcBorders>
            <w:vAlign w:val="bottom"/>
          </w:tcPr>
          <w:p w:rsidR="009D1C19" w:rsidRPr="008A75CF" w:rsidRDefault="009D1C19" w:rsidP="00346101">
            <w:pPr>
              <w:spacing w:before="180" w:line="240" w:lineRule="auto"/>
              <w:ind w:right="113" w:firstLine="0"/>
              <w:jc w:val="right"/>
              <w:rPr>
                <w:sz w:val="22"/>
                <w:szCs w:val="22"/>
              </w:rPr>
            </w:pPr>
          </w:p>
        </w:tc>
      </w:tr>
    </w:tbl>
    <w:p w:rsidR="009D1C19" w:rsidRPr="008A75CF" w:rsidRDefault="009D1C19" w:rsidP="009D1C19">
      <w:pPr>
        <w:spacing w:line="240" w:lineRule="auto"/>
      </w:pPr>
    </w:p>
    <w:p w:rsidR="009D1C19" w:rsidRPr="008A75CF" w:rsidRDefault="009D1C19" w:rsidP="009D1C19">
      <w:pPr>
        <w:spacing w:line="240" w:lineRule="auto"/>
      </w:pPr>
    </w:p>
    <w:p w:rsidR="00454ECB" w:rsidRPr="008A75CF" w:rsidRDefault="00454ECB" w:rsidP="009D1C19">
      <w:pPr>
        <w:spacing w:line="240" w:lineRule="auto"/>
      </w:pPr>
    </w:p>
    <w:p w:rsidR="00F66F91" w:rsidRPr="008A75CF" w:rsidRDefault="00F66F91" w:rsidP="00F66F91">
      <w:pPr>
        <w:pStyle w:val="2"/>
      </w:pPr>
    </w:p>
    <w:p w:rsidR="003D7EC7" w:rsidRPr="008A75CF" w:rsidRDefault="003D7EC7" w:rsidP="009C05B4">
      <w:pPr>
        <w:pStyle w:val="2"/>
      </w:pPr>
    </w:p>
    <w:p w:rsidR="003D7EC7" w:rsidRPr="008A75CF" w:rsidRDefault="003D7EC7" w:rsidP="009C05B4">
      <w:pPr>
        <w:pStyle w:val="2"/>
      </w:pPr>
    </w:p>
    <w:p w:rsidR="00D84798" w:rsidRPr="008A75CF" w:rsidRDefault="00D84798" w:rsidP="009C05B4">
      <w:pPr>
        <w:pStyle w:val="2"/>
      </w:pPr>
    </w:p>
    <w:p w:rsidR="00D84798" w:rsidRPr="008A75CF" w:rsidRDefault="00D84798" w:rsidP="009C05B4">
      <w:pPr>
        <w:pStyle w:val="2"/>
      </w:pPr>
    </w:p>
    <w:p w:rsidR="00D84798" w:rsidRPr="008A75CF" w:rsidRDefault="00D84798" w:rsidP="009C05B4">
      <w:pPr>
        <w:pStyle w:val="2"/>
      </w:pPr>
    </w:p>
    <w:p w:rsidR="00D84798" w:rsidRPr="008A75CF" w:rsidRDefault="00D84798" w:rsidP="009C05B4">
      <w:pPr>
        <w:pStyle w:val="2"/>
      </w:pPr>
    </w:p>
    <w:p w:rsidR="009C05B4" w:rsidRPr="008A75CF" w:rsidRDefault="009C05B4" w:rsidP="009C05B4">
      <w:pPr>
        <w:pStyle w:val="2"/>
      </w:pPr>
      <w:r w:rsidRPr="008A75CF">
        <w:t>ЗАКЛЮЧЕНИЕ</w:t>
      </w:r>
    </w:p>
    <w:p w:rsidR="000E6F0D" w:rsidRPr="008A75CF" w:rsidRDefault="00AE6F35" w:rsidP="004D5BE4">
      <w:pPr>
        <w:pStyle w:val="3"/>
        <w:spacing w:after="60"/>
        <w:rPr>
          <w:sz w:val="24"/>
          <w:szCs w:val="24"/>
        </w:rPr>
      </w:pPr>
      <w:r w:rsidRPr="008A75CF">
        <w:t xml:space="preserve">по результатам внешней проверки Счетной палаты Российской Федерации </w:t>
      </w:r>
      <w:r w:rsidR="000E6F0D" w:rsidRPr="008A75CF">
        <w:t>отчет</w:t>
      </w:r>
      <w:r w:rsidRPr="008A75CF">
        <w:t>а</w:t>
      </w:r>
      <w:r w:rsidR="00D86858" w:rsidRPr="008A75CF">
        <w:t xml:space="preserve"> об исполнении бюджета </w:t>
      </w:r>
      <w:r w:rsidR="002A6132" w:rsidRPr="008A75CF">
        <w:t xml:space="preserve">Фонда пенсионного и социального страхования Российской Федерации </w:t>
      </w:r>
      <w:r w:rsidR="00D86858" w:rsidRPr="008A75CF">
        <w:t>за 202</w:t>
      </w:r>
      <w:r w:rsidR="008A75CF" w:rsidRPr="008A75CF">
        <w:t>4</w:t>
      </w:r>
      <w:r w:rsidR="00D86858" w:rsidRPr="008A75CF">
        <w:t xml:space="preserve"> год,</w:t>
      </w:r>
      <w:r w:rsidR="000E6F0D" w:rsidRPr="008A75CF">
        <w:rPr>
          <w:sz w:val="24"/>
          <w:szCs w:val="24"/>
        </w:rPr>
        <w:t xml:space="preserve"> </w:t>
      </w:r>
      <w:r w:rsidR="000E6F0D" w:rsidRPr="008A75CF">
        <w:t>представленн</w:t>
      </w:r>
      <w:r w:rsidR="004F32E4" w:rsidRPr="008A75CF">
        <w:t>ого</w:t>
      </w:r>
      <w:r w:rsidR="000E6F0D" w:rsidRPr="008A75CF">
        <w:t xml:space="preserve"> Правительством Российской Федерации Счетной палате Российской Федерации</w:t>
      </w:r>
    </w:p>
    <w:p w:rsidR="00D84798" w:rsidRPr="008A75CF" w:rsidRDefault="00D84798" w:rsidP="009C05B4">
      <w:pPr>
        <w:tabs>
          <w:tab w:val="left" w:pos="1276"/>
        </w:tabs>
        <w:spacing w:before="120" w:line="240" w:lineRule="auto"/>
        <w:ind w:firstLine="0"/>
        <w:jc w:val="center"/>
        <w:rPr>
          <w:color w:val="FF0000"/>
          <w:sz w:val="22"/>
          <w:szCs w:val="22"/>
        </w:rPr>
      </w:pPr>
    </w:p>
    <w:p w:rsidR="009C05B4" w:rsidRPr="008A75CF" w:rsidRDefault="009C05B4" w:rsidP="009C05B4">
      <w:pPr>
        <w:tabs>
          <w:tab w:val="left" w:pos="1276"/>
        </w:tabs>
        <w:spacing w:before="120" w:line="240" w:lineRule="auto"/>
        <w:ind w:firstLine="0"/>
        <w:jc w:val="center"/>
        <w:rPr>
          <w:sz w:val="22"/>
          <w:szCs w:val="22"/>
        </w:rPr>
      </w:pPr>
      <w:r w:rsidRPr="008A75CF">
        <w:rPr>
          <w:sz w:val="22"/>
          <w:szCs w:val="22"/>
        </w:rPr>
        <w:t xml:space="preserve">(утверждено Коллегией Счетной палаты Российской Федерации </w:t>
      </w:r>
    </w:p>
    <w:p w:rsidR="009C05B4" w:rsidRPr="00F27D39" w:rsidRDefault="008F23E1" w:rsidP="009C05B4">
      <w:pPr>
        <w:tabs>
          <w:tab w:val="left" w:pos="1276"/>
        </w:tabs>
        <w:ind w:firstLine="0"/>
        <w:jc w:val="center"/>
        <w:rPr>
          <w:i/>
          <w:sz w:val="22"/>
          <w:szCs w:val="22"/>
        </w:rPr>
      </w:pPr>
      <w:r w:rsidRPr="00F27D39">
        <w:rPr>
          <w:sz w:val="22"/>
          <w:szCs w:val="22"/>
        </w:rPr>
        <w:t>(протокол от</w:t>
      </w:r>
      <w:r w:rsidR="00232BA3" w:rsidRPr="00F27D39">
        <w:rPr>
          <w:sz w:val="22"/>
          <w:szCs w:val="22"/>
        </w:rPr>
        <w:t xml:space="preserve"> </w:t>
      </w:r>
      <w:r w:rsidR="00B42E8F">
        <w:rPr>
          <w:sz w:val="22"/>
          <w:szCs w:val="22"/>
        </w:rPr>
        <w:t>23</w:t>
      </w:r>
      <w:r w:rsidR="000C0981">
        <w:rPr>
          <w:sz w:val="22"/>
          <w:szCs w:val="22"/>
        </w:rPr>
        <w:t xml:space="preserve"> </w:t>
      </w:r>
      <w:r w:rsidR="00F8686F" w:rsidRPr="00F27D39">
        <w:rPr>
          <w:sz w:val="22"/>
          <w:szCs w:val="22"/>
        </w:rPr>
        <w:t xml:space="preserve">июня </w:t>
      </w:r>
      <w:r w:rsidR="009C05B4" w:rsidRPr="00F27D39">
        <w:rPr>
          <w:sz w:val="22"/>
          <w:szCs w:val="22"/>
        </w:rPr>
        <w:t>20</w:t>
      </w:r>
      <w:r w:rsidR="00F8686F" w:rsidRPr="00F27D39">
        <w:rPr>
          <w:sz w:val="22"/>
          <w:szCs w:val="22"/>
        </w:rPr>
        <w:t>2</w:t>
      </w:r>
      <w:r w:rsidR="008A75CF" w:rsidRPr="00F27D39">
        <w:rPr>
          <w:sz w:val="22"/>
          <w:szCs w:val="22"/>
        </w:rPr>
        <w:t>5</w:t>
      </w:r>
      <w:r w:rsidR="009C05B4" w:rsidRPr="00F27D39">
        <w:rPr>
          <w:sz w:val="22"/>
          <w:szCs w:val="22"/>
        </w:rPr>
        <w:t xml:space="preserve"> г. №</w:t>
      </w:r>
      <w:r w:rsidR="00B42E8F">
        <w:rPr>
          <w:sz w:val="22"/>
          <w:szCs w:val="22"/>
        </w:rPr>
        <w:t xml:space="preserve"> 51</w:t>
      </w:r>
      <w:r w:rsidR="009C05B4" w:rsidRPr="00F27D39">
        <w:rPr>
          <w:sz w:val="22"/>
          <w:szCs w:val="22"/>
        </w:rPr>
        <w:t>К (</w:t>
      </w:r>
      <w:r w:rsidR="00B42E8F">
        <w:rPr>
          <w:sz w:val="22"/>
          <w:szCs w:val="22"/>
        </w:rPr>
        <w:t>1836</w:t>
      </w:r>
      <w:r w:rsidR="009C05B4" w:rsidRPr="00F27D39">
        <w:rPr>
          <w:sz w:val="22"/>
          <w:szCs w:val="22"/>
        </w:rPr>
        <w:t>)</w:t>
      </w:r>
    </w:p>
    <w:p w:rsidR="009C05B4" w:rsidRPr="008A75CF" w:rsidRDefault="009C05B4" w:rsidP="009C05B4">
      <w:pPr>
        <w:pStyle w:val="3"/>
      </w:pPr>
    </w:p>
    <w:p w:rsidR="009C05B4" w:rsidRPr="008A75CF" w:rsidRDefault="009C05B4" w:rsidP="009C05B4">
      <w:pPr>
        <w:pStyle w:val="3"/>
      </w:pPr>
    </w:p>
    <w:p w:rsidR="00A16C0B" w:rsidRPr="008A75CF" w:rsidRDefault="00A16C0B" w:rsidP="00A7073A">
      <w:pPr>
        <w:jc w:val="left"/>
        <w:rPr>
          <w:b/>
          <w:sz w:val="24"/>
          <w:szCs w:val="24"/>
        </w:rPr>
      </w:pPr>
    </w:p>
    <w:p w:rsidR="00A16C0B" w:rsidRPr="008A75CF" w:rsidRDefault="00A16C0B"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D84798" w:rsidRPr="008A75CF" w:rsidRDefault="00D84798" w:rsidP="00A7073A">
      <w:pPr>
        <w:jc w:val="left"/>
        <w:rPr>
          <w:b/>
          <w:sz w:val="24"/>
          <w:szCs w:val="24"/>
        </w:rPr>
      </w:pPr>
    </w:p>
    <w:p w:rsidR="004D5BE4" w:rsidRPr="008A75CF" w:rsidRDefault="004D5BE4" w:rsidP="00A7073A">
      <w:pPr>
        <w:jc w:val="left"/>
        <w:rPr>
          <w:b/>
          <w:sz w:val="24"/>
          <w:szCs w:val="24"/>
        </w:rPr>
      </w:pPr>
    </w:p>
    <w:p w:rsidR="004D5BE4" w:rsidRPr="008A75CF" w:rsidRDefault="004D5BE4" w:rsidP="00A7073A">
      <w:pPr>
        <w:jc w:val="left"/>
        <w:rPr>
          <w:b/>
          <w:sz w:val="24"/>
          <w:szCs w:val="24"/>
        </w:rPr>
      </w:pPr>
    </w:p>
    <w:p w:rsidR="003D7EC7" w:rsidRPr="008A75CF" w:rsidRDefault="003D7EC7" w:rsidP="0052404E">
      <w:pPr>
        <w:jc w:val="left"/>
        <w:rPr>
          <w:b/>
          <w:sz w:val="24"/>
          <w:szCs w:val="24"/>
        </w:rPr>
      </w:pPr>
      <w:r w:rsidRPr="008A75CF">
        <w:rPr>
          <w:b/>
          <w:sz w:val="24"/>
          <w:szCs w:val="24"/>
        </w:rPr>
        <w:lastRenderedPageBreak/>
        <w:t>1. Общие положения</w:t>
      </w:r>
    </w:p>
    <w:p w:rsidR="003D7EC7" w:rsidRPr="008A75CF" w:rsidRDefault="003D7EC7" w:rsidP="0052404E">
      <w:pPr>
        <w:spacing w:line="276" w:lineRule="auto"/>
        <w:rPr>
          <w:sz w:val="24"/>
          <w:szCs w:val="24"/>
        </w:rPr>
      </w:pPr>
      <w:r w:rsidRPr="008A75CF">
        <w:rPr>
          <w:sz w:val="24"/>
          <w:szCs w:val="24"/>
        </w:rPr>
        <w:t xml:space="preserve">1.1. Заключение Счетной палаты Российской Федерации (далее – Счетная палата) по результатам внешней проверки отчета об исполнении бюджета </w:t>
      </w:r>
      <w:r w:rsidR="002A6132" w:rsidRPr="008A75CF">
        <w:rPr>
          <w:sz w:val="24"/>
          <w:szCs w:val="24"/>
        </w:rPr>
        <w:t xml:space="preserve">Фонда пенсионного и социального страхования Российской Федерации </w:t>
      </w:r>
      <w:r w:rsidRPr="008A75CF">
        <w:rPr>
          <w:sz w:val="24"/>
          <w:szCs w:val="24"/>
        </w:rPr>
        <w:t>за 202</w:t>
      </w:r>
      <w:r w:rsidR="008A75CF" w:rsidRPr="008A75CF">
        <w:rPr>
          <w:sz w:val="24"/>
          <w:szCs w:val="24"/>
        </w:rPr>
        <w:t>4</w:t>
      </w:r>
      <w:r w:rsidRPr="008A75CF">
        <w:rPr>
          <w:sz w:val="24"/>
          <w:szCs w:val="24"/>
        </w:rPr>
        <w:t xml:space="preserve"> год</w:t>
      </w:r>
      <w:r w:rsidR="008D50EA" w:rsidRPr="008A75CF">
        <w:rPr>
          <w:sz w:val="24"/>
          <w:szCs w:val="24"/>
        </w:rPr>
        <w:t xml:space="preserve"> </w:t>
      </w:r>
      <w:r w:rsidRPr="008A75CF">
        <w:rPr>
          <w:sz w:val="24"/>
          <w:szCs w:val="24"/>
        </w:rPr>
        <w:t xml:space="preserve">подготовлено в соответствии со статьей 149 Бюджетного кодекса Российской Федерации (далее – БК РФ), </w:t>
      </w:r>
      <w:r w:rsidR="002A6132" w:rsidRPr="008A75CF">
        <w:rPr>
          <w:sz w:val="24"/>
          <w:szCs w:val="24"/>
        </w:rPr>
        <w:t xml:space="preserve">статьями 5, 13 и 20 Федерального закона от 5 апреля 2013 г. № 41-ФЗ «О Счетной палате Российской Федерации» и </w:t>
      </w:r>
      <w:r w:rsidRPr="008A75CF">
        <w:rPr>
          <w:sz w:val="24"/>
          <w:szCs w:val="24"/>
        </w:rPr>
        <w:t>статьей 9 Федерального закона от 24 июля 2002 г. № 111-ФЗ «Об инвестировании средств для финансирования накопительной пенсии в Российской Федерации»</w:t>
      </w:r>
      <w:r w:rsidR="00510069" w:rsidRPr="008A75CF">
        <w:rPr>
          <w:sz w:val="24"/>
          <w:szCs w:val="24"/>
        </w:rPr>
        <w:t xml:space="preserve"> (далее – Федеральн</w:t>
      </w:r>
      <w:r w:rsidR="0024772F" w:rsidRPr="008A75CF">
        <w:rPr>
          <w:sz w:val="24"/>
          <w:szCs w:val="24"/>
        </w:rPr>
        <w:t>ы</w:t>
      </w:r>
      <w:r w:rsidR="00510069" w:rsidRPr="008A75CF">
        <w:rPr>
          <w:sz w:val="24"/>
          <w:szCs w:val="24"/>
        </w:rPr>
        <w:t>й закон № 111-ФЗ)</w:t>
      </w:r>
      <w:r w:rsidRPr="008A75CF">
        <w:rPr>
          <w:sz w:val="24"/>
          <w:szCs w:val="24"/>
        </w:rPr>
        <w:t>.</w:t>
      </w:r>
      <w:r w:rsidR="00663F18">
        <w:rPr>
          <w:sz w:val="24"/>
          <w:szCs w:val="24"/>
        </w:rPr>
        <w:t xml:space="preserve"> </w:t>
      </w:r>
    </w:p>
    <w:p w:rsidR="009B2B0F" w:rsidRPr="000B4A90" w:rsidRDefault="003D7EC7" w:rsidP="0052404E">
      <w:pPr>
        <w:overflowPunct/>
        <w:spacing w:line="276" w:lineRule="auto"/>
        <w:textAlignment w:val="auto"/>
        <w:rPr>
          <w:rFonts w:eastAsia="MS Mincho"/>
          <w:spacing w:val="-2"/>
          <w:sz w:val="24"/>
          <w:szCs w:val="24"/>
        </w:rPr>
      </w:pPr>
      <w:r w:rsidRPr="008A75CF">
        <w:rPr>
          <w:spacing w:val="-2"/>
          <w:sz w:val="24"/>
          <w:szCs w:val="24"/>
        </w:rPr>
        <w:t xml:space="preserve">Заключение подготовлено по результатам </w:t>
      </w:r>
      <w:r w:rsidR="009B2B0F" w:rsidRPr="008A75CF">
        <w:rPr>
          <w:spacing w:val="-2"/>
          <w:sz w:val="24"/>
          <w:szCs w:val="24"/>
        </w:rPr>
        <w:t xml:space="preserve">экспертизы проекта федерального закона </w:t>
      </w:r>
      <w:r w:rsidR="004C1591" w:rsidRPr="008A75CF">
        <w:rPr>
          <w:spacing w:val="-2"/>
          <w:sz w:val="24"/>
          <w:szCs w:val="24"/>
        </w:rPr>
        <w:br/>
      </w:r>
      <w:r w:rsidR="009B2B0F" w:rsidRPr="00BD0A76">
        <w:rPr>
          <w:spacing w:val="-2"/>
          <w:sz w:val="24"/>
          <w:szCs w:val="24"/>
        </w:rPr>
        <w:t xml:space="preserve">№ </w:t>
      </w:r>
      <w:r w:rsidR="00BD0A76" w:rsidRPr="00BD0A76">
        <w:rPr>
          <w:spacing w:val="-2"/>
          <w:sz w:val="24"/>
          <w:szCs w:val="24"/>
        </w:rPr>
        <w:t>930419-8</w:t>
      </w:r>
      <w:r w:rsidR="00BB40C9" w:rsidRPr="00BD0A76">
        <w:rPr>
          <w:spacing w:val="-2"/>
          <w:sz w:val="24"/>
          <w:szCs w:val="24"/>
        </w:rPr>
        <w:t xml:space="preserve"> </w:t>
      </w:r>
      <w:r w:rsidR="009B2B0F" w:rsidRPr="00BD0A76">
        <w:rPr>
          <w:spacing w:val="-2"/>
          <w:sz w:val="24"/>
          <w:szCs w:val="24"/>
        </w:rPr>
        <w:t xml:space="preserve">«Об </w:t>
      </w:r>
      <w:r w:rsidR="009B2B0F" w:rsidRPr="008A75CF">
        <w:rPr>
          <w:spacing w:val="-2"/>
          <w:sz w:val="24"/>
          <w:szCs w:val="24"/>
        </w:rPr>
        <w:t xml:space="preserve">исполнении бюджета </w:t>
      </w:r>
      <w:r w:rsidR="008F4B78" w:rsidRPr="008A75CF">
        <w:rPr>
          <w:spacing w:val="-2"/>
          <w:sz w:val="24"/>
          <w:szCs w:val="24"/>
        </w:rPr>
        <w:t>Фонда пенсионного и социального страхования Российской</w:t>
      </w:r>
      <w:r w:rsidR="001939D8" w:rsidRPr="008A75CF">
        <w:rPr>
          <w:spacing w:val="-2"/>
          <w:sz w:val="24"/>
          <w:szCs w:val="24"/>
        </w:rPr>
        <w:t xml:space="preserve"> Федерации</w:t>
      </w:r>
      <w:r w:rsidR="008F4B78" w:rsidRPr="008A75CF">
        <w:rPr>
          <w:spacing w:val="-2"/>
          <w:sz w:val="24"/>
          <w:szCs w:val="24"/>
        </w:rPr>
        <w:t xml:space="preserve"> </w:t>
      </w:r>
      <w:r w:rsidR="009B2B0F" w:rsidRPr="008A75CF">
        <w:rPr>
          <w:spacing w:val="-2"/>
          <w:sz w:val="24"/>
          <w:szCs w:val="24"/>
        </w:rPr>
        <w:t>за 202</w:t>
      </w:r>
      <w:r w:rsidR="008A75CF" w:rsidRPr="008A75CF">
        <w:rPr>
          <w:spacing w:val="-2"/>
          <w:sz w:val="24"/>
          <w:szCs w:val="24"/>
        </w:rPr>
        <w:t>4</w:t>
      </w:r>
      <w:r w:rsidR="009B2B0F" w:rsidRPr="008A75CF">
        <w:rPr>
          <w:spacing w:val="-2"/>
          <w:sz w:val="24"/>
          <w:szCs w:val="24"/>
        </w:rPr>
        <w:t xml:space="preserve"> год</w:t>
      </w:r>
      <w:r w:rsidR="009B2B0F" w:rsidRPr="00BD0A76">
        <w:rPr>
          <w:spacing w:val="-2"/>
          <w:sz w:val="24"/>
          <w:szCs w:val="24"/>
        </w:rPr>
        <w:t xml:space="preserve">» (далее – законопроект </w:t>
      </w:r>
      <w:r w:rsidR="00791886" w:rsidRPr="00BD0A76">
        <w:rPr>
          <w:spacing w:val="-2"/>
          <w:sz w:val="24"/>
          <w:szCs w:val="24"/>
        </w:rPr>
        <w:t xml:space="preserve">№ </w:t>
      </w:r>
      <w:r w:rsidR="00BD0A76" w:rsidRPr="00BD0A76">
        <w:rPr>
          <w:spacing w:val="-2"/>
          <w:sz w:val="24"/>
          <w:szCs w:val="24"/>
        </w:rPr>
        <w:t>930419-8</w:t>
      </w:r>
      <w:r w:rsidR="00791886" w:rsidRPr="00BD0A76">
        <w:rPr>
          <w:spacing w:val="-2"/>
          <w:sz w:val="24"/>
          <w:szCs w:val="24"/>
        </w:rPr>
        <w:t>)</w:t>
      </w:r>
      <w:r w:rsidR="002D0141" w:rsidRPr="00BD0A76">
        <w:rPr>
          <w:spacing w:val="-2"/>
          <w:sz w:val="24"/>
          <w:szCs w:val="24"/>
        </w:rPr>
        <w:t xml:space="preserve"> и </w:t>
      </w:r>
      <w:r w:rsidRPr="000B4A90">
        <w:rPr>
          <w:spacing w:val="-2"/>
          <w:sz w:val="24"/>
          <w:szCs w:val="24"/>
        </w:rPr>
        <w:t xml:space="preserve">контрольного мероприятия, проведенного </w:t>
      </w:r>
      <w:r w:rsidR="00110457" w:rsidRPr="000B4A90">
        <w:rPr>
          <w:spacing w:val="-2"/>
          <w:sz w:val="24"/>
          <w:szCs w:val="24"/>
        </w:rPr>
        <w:t xml:space="preserve">в </w:t>
      </w:r>
      <w:r w:rsidR="007A7562">
        <w:rPr>
          <w:spacing w:val="-2"/>
          <w:sz w:val="24"/>
          <w:szCs w:val="24"/>
        </w:rPr>
        <w:t xml:space="preserve">Социальном фонде России </w:t>
      </w:r>
      <w:r w:rsidR="008F4B78" w:rsidRPr="000B4A90">
        <w:rPr>
          <w:spacing w:val="-2"/>
          <w:sz w:val="24"/>
          <w:szCs w:val="24"/>
        </w:rPr>
        <w:t>(далее – Фонд, СФР)</w:t>
      </w:r>
      <w:r w:rsidR="009B2B0F" w:rsidRPr="000B4A90">
        <w:rPr>
          <w:rFonts w:eastAsia="MS Mincho"/>
          <w:spacing w:val="-2"/>
          <w:sz w:val="24"/>
          <w:szCs w:val="24"/>
        </w:rPr>
        <w:t xml:space="preserve">. </w:t>
      </w:r>
    </w:p>
    <w:p w:rsidR="003D7EC7" w:rsidRPr="00012BB2" w:rsidRDefault="003D7EC7" w:rsidP="0052404E">
      <w:pPr>
        <w:spacing w:line="276" w:lineRule="auto"/>
        <w:rPr>
          <w:sz w:val="24"/>
          <w:szCs w:val="24"/>
        </w:rPr>
      </w:pPr>
      <w:r w:rsidRPr="000B4A90">
        <w:rPr>
          <w:sz w:val="24"/>
          <w:szCs w:val="24"/>
        </w:rPr>
        <w:t xml:space="preserve">1.2. Отчет об исполнении бюджета </w:t>
      </w:r>
      <w:r w:rsidR="008F4B78" w:rsidRPr="000B4A90">
        <w:rPr>
          <w:sz w:val="24"/>
          <w:szCs w:val="24"/>
        </w:rPr>
        <w:t>СФР</w:t>
      </w:r>
      <w:r w:rsidRPr="000B4A90">
        <w:rPr>
          <w:sz w:val="24"/>
          <w:szCs w:val="24"/>
        </w:rPr>
        <w:t xml:space="preserve"> за 202</w:t>
      </w:r>
      <w:r w:rsidR="000B4A90" w:rsidRPr="000B4A90">
        <w:rPr>
          <w:sz w:val="24"/>
          <w:szCs w:val="24"/>
        </w:rPr>
        <w:t>4</w:t>
      </w:r>
      <w:r w:rsidRPr="000B4A90">
        <w:rPr>
          <w:sz w:val="24"/>
          <w:szCs w:val="24"/>
        </w:rPr>
        <w:t xml:space="preserve"> год представлен Правительством Российской Федерации</w:t>
      </w:r>
      <w:r w:rsidR="00892DFF" w:rsidRPr="000B4A90">
        <w:rPr>
          <w:sz w:val="24"/>
          <w:szCs w:val="24"/>
        </w:rPr>
        <w:t xml:space="preserve"> (далее – Правительство</w:t>
      </w:r>
      <w:r w:rsidR="00892DFF" w:rsidRPr="00012BB2">
        <w:rPr>
          <w:sz w:val="24"/>
          <w:szCs w:val="24"/>
        </w:rPr>
        <w:t xml:space="preserve">) </w:t>
      </w:r>
      <w:r w:rsidRPr="00012BB2">
        <w:rPr>
          <w:sz w:val="24"/>
          <w:szCs w:val="24"/>
        </w:rPr>
        <w:t>в Счетную палату в установленный частью</w:t>
      </w:r>
      <w:r w:rsidR="001939D8" w:rsidRPr="00012BB2">
        <w:rPr>
          <w:sz w:val="24"/>
          <w:szCs w:val="24"/>
        </w:rPr>
        <w:t> </w:t>
      </w:r>
      <w:r w:rsidR="00383038">
        <w:rPr>
          <w:sz w:val="24"/>
          <w:szCs w:val="24"/>
        </w:rPr>
        <w:t xml:space="preserve"> </w:t>
      </w:r>
      <w:r w:rsidRPr="00012BB2">
        <w:rPr>
          <w:sz w:val="24"/>
          <w:szCs w:val="24"/>
        </w:rPr>
        <w:t>1 статьи 149 БК РФ срок</w:t>
      </w:r>
      <w:r w:rsidRPr="00012BB2">
        <w:rPr>
          <w:sz w:val="24"/>
          <w:szCs w:val="24"/>
          <w:vertAlign w:val="superscript"/>
        </w:rPr>
        <w:footnoteReference w:id="1"/>
      </w:r>
      <w:r w:rsidRPr="00012BB2">
        <w:rPr>
          <w:sz w:val="24"/>
          <w:szCs w:val="24"/>
        </w:rPr>
        <w:t>.</w:t>
      </w:r>
    </w:p>
    <w:p w:rsidR="00237133" w:rsidRPr="002E6971" w:rsidRDefault="003D7EC7" w:rsidP="0052404E">
      <w:pPr>
        <w:spacing w:before="120" w:line="240" w:lineRule="auto"/>
        <w:rPr>
          <w:b/>
          <w:sz w:val="24"/>
          <w:szCs w:val="24"/>
        </w:rPr>
      </w:pPr>
      <w:r w:rsidRPr="000B4A90">
        <w:rPr>
          <w:b/>
          <w:sz w:val="24"/>
          <w:szCs w:val="24"/>
        </w:rPr>
        <w:t xml:space="preserve">2. Общая характеристика исполнения Федерального закона </w:t>
      </w:r>
      <w:r w:rsidR="00AE65C7" w:rsidRPr="00AE65C7">
        <w:rPr>
          <w:b/>
          <w:sz w:val="24"/>
          <w:szCs w:val="24"/>
        </w:rPr>
        <w:t>от 27 ноября 2023 г.</w:t>
      </w:r>
      <w:r w:rsidR="00AE65C7">
        <w:rPr>
          <w:rFonts w:cstheme="minorBidi"/>
          <w:bCs/>
          <w:color w:val="000000"/>
        </w:rPr>
        <w:t xml:space="preserve"> </w:t>
      </w:r>
      <w:r w:rsidR="00AE65C7" w:rsidRPr="00AE65C7">
        <w:rPr>
          <w:b/>
          <w:sz w:val="24"/>
          <w:szCs w:val="24"/>
        </w:rPr>
        <w:t>№ 542-ФЗ</w:t>
      </w:r>
      <w:r w:rsidR="00AE65C7">
        <w:rPr>
          <w:rFonts w:cstheme="minorBidi"/>
          <w:bCs/>
          <w:color w:val="000000"/>
        </w:rPr>
        <w:t xml:space="preserve"> </w:t>
      </w:r>
      <w:r w:rsidR="00237133" w:rsidRPr="000B4A90">
        <w:rPr>
          <w:b/>
          <w:sz w:val="24"/>
          <w:szCs w:val="24"/>
        </w:rPr>
        <w:t>«О бюджете Фонда пенсионного и социального страхования Российской Федерации на 202</w:t>
      </w:r>
      <w:r w:rsidR="000B4A90">
        <w:rPr>
          <w:b/>
          <w:sz w:val="24"/>
          <w:szCs w:val="24"/>
        </w:rPr>
        <w:t>4</w:t>
      </w:r>
      <w:r w:rsidR="00237133" w:rsidRPr="000B4A90">
        <w:rPr>
          <w:b/>
          <w:sz w:val="24"/>
          <w:szCs w:val="24"/>
        </w:rPr>
        <w:t xml:space="preserve"> год и на плановый период 202</w:t>
      </w:r>
      <w:r w:rsidR="000B4A90">
        <w:rPr>
          <w:b/>
          <w:sz w:val="24"/>
          <w:szCs w:val="24"/>
        </w:rPr>
        <w:t>5</w:t>
      </w:r>
      <w:r w:rsidR="00237133" w:rsidRPr="000B4A90">
        <w:rPr>
          <w:b/>
          <w:sz w:val="24"/>
          <w:szCs w:val="24"/>
        </w:rPr>
        <w:t xml:space="preserve"> и 202</w:t>
      </w:r>
      <w:r w:rsidR="000B4A90">
        <w:rPr>
          <w:b/>
          <w:sz w:val="24"/>
          <w:szCs w:val="24"/>
        </w:rPr>
        <w:t>6</w:t>
      </w:r>
      <w:r w:rsidR="00237133" w:rsidRPr="000B4A90">
        <w:rPr>
          <w:b/>
          <w:sz w:val="24"/>
          <w:szCs w:val="24"/>
        </w:rPr>
        <w:t xml:space="preserve"> годов»</w:t>
      </w:r>
      <w:r w:rsidR="002E6971">
        <w:rPr>
          <w:b/>
          <w:sz w:val="24"/>
          <w:szCs w:val="24"/>
        </w:rPr>
        <w:t xml:space="preserve"> (далее – Федеральный закон № </w:t>
      </w:r>
      <w:r w:rsidR="002E6971" w:rsidRPr="002E6971">
        <w:rPr>
          <w:b/>
          <w:sz w:val="24"/>
          <w:szCs w:val="24"/>
        </w:rPr>
        <w:t>542-ФЗ, Закон о бюджете, бюджет СФР)</w:t>
      </w:r>
    </w:p>
    <w:p w:rsidR="003D7EC7" w:rsidRPr="000B4A90" w:rsidRDefault="003D7EC7" w:rsidP="0052404E">
      <w:pPr>
        <w:spacing w:before="120" w:line="240" w:lineRule="auto"/>
        <w:jc w:val="left"/>
        <w:rPr>
          <w:b/>
          <w:i/>
          <w:sz w:val="24"/>
          <w:szCs w:val="24"/>
        </w:rPr>
      </w:pPr>
      <w:r w:rsidRPr="000B4A90">
        <w:rPr>
          <w:b/>
          <w:i/>
          <w:sz w:val="24"/>
          <w:szCs w:val="24"/>
        </w:rPr>
        <w:t xml:space="preserve">2.1. Макроэкономические условия исполнения бюджета </w:t>
      </w:r>
      <w:r w:rsidR="001D13C6" w:rsidRPr="000B4A90">
        <w:rPr>
          <w:b/>
          <w:i/>
          <w:sz w:val="24"/>
          <w:szCs w:val="24"/>
        </w:rPr>
        <w:t>СФР</w:t>
      </w:r>
      <w:r w:rsidRPr="000B4A90">
        <w:rPr>
          <w:b/>
          <w:i/>
          <w:sz w:val="24"/>
          <w:szCs w:val="24"/>
        </w:rPr>
        <w:t xml:space="preserve"> в 202</w:t>
      </w:r>
      <w:r w:rsidR="000B4A90" w:rsidRPr="000B4A90">
        <w:rPr>
          <w:b/>
          <w:i/>
          <w:sz w:val="24"/>
          <w:szCs w:val="24"/>
        </w:rPr>
        <w:t>4</w:t>
      </w:r>
      <w:r w:rsidRPr="000B4A90">
        <w:rPr>
          <w:b/>
          <w:i/>
          <w:sz w:val="24"/>
          <w:szCs w:val="24"/>
        </w:rPr>
        <w:t xml:space="preserve"> году</w:t>
      </w:r>
    </w:p>
    <w:p w:rsidR="004E06F0" w:rsidRPr="00571203" w:rsidRDefault="000627E9" w:rsidP="0052404E">
      <w:pPr>
        <w:widowControl w:val="0"/>
        <w:spacing w:before="120" w:after="120" w:line="276" w:lineRule="auto"/>
        <w:rPr>
          <w:sz w:val="24"/>
          <w:szCs w:val="24"/>
        </w:rPr>
      </w:pPr>
      <w:r w:rsidRPr="000B4A90">
        <w:rPr>
          <w:sz w:val="24"/>
          <w:szCs w:val="24"/>
        </w:rPr>
        <w:t>Бюджет СФР в 202</w:t>
      </w:r>
      <w:r w:rsidR="000B4A90" w:rsidRPr="000B4A90">
        <w:rPr>
          <w:sz w:val="24"/>
          <w:szCs w:val="24"/>
        </w:rPr>
        <w:t>4</w:t>
      </w:r>
      <w:r w:rsidRPr="000B4A90">
        <w:rPr>
          <w:sz w:val="24"/>
          <w:szCs w:val="24"/>
        </w:rPr>
        <w:t xml:space="preserve"> году исполнялся в условиях, которые характеризуются показателями</w:t>
      </w:r>
      <w:r w:rsidR="004E06F0" w:rsidRPr="004E06F0">
        <w:rPr>
          <w:sz w:val="24"/>
          <w:szCs w:val="24"/>
        </w:rPr>
        <w:t xml:space="preserve"> </w:t>
      </w:r>
      <w:r w:rsidR="004E06F0" w:rsidRPr="000B4A90">
        <w:rPr>
          <w:sz w:val="24"/>
          <w:szCs w:val="24"/>
        </w:rPr>
        <w:t>социально-экономического развития</w:t>
      </w:r>
      <w:r w:rsidR="00B51054" w:rsidRPr="000B4A90">
        <w:rPr>
          <w:rStyle w:val="af1"/>
          <w:sz w:val="24"/>
          <w:szCs w:val="24"/>
        </w:rPr>
        <w:footnoteReference w:id="2"/>
      </w:r>
      <w:r w:rsidRPr="000B4A90">
        <w:rPr>
          <w:sz w:val="24"/>
          <w:szCs w:val="24"/>
        </w:rPr>
        <w:t>, пр</w:t>
      </w:r>
      <w:r w:rsidR="00CA1808" w:rsidRPr="000B4A90">
        <w:rPr>
          <w:sz w:val="24"/>
          <w:szCs w:val="24"/>
        </w:rPr>
        <w:t>иведенными</w:t>
      </w:r>
      <w:r w:rsidRPr="000B4A90">
        <w:rPr>
          <w:sz w:val="24"/>
          <w:szCs w:val="24"/>
        </w:rPr>
        <w:t xml:space="preserve"> в таблице</w:t>
      </w:r>
      <w:r w:rsidR="006017F1" w:rsidRPr="000B4A90">
        <w:rPr>
          <w:sz w:val="24"/>
          <w:szCs w:val="24"/>
        </w:rPr>
        <w:t xml:space="preserve"> 1</w:t>
      </w:r>
      <w:r w:rsidR="004E06F0">
        <w:rPr>
          <w:sz w:val="24"/>
          <w:szCs w:val="24"/>
        </w:rPr>
        <w:t xml:space="preserve">, и показателями </w:t>
      </w:r>
      <w:r w:rsidR="004E06F0" w:rsidRPr="00571203">
        <w:rPr>
          <w:sz w:val="24"/>
          <w:szCs w:val="24"/>
        </w:rPr>
        <w:t>пенсионного и социального обеспечения</w:t>
      </w:r>
      <w:r w:rsidR="004E06F0">
        <w:rPr>
          <w:sz w:val="24"/>
          <w:szCs w:val="24"/>
        </w:rPr>
        <w:t xml:space="preserve">, приведенными в </w:t>
      </w:r>
      <w:r w:rsidR="004E06F0" w:rsidRPr="00571203">
        <w:rPr>
          <w:sz w:val="24"/>
          <w:szCs w:val="24"/>
        </w:rPr>
        <w:t>таблице 2</w:t>
      </w:r>
      <w:r w:rsidR="004E06F0">
        <w:rPr>
          <w:sz w:val="24"/>
          <w:szCs w:val="24"/>
        </w:rPr>
        <w:t>.</w:t>
      </w:r>
    </w:p>
    <w:p w:rsidR="006017F1" w:rsidRPr="000B4A90" w:rsidRDefault="006017F1" w:rsidP="0052404E">
      <w:pPr>
        <w:widowControl w:val="0"/>
        <w:spacing w:before="120" w:after="120" w:line="276" w:lineRule="auto"/>
        <w:jc w:val="left"/>
        <w:rPr>
          <w:i/>
          <w:sz w:val="22"/>
          <w:szCs w:val="22"/>
        </w:rPr>
      </w:pPr>
      <w:r w:rsidRPr="000B4A90">
        <w:rPr>
          <w:i/>
          <w:sz w:val="22"/>
          <w:szCs w:val="22"/>
        </w:rPr>
        <w:t>Таблица 1</w:t>
      </w:r>
      <w:r w:rsidR="0082724D">
        <w:rPr>
          <w:i/>
          <w:sz w:val="22"/>
          <w:szCs w:val="22"/>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276"/>
        <w:gridCol w:w="992"/>
        <w:gridCol w:w="822"/>
        <w:gridCol w:w="879"/>
      </w:tblGrid>
      <w:tr w:rsidR="00663F18" w:rsidTr="008F63A9">
        <w:trPr>
          <w:trHeight w:val="274"/>
          <w:tblHeade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663F18" w:rsidRPr="00B07679" w:rsidRDefault="00663F18" w:rsidP="00663F18">
            <w:pPr>
              <w:widowControl w:val="0"/>
              <w:ind w:firstLine="34"/>
              <w:jc w:val="center"/>
              <w:rPr>
                <w:sz w:val="16"/>
                <w:szCs w:val="16"/>
              </w:rPr>
            </w:pPr>
            <w:r w:rsidRPr="00B07679">
              <w:rPr>
                <w:sz w:val="16"/>
                <w:szCs w:val="16"/>
              </w:rPr>
              <w:t>Основные социально-экономические показатели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F18" w:rsidRPr="00B07679" w:rsidRDefault="00663F18" w:rsidP="00663F18">
            <w:pPr>
              <w:widowControl w:val="0"/>
              <w:ind w:firstLine="34"/>
              <w:jc w:val="center"/>
              <w:rPr>
                <w:sz w:val="14"/>
                <w:szCs w:val="14"/>
              </w:rPr>
            </w:pPr>
            <w:r w:rsidRPr="00B07679">
              <w:rPr>
                <w:sz w:val="14"/>
                <w:szCs w:val="14"/>
              </w:rPr>
              <w:t>2023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663F18" w:rsidRPr="00B07679" w:rsidRDefault="00663F18" w:rsidP="00663F18">
            <w:pPr>
              <w:widowControl w:val="0"/>
              <w:spacing w:line="240" w:lineRule="auto"/>
              <w:ind w:firstLine="34"/>
              <w:jc w:val="center"/>
              <w:rPr>
                <w:sz w:val="14"/>
                <w:szCs w:val="14"/>
              </w:rPr>
            </w:pPr>
            <w:r w:rsidRPr="00B07679">
              <w:rPr>
                <w:sz w:val="14"/>
                <w:szCs w:val="14"/>
              </w:rPr>
              <w:t xml:space="preserve">Прогноз </w:t>
            </w:r>
            <w:r w:rsidR="00F27D39">
              <w:rPr>
                <w:sz w:val="14"/>
                <w:szCs w:val="14"/>
              </w:rPr>
              <w:t>на 2024 год, учтенный в бюджете</w:t>
            </w:r>
            <w:r w:rsidRPr="00B07679">
              <w:rPr>
                <w:sz w:val="14"/>
                <w:szCs w:val="14"/>
              </w:rPr>
              <w:t xml:space="preserve"> СФР на 2024–2026 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663F18" w:rsidRPr="00B07679" w:rsidRDefault="00663F18" w:rsidP="00663F18">
            <w:pPr>
              <w:widowControl w:val="0"/>
              <w:spacing w:line="240" w:lineRule="auto"/>
              <w:ind w:firstLine="34"/>
              <w:jc w:val="center"/>
              <w:rPr>
                <w:sz w:val="14"/>
                <w:szCs w:val="14"/>
              </w:rPr>
            </w:pPr>
            <w:r w:rsidRPr="00B07679">
              <w:rPr>
                <w:sz w:val="14"/>
                <w:szCs w:val="14"/>
              </w:rPr>
              <w:t>Факт</w:t>
            </w:r>
          </w:p>
          <w:p w:rsidR="00663F18" w:rsidRPr="00B07679" w:rsidRDefault="00663F18" w:rsidP="00663F18">
            <w:pPr>
              <w:widowControl w:val="0"/>
              <w:spacing w:line="240" w:lineRule="auto"/>
              <w:ind w:firstLine="34"/>
              <w:jc w:val="center"/>
              <w:rPr>
                <w:sz w:val="14"/>
                <w:szCs w:val="14"/>
              </w:rPr>
            </w:pPr>
            <w:r w:rsidRPr="00B07679">
              <w:rPr>
                <w:sz w:val="14"/>
                <w:szCs w:val="14"/>
              </w:rPr>
              <w:t>2024 года</w:t>
            </w:r>
          </w:p>
        </w:tc>
        <w:tc>
          <w:tcPr>
            <w:tcW w:w="822" w:type="dxa"/>
            <w:tcBorders>
              <w:top w:val="single" w:sz="4" w:space="0" w:color="auto"/>
              <w:left w:val="single" w:sz="4" w:space="0" w:color="auto"/>
              <w:bottom w:val="single" w:sz="4" w:space="0" w:color="auto"/>
              <w:right w:val="single" w:sz="4" w:space="0" w:color="auto"/>
            </w:tcBorders>
            <w:vAlign w:val="center"/>
          </w:tcPr>
          <w:p w:rsidR="00663F18" w:rsidRPr="00B07679" w:rsidRDefault="00663F18" w:rsidP="00663F18">
            <w:pPr>
              <w:widowControl w:val="0"/>
              <w:spacing w:line="240" w:lineRule="auto"/>
              <w:ind w:hanging="44"/>
              <w:jc w:val="center"/>
              <w:rPr>
                <w:sz w:val="14"/>
                <w:szCs w:val="14"/>
              </w:rPr>
            </w:pPr>
            <w:r w:rsidRPr="00B07679">
              <w:rPr>
                <w:sz w:val="14"/>
                <w:szCs w:val="14"/>
              </w:rPr>
              <w:t>2024 г./</w:t>
            </w:r>
          </w:p>
          <w:p w:rsidR="00663F18" w:rsidRPr="00B07679" w:rsidRDefault="00663F18" w:rsidP="00663F18">
            <w:pPr>
              <w:widowControl w:val="0"/>
              <w:spacing w:line="240" w:lineRule="auto"/>
              <w:ind w:hanging="44"/>
              <w:jc w:val="center"/>
              <w:rPr>
                <w:sz w:val="14"/>
                <w:szCs w:val="14"/>
              </w:rPr>
            </w:pPr>
            <w:r w:rsidRPr="00B07679">
              <w:rPr>
                <w:sz w:val="14"/>
                <w:szCs w:val="14"/>
              </w:rPr>
              <w:t>2023 г.</w:t>
            </w:r>
          </w:p>
          <w:p w:rsidR="00663F18" w:rsidRPr="00B07679" w:rsidRDefault="00663F18" w:rsidP="00663F18">
            <w:pPr>
              <w:widowControl w:val="0"/>
              <w:spacing w:line="240" w:lineRule="auto"/>
              <w:ind w:hanging="44"/>
              <w:jc w:val="center"/>
              <w:rPr>
                <w:sz w:val="14"/>
                <w:szCs w:val="14"/>
              </w:rPr>
            </w:pPr>
          </w:p>
        </w:tc>
        <w:tc>
          <w:tcPr>
            <w:tcW w:w="879" w:type="dxa"/>
            <w:tcBorders>
              <w:top w:val="single" w:sz="4" w:space="0" w:color="auto"/>
              <w:left w:val="single" w:sz="4" w:space="0" w:color="auto"/>
              <w:bottom w:val="single" w:sz="4" w:space="0" w:color="auto"/>
              <w:right w:val="single" w:sz="4" w:space="0" w:color="auto"/>
            </w:tcBorders>
            <w:vAlign w:val="center"/>
          </w:tcPr>
          <w:p w:rsidR="00663F18" w:rsidRPr="00B07679" w:rsidRDefault="00663F18" w:rsidP="00663F18">
            <w:pPr>
              <w:widowControl w:val="0"/>
              <w:spacing w:line="240" w:lineRule="auto"/>
              <w:ind w:left="-76" w:right="-109" w:firstLine="0"/>
              <w:jc w:val="center"/>
              <w:rPr>
                <w:sz w:val="14"/>
                <w:szCs w:val="14"/>
              </w:rPr>
            </w:pPr>
            <w:r w:rsidRPr="00B07679">
              <w:rPr>
                <w:sz w:val="14"/>
                <w:szCs w:val="14"/>
              </w:rPr>
              <w:t>Факт</w:t>
            </w:r>
          </w:p>
          <w:p w:rsidR="00663F18" w:rsidRPr="00B07679" w:rsidRDefault="00663F18" w:rsidP="00663F18">
            <w:pPr>
              <w:widowControl w:val="0"/>
              <w:spacing w:line="240" w:lineRule="auto"/>
              <w:ind w:left="-76" w:right="-109" w:firstLine="0"/>
              <w:jc w:val="center"/>
              <w:rPr>
                <w:sz w:val="14"/>
                <w:szCs w:val="14"/>
              </w:rPr>
            </w:pPr>
            <w:r w:rsidRPr="00B07679">
              <w:rPr>
                <w:sz w:val="14"/>
                <w:szCs w:val="14"/>
              </w:rPr>
              <w:t>2024 г./</w:t>
            </w:r>
          </w:p>
          <w:p w:rsidR="00663F18" w:rsidRPr="00B07679" w:rsidRDefault="00663F18" w:rsidP="00663F18">
            <w:pPr>
              <w:widowControl w:val="0"/>
              <w:spacing w:line="240" w:lineRule="auto"/>
              <w:ind w:left="-76" w:right="-109" w:firstLine="0"/>
              <w:jc w:val="center"/>
              <w:rPr>
                <w:sz w:val="14"/>
                <w:szCs w:val="14"/>
              </w:rPr>
            </w:pPr>
            <w:r w:rsidRPr="00B07679">
              <w:rPr>
                <w:sz w:val="14"/>
                <w:szCs w:val="14"/>
              </w:rPr>
              <w:t>прогноз</w:t>
            </w:r>
          </w:p>
          <w:p w:rsidR="00663F18" w:rsidRPr="00B07679" w:rsidRDefault="00663F18" w:rsidP="00663F18">
            <w:pPr>
              <w:widowControl w:val="0"/>
              <w:spacing w:line="240" w:lineRule="auto"/>
              <w:ind w:left="-76" w:right="-109" w:firstLine="0"/>
              <w:jc w:val="center"/>
              <w:rPr>
                <w:sz w:val="14"/>
                <w:szCs w:val="14"/>
              </w:rPr>
            </w:pPr>
            <w:r w:rsidRPr="00B07679">
              <w:rPr>
                <w:sz w:val="14"/>
                <w:szCs w:val="14"/>
              </w:rPr>
              <w:t>2024 г.</w:t>
            </w:r>
          </w:p>
          <w:p w:rsidR="00663F18" w:rsidRPr="00B07679" w:rsidRDefault="00663F18" w:rsidP="00663F18">
            <w:pPr>
              <w:widowControl w:val="0"/>
              <w:spacing w:line="240" w:lineRule="auto"/>
              <w:ind w:firstLine="34"/>
              <w:jc w:val="center"/>
              <w:rPr>
                <w:sz w:val="14"/>
                <w:szCs w:val="14"/>
              </w:rPr>
            </w:pPr>
          </w:p>
        </w:tc>
      </w:tr>
      <w:tr w:rsidR="00663F18"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663F18" w:rsidRDefault="00663F18" w:rsidP="008F63A9">
            <w:pPr>
              <w:widowControl w:val="0"/>
              <w:spacing w:line="240" w:lineRule="auto"/>
              <w:ind w:firstLine="0"/>
              <w:rPr>
                <w:sz w:val="16"/>
                <w:szCs w:val="16"/>
              </w:rPr>
            </w:pPr>
            <w:r>
              <w:rPr>
                <w:sz w:val="16"/>
                <w:szCs w:val="16"/>
              </w:rPr>
              <w:t>Фонд заработной платы (далее – ФОТ) (млрд. рублей)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F18" w:rsidRPr="00EA65AD" w:rsidRDefault="00663F18" w:rsidP="000F0927">
            <w:pPr>
              <w:widowControl w:val="0"/>
              <w:spacing w:line="240" w:lineRule="auto"/>
              <w:ind w:firstLine="34"/>
              <w:jc w:val="center"/>
              <w:rPr>
                <w:sz w:val="16"/>
                <w:szCs w:val="16"/>
                <w:highlight w:val="yellow"/>
              </w:rPr>
            </w:pPr>
            <w:r w:rsidRPr="00EA65AD">
              <w:rPr>
                <w:sz w:val="16"/>
                <w:szCs w:val="16"/>
              </w:rPr>
              <w:t>3</w:t>
            </w:r>
            <w:r w:rsidR="00B601B1" w:rsidRPr="00EA65AD">
              <w:rPr>
                <w:sz w:val="16"/>
                <w:szCs w:val="16"/>
              </w:rPr>
              <w:t>8</w:t>
            </w:r>
            <w:r w:rsidRPr="00EA65AD">
              <w:rPr>
                <w:sz w:val="16"/>
                <w:szCs w:val="16"/>
              </w:rPr>
              <w:t> </w:t>
            </w:r>
            <w:r w:rsidR="00B601B1" w:rsidRPr="00EA65AD">
              <w:rPr>
                <w:sz w:val="16"/>
                <w:szCs w:val="16"/>
              </w:rPr>
              <w:t>540</w:t>
            </w:r>
            <w:r w:rsidRPr="00EA65AD">
              <w:rPr>
                <w:sz w:val="16"/>
                <w:szCs w:val="16"/>
              </w:rPr>
              <w:t>,</w:t>
            </w:r>
            <w:r w:rsidR="00B601B1" w:rsidRPr="00EA65AD">
              <w:rPr>
                <w:sz w:val="16"/>
                <w:szCs w:val="16"/>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63F18" w:rsidRPr="00EA65AD" w:rsidRDefault="00663F18" w:rsidP="000F0927">
            <w:pPr>
              <w:widowControl w:val="0"/>
              <w:spacing w:line="240" w:lineRule="auto"/>
              <w:ind w:firstLine="0"/>
              <w:jc w:val="center"/>
              <w:rPr>
                <w:sz w:val="16"/>
                <w:szCs w:val="16"/>
              </w:rPr>
            </w:pPr>
            <w:r w:rsidRPr="00EA65AD">
              <w:rPr>
                <w:sz w:val="16"/>
                <w:szCs w:val="16"/>
              </w:rPr>
              <w:t>42 364,0</w:t>
            </w:r>
          </w:p>
        </w:tc>
        <w:tc>
          <w:tcPr>
            <w:tcW w:w="992" w:type="dxa"/>
            <w:tcBorders>
              <w:top w:val="single" w:sz="4" w:space="0" w:color="auto"/>
              <w:left w:val="single" w:sz="4" w:space="0" w:color="auto"/>
              <w:bottom w:val="single" w:sz="4" w:space="0" w:color="auto"/>
              <w:right w:val="single" w:sz="4" w:space="0" w:color="auto"/>
            </w:tcBorders>
            <w:vAlign w:val="center"/>
            <w:hideMark/>
          </w:tcPr>
          <w:p w:rsidR="00663F18" w:rsidRPr="00EA65AD" w:rsidRDefault="00EA65AD" w:rsidP="000F0927">
            <w:pPr>
              <w:widowControl w:val="0"/>
              <w:spacing w:line="240" w:lineRule="auto"/>
              <w:ind w:firstLine="34"/>
              <w:jc w:val="center"/>
              <w:rPr>
                <w:sz w:val="16"/>
                <w:szCs w:val="16"/>
              </w:rPr>
            </w:pPr>
            <w:r w:rsidRPr="00EA65AD">
              <w:rPr>
                <w:sz w:val="16"/>
                <w:szCs w:val="16"/>
              </w:rPr>
              <w:t>45</w:t>
            </w:r>
            <w:r w:rsidR="00663F18" w:rsidRPr="00EA65AD">
              <w:rPr>
                <w:sz w:val="16"/>
                <w:szCs w:val="16"/>
              </w:rPr>
              <w:t> </w:t>
            </w:r>
            <w:r w:rsidRPr="00EA65AD">
              <w:rPr>
                <w:sz w:val="16"/>
                <w:szCs w:val="16"/>
              </w:rPr>
              <w:t>553</w:t>
            </w:r>
            <w:r w:rsidR="00663F18" w:rsidRPr="00EA65AD">
              <w:rPr>
                <w:sz w:val="16"/>
                <w:szCs w:val="16"/>
              </w:rPr>
              <w:t>,0</w:t>
            </w:r>
          </w:p>
        </w:tc>
        <w:tc>
          <w:tcPr>
            <w:tcW w:w="822" w:type="dxa"/>
            <w:tcBorders>
              <w:top w:val="single" w:sz="4" w:space="0" w:color="auto"/>
              <w:left w:val="single" w:sz="4" w:space="0" w:color="auto"/>
              <w:bottom w:val="single" w:sz="4" w:space="0" w:color="auto"/>
              <w:right w:val="single" w:sz="4" w:space="0" w:color="auto"/>
            </w:tcBorders>
            <w:vAlign w:val="center"/>
            <w:hideMark/>
          </w:tcPr>
          <w:p w:rsidR="00663F18" w:rsidRPr="00EA65AD" w:rsidRDefault="00663F18" w:rsidP="00EA65AD">
            <w:pPr>
              <w:widowControl w:val="0"/>
              <w:spacing w:line="240" w:lineRule="auto"/>
              <w:ind w:firstLine="34"/>
              <w:jc w:val="center"/>
              <w:rPr>
                <w:sz w:val="16"/>
                <w:szCs w:val="16"/>
              </w:rPr>
            </w:pPr>
            <w:r w:rsidRPr="00EA65AD">
              <w:rPr>
                <w:sz w:val="16"/>
                <w:szCs w:val="16"/>
              </w:rPr>
              <w:t>11</w:t>
            </w:r>
            <w:r w:rsidR="00EA65AD" w:rsidRPr="00EA65AD">
              <w:rPr>
                <w:sz w:val="16"/>
                <w:szCs w:val="16"/>
              </w:rPr>
              <w:t>8</w:t>
            </w:r>
            <w:r w:rsidRPr="00EA65AD">
              <w:rPr>
                <w:sz w:val="16"/>
                <w:szCs w:val="16"/>
              </w:rPr>
              <w:t>,</w:t>
            </w:r>
            <w:r w:rsidR="00EA65AD" w:rsidRPr="00EA65AD">
              <w:rPr>
                <w:sz w:val="16"/>
                <w:szCs w:val="16"/>
              </w:rPr>
              <w:t>2</w:t>
            </w:r>
            <w:r w:rsidRPr="00EA65AD">
              <w:rPr>
                <w:sz w:val="16"/>
                <w:szCs w:val="16"/>
              </w:rPr>
              <w:t> %</w:t>
            </w:r>
          </w:p>
        </w:tc>
        <w:tc>
          <w:tcPr>
            <w:tcW w:w="879" w:type="dxa"/>
            <w:tcBorders>
              <w:top w:val="single" w:sz="4" w:space="0" w:color="auto"/>
              <w:left w:val="single" w:sz="4" w:space="0" w:color="auto"/>
              <w:bottom w:val="single" w:sz="4" w:space="0" w:color="auto"/>
              <w:right w:val="single" w:sz="4" w:space="0" w:color="auto"/>
            </w:tcBorders>
            <w:vAlign w:val="center"/>
            <w:hideMark/>
          </w:tcPr>
          <w:p w:rsidR="00663F18" w:rsidRPr="00EA65AD" w:rsidRDefault="00663F18" w:rsidP="00EA65AD">
            <w:pPr>
              <w:widowControl w:val="0"/>
              <w:spacing w:line="240" w:lineRule="auto"/>
              <w:ind w:firstLine="34"/>
              <w:jc w:val="center"/>
              <w:rPr>
                <w:sz w:val="16"/>
                <w:szCs w:val="16"/>
              </w:rPr>
            </w:pPr>
            <w:r w:rsidRPr="00EA65AD">
              <w:rPr>
                <w:sz w:val="16"/>
                <w:szCs w:val="16"/>
              </w:rPr>
              <w:t>10</w:t>
            </w:r>
            <w:r w:rsidR="00EA65AD" w:rsidRPr="00EA65AD">
              <w:rPr>
                <w:sz w:val="16"/>
                <w:szCs w:val="16"/>
              </w:rPr>
              <w:t>7</w:t>
            </w:r>
            <w:r w:rsidRPr="00EA65AD">
              <w:rPr>
                <w:sz w:val="16"/>
                <w:szCs w:val="16"/>
              </w:rPr>
              <w:t>,5 %</w:t>
            </w:r>
          </w:p>
        </w:tc>
      </w:tr>
      <w:tr w:rsidR="009F364E"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9F364E" w:rsidRDefault="009F364E" w:rsidP="008F63A9">
            <w:pPr>
              <w:widowControl w:val="0"/>
              <w:spacing w:line="240" w:lineRule="auto"/>
              <w:ind w:firstLine="0"/>
              <w:rPr>
                <w:sz w:val="16"/>
                <w:szCs w:val="16"/>
              </w:rPr>
            </w:pPr>
            <w:r>
              <w:rPr>
                <w:sz w:val="16"/>
                <w:szCs w:val="16"/>
              </w:rPr>
              <w:t xml:space="preserve">Индекс потребительских цен </w:t>
            </w:r>
            <w:r w:rsidR="00B601B1">
              <w:rPr>
                <w:sz w:val="16"/>
                <w:szCs w:val="16"/>
              </w:rPr>
              <w:t xml:space="preserve">на конец года </w:t>
            </w:r>
            <w:r>
              <w:rPr>
                <w:sz w:val="16"/>
                <w:szCs w:val="16"/>
              </w:rPr>
              <w:t xml:space="preserve"> (%</w:t>
            </w:r>
            <w:r w:rsidR="00B601B1">
              <w:rPr>
                <w:sz w:val="16"/>
                <w:szCs w:val="16"/>
              </w:rPr>
              <w:t xml:space="preserve"> к декабрю</w:t>
            </w:r>
            <w:r>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364E" w:rsidRPr="007B6EF1" w:rsidRDefault="009F364E" w:rsidP="00B601B1">
            <w:pPr>
              <w:widowControl w:val="0"/>
              <w:spacing w:line="240" w:lineRule="auto"/>
              <w:ind w:firstLine="34"/>
              <w:jc w:val="center"/>
              <w:rPr>
                <w:sz w:val="16"/>
                <w:szCs w:val="16"/>
                <w:highlight w:val="yellow"/>
              </w:rPr>
            </w:pPr>
            <w:r w:rsidRPr="00D44332">
              <w:rPr>
                <w:sz w:val="16"/>
                <w:szCs w:val="16"/>
              </w:rPr>
              <w:t>1</w:t>
            </w:r>
            <w:r w:rsidR="00B601B1">
              <w:rPr>
                <w:sz w:val="16"/>
                <w:szCs w:val="16"/>
              </w:rPr>
              <w:t>07</w:t>
            </w:r>
            <w:r w:rsidRPr="00D44332">
              <w:rPr>
                <w:sz w:val="16"/>
                <w:szCs w:val="16"/>
              </w:rPr>
              <w:t>,</w:t>
            </w:r>
            <w:r w:rsidR="00B601B1">
              <w:rPr>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F364E" w:rsidRPr="00F71141" w:rsidRDefault="009F364E" w:rsidP="00B601B1">
            <w:pPr>
              <w:widowControl w:val="0"/>
              <w:spacing w:line="240" w:lineRule="auto"/>
              <w:ind w:firstLine="0"/>
              <w:jc w:val="center"/>
              <w:rPr>
                <w:sz w:val="16"/>
                <w:szCs w:val="16"/>
              </w:rPr>
            </w:pPr>
            <w:r w:rsidRPr="00F71141">
              <w:rPr>
                <w:sz w:val="16"/>
                <w:szCs w:val="16"/>
              </w:rPr>
              <w:t>107,</w:t>
            </w:r>
            <w:r w:rsidR="00B601B1">
              <w:rPr>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9F364E" w:rsidRPr="00F71141" w:rsidRDefault="009F364E" w:rsidP="00B601B1">
            <w:pPr>
              <w:widowControl w:val="0"/>
              <w:spacing w:line="240" w:lineRule="auto"/>
              <w:ind w:firstLine="34"/>
              <w:jc w:val="center"/>
              <w:rPr>
                <w:sz w:val="16"/>
                <w:szCs w:val="16"/>
              </w:rPr>
            </w:pPr>
            <w:r w:rsidRPr="00F71141">
              <w:rPr>
                <w:sz w:val="16"/>
                <w:szCs w:val="16"/>
              </w:rPr>
              <w:t>10</w:t>
            </w:r>
            <w:r w:rsidR="00B601B1">
              <w:rPr>
                <w:sz w:val="16"/>
                <w:szCs w:val="16"/>
              </w:rPr>
              <w:t>9</w:t>
            </w:r>
            <w:r w:rsidRPr="00F71141">
              <w:rPr>
                <w:sz w:val="16"/>
                <w:szCs w:val="16"/>
              </w:rPr>
              <w:t>,</w:t>
            </w:r>
            <w:r w:rsidR="00B601B1">
              <w:rPr>
                <w:sz w:val="16"/>
                <w:szCs w:val="16"/>
              </w:rPr>
              <w:t>5</w:t>
            </w:r>
          </w:p>
        </w:tc>
        <w:tc>
          <w:tcPr>
            <w:tcW w:w="822" w:type="dxa"/>
            <w:tcBorders>
              <w:top w:val="single" w:sz="4" w:space="0" w:color="auto"/>
              <w:left w:val="single" w:sz="4" w:space="0" w:color="auto"/>
              <w:bottom w:val="single" w:sz="4" w:space="0" w:color="auto"/>
              <w:right w:val="single" w:sz="4" w:space="0" w:color="auto"/>
            </w:tcBorders>
            <w:vAlign w:val="center"/>
            <w:hideMark/>
          </w:tcPr>
          <w:p w:rsidR="009F364E" w:rsidRPr="00F71141" w:rsidRDefault="00B601B1" w:rsidP="00B601B1">
            <w:pPr>
              <w:widowControl w:val="0"/>
              <w:spacing w:line="240" w:lineRule="auto"/>
              <w:ind w:firstLine="34"/>
              <w:jc w:val="center"/>
              <w:rPr>
                <w:sz w:val="16"/>
                <w:szCs w:val="16"/>
              </w:rPr>
            </w:pPr>
            <w:r>
              <w:rPr>
                <w:sz w:val="16"/>
                <w:szCs w:val="16"/>
              </w:rPr>
              <w:t>2</w:t>
            </w:r>
            <w:r w:rsidR="009F364E" w:rsidRPr="00F71141">
              <w:rPr>
                <w:sz w:val="16"/>
                <w:szCs w:val="16"/>
              </w:rPr>
              <w:t>,</w:t>
            </w:r>
            <w:r>
              <w:rPr>
                <w:sz w:val="16"/>
                <w:szCs w:val="16"/>
              </w:rPr>
              <w:t>1</w:t>
            </w:r>
            <w:r w:rsidR="009F364E" w:rsidRPr="00F71141">
              <w:rPr>
                <w:sz w:val="16"/>
                <w:szCs w:val="16"/>
              </w:rPr>
              <w:t xml:space="preserve"> п.п.</w:t>
            </w:r>
          </w:p>
        </w:tc>
        <w:tc>
          <w:tcPr>
            <w:tcW w:w="879" w:type="dxa"/>
            <w:tcBorders>
              <w:top w:val="single" w:sz="4" w:space="0" w:color="auto"/>
              <w:left w:val="single" w:sz="4" w:space="0" w:color="auto"/>
              <w:bottom w:val="single" w:sz="4" w:space="0" w:color="auto"/>
              <w:right w:val="single" w:sz="4" w:space="0" w:color="auto"/>
            </w:tcBorders>
            <w:vAlign w:val="center"/>
            <w:hideMark/>
          </w:tcPr>
          <w:p w:rsidR="009F364E" w:rsidRPr="00F71141" w:rsidRDefault="00B601B1" w:rsidP="00B601B1">
            <w:pPr>
              <w:widowControl w:val="0"/>
              <w:spacing w:line="240" w:lineRule="auto"/>
              <w:ind w:firstLine="34"/>
              <w:jc w:val="center"/>
              <w:rPr>
                <w:sz w:val="16"/>
                <w:szCs w:val="16"/>
              </w:rPr>
            </w:pPr>
            <w:r>
              <w:rPr>
                <w:sz w:val="16"/>
                <w:szCs w:val="16"/>
              </w:rPr>
              <w:t>2</w:t>
            </w:r>
            <w:r w:rsidR="009F364E" w:rsidRPr="00F71141">
              <w:rPr>
                <w:sz w:val="16"/>
                <w:szCs w:val="16"/>
              </w:rPr>
              <w:t>,</w:t>
            </w:r>
            <w:r>
              <w:rPr>
                <w:sz w:val="16"/>
                <w:szCs w:val="16"/>
              </w:rPr>
              <w:t>2</w:t>
            </w:r>
            <w:r w:rsidR="009F364E" w:rsidRPr="00F71141">
              <w:rPr>
                <w:sz w:val="16"/>
                <w:szCs w:val="16"/>
              </w:rPr>
              <w:t xml:space="preserve"> п.п.</w:t>
            </w:r>
          </w:p>
        </w:tc>
      </w:tr>
      <w:tr w:rsidR="00AE65C7"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AE65C7" w:rsidRDefault="00AE65C7" w:rsidP="008F63A9">
            <w:pPr>
              <w:widowControl w:val="0"/>
              <w:spacing w:line="240" w:lineRule="auto"/>
              <w:ind w:firstLine="0"/>
              <w:rPr>
                <w:sz w:val="16"/>
                <w:szCs w:val="16"/>
              </w:rPr>
            </w:pPr>
            <w:r w:rsidRPr="00A70863">
              <w:rPr>
                <w:sz w:val="16"/>
                <w:szCs w:val="16"/>
              </w:rPr>
              <w:t xml:space="preserve">Единая предельная величина базы </w:t>
            </w:r>
            <w:r>
              <w:rPr>
                <w:sz w:val="16"/>
                <w:szCs w:val="16"/>
              </w:rPr>
              <w:t xml:space="preserve">для уплаты страховых взносов по единому тарифу </w:t>
            </w:r>
            <w:r w:rsidRPr="00A70863">
              <w:rPr>
                <w:sz w:val="16"/>
                <w:szCs w:val="16"/>
              </w:rPr>
              <w:t xml:space="preserve">в отношении физического лица </w:t>
            </w:r>
            <w:r>
              <w:rPr>
                <w:sz w:val="16"/>
                <w:szCs w:val="16"/>
              </w:rPr>
              <w:t>(тыс. рублей)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AE65C7" w:rsidRPr="007B6EF1" w:rsidRDefault="00AE65C7" w:rsidP="000F0927">
            <w:pPr>
              <w:widowControl w:val="0"/>
              <w:spacing w:line="240" w:lineRule="auto"/>
              <w:ind w:firstLine="34"/>
              <w:jc w:val="center"/>
              <w:rPr>
                <w:sz w:val="16"/>
                <w:szCs w:val="16"/>
                <w:highlight w:val="yellow"/>
              </w:rPr>
            </w:pPr>
            <w:r w:rsidRPr="00A70863">
              <w:rPr>
                <w:sz w:val="16"/>
                <w:szCs w:val="16"/>
              </w:rPr>
              <w:t>1 917,0</w:t>
            </w:r>
            <w:r w:rsidRPr="0015417E">
              <w:rPr>
                <w:rStyle w:val="af1"/>
                <w:b/>
                <w:sz w:val="20"/>
                <w:szCs w:val="20"/>
              </w:rPr>
              <w:footnoteReference w:id="3"/>
            </w:r>
          </w:p>
        </w:tc>
        <w:tc>
          <w:tcPr>
            <w:tcW w:w="1276" w:type="dxa"/>
            <w:tcBorders>
              <w:top w:val="single" w:sz="4" w:space="0" w:color="auto"/>
              <w:left w:val="single" w:sz="4" w:space="0" w:color="auto"/>
              <w:bottom w:val="single" w:sz="4" w:space="0" w:color="auto"/>
              <w:right w:val="single" w:sz="4" w:space="0" w:color="auto"/>
            </w:tcBorders>
            <w:vAlign w:val="center"/>
            <w:hideMark/>
          </w:tcPr>
          <w:p w:rsidR="00AE65C7" w:rsidRPr="00534367" w:rsidRDefault="00AE65C7" w:rsidP="000F0927">
            <w:pPr>
              <w:widowControl w:val="0"/>
              <w:spacing w:line="240" w:lineRule="auto"/>
              <w:ind w:firstLine="0"/>
              <w:jc w:val="center"/>
              <w:rPr>
                <w:sz w:val="16"/>
                <w:szCs w:val="16"/>
              </w:rPr>
            </w:pPr>
            <w:r w:rsidRPr="00534367">
              <w:rPr>
                <w:sz w:val="16"/>
                <w:szCs w:val="16"/>
              </w:rPr>
              <w:t>2 225,0</w:t>
            </w:r>
            <w:r w:rsidRPr="0015417E">
              <w:rPr>
                <w:rStyle w:val="af1"/>
                <w:b/>
                <w:sz w:val="20"/>
                <w:szCs w:val="20"/>
              </w:rPr>
              <w:footnoteReference w:id="4"/>
            </w:r>
          </w:p>
        </w:tc>
        <w:tc>
          <w:tcPr>
            <w:tcW w:w="992" w:type="dxa"/>
            <w:tcBorders>
              <w:top w:val="single" w:sz="4" w:space="0" w:color="auto"/>
              <w:left w:val="single" w:sz="4" w:space="0" w:color="auto"/>
              <w:bottom w:val="single" w:sz="4" w:space="0" w:color="auto"/>
              <w:right w:val="single" w:sz="4" w:space="0" w:color="auto"/>
            </w:tcBorders>
            <w:vAlign w:val="center"/>
            <w:hideMark/>
          </w:tcPr>
          <w:p w:rsidR="00AE65C7" w:rsidRPr="00315F79" w:rsidRDefault="00AE65C7" w:rsidP="000F0927">
            <w:pPr>
              <w:spacing w:line="240" w:lineRule="auto"/>
              <w:ind w:firstLine="34"/>
              <w:jc w:val="center"/>
              <w:rPr>
                <w:sz w:val="16"/>
                <w:szCs w:val="16"/>
              </w:rPr>
            </w:pPr>
            <w:r w:rsidRPr="00315F79">
              <w:rPr>
                <w:sz w:val="16"/>
                <w:szCs w:val="16"/>
              </w:rPr>
              <w:t>2 225,0</w:t>
            </w:r>
          </w:p>
        </w:tc>
        <w:tc>
          <w:tcPr>
            <w:tcW w:w="822" w:type="dxa"/>
            <w:tcBorders>
              <w:top w:val="single" w:sz="4" w:space="0" w:color="auto"/>
              <w:left w:val="single" w:sz="4" w:space="0" w:color="auto"/>
              <w:bottom w:val="single" w:sz="4" w:space="0" w:color="auto"/>
              <w:right w:val="single" w:sz="4" w:space="0" w:color="auto"/>
            </w:tcBorders>
            <w:vAlign w:val="center"/>
            <w:hideMark/>
          </w:tcPr>
          <w:p w:rsidR="00AE65C7" w:rsidRPr="00315F79" w:rsidRDefault="00AE65C7" w:rsidP="00AE65C7">
            <w:pPr>
              <w:widowControl w:val="0"/>
              <w:spacing w:line="240" w:lineRule="auto"/>
              <w:ind w:firstLine="34"/>
              <w:jc w:val="center"/>
              <w:rPr>
                <w:sz w:val="16"/>
                <w:szCs w:val="16"/>
              </w:rPr>
            </w:pPr>
            <w:r w:rsidRPr="00315F79">
              <w:rPr>
                <w:sz w:val="16"/>
                <w:szCs w:val="16"/>
              </w:rPr>
              <w:t>116,1 %</w:t>
            </w:r>
          </w:p>
        </w:tc>
        <w:tc>
          <w:tcPr>
            <w:tcW w:w="879" w:type="dxa"/>
            <w:tcBorders>
              <w:top w:val="single" w:sz="4" w:space="0" w:color="auto"/>
              <w:left w:val="single" w:sz="4" w:space="0" w:color="auto"/>
              <w:bottom w:val="single" w:sz="4" w:space="0" w:color="auto"/>
              <w:right w:val="single" w:sz="4" w:space="0" w:color="auto"/>
            </w:tcBorders>
            <w:vAlign w:val="center"/>
            <w:hideMark/>
          </w:tcPr>
          <w:p w:rsidR="00AE65C7" w:rsidRPr="00315F79" w:rsidRDefault="009F364E" w:rsidP="009F364E">
            <w:pPr>
              <w:widowControl w:val="0"/>
              <w:spacing w:line="240" w:lineRule="auto"/>
              <w:ind w:firstLine="34"/>
              <w:jc w:val="center"/>
              <w:rPr>
                <w:sz w:val="16"/>
                <w:szCs w:val="16"/>
              </w:rPr>
            </w:pPr>
            <w:r>
              <w:rPr>
                <w:sz w:val="16"/>
                <w:szCs w:val="16"/>
              </w:rPr>
              <w:t>100,0 %</w:t>
            </w:r>
          </w:p>
        </w:tc>
      </w:tr>
      <w:tr w:rsidR="00AE65C7" w:rsidTr="008F63A9">
        <w:trPr>
          <w:trHeight w:val="234"/>
          <w:jc w:val="center"/>
        </w:trPr>
        <w:tc>
          <w:tcPr>
            <w:tcW w:w="4957" w:type="dxa"/>
            <w:tcBorders>
              <w:top w:val="single" w:sz="4" w:space="0" w:color="auto"/>
              <w:left w:val="single" w:sz="4" w:space="0" w:color="auto"/>
              <w:bottom w:val="single" w:sz="4" w:space="0" w:color="auto"/>
              <w:right w:val="single" w:sz="4" w:space="0" w:color="auto"/>
            </w:tcBorders>
            <w:hideMark/>
          </w:tcPr>
          <w:p w:rsidR="00AE65C7" w:rsidRDefault="00AE65C7" w:rsidP="008F63A9">
            <w:pPr>
              <w:widowControl w:val="0"/>
              <w:spacing w:line="240" w:lineRule="auto"/>
              <w:ind w:firstLine="0"/>
              <w:rPr>
                <w:sz w:val="16"/>
                <w:szCs w:val="16"/>
                <w:highlight w:val="yellow"/>
              </w:rPr>
            </w:pPr>
            <w:r>
              <w:rPr>
                <w:sz w:val="16"/>
                <w:szCs w:val="16"/>
              </w:rPr>
              <w:t>База для начисления взносов в размере, не превышающем единую предельную величину базы для их исчисления (млрд. рублей)</w:t>
            </w:r>
            <w:r w:rsidRPr="00DB0FF2">
              <w:rPr>
                <w:b/>
                <w:sz w:val="18"/>
                <w:szCs w:val="18"/>
                <w:vertAlign w:val="superscript"/>
              </w:rPr>
              <w:footnoteReference w:id="5"/>
            </w:r>
            <w:r w:rsidRPr="00DB0FF2">
              <w:rPr>
                <w:b/>
                <w:sz w:val="18"/>
                <w:szCs w:val="18"/>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AE65C7" w:rsidRPr="007B6EF1" w:rsidRDefault="00AE65C7" w:rsidP="000F0927">
            <w:pPr>
              <w:widowControl w:val="0"/>
              <w:spacing w:line="240" w:lineRule="auto"/>
              <w:ind w:firstLine="34"/>
              <w:jc w:val="center"/>
              <w:rPr>
                <w:sz w:val="16"/>
                <w:szCs w:val="16"/>
                <w:highlight w:val="yellow"/>
              </w:rPr>
            </w:pPr>
            <w:r w:rsidRPr="00A70863">
              <w:rPr>
                <w:sz w:val="16"/>
                <w:szCs w:val="16"/>
              </w:rPr>
              <w:t>34 998,</w:t>
            </w:r>
            <w:r w:rsidR="000F0927">
              <w:rPr>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E65C7" w:rsidRPr="00A70863" w:rsidRDefault="00AE65C7" w:rsidP="00AE65C7">
            <w:pPr>
              <w:widowControl w:val="0"/>
              <w:spacing w:line="240" w:lineRule="auto"/>
              <w:ind w:firstLine="0"/>
              <w:jc w:val="center"/>
              <w:rPr>
                <w:sz w:val="16"/>
                <w:szCs w:val="16"/>
              </w:rPr>
            </w:pPr>
            <w:r w:rsidRPr="00534367">
              <w:rPr>
                <w:sz w:val="16"/>
                <w:szCs w:val="16"/>
              </w:rPr>
              <w:t>38 464,8</w:t>
            </w:r>
          </w:p>
        </w:tc>
        <w:tc>
          <w:tcPr>
            <w:tcW w:w="992" w:type="dxa"/>
            <w:tcBorders>
              <w:top w:val="single" w:sz="4" w:space="0" w:color="auto"/>
              <w:left w:val="single" w:sz="4" w:space="0" w:color="auto"/>
              <w:bottom w:val="single" w:sz="4" w:space="0" w:color="auto"/>
              <w:right w:val="single" w:sz="4" w:space="0" w:color="auto"/>
            </w:tcBorders>
            <w:vAlign w:val="center"/>
            <w:hideMark/>
          </w:tcPr>
          <w:p w:rsidR="00AE65C7" w:rsidRPr="00561734" w:rsidRDefault="00AE65C7" w:rsidP="000F0927">
            <w:pPr>
              <w:widowControl w:val="0"/>
              <w:spacing w:line="240" w:lineRule="auto"/>
              <w:ind w:firstLine="0"/>
              <w:jc w:val="center"/>
              <w:rPr>
                <w:sz w:val="16"/>
                <w:szCs w:val="16"/>
              </w:rPr>
            </w:pPr>
            <w:r w:rsidRPr="00561734">
              <w:rPr>
                <w:sz w:val="16"/>
                <w:szCs w:val="16"/>
              </w:rPr>
              <w:t>42 241,3</w:t>
            </w:r>
          </w:p>
        </w:tc>
        <w:tc>
          <w:tcPr>
            <w:tcW w:w="822" w:type="dxa"/>
            <w:tcBorders>
              <w:top w:val="single" w:sz="4" w:space="0" w:color="auto"/>
              <w:left w:val="single" w:sz="4" w:space="0" w:color="auto"/>
              <w:bottom w:val="single" w:sz="4" w:space="0" w:color="auto"/>
              <w:right w:val="single" w:sz="4" w:space="0" w:color="auto"/>
            </w:tcBorders>
            <w:vAlign w:val="center"/>
            <w:hideMark/>
          </w:tcPr>
          <w:p w:rsidR="00AE65C7" w:rsidRPr="00561734" w:rsidRDefault="00AE65C7" w:rsidP="00AE65C7">
            <w:pPr>
              <w:widowControl w:val="0"/>
              <w:spacing w:line="240" w:lineRule="auto"/>
              <w:ind w:firstLine="0"/>
              <w:jc w:val="center"/>
              <w:rPr>
                <w:sz w:val="16"/>
                <w:szCs w:val="16"/>
              </w:rPr>
            </w:pPr>
            <w:r>
              <w:rPr>
                <w:sz w:val="16"/>
                <w:szCs w:val="16"/>
              </w:rPr>
              <w:t>120</w:t>
            </w:r>
            <w:r w:rsidRPr="00561734">
              <w:rPr>
                <w:sz w:val="16"/>
                <w:szCs w:val="16"/>
              </w:rPr>
              <w:t>,</w:t>
            </w:r>
            <w:r>
              <w:rPr>
                <w:sz w:val="16"/>
                <w:szCs w:val="16"/>
              </w:rPr>
              <w:t>7%</w:t>
            </w:r>
          </w:p>
        </w:tc>
        <w:tc>
          <w:tcPr>
            <w:tcW w:w="879" w:type="dxa"/>
            <w:tcBorders>
              <w:top w:val="single" w:sz="4" w:space="0" w:color="auto"/>
              <w:left w:val="single" w:sz="4" w:space="0" w:color="auto"/>
              <w:bottom w:val="single" w:sz="4" w:space="0" w:color="auto"/>
              <w:right w:val="single" w:sz="4" w:space="0" w:color="auto"/>
            </w:tcBorders>
            <w:vAlign w:val="center"/>
            <w:hideMark/>
          </w:tcPr>
          <w:p w:rsidR="00AE65C7" w:rsidRPr="00561734" w:rsidRDefault="00AE65C7" w:rsidP="00AE65C7">
            <w:pPr>
              <w:widowControl w:val="0"/>
              <w:spacing w:line="240" w:lineRule="auto"/>
              <w:ind w:firstLine="0"/>
              <w:jc w:val="center"/>
              <w:rPr>
                <w:sz w:val="16"/>
                <w:szCs w:val="16"/>
              </w:rPr>
            </w:pPr>
            <w:r w:rsidRPr="00561734">
              <w:rPr>
                <w:sz w:val="16"/>
                <w:szCs w:val="16"/>
              </w:rPr>
              <w:t>109,8%</w:t>
            </w:r>
          </w:p>
        </w:tc>
      </w:tr>
      <w:tr w:rsidR="00AE65C7"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AE65C7" w:rsidRDefault="00AE65C7" w:rsidP="008F63A9">
            <w:pPr>
              <w:widowControl w:val="0"/>
              <w:spacing w:line="240" w:lineRule="auto"/>
              <w:ind w:firstLine="0"/>
              <w:rPr>
                <w:sz w:val="16"/>
                <w:szCs w:val="16"/>
                <w:lang w:eastAsia="en-US"/>
              </w:rPr>
            </w:pPr>
            <w:r>
              <w:rPr>
                <w:sz w:val="16"/>
                <w:szCs w:val="16"/>
                <w:lang w:eastAsia="en-US"/>
              </w:rPr>
              <w:t xml:space="preserve">База для начисления </w:t>
            </w:r>
            <w:r w:rsidR="00DB0FF2">
              <w:rPr>
                <w:sz w:val="16"/>
                <w:szCs w:val="16"/>
                <w:lang w:eastAsia="en-US"/>
              </w:rPr>
              <w:t xml:space="preserve">страховых </w:t>
            </w:r>
            <w:r>
              <w:rPr>
                <w:sz w:val="16"/>
                <w:szCs w:val="16"/>
                <w:lang w:eastAsia="en-US"/>
              </w:rPr>
              <w:t xml:space="preserve">взносов в размере, превышающем единую предельную величину </w:t>
            </w:r>
            <w:r w:rsidRPr="00320B39">
              <w:rPr>
                <w:sz w:val="16"/>
                <w:szCs w:val="16"/>
                <w:lang w:eastAsia="en-US"/>
              </w:rPr>
              <w:t>ба</w:t>
            </w:r>
            <w:r w:rsidR="00DB0FF2">
              <w:rPr>
                <w:sz w:val="16"/>
                <w:szCs w:val="16"/>
                <w:lang w:eastAsia="en-US"/>
              </w:rPr>
              <w:t>з</w:t>
            </w:r>
            <w:r w:rsidRPr="00320B39">
              <w:rPr>
                <w:sz w:val="16"/>
                <w:szCs w:val="16"/>
                <w:lang w:eastAsia="en-US"/>
              </w:rPr>
              <w:t>ы (млрд.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AE65C7" w:rsidRPr="007B6EF1" w:rsidRDefault="00AE65C7" w:rsidP="000F0927">
            <w:pPr>
              <w:widowControl w:val="0"/>
              <w:spacing w:line="240" w:lineRule="auto"/>
              <w:ind w:firstLine="34"/>
              <w:jc w:val="center"/>
              <w:rPr>
                <w:sz w:val="16"/>
                <w:szCs w:val="16"/>
                <w:highlight w:val="yellow"/>
              </w:rPr>
            </w:pPr>
            <w:r w:rsidRPr="00472FA3">
              <w:rPr>
                <w:sz w:val="16"/>
                <w:szCs w:val="16"/>
              </w:rPr>
              <w:t>5 387,3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E65C7" w:rsidRPr="00A70863" w:rsidRDefault="00AE65C7" w:rsidP="00AE65C7">
            <w:pPr>
              <w:widowControl w:val="0"/>
              <w:spacing w:line="240" w:lineRule="auto"/>
              <w:ind w:firstLine="0"/>
              <w:jc w:val="center"/>
              <w:rPr>
                <w:sz w:val="16"/>
                <w:szCs w:val="16"/>
              </w:rPr>
            </w:pPr>
            <w:r w:rsidRPr="00534367">
              <w:rPr>
                <w:sz w:val="16"/>
                <w:szCs w:val="16"/>
              </w:rPr>
              <w:t>4 254,8</w:t>
            </w:r>
          </w:p>
        </w:tc>
        <w:tc>
          <w:tcPr>
            <w:tcW w:w="992" w:type="dxa"/>
            <w:tcBorders>
              <w:top w:val="single" w:sz="4" w:space="0" w:color="auto"/>
              <w:left w:val="single" w:sz="4" w:space="0" w:color="auto"/>
              <w:bottom w:val="single" w:sz="4" w:space="0" w:color="auto"/>
              <w:right w:val="single" w:sz="4" w:space="0" w:color="auto"/>
            </w:tcBorders>
            <w:vAlign w:val="center"/>
            <w:hideMark/>
          </w:tcPr>
          <w:p w:rsidR="00AE65C7" w:rsidRPr="00315F79" w:rsidRDefault="00AE65C7" w:rsidP="000F0927">
            <w:pPr>
              <w:widowControl w:val="0"/>
              <w:spacing w:line="240" w:lineRule="auto"/>
              <w:ind w:firstLine="34"/>
              <w:jc w:val="center"/>
              <w:rPr>
                <w:sz w:val="16"/>
                <w:szCs w:val="16"/>
              </w:rPr>
            </w:pPr>
            <w:r w:rsidRPr="00315F79">
              <w:rPr>
                <w:sz w:val="16"/>
                <w:szCs w:val="16"/>
              </w:rPr>
              <w:t>6 458,2</w:t>
            </w:r>
          </w:p>
        </w:tc>
        <w:tc>
          <w:tcPr>
            <w:tcW w:w="822" w:type="dxa"/>
            <w:tcBorders>
              <w:top w:val="single" w:sz="4" w:space="0" w:color="auto"/>
              <w:left w:val="single" w:sz="4" w:space="0" w:color="auto"/>
              <w:bottom w:val="single" w:sz="4" w:space="0" w:color="auto"/>
              <w:right w:val="single" w:sz="4" w:space="0" w:color="auto"/>
            </w:tcBorders>
            <w:vAlign w:val="center"/>
            <w:hideMark/>
          </w:tcPr>
          <w:p w:rsidR="00AE65C7" w:rsidRPr="00315F79" w:rsidRDefault="00AE65C7" w:rsidP="00AE65C7">
            <w:pPr>
              <w:widowControl w:val="0"/>
              <w:spacing w:line="240" w:lineRule="auto"/>
              <w:ind w:firstLine="34"/>
              <w:jc w:val="center"/>
              <w:rPr>
                <w:sz w:val="16"/>
                <w:szCs w:val="16"/>
              </w:rPr>
            </w:pPr>
            <w:r w:rsidRPr="00315F79">
              <w:rPr>
                <w:sz w:val="16"/>
                <w:szCs w:val="16"/>
              </w:rPr>
              <w:t>119,9 %</w:t>
            </w:r>
          </w:p>
        </w:tc>
        <w:tc>
          <w:tcPr>
            <w:tcW w:w="879" w:type="dxa"/>
            <w:tcBorders>
              <w:top w:val="single" w:sz="4" w:space="0" w:color="auto"/>
              <w:left w:val="single" w:sz="4" w:space="0" w:color="auto"/>
              <w:bottom w:val="single" w:sz="4" w:space="0" w:color="auto"/>
              <w:right w:val="single" w:sz="4" w:space="0" w:color="auto"/>
            </w:tcBorders>
            <w:vAlign w:val="center"/>
            <w:hideMark/>
          </w:tcPr>
          <w:p w:rsidR="00AE65C7" w:rsidRPr="00315F79" w:rsidRDefault="00AE65C7" w:rsidP="00AE65C7">
            <w:pPr>
              <w:widowControl w:val="0"/>
              <w:spacing w:line="240" w:lineRule="auto"/>
              <w:ind w:firstLine="34"/>
              <w:jc w:val="center"/>
              <w:rPr>
                <w:sz w:val="16"/>
                <w:szCs w:val="16"/>
              </w:rPr>
            </w:pPr>
            <w:r w:rsidRPr="00315F79">
              <w:rPr>
                <w:sz w:val="16"/>
                <w:szCs w:val="16"/>
              </w:rPr>
              <w:t>151,8 %</w:t>
            </w:r>
          </w:p>
        </w:tc>
      </w:tr>
      <w:tr w:rsidR="00663F18"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663F18" w:rsidRDefault="00663F18" w:rsidP="008F63A9">
            <w:pPr>
              <w:widowControl w:val="0"/>
              <w:spacing w:line="240" w:lineRule="auto"/>
              <w:ind w:firstLine="0"/>
              <w:rPr>
                <w:sz w:val="16"/>
                <w:szCs w:val="16"/>
                <w:lang w:eastAsia="en-US"/>
              </w:rPr>
            </w:pPr>
            <w:r>
              <w:rPr>
                <w:sz w:val="16"/>
                <w:szCs w:val="16"/>
                <w:lang w:eastAsia="en-US"/>
              </w:rPr>
              <w:t>Среднемесячная начисленная заработная плата работников (рублей)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F18" w:rsidRPr="007B6EF1" w:rsidRDefault="00663F18" w:rsidP="000F0927">
            <w:pPr>
              <w:widowControl w:val="0"/>
              <w:spacing w:line="240" w:lineRule="auto"/>
              <w:ind w:left="-108" w:right="-108" w:firstLine="0"/>
              <w:jc w:val="center"/>
              <w:rPr>
                <w:sz w:val="16"/>
                <w:szCs w:val="16"/>
                <w:highlight w:val="yellow"/>
              </w:rPr>
            </w:pPr>
            <w:r w:rsidRPr="0042615D">
              <w:rPr>
                <w:sz w:val="16"/>
                <w:szCs w:val="16"/>
              </w:rPr>
              <w:t>7</w:t>
            </w:r>
            <w:r w:rsidR="0042615D" w:rsidRPr="0042615D">
              <w:rPr>
                <w:sz w:val="16"/>
                <w:szCs w:val="16"/>
              </w:rPr>
              <w:t>4</w:t>
            </w:r>
            <w:r w:rsidRPr="0042615D">
              <w:rPr>
                <w:sz w:val="16"/>
                <w:szCs w:val="16"/>
              </w:rPr>
              <w:t> </w:t>
            </w:r>
            <w:r w:rsidR="0042615D" w:rsidRPr="0042615D">
              <w:rPr>
                <w:sz w:val="16"/>
                <w:szCs w:val="16"/>
              </w:rPr>
              <w:t>854</w:t>
            </w:r>
            <w:r w:rsidRPr="0042615D">
              <w:rPr>
                <w:sz w:val="16"/>
                <w:szCs w:val="16"/>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63F18" w:rsidRPr="006548F6" w:rsidRDefault="00663F18" w:rsidP="00663F18">
            <w:pPr>
              <w:widowControl w:val="0"/>
              <w:spacing w:line="240" w:lineRule="auto"/>
              <w:ind w:firstLine="0"/>
              <w:jc w:val="center"/>
              <w:rPr>
                <w:sz w:val="16"/>
                <w:szCs w:val="16"/>
              </w:rPr>
            </w:pPr>
            <w:r w:rsidRPr="00534367">
              <w:rPr>
                <w:sz w:val="16"/>
                <w:szCs w:val="16"/>
              </w:rPr>
              <w:t>80 618,0</w:t>
            </w:r>
          </w:p>
        </w:tc>
        <w:tc>
          <w:tcPr>
            <w:tcW w:w="992" w:type="dxa"/>
            <w:tcBorders>
              <w:top w:val="single" w:sz="4" w:space="0" w:color="auto"/>
              <w:left w:val="single" w:sz="4" w:space="0" w:color="auto"/>
              <w:bottom w:val="single" w:sz="4" w:space="0" w:color="auto"/>
              <w:right w:val="single" w:sz="4" w:space="0" w:color="auto"/>
            </w:tcBorders>
            <w:vAlign w:val="center"/>
            <w:hideMark/>
          </w:tcPr>
          <w:p w:rsidR="00663F18" w:rsidRPr="007B6EF1" w:rsidRDefault="0042615D" w:rsidP="000F0927">
            <w:pPr>
              <w:widowControl w:val="0"/>
              <w:spacing w:line="240" w:lineRule="auto"/>
              <w:ind w:left="-108" w:right="-108" w:firstLine="0"/>
              <w:jc w:val="center"/>
              <w:rPr>
                <w:color w:val="FF0000"/>
                <w:sz w:val="16"/>
                <w:szCs w:val="16"/>
              </w:rPr>
            </w:pPr>
            <w:r w:rsidRPr="0042615D">
              <w:rPr>
                <w:sz w:val="16"/>
                <w:szCs w:val="16"/>
              </w:rPr>
              <w:t>87</w:t>
            </w:r>
            <w:r w:rsidR="00663F18" w:rsidRPr="0042615D">
              <w:rPr>
                <w:sz w:val="16"/>
                <w:szCs w:val="16"/>
              </w:rPr>
              <w:t> </w:t>
            </w:r>
            <w:r w:rsidRPr="0042615D">
              <w:rPr>
                <w:sz w:val="16"/>
                <w:szCs w:val="16"/>
              </w:rPr>
              <w:t>952</w:t>
            </w:r>
            <w:r w:rsidR="00663F18" w:rsidRPr="0042615D">
              <w:rPr>
                <w:sz w:val="16"/>
                <w:szCs w:val="16"/>
              </w:rPr>
              <w:t>,0</w:t>
            </w:r>
          </w:p>
        </w:tc>
        <w:tc>
          <w:tcPr>
            <w:tcW w:w="822" w:type="dxa"/>
            <w:tcBorders>
              <w:top w:val="single" w:sz="4" w:space="0" w:color="auto"/>
              <w:left w:val="single" w:sz="4" w:space="0" w:color="auto"/>
              <w:bottom w:val="single" w:sz="4" w:space="0" w:color="auto"/>
              <w:right w:val="single" w:sz="4" w:space="0" w:color="auto"/>
            </w:tcBorders>
            <w:vAlign w:val="center"/>
            <w:hideMark/>
          </w:tcPr>
          <w:p w:rsidR="00663F18" w:rsidRPr="0042615D" w:rsidRDefault="00663F18" w:rsidP="0042615D">
            <w:pPr>
              <w:widowControl w:val="0"/>
              <w:spacing w:line="240" w:lineRule="auto"/>
              <w:ind w:left="-109" w:right="-108" w:firstLine="0"/>
              <w:jc w:val="center"/>
              <w:rPr>
                <w:sz w:val="16"/>
                <w:szCs w:val="16"/>
              </w:rPr>
            </w:pPr>
            <w:r w:rsidRPr="0042615D">
              <w:rPr>
                <w:sz w:val="16"/>
                <w:szCs w:val="16"/>
              </w:rPr>
              <w:t>11</w:t>
            </w:r>
            <w:r w:rsidR="0042615D" w:rsidRPr="0042615D">
              <w:rPr>
                <w:sz w:val="16"/>
                <w:szCs w:val="16"/>
              </w:rPr>
              <w:t>7</w:t>
            </w:r>
            <w:r w:rsidRPr="0042615D">
              <w:rPr>
                <w:sz w:val="16"/>
                <w:szCs w:val="16"/>
              </w:rPr>
              <w:t>,</w:t>
            </w:r>
            <w:r w:rsidR="0042615D" w:rsidRPr="0042615D">
              <w:rPr>
                <w:sz w:val="16"/>
                <w:szCs w:val="16"/>
              </w:rPr>
              <w:t>5</w:t>
            </w:r>
            <w:r w:rsidRPr="0042615D">
              <w:rPr>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vAlign w:val="center"/>
            <w:hideMark/>
          </w:tcPr>
          <w:p w:rsidR="00663F18" w:rsidRPr="0042615D" w:rsidRDefault="00663F18" w:rsidP="0042615D">
            <w:pPr>
              <w:widowControl w:val="0"/>
              <w:spacing w:line="240" w:lineRule="auto"/>
              <w:ind w:left="-108" w:right="-108" w:firstLine="0"/>
              <w:jc w:val="center"/>
              <w:rPr>
                <w:sz w:val="16"/>
                <w:szCs w:val="16"/>
              </w:rPr>
            </w:pPr>
            <w:r w:rsidRPr="0042615D">
              <w:rPr>
                <w:sz w:val="16"/>
                <w:szCs w:val="16"/>
              </w:rPr>
              <w:t>10</w:t>
            </w:r>
            <w:r w:rsidR="0042615D" w:rsidRPr="0042615D">
              <w:rPr>
                <w:sz w:val="16"/>
                <w:szCs w:val="16"/>
              </w:rPr>
              <w:t>9</w:t>
            </w:r>
            <w:r w:rsidRPr="0042615D">
              <w:rPr>
                <w:sz w:val="16"/>
                <w:szCs w:val="16"/>
              </w:rPr>
              <w:t>,1 %</w:t>
            </w:r>
          </w:p>
        </w:tc>
      </w:tr>
      <w:tr w:rsidR="009F364E"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9F364E" w:rsidRPr="008541A2" w:rsidRDefault="009F364E" w:rsidP="008F63A9">
            <w:pPr>
              <w:widowControl w:val="0"/>
              <w:spacing w:line="240" w:lineRule="auto"/>
              <w:ind w:firstLine="0"/>
              <w:rPr>
                <w:sz w:val="16"/>
                <w:szCs w:val="16"/>
              </w:rPr>
            </w:pPr>
            <w:r w:rsidRPr="008541A2">
              <w:rPr>
                <w:sz w:val="16"/>
                <w:szCs w:val="16"/>
              </w:rPr>
              <w:t xml:space="preserve">Прожиточный минимум пенсионера </w:t>
            </w:r>
            <w:r>
              <w:rPr>
                <w:sz w:val="16"/>
                <w:szCs w:val="16"/>
              </w:rPr>
              <w:t xml:space="preserve">(далее – ПМП) </w:t>
            </w:r>
            <w:r w:rsidRPr="008541A2">
              <w:rPr>
                <w:sz w:val="16"/>
                <w:szCs w:val="16"/>
              </w:rPr>
              <w:t>(рублей)</w:t>
            </w:r>
            <w:r w:rsidRPr="0015417E">
              <w:rPr>
                <w:rStyle w:val="af1"/>
                <w:b/>
                <w:sz w:val="20"/>
                <w:szCs w:val="20"/>
              </w:rPr>
              <w:footnoteReference w:id="6"/>
            </w:r>
          </w:p>
        </w:tc>
        <w:tc>
          <w:tcPr>
            <w:tcW w:w="1134" w:type="dxa"/>
            <w:tcBorders>
              <w:top w:val="single" w:sz="4" w:space="0" w:color="auto"/>
              <w:left w:val="single" w:sz="4" w:space="0" w:color="auto"/>
              <w:bottom w:val="single" w:sz="4" w:space="0" w:color="auto"/>
              <w:right w:val="single" w:sz="4" w:space="0" w:color="auto"/>
            </w:tcBorders>
            <w:vAlign w:val="center"/>
            <w:hideMark/>
          </w:tcPr>
          <w:p w:rsidR="009F364E" w:rsidRPr="007B6EF1" w:rsidRDefault="000F0927" w:rsidP="009F364E">
            <w:pPr>
              <w:widowControl w:val="0"/>
              <w:spacing w:line="240" w:lineRule="auto"/>
              <w:ind w:left="-108" w:right="-108" w:firstLine="0"/>
              <w:jc w:val="center"/>
              <w:rPr>
                <w:sz w:val="16"/>
                <w:szCs w:val="16"/>
                <w:highlight w:val="yellow"/>
              </w:rPr>
            </w:pPr>
            <w:r>
              <w:rPr>
                <w:sz w:val="16"/>
                <w:szCs w:val="16"/>
              </w:rPr>
              <w:t>12 363,0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0F0927">
            <w:pPr>
              <w:spacing w:line="240" w:lineRule="auto"/>
              <w:ind w:left="-108" w:right="-108" w:firstLine="0"/>
              <w:jc w:val="center"/>
              <w:rPr>
                <w:sz w:val="16"/>
                <w:szCs w:val="16"/>
              </w:rPr>
            </w:pPr>
            <w:r w:rsidRPr="009F35D1">
              <w:rPr>
                <w:sz w:val="16"/>
                <w:szCs w:val="16"/>
              </w:rPr>
              <w:t>13 290,0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0F0927">
            <w:pPr>
              <w:widowControl w:val="0"/>
              <w:spacing w:line="240" w:lineRule="auto"/>
              <w:ind w:left="-108" w:right="-108" w:firstLine="0"/>
              <w:jc w:val="center"/>
              <w:rPr>
                <w:sz w:val="16"/>
                <w:szCs w:val="16"/>
              </w:rPr>
            </w:pPr>
            <w:r w:rsidRPr="009F35D1">
              <w:rPr>
                <w:sz w:val="16"/>
                <w:szCs w:val="16"/>
              </w:rPr>
              <w:t>13 290,0</w:t>
            </w:r>
          </w:p>
        </w:tc>
        <w:tc>
          <w:tcPr>
            <w:tcW w:w="822"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9F364E">
            <w:pPr>
              <w:widowControl w:val="0"/>
              <w:spacing w:line="240" w:lineRule="auto"/>
              <w:ind w:left="-109" w:right="-108" w:firstLine="0"/>
              <w:jc w:val="center"/>
              <w:rPr>
                <w:sz w:val="16"/>
                <w:szCs w:val="16"/>
              </w:rPr>
            </w:pPr>
            <w:r w:rsidRPr="009F35D1">
              <w:rPr>
                <w:sz w:val="16"/>
                <w:szCs w:val="16"/>
              </w:rPr>
              <w:t>107,5 %</w:t>
            </w:r>
          </w:p>
        </w:tc>
        <w:tc>
          <w:tcPr>
            <w:tcW w:w="879"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9F364E">
            <w:pPr>
              <w:widowControl w:val="0"/>
              <w:spacing w:line="240" w:lineRule="auto"/>
              <w:ind w:left="-108" w:right="-108" w:firstLine="0"/>
              <w:jc w:val="center"/>
              <w:rPr>
                <w:sz w:val="16"/>
                <w:szCs w:val="16"/>
              </w:rPr>
            </w:pPr>
            <w:r>
              <w:rPr>
                <w:sz w:val="16"/>
                <w:szCs w:val="16"/>
              </w:rPr>
              <w:t>100,0 %</w:t>
            </w:r>
          </w:p>
        </w:tc>
      </w:tr>
      <w:tr w:rsidR="009F364E"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9F364E" w:rsidRPr="008541A2" w:rsidRDefault="009F364E" w:rsidP="008F63A9">
            <w:pPr>
              <w:widowControl w:val="0"/>
              <w:spacing w:line="240" w:lineRule="auto"/>
              <w:ind w:firstLine="0"/>
              <w:rPr>
                <w:sz w:val="16"/>
                <w:szCs w:val="16"/>
              </w:rPr>
            </w:pPr>
            <w:r>
              <w:rPr>
                <w:sz w:val="16"/>
                <w:szCs w:val="16"/>
              </w:rPr>
              <w:t>Прожиточный минимум на ребенка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9F364E" w:rsidRPr="007B6EF1" w:rsidRDefault="009F364E" w:rsidP="000F0927">
            <w:pPr>
              <w:widowControl w:val="0"/>
              <w:spacing w:line="240" w:lineRule="auto"/>
              <w:ind w:left="-108" w:right="-108" w:firstLine="0"/>
              <w:jc w:val="center"/>
              <w:rPr>
                <w:sz w:val="16"/>
                <w:szCs w:val="16"/>
                <w:highlight w:val="yellow"/>
              </w:rPr>
            </w:pPr>
            <w:r w:rsidRPr="00472FA3">
              <w:rPr>
                <w:sz w:val="16"/>
                <w:szCs w:val="16"/>
              </w:rPr>
              <w:t>13 944,0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0F0927">
            <w:pPr>
              <w:spacing w:line="240" w:lineRule="auto"/>
              <w:ind w:left="-108" w:right="-108" w:firstLine="0"/>
              <w:jc w:val="center"/>
              <w:rPr>
                <w:sz w:val="16"/>
                <w:szCs w:val="16"/>
              </w:rPr>
            </w:pPr>
            <w:r w:rsidRPr="009F35D1">
              <w:rPr>
                <w:sz w:val="16"/>
                <w:szCs w:val="16"/>
              </w:rPr>
              <w:t>14 989,0</w:t>
            </w:r>
          </w:p>
        </w:tc>
        <w:tc>
          <w:tcPr>
            <w:tcW w:w="992"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0F0927">
            <w:pPr>
              <w:widowControl w:val="0"/>
              <w:spacing w:line="240" w:lineRule="auto"/>
              <w:ind w:left="-108" w:right="-108" w:firstLine="0"/>
              <w:jc w:val="center"/>
              <w:rPr>
                <w:sz w:val="16"/>
                <w:szCs w:val="16"/>
              </w:rPr>
            </w:pPr>
            <w:r w:rsidRPr="009F35D1">
              <w:rPr>
                <w:sz w:val="16"/>
                <w:szCs w:val="16"/>
              </w:rPr>
              <w:t>14 989,0</w:t>
            </w:r>
          </w:p>
        </w:tc>
        <w:tc>
          <w:tcPr>
            <w:tcW w:w="822" w:type="dxa"/>
            <w:tcBorders>
              <w:top w:val="single" w:sz="4" w:space="0" w:color="auto"/>
              <w:left w:val="single" w:sz="4" w:space="0" w:color="auto"/>
              <w:bottom w:val="single" w:sz="4" w:space="0" w:color="auto"/>
              <w:right w:val="single" w:sz="4" w:space="0" w:color="auto"/>
            </w:tcBorders>
            <w:vAlign w:val="center"/>
          </w:tcPr>
          <w:p w:rsidR="009F364E" w:rsidRPr="009F35D1" w:rsidRDefault="009F364E" w:rsidP="009F364E">
            <w:pPr>
              <w:widowControl w:val="0"/>
              <w:spacing w:line="240" w:lineRule="auto"/>
              <w:ind w:left="-109" w:right="-108" w:firstLine="0"/>
              <w:jc w:val="center"/>
              <w:rPr>
                <w:sz w:val="16"/>
                <w:szCs w:val="16"/>
              </w:rPr>
            </w:pPr>
            <w:r w:rsidRPr="009F35D1">
              <w:rPr>
                <w:sz w:val="16"/>
                <w:szCs w:val="16"/>
              </w:rPr>
              <w:t>107,5 %</w:t>
            </w:r>
          </w:p>
        </w:tc>
        <w:tc>
          <w:tcPr>
            <w:tcW w:w="879" w:type="dxa"/>
            <w:tcBorders>
              <w:top w:val="single" w:sz="4" w:space="0" w:color="auto"/>
              <w:left w:val="single" w:sz="4" w:space="0" w:color="auto"/>
              <w:bottom w:val="single" w:sz="4" w:space="0" w:color="auto"/>
              <w:right w:val="single" w:sz="4" w:space="0" w:color="auto"/>
            </w:tcBorders>
            <w:vAlign w:val="center"/>
          </w:tcPr>
          <w:p w:rsidR="009F364E" w:rsidRPr="009F35D1" w:rsidRDefault="009F364E" w:rsidP="009F364E">
            <w:pPr>
              <w:widowControl w:val="0"/>
              <w:spacing w:line="240" w:lineRule="auto"/>
              <w:ind w:left="-108" w:right="-108" w:firstLine="0"/>
              <w:jc w:val="center"/>
              <w:rPr>
                <w:sz w:val="16"/>
                <w:szCs w:val="16"/>
              </w:rPr>
            </w:pPr>
            <w:r>
              <w:rPr>
                <w:sz w:val="16"/>
                <w:szCs w:val="16"/>
              </w:rPr>
              <w:t>100,0 %</w:t>
            </w:r>
          </w:p>
        </w:tc>
      </w:tr>
      <w:tr w:rsidR="009F364E" w:rsidTr="008F63A9">
        <w:trPr>
          <w:trHeight w:val="76"/>
          <w:jc w:val="center"/>
        </w:trPr>
        <w:tc>
          <w:tcPr>
            <w:tcW w:w="4957" w:type="dxa"/>
            <w:tcBorders>
              <w:top w:val="single" w:sz="4" w:space="0" w:color="auto"/>
              <w:left w:val="single" w:sz="4" w:space="0" w:color="auto"/>
              <w:bottom w:val="single" w:sz="4" w:space="0" w:color="auto"/>
              <w:right w:val="single" w:sz="4" w:space="0" w:color="auto"/>
            </w:tcBorders>
            <w:hideMark/>
          </w:tcPr>
          <w:p w:rsidR="009F364E" w:rsidRDefault="009F364E" w:rsidP="008F63A9">
            <w:pPr>
              <w:widowControl w:val="0"/>
              <w:spacing w:line="240" w:lineRule="auto"/>
              <w:ind w:firstLine="0"/>
              <w:rPr>
                <w:sz w:val="16"/>
                <w:szCs w:val="16"/>
              </w:rPr>
            </w:pPr>
            <w:r>
              <w:rPr>
                <w:sz w:val="16"/>
                <w:szCs w:val="16"/>
              </w:rPr>
              <w:lastRenderedPageBreak/>
              <w:t>Число юридических лиц на 1 января следующего года (тыс. ед.)</w:t>
            </w:r>
            <w:r w:rsidRPr="0015417E">
              <w:rPr>
                <w:b/>
                <w:sz w:val="20"/>
                <w:szCs w:val="20"/>
                <w:vertAlign w:val="superscript"/>
              </w:rPr>
              <w:footnoteReference w:id="7"/>
            </w:r>
            <w:r w:rsidRPr="0015417E">
              <w:rPr>
                <w:b/>
                <w:sz w:val="20"/>
                <w:szCs w:val="20"/>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0F0927">
            <w:pPr>
              <w:widowControl w:val="0"/>
              <w:spacing w:line="240" w:lineRule="auto"/>
              <w:ind w:firstLine="0"/>
              <w:jc w:val="center"/>
              <w:rPr>
                <w:sz w:val="16"/>
                <w:szCs w:val="16"/>
                <w:highlight w:val="yellow"/>
              </w:rPr>
            </w:pPr>
            <w:r w:rsidRPr="009F35D1">
              <w:rPr>
                <w:sz w:val="16"/>
                <w:szCs w:val="16"/>
              </w:rPr>
              <w:t>3 216,</w:t>
            </w:r>
            <w:r w:rsidR="000F0927">
              <w:rPr>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9F364E">
            <w:pPr>
              <w:widowControl w:val="0"/>
              <w:spacing w:line="240" w:lineRule="auto"/>
              <w:ind w:firstLine="0"/>
              <w:jc w:val="center"/>
              <w:rPr>
                <w:sz w:val="16"/>
                <w:szCs w:val="16"/>
              </w:rPr>
            </w:pPr>
            <w:r w:rsidRPr="009F35D1">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0F0927">
            <w:pPr>
              <w:widowControl w:val="0"/>
              <w:spacing w:line="240" w:lineRule="auto"/>
              <w:ind w:firstLine="0"/>
              <w:jc w:val="center"/>
              <w:rPr>
                <w:sz w:val="16"/>
                <w:szCs w:val="16"/>
              </w:rPr>
            </w:pPr>
            <w:r w:rsidRPr="009F35D1">
              <w:rPr>
                <w:sz w:val="16"/>
                <w:szCs w:val="16"/>
              </w:rPr>
              <w:t>3 232,</w:t>
            </w:r>
            <w:r w:rsidR="000F0927">
              <w:rPr>
                <w:sz w:val="16"/>
                <w:szCs w:val="16"/>
              </w:rPr>
              <w:t>5</w:t>
            </w:r>
          </w:p>
        </w:tc>
        <w:tc>
          <w:tcPr>
            <w:tcW w:w="822" w:type="dxa"/>
            <w:tcBorders>
              <w:top w:val="single" w:sz="4" w:space="0" w:color="auto"/>
              <w:left w:val="single" w:sz="4" w:space="0" w:color="auto"/>
              <w:bottom w:val="single" w:sz="4" w:space="0" w:color="auto"/>
              <w:right w:val="single" w:sz="4" w:space="0" w:color="auto"/>
            </w:tcBorders>
            <w:vAlign w:val="center"/>
            <w:hideMark/>
          </w:tcPr>
          <w:p w:rsidR="009F364E" w:rsidRPr="009F35D1" w:rsidRDefault="009F364E" w:rsidP="009F364E">
            <w:pPr>
              <w:widowControl w:val="0"/>
              <w:spacing w:line="240" w:lineRule="auto"/>
              <w:ind w:firstLine="0"/>
              <w:jc w:val="center"/>
              <w:rPr>
                <w:sz w:val="16"/>
                <w:szCs w:val="16"/>
              </w:rPr>
            </w:pPr>
            <w:r w:rsidRPr="009F35D1">
              <w:rPr>
                <w:sz w:val="16"/>
                <w:szCs w:val="16"/>
              </w:rPr>
              <w:t>100,5 %</w:t>
            </w:r>
          </w:p>
        </w:tc>
        <w:tc>
          <w:tcPr>
            <w:tcW w:w="879" w:type="dxa"/>
            <w:tcBorders>
              <w:top w:val="single" w:sz="4" w:space="0" w:color="auto"/>
              <w:left w:val="single" w:sz="4" w:space="0" w:color="auto"/>
              <w:bottom w:val="single" w:sz="4" w:space="0" w:color="auto"/>
              <w:right w:val="single" w:sz="4" w:space="0" w:color="auto"/>
            </w:tcBorders>
            <w:vAlign w:val="center"/>
          </w:tcPr>
          <w:p w:rsidR="009F364E" w:rsidRPr="009F35D1" w:rsidRDefault="009F364E" w:rsidP="009F364E">
            <w:pPr>
              <w:widowControl w:val="0"/>
              <w:spacing w:line="240" w:lineRule="auto"/>
              <w:ind w:firstLine="0"/>
              <w:jc w:val="center"/>
              <w:rPr>
                <w:sz w:val="16"/>
                <w:szCs w:val="16"/>
              </w:rPr>
            </w:pPr>
          </w:p>
        </w:tc>
      </w:tr>
      <w:tr w:rsidR="0015417E" w:rsidTr="008F63A9">
        <w:trPr>
          <w:jc w:val="center"/>
        </w:trPr>
        <w:tc>
          <w:tcPr>
            <w:tcW w:w="4957" w:type="dxa"/>
            <w:tcBorders>
              <w:top w:val="single" w:sz="4" w:space="0" w:color="auto"/>
              <w:left w:val="single" w:sz="4" w:space="0" w:color="auto"/>
              <w:bottom w:val="single" w:sz="4" w:space="0" w:color="auto"/>
              <w:right w:val="single" w:sz="4" w:space="0" w:color="auto"/>
            </w:tcBorders>
            <w:hideMark/>
          </w:tcPr>
          <w:p w:rsidR="0015417E" w:rsidRDefault="0015417E" w:rsidP="008F63A9">
            <w:pPr>
              <w:widowControl w:val="0"/>
              <w:spacing w:line="240" w:lineRule="auto"/>
              <w:ind w:firstLine="0"/>
              <w:rPr>
                <w:sz w:val="16"/>
                <w:szCs w:val="16"/>
              </w:rPr>
            </w:pPr>
            <w:r>
              <w:rPr>
                <w:sz w:val="16"/>
                <w:szCs w:val="16"/>
              </w:rPr>
              <w:t>Число индивидуальных предпринимателей и крестьянских (фермерских) хозяйств на 1 января следующего года (тыс. ед.)</w:t>
            </w:r>
            <w:r w:rsidRPr="00DB0FF2">
              <w:rPr>
                <w:b/>
                <w:sz w:val="16"/>
                <w:szCs w:val="16"/>
                <w:vertAlign w:val="superscript"/>
              </w:rPr>
              <w:footnoteReference w:id="8"/>
            </w:r>
            <w:r w:rsidRPr="00DB0FF2">
              <w:rPr>
                <w:sz w:val="16"/>
                <w:szCs w:val="16"/>
              </w:rPr>
              <w:t xml:space="preserve"> </w:t>
            </w:r>
            <w:r>
              <w:rPr>
                <w:sz w:val="16"/>
                <w:szCs w:val="16"/>
              </w:rPr>
              <w:t>(при прогнозе на 2023 год учитывалась среднегодовая численность)</w:t>
            </w:r>
            <w:r w:rsidRPr="00DB0FF2">
              <w:rPr>
                <w:rStyle w:val="af1"/>
                <w:b/>
                <w:sz w:val="16"/>
                <w:szCs w:val="16"/>
              </w:rPr>
              <w:footnoteReference w:id="9"/>
            </w:r>
          </w:p>
        </w:tc>
        <w:tc>
          <w:tcPr>
            <w:tcW w:w="1134" w:type="dxa"/>
            <w:tcBorders>
              <w:top w:val="single" w:sz="4" w:space="0" w:color="auto"/>
              <w:left w:val="single" w:sz="4" w:space="0" w:color="auto"/>
              <w:bottom w:val="single" w:sz="4" w:space="0" w:color="auto"/>
              <w:right w:val="single" w:sz="4" w:space="0" w:color="auto"/>
            </w:tcBorders>
            <w:vAlign w:val="center"/>
            <w:hideMark/>
          </w:tcPr>
          <w:p w:rsidR="0015417E" w:rsidRPr="007B6EF1" w:rsidRDefault="0015417E" w:rsidP="000F0927">
            <w:pPr>
              <w:widowControl w:val="0"/>
              <w:spacing w:line="240" w:lineRule="auto"/>
              <w:ind w:firstLine="0"/>
              <w:jc w:val="center"/>
              <w:rPr>
                <w:sz w:val="16"/>
                <w:szCs w:val="16"/>
                <w:highlight w:val="yellow"/>
              </w:rPr>
            </w:pPr>
            <w:r w:rsidRPr="00472FA3">
              <w:rPr>
                <w:sz w:val="16"/>
                <w:szCs w:val="16"/>
              </w:rPr>
              <w:t>4 258,</w:t>
            </w:r>
            <w:r w:rsidR="000F0927">
              <w:rPr>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417E" w:rsidRPr="00472FA3" w:rsidRDefault="0015417E" w:rsidP="0015417E">
            <w:pPr>
              <w:widowControl w:val="0"/>
              <w:spacing w:line="240" w:lineRule="auto"/>
              <w:ind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5417E" w:rsidRPr="009F35D1" w:rsidRDefault="0015417E" w:rsidP="000F0927">
            <w:pPr>
              <w:widowControl w:val="0"/>
              <w:spacing w:line="240" w:lineRule="auto"/>
              <w:ind w:firstLine="0"/>
              <w:jc w:val="center"/>
              <w:rPr>
                <w:sz w:val="16"/>
                <w:szCs w:val="16"/>
              </w:rPr>
            </w:pPr>
            <w:r w:rsidRPr="009F35D1">
              <w:rPr>
                <w:sz w:val="16"/>
                <w:szCs w:val="16"/>
              </w:rPr>
              <w:t>4 555,</w:t>
            </w:r>
            <w:r w:rsidR="000F0927">
              <w:rPr>
                <w:sz w:val="16"/>
                <w:szCs w:val="16"/>
              </w:rPr>
              <w:t>4</w:t>
            </w:r>
          </w:p>
        </w:tc>
        <w:tc>
          <w:tcPr>
            <w:tcW w:w="822" w:type="dxa"/>
            <w:tcBorders>
              <w:top w:val="single" w:sz="4" w:space="0" w:color="auto"/>
              <w:left w:val="single" w:sz="4" w:space="0" w:color="auto"/>
              <w:bottom w:val="single" w:sz="4" w:space="0" w:color="auto"/>
              <w:right w:val="single" w:sz="4" w:space="0" w:color="auto"/>
            </w:tcBorders>
            <w:vAlign w:val="center"/>
            <w:hideMark/>
          </w:tcPr>
          <w:p w:rsidR="0015417E" w:rsidRPr="009F35D1" w:rsidRDefault="0015417E" w:rsidP="0015417E">
            <w:pPr>
              <w:widowControl w:val="0"/>
              <w:spacing w:line="240" w:lineRule="auto"/>
              <w:ind w:firstLine="0"/>
              <w:jc w:val="center"/>
              <w:rPr>
                <w:sz w:val="16"/>
                <w:szCs w:val="16"/>
              </w:rPr>
            </w:pPr>
            <w:r w:rsidRPr="009F35D1">
              <w:rPr>
                <w:sz w:val="16"/>
                <w:szCs w:val="16"/>
              </w:rPr>
              <w:t>107 %</w:t>
            </w:r>
          </w:p>
        </w:tc>
        <w:tc>
          <w:tcPr>
            <w:tcW w:w="879" w:type="dxa"/>
            <w:tcBorders>
              <w:top w:val="single" w:sz="4" w:space="0" w:color="auto"/>
              <w:left w:val="single" w:sz="4" w:space="0" w:color="auto"/>
              <w:bottom w:val="single" w:sz="4" w:space="0" w:color="auto"/>
              <w:right w:val="single" w:sz="4" w:space="0" w:color="auto"/>
            </w:tcBorders>
            <w:vAlign w:val="center"/>
            <w:hideMark/>
          </w:tcPr>
          <w:p w:rsidR="0015417E" w:rsidRPr="00A70863" w:rsidRDefault="0015417E" w:rsidP="0015417E">
            <w:pPr>
              <w:widowControl w:val="0"/>
              <w:spacing w:line="240" w:lineRule="auto"/>
              <w:ind w:firstLine="0"/>
              <w:jc w:val="center"/>
              <w:rPr>
                <w:color w:val="FF0000"/>
                <w:sz w:val="16"/>
                <w:szCs w:val="16"/>
              </w:rPr>
            </w:pPr>
          </w:p>
        </w:tc>
      </w:tr>
    </w:tbl>
    <w:p w:rsidR="006017F1" w:rsidRDefault="006017F1" w:rsidP="00042F35">
      <w:pPr>
        <w:widowControl w:val="0"/>
        <w:spacing w:before="120" w:after="120" w:line="276" w:lineRule="auto"/>
        <w:jc w:val="left"/>
        <w:rPr>
          <w:i/>
          <w:sz w:val="22"/>
          <w:szCs w:val="22"/>
        </w:rPr>
      </w:pPr>
      <w:r w:rsidRPr="00663F18">
        <w:rPr>
          <w:i/>
          <w:sz w:val="22"/>
          <w:szCs w:val="22"/>
        </w:rPr>
        <w:t>Таблица 2</w:t>
      </w:r>
      <w:r w:rsidR="0082724D">
        <w:rPr>
          <w:i/>
          <w:sz w:val="22"/>
          <w:szCs w:val="22"/>
        </w:rPr>
        <w:t xml:space="preserve"> </w:t>
      </w: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9"/>
        <w:gridCol w:w="850"/>
        <w:gridCol w:w="851"/>
        <w:gridCol w:w="850"/>
        <w:gridCol w:w="992"/>
        <w:gridCol w:w="850"/>
      </w:tblGrid>
      <w:tr w:rsidR="000B759E" w:rsidRPr="000B759E" w:rsidTr="008F63A9">
        <w:trPr>
          <w:trHeight w:val="579"/>
          <w:tblHeader/>
          <w:jc w:val="center"/>
        </w:trPr>
        <w:tc>
          <w:tcPr>
            <w:tcW w:w="6209" w:type="dxa"/>
            <w:shd w:val="clear" w:color="auto" w:fill="auto"/>
            <w:vAlign w:val="center"/>
          </w:tcPr>
          <w:p w:rsidR="000B759E" w:rsidRPr="00B07679" w:rsidRDefault="000B759E" w:rsidP="000B759E">
            <w:pPr>
              <w:widowControl w:val="0"/>
              <w:overflowPunct/>
              <w:autoSpaceDE/>
              <w:autoSpaceDN/>
              <w:adjustRightInd/>
              <w:spacing w:line="240" w:lineRule="auto"/>
              <w:ind w:left="-108" w:right="-145" w:firstLine="0"/>
              <w:jc w:val="center"/>
              <w:textAlignment w:val="auto"/>
              <w:rPr>
                <w:sz w:val="14"/>
                <w:szCs w:val="14"/>
              </w:rPr>
            </w:pPr>
            <w:r w:rsidRPr="00B07679">
              <w:rPr>
                <w:sz w:val="14"/>
                <w:szCs w:val="14"/>
              </w:rPr>
              <w:t>Показатель</w:t>
            </w:r>
          </w:p>
        </w:tc>
        <w:tc>
          <w:tcPr>
            <w:tcW w:w="850" w:type="dxa"/>
            <w:vAlign w:val="center"/>
          </w:tcPr>
          <w:p w:rsidR="000B759E" w:rsidRPr="00B07679" w:rsidRDefault="000B759E" w:rsidP="000B759E">
            <w:pPr>
              <w:widowControl w:val="0"/>
              <w:overflowPunct/>
              <w:autoSpaceDE/>
              <w:autoSpaceDN/>
              <w:adjustRightInd/>
              <w:spacing w:line="240" w:lineRule="auto"/>
              <w:ind w:left="-108" w:right="-145" w:firstLine="0"/>
              <w:jc w:val="center"/>
              <w:textAlignment w:val="auto"/>
              <w:rPr>
                <w:sz w:val="14"/>
                <w:szCs w:val="14"/>
              </w:rPr>
            </w:pPr>
            <w:r w:rsidRPr="00B07679">
              <w:rPr>
                <w:sz w:val="14"/>
                <w:szCs w:val="14"/>
              </w:rPr>
              <w:t>2023 год</w:t>
            </w:r>
          </w:p>
        </w:tc>
        <w:tc>
          <w:tcPr>
            <w:tcW w:w="851" w:type="dxa"/>
            <w:shd w:val="clear" w:color="auto" w:fill="auto"/>
            <w:vAlign w:val="center"/>
          </w:tcPr>
          <w:p w:rsidR="000B759E" w:rsidRPr="00B07679" w:rsidRDefault="000B759E" w:rsidP="000B759E">
            <w:pPr>
              <w:widowControl w:val="0"/>
              <w:overflowPunct/>
              <w:autoSpaceDE/>
              <w:autoSpaceDN/>
              <w:adjustRightInd/>
              <w:spacing w:line="240" w:lineRule="auto"/>
              <w:ind w:left="-108" w:right="-108" w:firstLine="0"/>
              <w:jc w:val="center"/>
              <w:textAlignment w:val="auto"/>
              <w:rPr>
                <w:sz w:val="14"/>
                <w:szCs w:val="14"/>
              </w:rPr>
            </w:pPr>
            <w:r w:rsidRPr="00B07679">
              <w:rPr>
                <w:sz w:val="14"/>
                <w:szCs w:val="14"/>
              </w:rPr>
              <w:t>Прогноз на 2024 год</w:t>
            </w:r>
          </w:p>
        </w:tc>
        <w:tc>
          <w:tcPr>
            <w:tcW w:w="850" w:type="dxa"/>
            <w:vAlign w:val="center"/>
          </w:tcPr>
          <w:p w:rsidR="000B759E" w:rsidRPr="00B07679" w:rsidRDefault="000B759E" w:rsidP="000B759E">
            <w:pPr>
              <w:widowControl w:val="0"/>
              <w:overflowPunct/>
              <w:autoSpaceDE/>
              <w:autoSpaceDN/>
              <w:adjustRightInd/>
              <w:spacing w:line="240" w:lineRule="auto"/>
              <w:ind w:left="-108" w:right="-108" w:firstLine="0"/>
              <w:jc w:val="center"/>
              <w:textAlignment w:val="auto"/>
              <w:rPr>
                <w:sz w:val="14"/>
                <w:szCs w:val="14"/>
              </w:rPr>
            </w:pPr>
            <w:r w:rsidRPr="00B07679">
              <w:rPr>
                <w:sz w:val="14"/>
                <w:szCs w:val="14"/>
              </w:rPr>
              <w:t xml:space="preserve"> Факт за 2024 год</w:t>
            </w:r>
          </w:p>
        </w:tc>
        <w:tc>
          <w:tcPr>
            <w:tcW w:w="992" w:type="dxa"/>
            <w:shd w:val="clear" w:color="auto" w:fill="auto"/>
            <w:vAlign w:val="center"/>
          </w:tcPr>
          <w:p w:rsidR="000B759E" w:rsidRPr="00B07679" w:rsidRDefault="000B759E" w:rsidP="000B759E">
            <w:pPr>
              <w:widowControl w:val="0"/>
              <w:overflowPunct/>
              <w:autoSpaceDE/>
              <w:autoSpaceDN/>
              <w:adjustRightInd/>
              <w:spacing w:line="240" w:lineRule="auto"/>
              <w:ind w:left="-108" w:right="-109" w:firstLine="0"/>
              <w:jc w:val="center"/>
              <w:textAlignment w:val="auto"/>
              <w:rPr>
                <w:sz w:val="14"/>
                <w:szCs w:val="14"/>
              </w:rPr>
            </w:pPr>
            <w:r w:rsidRPr="00B07679">
              <w:rPr>
                <w:sz w:val="14"/>
                <w:szCs w:val="14"/>
              </w:rPr>
              <w:t>Факт 2024 г. /</w:t>
            </w:r>
          </w:p>
          <w:p w:rsidR="000B759E" w:rsidRPr="00B07679" w:rsidRDefault="000B759E" w:rsidP="000B759E">
            <w:pPr>
              <w:widowControl w:val="0"/>
              <w:overflowPunct/>
              <w:autoSpaceDE/>
              <w:autoSpaceDN/>
              <w:adjustRightInd/>
              <w:spacing w:line="240" w:lineRule="auto"/>
              <w:ind w:left="-108" w:right="-109" w:firstLine="0"/>
              <w:jc w:val="center"/>
              <w:textAlignment w:val="auto"/>
              <w:rPr>
                <w:sz w:val="14"/>
                <w:szCs w:val="14"/>
              </w:rPr>
            </w:pPr>
            <w:r w:rsidRPr="00B07679">
              <w:rPr>
                <w:sz w:val="14"/>
                <w:szCs w:val="14"/>
              </w:rPr>
              <w:t>прогноз              2024 г.  (%)</w:t>
            </w:r>
          </w:p>
        </w:tc>
        <w:tc>
          <w:tcPr>
            <w:tcW w:w="850" w:type="dxa"/>
            <w:shd w:val="clear" w:color="auto" w:fill="auto"/>
            <w:vAlign w:val="center"/>
          </w:tcPr>
          <w:p w:rsidR="000B759E" w:rsidRPr="00B07679" w:rsidRDefault="000B759E" w:rsidP="000B759E">
            <w:pPr>
              <w:widowControl w:val="0"/>
              <w:overflowPunct/>
              <w:autoSpaceDE/>
              <w:autoSpaceDN/>
              <w:adjustRightInd/>
              <w:spacing w:line="240" w:lineRule="auto"/>
              <w:ind w:left="-108" w:right="-109" w:firstLine="0"/>
              <w:jc w:val="center"/>
              <w:textAlignment w:val="auto"/>
              <w:rPr>
                <w:sz w:val="14"/>
                <w:szCs w:val="14"/>
              </w:rPr>
            </w:pPr>
            <w:r>
              <w:rPr>
                <w:b/>
                <w:sz w:val="14"/>
                <w:szCs w:val="14"/>
              </w:rPr>
              <w:t xml:space="preserve"> </w:t>
            </w:r>
            <w:r w:rsidRPr="00B07679">
              <w:rPr>
                <w:sz w:val="14"/>
                <w:szCs w:val="14"/>
              </w:rPr>
              <w:t>2024 г. /                     2023 г.</w:t>
            </w:r>
            <w:r w:rsidRPr="00B07679">
              <w:rPr>
                <w:sz w:val="14"/>
                <w:szCs w:val="14"/>
              </w:rPr>
              <w:br/>
              <w:t xml:space="preserve">(%, п. п.) </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 xml:space="preserve">Индексация страховой пенсии неработающих пенсионеров ежегодно с 1 января </w:t>
            </w:r>
            <w:r w:rsidR="00F71141">
              <w:rPr>
                <w:sz w:val="16"/>
                <w:szCs w:val="16"/>
              </w:rPr>
              <w:t xml:space="preserve"> на уровень инфляции предыдущего года </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4,8</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7,5</w:t>
            </w:r>
          </w:p>
        </w:tc>
        <w:tc>
          <w:tcPr>
            <w:tcW w:w="850" w:type="dxa"/>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7,5</w:t>
            </w:r>
            <w:r w:rsidRPr="00DB4F82">
              <w:rPr>
                <w:rStyle w:val="af1"/>
                <w:b/>
                <w:sz w:val="18"/>
                <w:szCs w:val="18"/>
              </w:rPr>
              <w:footnoteReference w:id="10"/>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2,7 п.п.</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 xml:space="preserve">Стоимость одного </w:t>
            </w:r>
            <w:r w:rsidR="00F27D39">
              <w:rPr>
                <w:sz w:val="16"/>
                <w:szCs w:val="16"/>
              </w:rPr>
              <w:t>пенсионного коэффициента (рублей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123,77</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133,05</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133,05</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107,5</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Размер фиксированной выплаты к страховой пенсии (рублей)</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7 567,33</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8 134,88</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8 134,88</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107,5</w:t>
            </w:r>
          </w:p>
        </w:tc>
      </w:tr>
      <w:tr w:rsidR="000B759E" w:rsidRPr="000B759E" w:rsidTr="008F63A9">
        <w:trPr>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Индексация ежемесячной денежной выплаты отдельным категориям граждан (далее – ЕДВ)</w:t>
            </w:r>
            <w:r w:rsidRPr="00DB4F82">
              <w:rPr>
                <w:b/>
                <w:sz w:val="18"/>
                <w:szCs w:val="18"/>
                <w:vertAlign w:val="superscript"/>
              </w:rPr>
              <w:footnoteReference w:id="11"/>
            </w:r>
            <w:r w:rsidRPr="000B759E">
              <w:rPr>
                <w:sz w:val="16"/>
                <w:szCs w:val="16"/>
              </w:rPr>
              <w:t>, государственных и  социальных пособий и выплат ежегодно с 1 февраля на фактический индекс потребительских цен за предыдущий год</w:t>
            </w:r>
            <w:r w:rsidRPr="000B759E">
              <w:rPr>
                <w:sz w:val="16"/>
                <w:szCs w:val="16"/>
                <w:vertAlign w:val="superscript"/>
              </w:rPr>
              <w:t xml:space="preserve">  </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11,9</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7,5</w:t>
            </w:r>
          </w:p>
        </w:tc>
        <w:tc>
          <w:tcPr>
            <w:tcW w:w="850" w:type="dxa"/>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7,4</w:t>
            </w:r>
            <w:r w:rsidRPr="004E06F0">
              <w:rPr>
                <w:rStyle w:val="af1"/>
                <w:b/>
                <w:sz w:val="18"/>
                <w:szCs w:val="18"/>
              </w:rPr>
              <w:footnoteReference w:id="12"/>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99,0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-4,5 п. п.</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Индексация социальных пенсий с 1 апреля по прогнозному индексу роста прожиточного минимума пенсионера (далее – ПМП) за предыдущий год (%)</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3,3</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8" w:right="-145" w:firstLine="0"/>
              <w:jc w:val="center"/>
              <w:textAlignment w:val="auto"/>
              <w:rPr>
                <w:sz w:val="16"/>
                <w:szCs w:val="16"/>
              </w:rPr>
            </w:pPr>
            <w:r w:rsidRPr="000B759E">
              <w:rPr>
                <w:sz w:val="16"/>
                <w:szCs w:val="16"/>
              </w:rPr>
              <w:t>7,5</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7,5</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4,2 п.п.</w:t>
            </w:r>
          </w:p>
        </w:tc>
      </w:tr>
      <w:tr w:rsidR="000B759E" w:rsidRPr="000B759E" w:rsidTr="008F63A9">
        <w:trPr>
          <w:trHeight w:val="130"/>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Среднегодовой размер страховой пенсии (рубл</w:t>
            </w:r>
            <w:r>
              <w:rPr>
                <w:sz w:val="16"/>
                <w:szCs w:val="16"/>
              </w:rPr>
              <w:t>я</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20 105,59</w:t>
            </w:r>
          </w:p>
        </w:tc>
        <w:tc>
          <w:tcPr>
            <w:tcW w:w="851" w:type="dxa"/>
            <w:shd w:val="clear" w:color="auto" w:fill="auto"/>
            <w:vAlign w:val="bottom"/>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21 329,34</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21 665,50</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101,6</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107,8</w:t>
            </w:r>
          </w:p>
        </w:tc>
      </w:tr>
      <w:tr w:rsidR="000B759E" w:rsidRPr="000B759E" w:rsidTr="008F63A9">
        <w:trPr>
          <w:jc w:val="center"/>
        </w:trPr>
        <w:tc>
          <w:tcPr>
            <w:tcW w:w="6209" w:type="dxa"/>
            <w:shd w:val="clear" w:color="auto" w:fill="auto"/>
          </w:tcPr>
          <w:p w:rsidR="000B759E" w:rsidRPr="000B759E" w:rsidRDefault="000B759E" w:rsidP="00DB0FF2">
            <w:pPr>
              <w:widowControl w:val="0"/>
              <w:overflowPunct/>
              <w:autoSpaceDE/>
              <w:autoSpaceDN/>
              <w:adjustRightInd/>
              <w:spacing w:line="240" w:lineRule="auto"/>
              <w:ind w:left="34" w:right="-3" w:firstLine="0"/>
              <w:textAlignment w:val="auto"/>
              <w:rPr>
                <w:sz w:val="16"/>
                <w:szCs w:val="16"/>
              </w:rPr>
            </w:pPr>
            <w:r w:rsidRPr="000B759E">
              <w:rPr>
                <w:sz w:val="16"/>
                <w:szCs w:val="16"/>
              </w:rPr>
              <w:t>Среднегодовой размер страховой пенсии по старости неработающих пенсионеров (рубл</w:t>
            </w:r>
            <w:r>
              <w:rPr>
                <w:sz w:val="16"/>
                <w:szCs w:val="16"/>
              </w:rPr>
              <w:t>я</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21 832,98</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23 307,77</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23 428,18</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100,5</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107,3</w:t>
            </w:r>
          </w:p>
        </w:tc>
      </w:tr>
      <w:tr w:rsidR="000B759E" w:rsidRPr="000B759E" w:rsidTr="008F63A9">
        <w:trPr>
          <w:trHeight w:val="208"/>
          <w:jc w:val="center"/>
        </w:trPr>
        <w:tc>
          <w:tcPr>
            <w:tcW w:w="6209" w:type="dxa"/>
            <w:shd w:val="clear" w:color="auto" w:fill="auto"/>
            <w:vAlign w:val="center"/>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Среднегодовой р</w:t>
            </w:r>
            <w:r w:rsidR="00F27D39">
              <w:rPr>
                <w:sz w:val="16"/>
                <w:szCs w:val="16"/>
              </w:rPr>
              <w:t>азмер накопительной пенсии (рублей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1 163,06</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1 605,25</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1 272,07</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79,2</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109,4</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w:t>
            </w:r>
            <w:r w:rsidR="00F27D39">
              <w:rPr>
                <w:sz w:val="16"/>
                <w:szCs w:val="16"/>
              </w:rPr>
              <w:t>й размер социальной пенсии (рублей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12 433,47</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13 230,22</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13 234,28</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106,4</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Среднегодовое число пенсионеров, всего (тыс. человек), из них:</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42 229,8</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41 250,8</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41 832,4</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101,4</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99,1</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142"/>
              <w:jc w:val="left"/>
              <w:textAlignment w:val="auto"/>
              <w:rPr>
                <w:sz w:val="16"/>
                <w:szCs w:val="16"/>
              </w:rPr>
            </w:pPr>
            <w:r w:rsidRPr="000B759E">
              <w:rPr>
                <w:sz w:val="16"/>
                <w:szCs w:val="16"/>
              </w:rPr>
              <w:t>страховых пенсий</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38 235,7</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37 219,0</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37 756,7</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101,4</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98,7</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142"/>
              <w:jc w:val="left"/>
              <w:textAlignment w:val="auto"/>
              <w:rPr>
                <w:sz w:val="16"/>
                <w:szCs w:val="16"/>
              </w:rPr>
            </w:pPr>
            <w:r w:rsidRPr="000B759E">
              <w:rPr>
                <w:sz w:val="16"/>
                <w:szCs w:val="16"/>
              </w:rPr>
              <w:t>государственных пенсий, в том числе:</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3 994,0</w:t>
            </w:r>
          </w:p>
        </w:tc>
        <w:tc>
          <w:tcPr>
            <w:tcW w:w="851" w:type="dxa"/>
            <w:shd w:val="clear" w:color="auto" w:fill="auto"/>
            <w:vAlign w:val="center"/>
          </w:tcPr>
          <w:p w:rsidR="000B759E" w:rsidRPr="000B759E" w:rsidRDefault="000B759E" w:rsidP="000B759E">
            <w:pPr>
              <w:overflowPunct/>
              <w:autoSpaceDE/>
              <w:autoSpaceDN/>
              <w:adjustRightInd/>
              <w:spacing w:line="240" w:lineRule="auto"/>
              <w:ind w:firstLine="0"/>
              <w:jc w:val="center"/>
              <w:textAlignment w:val="auto"/>
              <w:rPr>
                <w:sz w:val="16"/>
                <w:szCs w:val="16"/>
              </w:rPr>
            </w:pPr>
            <w:r w:rsidRPr="000B759E">
              <w:rPr>
                <w:sz w:val="16"/>
                <w:szCs w:val="16"/>
              </w:rPr>
              <w:t>4 219,9</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4 075,6</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96,6</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102,0</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142"/>
              <w:jc w:val="left"/>
              <w:textAlignment w:val="auto"/>
              <w:rPr>
                <w:sz w:val="16"/>
                <w:szCs w:val="16"/>
              </w:rPr>
            </w:pPr>
            <w:r w:rsidRPr="000B759E">
              <w:rPr>
                <w:sz w:val="16"/>
                <w:szCs w:val="16"/>
              </w:rPr>
              <w:t>социальных пенсий</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3 362,6</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3 442,1</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3 416,9</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99,3</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101,6</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Среднегодовое число получателей накопительных пенсий (тыс. человек)</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highlight w:val="yellow"/>
              </w:rPr>
            </w:pPr>
            <w:r w:rsidRPr="000B759E">
              <w:rPr>
                <w:sz w:val="16"/>
                <w:szCs w:val="16"/>
              </w:rPr>
              <w:t>102,9</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209,9</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108,1</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51,5</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105,0</w:t>
            </w:r>
          </w:p>
        </w:tc>
      </w:tr>
      <w:tr w:rsidR="000B759E" w:rsidRPr="000B759E" w:rsidTr="008F63A9">
        <w:trPr>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Среднегодовое число получателей срочной пенсионной выплаты (тыс. человек)</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highlight w:val="yellow"/>
              </w:rPr>
            </w:pPr>
            <w:r w:rsidRPr="000B759E">
              <w:rPr>
                <w:sz w:val="16"/>
                <w:szCs w:val="16"/>
              </w:rPr>
              <w:t>39,5</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48,2</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38,4</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79,7</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97,2</w:t>
            </w:r>
          </w:p>
        </w:tc>
      </w:tr>
      <w:tr w:rsidR="000B759E" w:rsidRPr="000B759E" w:rsidTr="008F63A9">
        <w:trPr>
          <w:trHeight w:val="118"/>
          <w:jc w:val="center"/>
        </w:trPr>
        <w:tc>
          <w:tcPr>
            <w:tcW w:w="6209" w:type="dxa"/>
            <w:shd w:val="clear" w:color="auto" w:fill="auto"/>
          </w:tcPr>
          <w:p w:rsidR="000B759E" w:rsidRPr="000B759E" w:rsidRDefault="000B759E" w:rsidP="000B759E">
            <w:pPr>
              <w:widowControl w:val="0"/>
              <w:overflowPunct/>
              <w:autoSpaceDE/>
              <w:autoSpaceDN/>
              <w:adjustRightInd/>
              <w:spacing w:line="240" w:lineRule="auto"/>
              <w:ind w:left="34" w:right="-3" w:firstLine="0"/>
              <w:jc w:val="left"/>
              <w:textAlignment w:val="auto"/>
              <w:rPr>
                <w:sz w:val="16"/>
                <w:szCs w:val="16"/>
              </w:rPr>
            </w:pPr>
            <w:r w:rsidRPr="000B759E">
              <w:rPr>
                <w:sz w:val="16"/>
                <w:szCs w:val="16"/>
              </w:rPr>
              <w:t>Среднегодовое число неработающих получателей страховых пенсий (тыс. человек)</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30 133,2</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29 881,0</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29 640,1</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99,2</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98,4</w:t>
            </w:r>
          </w:p>
        </w:tc>
      </w:tr>
      <w:tr w:rsidR="000B759E" w:rsidRPr="000B759E" w:rsidTr="008F63A9">
        <w:trPr>
          <w:trHeight w:val="118"/>
          <w:jc w:val="center"/>
        </w:trPr>
        <w:tc>
          <w:tcPr>
            <w:tcW w:w="6209" w:type="dxa"/>
            <w:shd w:val="clear" w:color="auto" w:fill="auto"/>
          </w:tcPr>
          <w:p w:rsidR="000B759E" w:rsidRPr="000B759E" w:rsidRDefault="000B759E" w:rsidP="00F27D39">
            <w:pPr>
              <w:widowControl w:val="0"/>
              <w:overflowPunct/>
              <w:autoSpaceDE/>
              <w:autoSpaceDN/>
              <w:adjustRightInd/>
              <w:spacing w:line="240" w:lineRule="auto"/>
              <w:ind w:left="34" w:right="-3" w:firstLine="0"/>
              <w:textAlignment w:val="auto"/>
              <w:rPr>
                <w:b/>
                <w:sz w:val="16"/>
                <w:szCs w:val="16"/>
              </w:rPr>
            </w:pPr>
            <w:r w:rsidRPr="000B759E">
              <w:rPr>
                <w:sz w:val="16"/>
                <w:szCs w:val="16"/>
              </w:rPr>
              <w:t xml:space="preserve">Среднедневной размер пособия по временной нетрудоспособности по </w:t>
            </w:r>
            <w:r w:rsidR="00DB0FF2">
              <w:rPr>
                <w:sz w:val="16"/>
                <w:szCs w:val="16"/>
              </w:rPr>
              <w:t xml:space="preserve">обязательному социальному страхованию на случай временной нетрудоспособности и в связи с материнством  (далее – </w:t>
            </w:r>
            <w:r w:rsidRPr="000B759E">
              <w:rPr>
                <w:sz w:val="16"/>
                <w:szCs w:val="16"/>
              </w:rPr>
              <w:t>ВНиМ</w:t>
            </w:r>
            <w:r w:rsidR="00DB0FF2">
              <w:rPr>
                <w:sz w:val="16"/>
                <w:szCs w:val="16"/>
              </w:rPr>
              <w:t>)</w:t>
            </w:r>
            <w:r w:rsidRPr="000B759E">
              <w:rPr>
                <w:sz w:val="16"/>
                <w:szCs w:val="16"/>
              </w:rPr>
              <w:t xml:space="preserve"> (рубл</w:t>
            </w:r>
            <w:r w:rsidR="00F27D39">
              <w:rPr>
                <w:sz w:val="16"/>
                <w:szCs w:val="16"/>
              </w:rPr>
              <w:t>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1 231,67</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1 485,21</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1 504,01</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101,3</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122,1</w:t>
            </w:r>
          </w:p>
        </w:tc>
      </w:tr>
      <w:tr w:rsidR="000B759E" w:rsidRPr="000B759E" w:rsidTr="008F63A9">
        <w:trPr>
          <w:trHeight w:val="118"/>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 xml:space="preserve">Среднедневной размер пособия по временной нетрудоспособности по </w:t>
            </w:r>
            <w:r w:rsidR="00DB0FF2">
              <w:rPr>
                <w:sz w:val="16"/>
                <w:szCs w:val="16"/>
              </w:rPr>
              <w:t xml:space="preserve">обязательному социальному </w:t>
            </w:r>
            <w:r w:rsidRPr="000B759E">
              <w:rPr>
                <w:sz w:val="16"/>
                <w:szCs w:val="16"/>
              </w:rPr>
              <w:t>страхованию от несчастных случаев на производстве и профессиональных заболеваний (далее – НСПиПЗ) (рубл</w:t>
            </w:r>
            <w:r w:rsidR="00F27D39">
              <w:rPr>
                <w:sz w:val="16"/>
                <w:szCs w:val="16"/>
              </w:rPr>
              <w:t>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1 554,85</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1 763,67</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1 807,36</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102,5</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116,2</w:t>
            </w:r>
          </w:p>
        </w:tc>
      </w:tr>
      <w:tr w:rsidR="000B759E" w:rsidRPr="000B759E" w:rsidTr="008F63A9">
        <w:trPr>
          <w:trHeight w:val="118"/>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Среднедневной размер пособия по беременности и родам гражданам, подлежащим социальному страхованию на случай ВНиМ (</w:t>
            </w:r>
            <w:r w:rsidR="00F27D39" w:rsidRPr="00F27D39">
              <w:rPr>
                <w:sz w:val="16"/>
                <w:szCs w:val="16"/>
              </w:rPr>
              <w:t>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1 247,86</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1 503,43</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1 503,16</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100,0</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120,5</w:t>
            </w:r>
          </w:p>
        </w:tc>
      </w:tr>
      <w:tr w:rsidR="000B759E" w:rsidRPr="000B759E" w:rsidTr="008F63A9">
        <w:trPr>
          <w:trHeight w:val="118"/>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Средний размер пособия при рождении ребенка по страхованию на случай ВНиМ  (</w:t>
            </w:r>
            <w:r w:rsidR="00F27D39" w:rsidRPr="000B759E">
              <w:rPr>
                <w:sz w:val="16"/>
                <w:szCs w:val="16"/>
              </w:rPr>
              <w:t>рубл</w:t>
            </w:r>
            <w:r w:rsidR="00F27D39">
              <w:rPr>
                <w:sz w:val="16"/>
                <w:szCs w:val="16"/>
              </w:rPr>
              <w:t>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24 564,33</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26 932,43</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26 537,00</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98,5</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108,0</w:t>
            </w:r>
          </w:p>
        </w:tc>
      </w:tr>
      <w:tr w:rsidR="000B759E" w:rsidRPr="000B759E" w:rsidTr="008F63A9">
        <w:trPr>
          <w:trHeight w:val="118"/>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Средний размер пособия по уходу за ребенком до достижения им возраста полутора лет страхованию на случай ВНиМ (</w:t>
            </w:r>
            <w:r w:rsidR="00F27D39" w:rsidRPr="00F27D39">
              <w:rPr>
                <w:sz w:val="16"/>
                <w:szCs w:val="16"/>
              </w:rPr>
              <w:t>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14 790,61</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18 365,50</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16 857,45</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91,8</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114,0</w:t>
            </w:r>
          </w:p>
        </w:tc>
      </w:tr>
      <w:tr w:rsidR="000B759E" w:rsidRPr="000B759E" w:rsidTr="008F63A9">
        <w:trPr>
          <w:trHeight w:val="118"/>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Средний размер единовременной страховой выплаты по страхованию от НСПиПЗ (</w:t>
            </w:r>
            <w:r w:rsidR="00F27D39" w:rsidRPr="00F27D39">
              <w:rPr>
                <w:sz w:val="16"/>
                <w:szCs w:val="16"/>
              </w:rPr>
              <w:t>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231 417,57</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392 553,79</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321 686,43</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81,9</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139,0</w:t>
            </w:r>
          </w:p>
        </w:tc>
      </w:tr>
      <w:tr w:rsidR="000B759E" w:rsidRPr="000B759E" w:rsidTr="008F63A9">
        <w:trPr>
          <w:trHeight w:val="159"/>
          <w:jc w:val="center"/>
        </w:trPr>
        <w:tc>
          <w:tcPr>
            <w:tcW w:w="6209" w:type="dxa"/>
            <w:shd w:val="clear" w:color="auto" w:fill="auto"/>
          </w:tcPr>
          <w:p w:rsidR="000B759E" w:rsidRPr="000B759E" w:rsidRDefault="000B759E" w:rsidP="00D44BB0">
            <w:pPr>
              <w:widowControl w:val="0"/>
              <w:overflowPunct/>
              <w:autoSpaceDE/>
              <w:autoSpaceDN/>
              <w:adjustRightInd/>
              <w:spacing w:line="240" w:lineRule="auto"/>
              <w:ind w:left="34" w:right="-3" w:firstLine="0"/>
              <w:textAlignment w:val="auto"/>
              <w:rPr>
                <w:sz w:val="16"/>
                <w:szCs w:val="16"/>
              </w:rPr>
            </w:pPr>
            <w:r w:rsidRPr="000B759E">
              <w:rPr>
                <w:sz w:val="16"/>
                <w:szCs w:val="16"/>
              </w:rPr>
              <w:t>Средний размер ежемесячной страховой выплаты по страхованию от НСПиПЗ (</w:t>
            </w:r>
            <w:r w:rsidR="00F27D39" w:rsidRPr="00F27D39">
              <w:rPr>
                <w:sz w:val="16"/>
                <w:szCs w:val="16"/>
              </w:rPr>
              <w:t>рублей</w:t>
            </w:r>
            <w:r w:rsidRPr="000B759E">
              <w:rPr>
                <w:sz w:val="16"/>
                <w:szCs w:val="16"/>
              </w:rPr>
              <w:t>)</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13 914,01</w:t>
            </w:r>
          </w:p>
        </w:tc>
        <w:tc>
          <w:tcPr>
            <w:tcW w:w="851" w:type="dxa"/>
            <w:shd w:val="clear" w:color="auto" w:fill="auto"/>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15 828,77</w:t>
            </w:r>
          </w:p>
        </w:tc>
        <w:tc>
          <w:tcPr>
            <w:tcW w:w="850" w:type="dxa"/>
            <w:vAlign w:val="center"/>
          </w:tcPr>
          <w:p w:rsidR="000B759E" w:rsidRPr="000B759E" w:rsidRDefault="000B759E" w:rsidP="000B759E">
            <w:pPr>
              <w:widowControl w:val="0"/>
              <w:overflowPunct/>
              <w:autoSpaceDE/>
              <w:autoSpaceDN/>
              <w:adjustRightInd/>
              <w:spacing w:line="240" w:lineRule="auto"/>
              <w:ind w:left="-105" w:right="-73" w:firstLine="0"/>
              <w:jc w:val="center"/>
              <w:textAlignment w:val="auto"/>
              <w:rPr>
                <w:sz w:val="16"/>
                <w:szCs w:val="16"/>
              </w:rPr>
            </w:pPr>
            <w:r w:rsidRPr="000B759E">
              <w:rPr>
                <w:sz w:val="16"/>
                <w:szCs w:val="16"/>
              </w:rPr>
              <w:t>15 801,43</w:t>
            </w:r>
          </w:p>
        </w:tc>
        <w:tc>
          <w:tcPr>
            <w:tcW w:w="992"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99,8</w:t>
            </w:r>
          </w:p>
        </w:tc>
        <w:tc>
          <w:tcPr>
            <w:tcW w:w="850" w:type="dxa"/>
            <w:shd w:val="clear" w:color="auto" w:fill="auto"/>
            <w:vAlign w:val="center"/>
          </w:tcPr>
          <w:p w:rsidR="000B759E" w:rsidRPr="000B759E" w:rsidRDefault="000B759E" w:rsidP="000B759E">
            <w:pPr>
              <w:widowControl w:val="0"/>
              <w:overflowPunct/>
              <w:autoSpaceDE/>
              <w:autoSpaceDN/>
              <w:adjustRightInd/>
              <w:spacing w:line="240" w:lineRule="auto"/>
              <w:ind w:left="-143" w:right="-92" w:firstLine="0"/>
              <w:jc w:val="center"/>
              <w:textAlignment w:val="auto"/>
              <w:rPr>
                <w:sz w:val="16"/>
                <w:szCs w:val="16"/>
              </w:rPr>
            </w:pPr>
            <w:r w:rsidRPr="000B759E">
              <w:rPr>
                <w:sz w:val="16"/>
                <w:szCs w:val="16"/>
              </w:rPr>
              <w:t>113,6</w:t>
            </w:r>
          </w:p>
        </w:tc>
      </w:tr>
    </w:tbl>
    <w:p w:rsidR="003D7EC7" w:rsidRPr="009C1927" w:rsidRDefault="003D7EC7" w:rsidP="0052404E">
      <w:pPr>
        <w:widowControl w:val="0"/>
        <w:spacing w:before="120" w:line="240" w:lineRule="auto"/>
        <w:ind w:firstLine="567"/>
        <w:rPr>
          <w:b/>
          <w:i/>
          <w:sz w:val="24"/>
          <w:szCs w:val="24"/>
        </w:rPr>
      </w:pPr>
      <w:r w:rsidRPr="009C1927">
        <w:rPr>
          <w:b/>
          <w:i/>
          <w:sz w:val="24"/>
          <w:szCs w:val="24"/>
        </w:rPr>
        <w:t>2.2.</w:t>
      </w:r>
      <w:r w:rsidR="00AE1E97">
        <w:rPr>
          <w:b/>
          <w:i/>
          <w:sz w:val="24"/>
          <w:szCs w:val="24"/>
        </w:rPr>
        <w:t xml:space="preserve"> Анализ о</w:t>
      </w:r>
      <w:r w:rsidRPr="009C1927">
        <w:rPr>
          <w:b/>
          <w:i/>
          <w:sz w:val="24"/>
          <w:szCs w:val="24"/>
        </w:rPr>
        <w:t>собенност</w:t>
      </w:r>
      <w:r w:rsidR="00AE1E97">
        <w:rPr>
          <w:b/>
          <w:i/>
          <w:sz w:val="24"/>
          <w:szCs w:val="24"/>
        </w:rPr>
        <w:t>ей</w:t>
      </w:r>
      <w:r w:rsidRPr="009C1927">
        <w:rPr>
          <w:b/>
          <w:i/>
          <w:sz w:val="24"/>
          <w:szCs w:val="24"/>
        </w:rPr>
        <w:t xml:space="preserve"> исполнения основных характеристик </w:t>
      </w:r>
      <w:r w:rsidR="00AE1E97">
        <w:rPr>
          <w:b/>
          <w:i/>
          <w:sz w:val="24"/>
          <w:szCs w:val="24"/>
        </w:rPr>
        <w:t xml:space="preserve">Федерального закона № 542-ФЗ </w:t>
      </w:r>
      <w:r w:rsidRPr="009C1927">
        <w:rPr>
          <w:b/>
          <w:i/>
          <w:sz w:val="24"/>
          <w:szCs w:val="24"/>
        </w:rPr>
        <w:t xml:space="preserve">по годовому отчету об исполнении бюджета </w:t>
      </w:r>
      <w:r w:rsidR="00DC175D" w:rsidRPr="009C1927">
        <w:rPr>
          <w:b/>
          <w:i/>
          <w:sz w:val="24"/>
          <w:szCs w:val="24"/>
        </w:rPr>
        <w:t>СФР</w:t>
      </w:r>
      <w:r w:rsidRPr="009C1927">
        <w:rPr>
          <w:b/>
          <w:i/>
          <w:sz w:val="24"/>
          <w:szCs w:val="24"/>
        </w:rPr>
        <w:t xml:space="preserve"> и по результатам проверок, осуществленных Счетной палатой</w:t>
      </w:r>
    </w:p>
    <w:p w:rsidR="00EC6CEC" w:rsidRPr="0082724D" w:rsidRDefault="00154F51" w:rsidP="0052404E">
      <w:pPr>
        <w:keepNext/>
        <w:widowControl w:val="0"/>
        <w:spacing w:after="120" w:line="276" w:lineRule="auto"/>
        <w:ind w:firstLine="567"/>
        <w:rPr>
          <w:sz w:val="24"/>
          <w:szCs w:val="24"/>
        </w:rPr>
      </w:pPr>
      <w:r>
        <w:rPr>
          <w:sz w:val="24"/>
          <w:szCs w:val="24"/>
        </w:rPr>
        <w:t>Б</w:t>
      </w:r>
      <w:r w:rsidR="00EC6CEC" w:rsidRPr="00F1021C">
        <w:rPr>
          <w:spacing w:val="-4"/>
          <w:sz w:val="24"/>
          <w:szCs w:val="24"/>
        </w:rPr>
        <w:t xml:space="preserve">юджет СФР </w:t>
      </w:r>
      <w:r w:rsidR="00236030">
        <w:rPr>
          <w:spacing w:val="-4"/>
          <w:sz w:val="24"/>
          <w:szCs w:val="24"/>
        </w:rPr>
        <w:t xml:space="preserve">в 2024 году </w:t>
      </w:r>
      <w:r w:rsidR="00EC6CEC">
        <w:rPr>
          <w:spacing w:val="-4"/>
          <w:sz w:val="24"/>
          <w:szCs w:val="24"/>
        </w:rPr>
        <w:t xml:space="preserve">исполнялся </w:t>
      </w:r>
      <w:r w:rsidR="00EC6CEC" w:rsidRPr="00F1021C">
        <w:rPr>
          <w:spacing w:val="-4"/>
          <w:sz w:val="24"/>
          <w:szCs w:val="24"/>
        </w:rPr>
        <w:t xml:space="preserve">обособленно </w:t>
      </w:r>
      <w:r w:rsidR="00EC6CEC" w:rsidRPr="00F1021C">
        <w:rPr>
          <w:sz w:val="24"/>
          <w:szCs w:val="24"/>
        </w:rPr>
        <w:t>в части</w:t>
      </w:r>
      <w:r w:rsidR="001D0B94">
        <w:rPr>
          <w:sz w:val="24"/>
          <w:szCs w:val="24"/>
        </w:rPr>
        <w:t xml:space="preserve">, </w:t>
      </w:r>
      <w:r w:rsidR="001D0B94" w:rsidRPr="001D0B94">
        <w:rPr>
          <w:spacing w:val="-4"/>
          <w:sz w:val="24"/>
          <w:szCs w:val="24"/>
        </w:rPr>
        <w:t>связанной с формированием средств для финансирования накопительной пенсии</w:t>
      </w:r>
      <w:r w:rsidR="00EC6CEC" w:rsidRPr="001D0B94">
        <w:rPr>
          <w:spacing w:val="-4"/>
          <w:sz w:val="24"/>
          <w:szCs w:val="24"/>
        </w:rPr>
        <w:t xml:space="preserve"> </w:t>
      </w:r>
      <w:r w:rsidR="001D0B94">
        <w:rPr>
          <w:sz w:val="24"/>
          <w:szCs w:val="24"/>
        </w:rPr>
        <w:t xml:space="preserve">(далее – </w:t>
      </w:r>
      <w:r w:rsidR="00EC6CEC" w:rsidRPr="00F1021C">
        <w:rPr>
          <w:sz w:val="24"/>
          <w:szCs w:val="24"/>
        </w:rPr>
        <w:t>накопительн</w:t>
      </w:r>
      <w:r w:rsidR="001D0B94">
        <w:rPr>
          <w:sz w:val="24"/>
          <w:szCs w:val="24"/>
        </w:rPr>
        <w:t>ая</w:t>
      </w:r>
      <w:r w:rsidR="00EC6CEC" w:rsidRPr="00F1021C">
        <w:rPr>
          <w:sz w:val="24"/>
          <w:szCs w:val="24"/>
        </w:rPr>
        <w:t xml:space="preserve"> составляющ</w:t>
      </w:r>
      <w:r w:rsidR="001D0B94">
        <w:rPr>
          <w:sz w:val="24"/>
          <w:szCs w:val="24"/>
        </w:rPr>
        <w:t>ая)</w:t>
      </w:r>
      <w:r w:rsidR="00EC6CEC">
        <w:rPr>
          <w:sz w:val="24"/>
          <w:szCs w:val="24"/>
        </w:rPr>
        <w:t xml:space="preserve"> и </w:t>
      </w:r>
      <w:r w:rsidR="001D0B94">
        <w:rPr>
          <w:sz w:val="24"/>
          <w:szCs w:val="24"/>
        </w:rPr>
        <w:t xml:space="preserve">в части, </w:t>
      </w:r>
      <w:r w:rsidR="001D0B94" w:rsidRPr="001D0B94">
        <w:rPr>
          <w:sz w:val="24"/>
          <w:szCs w:val="24"/>
        </w:rPr>
        <w:t>не связанной с формированием средств для финансирования накопительной пенсии</w:t>
      </w:r>
      <w:r w:rsidR="001D0B94" w:rsidRPr="00F1021C">
        <w:rPr>
          <w:sz w:val="24"/>
          <w:szCs w:val="24"/>
        </w:rPr>
        <w:t xml:space="preserve"> </w:t>
      </w:r>
      <w:r w:rsidR="001D0B94">
        <w:rPr>
          <w:sz w:val="24"/>
          <w:szCs w:val="24"/>
        </w:rPr>
        <w:lastRenderedPageBreak/>
        <w:t xml:space="preserve">(далее – </w:t>
      </w:r>
      <w:r w:rsidR="00EC6CEC" w:rsidRPr="00F1021C">
        <w:rPr>
          <w:sz w:val="24"/>
          <w:szCs w:val="24"/>
        </w:rPr>
        <w:t>распределительн</w:t>
      </w:r>
      <w:r w:rsidR="001D0B94">
        <w:rPr>
          <w:sz w:val="24"/>
          <w:szCs w:val="24"/>
        </w:rPr>
        <w:t>ая</w:t>
      </w:r>
      <w:r w:rsidR="00EC6CEC" w:rsidRPr="00F1021C">
        <w:rPr>
          <w:sz w:val="24"/>
          <w:szCs w:val="24"/>
        </w:rPr>
        <w:t xml:space="preserve"> составляющ</w:t>
      </w:r>
      <w:r w:rsidR="001D0B94">
        <w:rPr>
          <w:sz w:val="24"/>
          <w:szCs w:val="24"/>
        </w:rPr>
        <w:t>ая)</w:t>
      </w:r>
      <w:r w:rsidR="002E6971">
        <w:rPr>
          <w:sz w:val="24"/>
          <w:szCs w:val="24"/>
        </w:rPr>
        <w:t xml:space="preserve">, </w:t>
      </w:r>
      <w:r w:rsidR="00EC6CEC">
        <w:rPr>
          <w:sz w:val="24"/>
          <w:szCs w:val="24"/>
        </w:rPr>
        <w:t xml:space="preserve">включающей средства </w:t>
      </w:r>
      <w:r w:rsidR="00EC6CEC" w:rsidRPr="00F1021C">
        <w:rPr>
          <w:sz w:val="24"/>
          <w:szCs w:val="24"/>
        </w:rPr>
        <w:t>ОПС, страховани</w:t>
      </w:r>
      <w:r w:rsidR="00EC6CEC">
        <w:rPr>
          <w:sz w:val="24"/>
          <w:szCs w:val="24"/>
        </w:rPr>
        <w:t>я</w:t>
      </w:r>
      <w:r w:rsidR="00EC6CEC" w:rsidRPr="00F1021C">
        <w:rPr>
          <w:sz w:val="24"/>
          <w:szCs w:val="24"/>
        </w:rPr>
        <w:t xml:space="preserve"> на случай ВНиМ</w:t>
      </w:r>
      <w:r w:rsidR="00EC6CEC" w:rsidRPr="00F1021C">
        <w:rPr>
          <w:sz w:val="24"/>
          <w:szCs w:val="24"/>
          <w:vertAlign w:val="superscript"/>
        </w:rPr>
        <w:footnoteReference w:id="13"/>
      </w:r>
      <w:r w:rsidR="00EC6CEC" w:rsidRPr="00F1021C">
        <w:rPr>
          <w:sz w:val="24"/>
          <w:szCs w:val="24"/>
        </w:rPr>
        <w:t xml:space="preserve"> и от НСПиПЗ</w:t>
      </w:r>
      <w:r w:rsidR="00EC6CEC" w:rsidRPr="00F1021C">
        <w:rPr>
          <w:sz w:val="24"/>
          <w:szCs w:val="24"/>
          <w:vertAlign w:val="superscript"/>
        </w:rPr>
        <w:footnoteReference w:id="14"/>
      </w:r>
      <w:r w:rsidR="00EC6CEC" w:rsidRPr="00F1021C">
        <w:rPr>
          <w:sz w:val="24"/>
          <w:szCs w:val="24"/>
        </w:rPr>
        <w:t xml:space="preserve">, </w:t>
      </w:r>
      <w:r w:rsidR="00236030">
        <w:rPr>
          <w:sz w:val="24"/>
          <w:szCs w:val="24"/>
        </w:rPr>
        <w:t xml:space="preserve">а также </w:t>
      </w:r>
      <w:r w:rsidR="00EC6CEC" w:rsidRPr="00F1021C">
        <w:rPr>
          <w:sz w:val="24"/>
          <w:szCs w:val="24"/>
        </w:rPr>
        <w:t xml:space="preserve">межбюджетные трансферты </w:t>
      </w:r>
      <w:r w:rsidR="00236030">
        <w:rPr>
          <w:sz w:val="24"/>
          <w:szCs w:val="24"/>
        </w:rPr>
        <w:t xml:space="preserve">(далее – трансферт) </w:t>
      </w:r>
      <w:r w:rsidR="00EC6CEC" w:rsidRPr="00F1021C">
        <w:rPr>
          <w:sz w:val="24"/>
          <w:szCs w:val="24"/>
        </w:rPr>
        <w:t>из федерального бюджета, бюджета Федерального фонда обязательного медицинского страхования (далее – ФОМС) и бюджетов субъектов Российской Федерации</w:t>
      </w:r>
      <w:r w:rsidR="00EC6CEC">
        <w:rPr>
          <w:sz w:val="24"/>
          <w:szCs w:val="24"/>
        </w:rPr>
        <w:t xml:space="preserve">. </w:t>
      </w:r>
      <w:r w:rsidR="000627E9" w:rsidRPr="0082724D">
        <w:rPr>
          <w:sz w:val="24"/>
          <w:szCs w:val="24"/>
        </w:rPr>
        <w:t xml:space="preserve">Основные </w:t>
      </w:r>
      <w:r w:rsidR="00EC6CEC" w:rsidRPr="0082724D">
        <w:rPr>
          <w:sz w:val="24"/>
          <w:szCs w:val="24"/>
        </w:rPr>
        <w:t>параметры</w:t>
      </w:r>
      <w:r w:rsidR="000627E9" w:rsidRPr="0082724D">
        <w:rPr>
          <w:sz w:val="24"/>
          <w:szCs w:val="24"/>
        </w:rPr>
        <w:t xml:space="preserve"> бюджета </w:t>
      </w:r>
      <w:r w:rsidR="0079378F" w:rsidRPr="0082724D">
        <w:rPr>
          <w:sz w:val="24"/>
          <w:szCs w:val="24"/>
        </w:rPr>
        <w:t xml:space="preserve">СФР </w:t>
      </w:r>
      <w:r w:rsidR="008E22CF" w:rsidRPr="0082724D">
        <w:rPr>
          <w:sz w:val="24"/>
          <w:szCs w:val="24"/>
        </w:rPr>
        <w:t xml:space="preserve">корректировались </w:t>
      </w:r>
      <w:r w:rsidR="000627E9" w:rsidRPr="0082724D">
        <w:rPr>
          <w:sz w:val="24"/>
          <w:szCs w:val="24"/>
        </w:rPr>
        <w:t xml:space="preserve">на основании уточненной сводной бюджетной росписи </w:t>
      </w:r>
      <w:r w:rsidR="008E22CF" w:rsidRPr="0082724D">
        <w:rPr>
          <w:sz w:val="24"/>
          <w:szCs w:val="24"/>
        </w:rPr>
        <w:t>Фонда</w:t>
      </w:r>
      <w:r w:rsidR="00CA2DE1" w:rsidRPr="0082724D">
        <w:rPr>
          <w:sz w:val="24"/>
          <w:szCs w:val="24"/>
        </w:rPr>
        <w:t xml:space="preserve"> (далее – СБР)</w:t>
      </w:r>
      <w:r w:rsidR="00EC6CEC" w:rsidRPr="0082724D">
        <w:rPr>
          <w:sz w:val="24"/>
          <w:szCs w:val="24"/>
        </w:rPr>
        <w:t xml:space="preserve"> (таблица 3)</w:t>
      </w:r>
      <w:r w:rsidR="000D64C4">
        <w:rPr>
          <w:rStyle w:val="af1"/>
          <w:sz w:val="24"/>
          <w:szCs w:val="24"/>
        </w:rPr>
        <w:footnoteReference w:id="15"/>
      </w:r>
      <w:r w:rsidR="00D35295" w:rsidRPr="0082724D">
        <w:rPr>
          <w:sz w:val="24"/>
          <w:szCs w:val="24"/>
        </w:rPr>
        <w:t>.</w:t>
      </w:r>
      <w:r w:rsidR="000627E9" w:rsidRPr="0082724D">
        <w:rPr>
          <w:sz w:val="24"/>
          <w:szCs w:val="24"/>
        </w:rPr>
        <w:t xml:space="preserve"> </w:t>
      </w:r>
    </w:p>
    <w:p w:rsidR="000627E9" w:rsidRPr="00383A9D" w:rsidRDefault="006017F1" w:rsidP="005C6DD9">
      <w:pPr>
        <w:widowControl w:val="0"/>
        <w:spacing w:after="120" w:line="276" w:lineRule="auto"/>
        <w:jc w:val="left"/>
      </w:pPr>
      <w:r w:rsidRPr="00383A9D">
        <w:rPr>
          <w:i/>
          <w:sz w:val="22"/>
          <w:szCs w:val="22"/>
        </w:rPr>
        <w:t>Таблица 3</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31"/>
        <w:gridCol w:w="1446"/>
        <w:gridCol w:w="1417"/>
        <w:gridCol w:w="1389"/>
        <w:gridCol w:w="1134"/>
      </w:tblGrid>
      <w:tr w:rsidR="008A75CF" w:rsidRPr="008A75CF" w:rsidTr="008F63A9">
        <w:trPr>
          <w:tblHeader/>
          <w:jc w:val="center"/>
        </w:trPr>
        <w:tc>
          <w:tcPr>
            <w:tcW w:w="2689" w:type="dxa"/>
            <w:shd w:val="clear" w:color="auto" w:fill="auto"/>
            <w:vAlign w:val="center"/>
          </w:tcPr>
          <w:p w:rsidR="000627E9" w:rsidRPr="00134A30" w:rsidRDefault="000627E9" w:rsidP="00383A9D">
            <w:pPr>
              <w:widowControl w:val="0"/>
              <w:spacing w:line="240" w:lineRule="auto"/>
              <w:ind w:firstLine="34"/>
              <w:jc w:val="center"/>
              <w:rPr>
                <w:sz w:val="16"/>
                <w:szCs w:val="16"/>
              </w:rPr>
            </w:pPr>
            <w:r w:rsidRPr="00134A30">
              <w:rPr>
                <w:sz w:val="16"/>
                <w:szCs w:val="16"/>
              </w:rPr>
              <w:t>Основные характеристики</w:t>
            </w:r>
            <w:r w:rsidR="00383A9D" w:rsidRPr="00134A30">
              <w:rPr>
                <w:sz w:val="16"/>
                <w:szCs w:val="16"/>
              </w:rPr>
              <w:br/>
            </w:r>
            <w:r w:rsidRPr="00134A30">
              <w:rPr>
                <w:sz w:val="16"/>
                <w:szCs w:val="16"/>
              </w:rPr>
              <w:t xml:space="preserve">бюджета </w:t>
            </w:r>
            <w:r w:rsidR="003323E5" w:rsidRPr="00134A30">
              <w:rPr>
                <w:sz w:val="16"/>
                <w:szCs w:val="16"/>
              </w:rPr>
              <w:t>СФР</w:t>
            </w:r>
          </w:p>
        </w:tc>
        <w:tc>
          <w:tcPr>
            <w:tcW w:w="1531" w:type="dxa"/>
            <w:shd w:val="clear" w:color="auto" w:fill="auto"/>
          </w:tcPr>
          <w:p w:rsidR="000627E9" w:rsidRPr="00E072A4" w:rsidRDefault="000627E9" w:rsidP="00042F35">
            <w:pPr>
              <w:widowControl w:val="0"/>
              <w:spacing w:line="240" w:lineRule="auto"/>
              <w:ind w:firstLine="34"/>
              <w:jc w:val="center"/>
              <w:rPr>
                <w:sz w:val="16"/>
                <w:szCs w:val="16"/>
              </w:rPr>
            </w:pPr>
            <w:r w:rsidRPr="00E072A4">
              <w:rPr>
                <w:sz w:val="16"/>
                <w:szCs w:val="16"/>
              </w:rPr>
              <w:t xml:space="preserve">Утверждено </w:t>
            </w:r>
            <w:r w:rsidR="00E94260" w:rsidRPr="00E072A4">
              <w:rPr>
                <w:sz w:val="16"/>
                <w:szCs w:val="16"/>
              </w:rPr>
              <w:t>на 202</w:t>
            </w:r>
            <w:r w:rsidR="00383A9D" w:rsidRPr="00E072A4">
              <w:rPr>
                <w:sz w:val="16"/>
                <w:szCs w:val="16"/>
              </w:rPr>
              <w:t>4</w:t>
            </w:r>
            <w:r w:rsidR="00E94260" w:rsidRPr="00E072A4">
              <w:rPr>
                <w:sz w:val="16"/>
                <w:szCs w:val="16"/>
              </w:rPr>
              <w:t xml:space="preserve"> год </w:t>
            </w:r>
            <w:r w:rsidRPr="00E072A4">
              <w:rPr>
                <w:sz w:val="16"/>
                <w:szCs w:val="16"/>
              </w:rPr>
              <w:t xml:space="preserve">Федеральным законом № </w:t>
            </w:r>
            <w:r w:rsidR="00383A9D" w:rsidRPr="00E072A4">
              <w:rPr>
                <w:sz w:val="16"/>
                <w:szCs w:val="16"/>
              </w:rPr>
              <w:t>542</w:t>
            </w:r>
            <w:r w:rsidRPr="00E072A4">
              <w:rPr>
                <w:sz w:val="16"/>
                <w:szCs w:val="16"/>
              </w:rPr>
              <w:t xml:space="preserve">-ФЗ </w:t>
            </w:r>
          </w:p>
          <w:p w:rsidR="000627E9" w:rsidRPr="00E072A4" w:rsidRDefault="000627E9" w:rsidP="00042F35">
            <w:pPr>
              <w:widowControl w:val="0"/>
              <w:spacing w:line="240" w:lineRule="auto"/>
              <w:ind w:firstLine="34"/>
              <w:jc w:val="center"/>
              <w:rPr>
                <w:sz w:val="16"/>
                <w:szCs w:val="16"/>
              </w:rPr>
            </w:pPr>
            <w:r w:rsidRPr="00E072A4">
              <w:rPr>
                <w:sz w:val="16"/>
                <w:szCs w:val="16"/>
              </w:rPr>
              <w:t>(тыс. рублей)</w:t>
            </w:r>
          </w:p>
        </w:tc>
        <w:tc>
          <w:tcPr>
            <w:tcW w:w="1446" w:type="dxa"/>
            <w:shd w:val="clear" w:color="auto" w:fill="auto"/>
          </w:tcPr>
          <w:p w:rsidR="000627E9" w:rsidRPr="00E072A4" w:rsidRDefault="000627E9" w:rsidP="00383A9D">
            <w:pPr>
              <w:widowControl w:val="0"/>
              <w:spacing w:line="240" w:lineRule="auto"/>
              <w:ind w:firstLine="34"/>
              <w:jc w:val="center"/>
              <w:rPr>
                <w:sz w:val="16"/>
                <w:szCs w:val="16"/>
              </w:rPr>
            </w:pPr>
            <w:r w:rsidRPr="00E072A4">
              <w:rPr>
                <w:sz w:val="16"/>
                <w:szCs w:val="16"/>
              </w:rPr>
              <w:t>Утверждено уточненной СБР на 202</w:t>
            </w:r>
            <w:r w:rsidR="00383A9D" w:rsidRPr="00E072A4">
              <w:rPr>
                <w:sz w:val="16"/>
                <w:szCs w:val="16"/>
              </w:rPr>
              <w:t>4</w:t>
            </w:r>
            <w:r w:rsidRPr="00E072A4">
              <w:rPr>
                <w:sz w:val="16"/>
                <w:szCs w:val="16"/>
              </w:rPr>
              <w:t xml:space="preserve"> год</w:t>
            </w:r>
            <w:r w:rsidRPr="00E072A4">
              <w:rPr>
                <w:sz w:val="16"/>
                <w:szCs w:val="16"/>
              </w:rPr>
              <w:br/>
              <w:t>(тыс. рублей)</w:t>
            </w:r>
          </w:p>
        </w:tc>
        <w:tc>
          <w:tcPr>
            <w:tcW w:w="1417" w:type="dxa"/>
          </w:tcPr>
          <w:p w:rsidR="000627E9" w:rsidRPr="00E072A4" w:rsidRDefault="000627E9" w:rsidP="00EC6CEC">
            <w:pPr>
              <w:widowControl w:val="0"/>
              <w:spacing w:line="240" w:lineRule="auto"/>
              <w:ind w:firstLine="34"/>
              <w:jc w:val="center"/>
              <w:rPr>
                <w:sz w:val="16"/>
                <w:szCs w:val="16"/>
              </w:rPr>
            </w:pPr>
            <w:r w:rsidRPr="00E072A4">
              <w:rPr>
                <w:sz w:val="16"/>
                <w:szCs w:val="16"/>
              </w:rPr>
              <w:t>Исполнено</w:t>
            </w:r>
            <w:r w:rsidR="00EC6CEC" w:rsidRPr="00E072A4">
              <w:rPr>
                <w:sz w:val="16"/>
                <w:szCs w:val="16"/>
              </w:rPr>
              <w:t xml:space="preserve"> согласно годовому отчету об исполнении бюджета Фонда за 2024 год</w:t>
            </w:r>
            <w:r w:rsidRPr="00E072A4">
              <w:rPr>
                <w:sz w:val="16"/>
                <w:szCs w:val="16"/>
              </w:rPr>
              <w:br/>
              <w:t>(тыс. рублей)</w:t>
            </w:r>
          </w:p>
        </w:tc>
        <w:tc>
          <w:tcPr>
            <w:tcW w:w="1389" w:type="dxa"/>
          </w:tcPr>
          <w:p w:rsidR="000627E9" w:rsidRPr="00E072A4" w:rsidRDefault="000627E9" w:rsidP="00383A9D">
            <w:pPr>
              <w:widowControl w:val="0"/>
              <w:spacing w:line="240" w:lineRule="auto"/>
              <w:ind w:firstLine="34"/>
              <w:jc w:val="center"/>
              <w:rPr>
                <w:sz w:val="16"/>
                <w:szCs w:val="16"/>
              </w:rPr>
            </w:pPr>
            <w:r w:rsidRPr="00E072A4">
              <w:rPr>
                <w:sz w:val="16"/>
                <w:szCs w:val="16"/>
              </w:rPr>
              <w:t>Исполнение к показателю</w:t>
            </w:r>
            <w:r w:rsidR="00E94260" w:rsidRPr="00E072A4">
              <w:rPr>
                <w:sz w:val="16"/>
                <w:szCs w:val="16"/>
              </w:rPr>
              <w:t xml:space="preserve"> </w:t>
            </w:r>
            <w:r w:rsidRPr="00E072A4">
              <w:rPr>
                <w:sz w:val="16"/>
                <w:szCs w:val="16"/>
              </w:rPr>
              <w:t xml:space="preserve"> Федеральн</w:t>
            </w:r>
            <w:r w:rsidR="00E94260" w:rsidRPr="00E072A4">
              <w:rPr>
                <w:sz w:val="16"/>
                <w:szCs w:val="16"/>
              </w:rPr>
              <w:t>ого</w:t>
            </w:r>
            <w:r w:rsidRPr="00E072A4">
              <w:rPr>
                <w:sz w:val="16"/>
                <w:szCs w:val="16"/>
              </w:rPr>
              <w:t xml:space="preserve"> закон</w:t>
            </w:r>
            <w:r w:rsidR="00E94260" w:rsidRPr="00E072A4">
              <w:rPr>
                <w:sz w:val="16"/>
                <w:szCs w:val="16"/>
              </w:rPr>
              <w:t>а</w:t>
            </w:r>
            <w:r w:rsidRPr="00E072A4">
              <w:rPr>
                <w:sz w:val="16"/>
                <w:szCs w:val="16"/>
              </w:rPr>
              <w:t xml:space="preserve"> </w:t>
            </w:r>
            <w:r w:rsidRPr="00E072A4">
              <w:rPr>
                <w:sz w:val="16"/>
                <w:szCs w:val="16"/>
              </w:rPr>
              <w:br/>
              <w:t xml:space="preserve">№ </w:t>
            </w:r>
            <w:r w:rsidR="00383A9D" w:rsidRPr="00E072A4">
              <w:rPr>
                <w:sz w:val="16"/>
                <w:szCs w:val="16"/>
              </w:rPr>
              <w:t>542</w:t>
            </w:r>
            <w:r w:rsidRPr="00E072A4">
              <w:rPr>
                <w:sz w:val="16"/>
                <w:szCs w:val="16"/>
              </w:rPr>
              <w:t>-ФЗ (%)</w:t>
            </w:r>
          </w:p>
        </w:tc>
        <w:tc>
          <w:tcPr>
            <w:tcW w:w="1134" w:type="dxa"/>
            <w:shd w:val="clear" w:color="auto" w:fill="auto"/>
          </w:tcPr>
          <w:p w:rsidR="000627E9" w:rsidRPr="00E072A4" w:rsidRDefault="000627E9" w:rsidP="00042F35">
            <w:pPr>
              <w:widowControl w:val="0"/>
              <w:spacing w:line="240" w:lineRule="auto"/>
              <w:ind w:firstLine="34"/>
              <w:jc w:val="center"/>
              <w:rPr>
                <w:sz w:val="16"/>
                <w:szCs w:val="16"/>
              </w:rPr>
            </w:pPr>
            <w:r w:rsidRPr="00E072A4">
              <w:rPr>
                <w:sz w:val="16"/>
                <w:szCs w:val="16"/>
              </w:rPr>
              <w:t>Исполнение к показателю СБР (%)</w:t>
            </w:r>
          </w:p>
        </w:tc>
      </w:tr>
      <w:tr w:rsidR="008A75CF" w:rsidRPr="008A75CF" w:rsidTr="008F63A9">
        <w:trPr>
          <w:trHeight w:val="159"/>
          <w:jc w:val="center"/>
        </w:trPr>
        <w:tc>
          <w:tcPr>
            <w:tcW w:w="2689" w:type="dxa"/>
            <w:shd w:val="clear" w:color="auto" w:fill="auto"/>
          </w:tcPr>
          <w:p w:rsidR="000627E9" w:rsidRPr="00134A30" w:rsidRDefault="000627E9" w:rsidP="00042F35">
            <w:pPr>
              <w:widowControl w:val="0"/>
              <w:spacing w:line="240" w:lineRule="auto"/>
              <w:ind w:firstLine="34"/>
              <w:jc w:val="left"/>
              <w:rPr>
                <w:b/>
                <w:sz w:val="16"/>
                <w:szCs w:val="16"/>
              </w:rPr>
            </w:pPr>
            <w:r w:rsidRPr="00134A30">
              <w:rPr>
                <w:b/>
                <w:sz w:val="16"/>
                <w:szCs w:val="16"/>
              </w:rPr>
              <w:t xml:space="preserve">Доходы </w:t>
            </w:r>
          </w:p>
        </w:tc>
        <w:tc>
          <w:tcPr>
            <w:tcW w:w="1531" w:type="dxa"/>
            <w:shd w:val="clear" w:color="auto" w:fill="auto"/>
            <w:vAlign w:val="center"/>
          </w:tcPr>
          <w:p w:rsidR="000627E9" w:rsidRPr="00134A30" w:rsidRDefault="000627E9" w:rsidP="00383A9D">
            <w:pPr>
              <w:widowControl w:val="0"/>
              <w:spacing w:line="240" w:lineRule="auto"/>
              <w:ind w:firstLine="34"/>
              <w:jc w:val="center"/>
              <w:rPr>
                <w:b/>
                <w:sz w:val="16"/>
                <w:szCs w:val="16"/>
              </w:rPr>
            </w:pPr>
            <w:r w:rsidRPr="00134A30">
              <w:rPr>
                <w:b/>
                <w:sz w:val="16"/>
                <w:szCs w:val="16"/>
              </w:rPr>
              <w:t>1</w:t>
            </w:r>
            <w:r w:rsidR="00383A9D" w:rsidRPr="00134A30">
              <w:rPr>
                <w:b/>
                <w:sz w:val="16"/>
                <w:szCs w:val="16"/>
              </w:rPr>
              <w:t>6</w:t>
            </w:r>
            <w:r w:rsidRPr="00134A30">
              <w:rPr>
                <w:b/>
                <w:sz w:val="16"/>
                <w:szCs w:val="16"/>
              </w:rPr>
              <w:t> </w:t>
            </w:r>
            <w:r w:rsidR="00383A9D" w:rsidRPr="00134A30">
              <w:rPr>
                <w:b/>
                <w:sz w:val="16"/>
                <w:szCs w:val="16"/>
              </w:rPr>
              <w:t>019</w:t>
            </w:r>
            <w:r w:rsidRPr="00134A30">
              <w:rPr>
                <w:b/>
                <w:sz w:val="16"/>
                <w:szCs w:val="16"/>
              </w:rPr>
              <w:t> </w:t>
            </w:r>
            <w:r w:rsidR="00383A9D" w:rsidRPr="00134A30">
              <w:rPr>
                <w:b/>
                <w:sz w:val="16"/>
                <w:szCs w:val="16"/>
              </w:rPr>
              <w:t>337</w:t>
            </w:r>
            <w:r w:rsidRPr="00134A30">
              <w:rPr>
                <w:b/>
                <w:sz w:val="16"/>
                <w:szCs w:val="16"/>
              </w:rPr>
              <w:t> </w:t>
            </w:r>
            <w:r w:rsidR="00383A9D" w:rsidRPr="00134A30">
              <w:rPr>
                <w:b/>
                <w:sz w:val="16"/>
                <w:szCs w:val="16"/>
              </w:rPr>
              <w:t>988</w:t>
            </w:r>
            <w:r w:rsidRPr="00134A30">
              <w:rPr>
                <w:b/>
                <w:sz w:val="16"/>
                <w:szCs w:val="16"/>
              </w:rPr>
              <w:t>,</w:t>
            </w:r>
            <w:r w:rsidR="00383A9D" w:rsidRPr="00134A30">
              <w:rPr>
                <w:b/>
                <w:sz w:val="16"/>
                <w:szCs w:val="16"/>
              </w:rPr>
              <w:t>7</w:t>
            </w:r>
          </w:p>
        </w:tc>
        <w:tc>
          <w:tcPr>
            <w:tcW w:w="1446" w:type="dxa"/>
            <w:shd w:val="clear" w:color="auto" w:fill="auto"/>
            <w:vAlign w:val="center"/>
          </w:tcPr>
          <w:p w:rsidR="000627E9" w:rsidRPr="00071FB5" w:rsidRDefault="000627E9" w:rsidP="00071FB5">
            <w:pPr>
              <w:widowControl w:val="0"/>
              <w:spacing w:line="240" w:lineRule="auto"/>
              <w:ind w:left="-108" w:firstLine="0"/>
              <w:jc w:val="center"/>
              <w:rPr>
                <w:b/>
                <w:sz w:val="16"/>
                <w:szCs w:val="16"/>
              </w:rPr>
            </w:pPr>
            <w:r w:rsidRPr="00071FB5">
              <w:rPr>
                <w:b/>
                <w:sz w:val="16"/>
                <w:szCs w:val="16"/>
              </w:rPr>
              <w:t>1</w:t>
            </w:r>
            <w:r w:rsidR="00071FB5" w:rsidRPr="00071FB5">
              <w:rPr>
                <w:b/>
                <w:sz w:val="16"/>
                <w:szCs w:val="16"/>
              </w:rPr>
              <w:t>6</w:t>
            </w:r>
            <w:r w:rsidRPr="00071FB5">
              <w:rPr>
                <w:b/>
                <w:sz w:val="16"/>
                <w:szCs w:val="16"/>
              </w:rPr>
              <w:t> </w:t>
            </w:r>
            <w:r w:rsidR="00071FB5" w:rsidRPr="00071FB5">
              <w:rPr>
                <w:b/>
                <w:sz w:val="16"/>
                <w:szCs w:val="16"/>
              </w:rPr>
              <w:t>358</w:t>
            </w:r>
            <w:r w:rsidRPr="00071FB5">
              <w:rPr>
                <w:b/>
                <w:sz w:val="16"/>
                <w:szCs w:val="16"/>
              </w:rPr>
              <w:t> </w:t>
            </w:r>
            <w:r w:rsidR="00071FB5" w:rsidRPr="00071FB5">
              <w:rPr>
                <w:b/>
                <w:sz w:val="16"/>
                <w:szCs w:val="16"/>
              </w:rPr>
              <w:t>265</w:t>
            </w:r>
            <w:r w:rsidRPr="00071FB5">
              <w:rPr>
                <w:b/>
                <w:sz w:val="16"/>
                <w:szCs w:val="16"/>
              </w:rPr>
              <w:t> </w:t>
            </w:r>
            <w:r w:rsidR="00071FB5" w:rsidRPr="00071FB5">
              <w:rPr>
                <w:b/>
                <w:sz w:val="16"/>
                <w:szCs w:val="16"/>
              </w:rPr>
              <w:t>082</w:t>
            </w:r>
            <w:r w:rsidRPr="00071FB5">
              <w:rPr>
                <w:b/>
                <w:sz w:val="16"/>
                <w:szCs w:val="16"/>
              </w:rPr>
              <w:t>,</w:t>
            </w:r>
            <w:r w:rsidR="00071FB5" w:rsidRPr="00071FB5">
              <w:rPr>
                <w:b/>
                <w:sz w:val="16"/>
                <w:szCs w:val="16"/>
              </w:rPr>
              <w:t>9</w:t>
            </w:r>
          </w:p>
        </w:tc>
        <w:tc>
          <w:tcPr>
            <w:tcW w:w="1417" w:type="dxa"/>
            <w:vAlign w:val="center"/>
          </w:tcPr>
          <w:p w:rsidR="000627E9" w:rsidRPr="00071FB5" w:rsidRDefault="000627E9" w:rsidP="00071FB5">
            <w:pPr>
              <w:widowControl w:val="0"/>
              <w:spacing w:line="240" w:lineRule="auto"/>
              <w:ind w:left="-108" w:firstLine="0"/>
              <w:jc w:val="center"/>
              <w:rPr>
                <w:b/>
                <w:sz w:val="16"/>
                <w:szCs w:val="16"/>
              </w:rPr>
            </w:pPr>
            <w:r w:rsidRPr="00071FB5">
              <w:rPr>
                <w:b/>
                <w:sz w:val="16"/>
                <w:szCs w:val="16"/>
              </w:rPr>
              <w:t>1</w:t>
            </w:r>
            <w:r w:rsidR="00071FB5" w:rsidRPr="00071FB5">
              <w:rPr>
                <w:b/>
                <w:sz w:val="16"/>
                <w:szCs w:val="16"/>
              </w:rPr>
              <w:t>6</w:t>
            </w:r>
            <w:r w:rsidRPr="00071FB5">
              <w:rPr>
                <w:b/>
                <w:sz w:val="16"/>
                <w:szCs w:val="16"/>
              </w:rPr>
              <w:t> </w:t>
            </w:r>
            <w:r w:rsidR="00071FB5" w:rsidRPr="00071FB5">
              <w:rPr>
                <w:b/>
                <w:sz w:val="16"/>
                <w:szCs w:val="16"/>
              </w:rPr>
              <w:t>830</w:t>
            </w:r>
            <w:r w:rsidRPr="00071FB5">
              <w:rPr>
                <w:b/>
                <w:sz w:val="16"/>
                <w:szCs w:val="16"/>
              </w:rPr>
              <w:t> </w:t>
            </w:r>
            <w:r w:rsidR="00071FB5" w:rsidRPr="00071FB5">
              <w:rPr>
                <w:b/>
                <w:sz w:val="16"/>
                <w:szCs w:val="16"/>
              </w:rPr>
              <w:t>722</w:t>
            </w:r>
            <w:r w:rsidRPr="00071FB5">
              <w:rPr>
                <w:b/>
                <w:sz w:val="16"/>
                <w:szCs w:val="16"/>
              </w:rPr>
              <w:t> </w:t>
            </w:r>
            <w:r w:rsidR="00071FB5" w:rsidRPr="00071FB5">
              <w:rPr>
                <w:b/>
                <w:sz w:val="16"/>
                <w:szCs w:val="16"/>
              </w:rPr>
              <w:t>534</w:t>
            </w:r>
            <w:r w:rsidRPr="00071FB5">
              <w:rPr>
                <w:b/>
                <w:sz w:val="16"/>
                <w:szCs w:val="16"/>
              </w:rPr>
              <w:t>,</w:t>
            </w:r>
            <w:r w:rsidR="00071FB5" w:rsidRPr="00071FB5">
              <w:rPr>
                <w:b/>
                <w:sz w:val="16"/>
                <w:szCs w:val="16"/>
              </w:rPr>
              <w:t>7</w:t>
            </w:r>
          </w:p>
        </w:tc>
        <w:tc>
          <w:tcPr>
            <w:tcW w:w="1389" w:type="dxa"/>
            <w:vAlign w:val="center"/>
          </w:tcPr>
          <w:p w:rsidR="000627E9" w:rsidRPr="00071FB5" w:rsidRDefault="00071FB5" w:rsidP="00071FB5">
            <w:pPr>
              <w:widowControl w:val="0"/>
              <w:spacing w:line="240" w:lineRule="auto"/>
              <w:ind w:left="-108" w:firstLine="0"/>
              <w:jc w:val="center"/>
              <w:rPr>
                <w:b/>
                <w:sz w:val="16"/>
                <w:szCs w:val="16"/>
              </w:rPr>
            </w:pPr>
            <w:r w:rsidRPr="00071FB5">
              <w:rPr>
                <w:b/>
                <w:sz w:val="16"/>
                <w:szCs w:val="16"/>
              </w:rPr>
              <w:t>105</w:t>
            </w:r>
            <w:r w:rsidR="000627E9" w:rsidRPr="00071FB5">
              <w:rPr>
                <w:b/>
                <w:sz w:val="16"/>
                <w:szCs w:val="16"/>
              </w:rPr>
              <w:t>,</w:t>
            </w:r>
            <w:r w:rsidRPr="00071FB5">
              <w:rPr>
                <w:b/>
                <w:sz w:val="16"/>
                <w:szCs w:val="16"/>
              </w:rPr>
              <w:t>1</w:t>
            </w:r>
          </w:p>
        </w:tc>
        <w:tc>
          <w:tcPr>
            <w:tcW w:w="1134" w:type="dxa"/>
            <w:shd w:val="clear" w:color="auto" w:fill="auto"/>
            <w:vAlign w:val="center"/>
          </w:tcPr>
          <w:p w:rsidR="000627E9" w:rsidRPr="00071FB5" w:rsidRDefault="004E4FCB" w:rsidP="00071FB5">
            <w:pPr>
              <w:widowControl w:val="0"/>
              <w:spacing w:line="240" w:lineRule="auto"/>
              <w:ind w:left="-108" w:firstLine="0"/>
              <w:jc w:val="center"/>
              <w:rPr>
                <w:b/>
                <w:sz w:val="16"/>
                <w:szCs w:val="16"/>
              </w:rPr>
            </w:pPr>
            <w:r w:rsidRPr="00071FB5">
              <w:rPr>
                <w:b/>
                <w:sz w:val="16"/>
                <w:szCs w:val="16"/>
              </w:rPr>
              <w:t>10</w:t>
            </w:r>
            <w:r w:rsidR="00071FB5" w:rsidRPr="00071FB5">
              <w:rPr>
                <w:b/>
                <w:sz w:val="16"/>
                <w:szCs w:val="16"/>
              </w:rPr>
              <w:t>2</w:t>
            </w:r>
            <w:r w:rsidR="000627E9" w:rsidRPr="00071FB5">
              <w:rPr>
                <w:b/>
                <w:sz w:val="16"/>
                <w:szCs w:val="16"/>
              </w:rPr>
              <w:t>,</w:t>
            </w:r>
            <w:r w:rsidR="00071FB5" w:rsidRPr="00071FB5">
              <w:rPr>
                <w:b/>
                <w:sz w:val="16"/>
                <w:szCs w:val="16"/>
              </w:rPr>
              <w:t>9</w:t>
            </w:r>
          </w:p>
        </w:tc>
      </w:tr>
      <w:tr w:rsidR="008A75CF" w:rsidRPr="008A75CF" w:rsidTr="008F63A9">
        <w:trPr>
          <w:jc w:val="center"/>
        </w:trPr>
        <w:tc>
          <w:tcPr>
            <w:tcW w:w="2689" w:type="dxa"/>
            <w:shd w:val="clear" w:color="auto" w:fill="auto"/>
          </w:tcPr>
          <w:p w:rsidR="000627E9" w:rsidRPr="00134A30" w:rsidRDefault="000627E9" w:rsidP="00042F35">
            <w:pPr>
              <w:widowControl w:val="0"/>
              <w:spacing w:line="240" w:lineRule="auto"/>
              <w:ind w:firstLine="34"/>
              <w:jc w:val="left"/>
              <w:rPr>
                <w:sz w:val="16"/>
                <w:szCs w:val="16"/>
              </w:rPr>
            </w:pPr>
            <w:r w:rsidRPr="00134A30">
              <w:rPr>
                <w:b/>
                <w:sz w:val="16"/>
                <w:szCs w:val="16"/>
              </w:rPr>
              <w:t>Расходы</w:t>
            </w:r>
            <w:r w:rsidRPr="00134A30">
              <w:rPr>
                <w:sz w:val="16"/>
                <w:szCs w:val="16"/>
              </w:rPr>
              <w:t xml:space="preserve">, в том числе: </w:t>
            </w:r>
          </w:p>
        </w:tc>
        <w:tc>
          <w:tcPr>
            <w:tcW w:w="1531" w:type="dxa"/>
            <w:shd w:val="clear" w:color="auto" w:fill="auto"/>
            <w:vAlign w:val="center"/>
          </w:tcPr>
          <w:p w:rsidR="000627E9" w:rsidRPr="00134A30" w:rsidRDefault="000627E9" w:rsidP="00383A9D">
            <w:pPr>
              <w:widowControl w:val="0"/>
              <w:spacing w:line="240" w:lineRule="auto"/>
              <w:ind w:firstLine="34"/>
              <w:jc w:val="center"/>
              <w:rPr>
                <w:b/>
                <w:sz w:val="16"/>
                <w:szCs w:val="16"/>
              </w:rPr>
            </w:pPr>
            <w:r w:rsidRPr="00134A30">
              <w:rPr>
                <w:b/>
                <w:sz w:val="16"/>
                <w:szCs w:val="16"/>
              </w:rPr>
              <w:t>1</w:t>
            </w:r>
            <w:r w:rsidR="00383A9D" w:rsidRPr="00134A30">
              <w:rPr>
                <w:b/>
                <w:sz w:val="16"/>
                <w:szCs w:val="16"/>
              </w:rPr>
              <w:t>6</w:t>
            </w:r>
            <w:r w:rsidRPr="00134A30">
              <w:rPr>
                <w:b/>
                <w:sz w:val="16"/>
                <w:szCs w:val="16"/>
              </w:rPr>
              <w:t> </w:t>
            </w:r>
            <w:r w:rsidR="00383A9D" w:rsidRPr="00134A30">
              <w:rPr>
                <w:b/>
                <w:sz w:val="16"/>
                <w:szCs w:val="16"/>
              </w:rPr>
              <w:t>178 128 917</w:t>
            </w:r>
            <w:r w:rsidRPr="00134A30">
              <w:rPr>
                <w:b/>
                <w:sz w:val="16"/>
                <w:szCs w:val="16"/>
              </w:rPr>
              <w:t>,</w:t>
            </w:r>
            <w:r w:rsidR="00383A9D" w:rsidRPr="00134A30">
              <w:rPr>
                <w:b/>
                <w:sz w:val="16"/>
                <w:szCs w:val="16"/>
              </w:rPr>
              <w:t>1</w:t>
            </w:r>
          </w:p>
        </w:tc>
        <w:tc>
          <w:tcPr>
            <w:tcW w:w="1446" w:type="dxa"/>
            <w:shd w:val="clear" w:color="auto" w:fill="auto"/>
            <w:vAlign w:val="center"/>
          </w:tcPr>
          <w:p w:rsidR="000627E9" w:rsidRPr="00071FB5" w:rsidRDefault="000627E9" w:rsidP="00071FB5">
            <w:pPr>
              <w:widowControl w:val="0"/>
              <w:spacing w:line="240" w:lineRule="auto"/>
              <w:ind w:left="-108" w:firstLine="0"/>
              <w:jc w:val="center"/>
              <w:rPr>
                <w:b/>
                <w:sz w:val="16"/>
                <w:szCs w:val="16"/>
              </w:rPr>
            </w:pPr>
            <w:r w:rsidRPr="00071FB5">
              <w:rPr>
                <w:b/>
                <w:sz w:val="16"/>
                <w:szCs w:val="16"/>
              </w:rPr>
              <w:t>1</w:t>
            </w:r>
            <w:r w:rsidR="00071FB5" w:rsidRPr="00071FB5">
              <w:rPr>
                <w:b/>
                <w:sz w:val="16"/>
                <w:szCs w:val="16"/>
              </w:rPr>
              <w:t>6</w:t>
            </w:r>
            <w:r w:rsidRPr="00071FB5">
              <w:rPr>
                <w:b/>
                <w:sz w:val="16"/>
                <w:szCs w:val="16"/>
              </w:rPr>
              <w:t> </w:t>
            </w:r>
            <w:r w:rsidR="00071FB5" w:rsidRPr="00071FB5">
              <w:rPr>
                <w:b/>
                <w:sz w:val="16"/>
                <w:szCs w:val="16"/>
              </w:rPr>
              <w:t>933</w:t>
            </w:r>
            <w:r w:rsidRPr="00071FB5">
              <w:rPr>
                <w:b/>
                <w:sz w:val="16"/>
                <w:szCs w:val="16"/>
              </w:rPr>
              <w:t> </w:t>
            </w:r>
            <w:r w:rsidR="00071FB5" w:rsidRPr="00071FB5">
              <w:rPr>
                <w:b/>
                <w:sz w:val="16"/>
                <w:szCs w:val="16"/>
              </w:rPr>
              <w:t>263</w:t>
            </w:r>
            <w:r w:rsidRPr="00071FB5">
              <w:rPr>
                <w:b/>
                <w:sz w:val="16"/>
                <w:szCs w:val="16"/>
              </w:rPr>
              <w:t> </w:t>
            </w:r>
            <w:r w:rsidR="00071FB5" w:rsidRPr="00071FB5">
              <w:rPr>
                <w:b/>
                <w:sz w:val="16"/>
                <w:szCs w:val="16"/>
              </w:rPr>
              <w:t>856</w:t>
            </w:r>
            <w:r w:rsidRPr="00071FB5">
              <w:rPr>
                <w:b/>
                <w:sz w:val="16"/>
                <w:szCs w:val="16"/>
              </w:rPr>
              <w:t>,</w:t>
            </w:r>
            <w:r w:rsidR="00071FB5" w:rsidRPr="00071FB5">
              <w:rPr>
                <w:b/>
                <w:sz w:val="16"/>
                <w:szCs w:val="16"/>
              </w:rPr>
              <w:t>1</w:t>
            </w:r>
          </w:p>
        </w:tc>
        <w:tc>
          <w:tcPr>
            <w:tcW w:w="1417" w:type="dxa"/>
            <w:vAlign w:val="center"/>
          </w:tcPr>
          <w:p w:rsidR="000627E9" w:rsidRPr="00071FB5" w:rsidRDefault="000627E9" w:rsidP="00071FB5">
            <w:pPr>
              <w:widowControl w:val="0"/>
              <w:spacing w:line="240" w:lineRule="auto"/>
              <w:ind w:left="-108" w:firstLine="0"/>
              <w:jc w:val="center"/>
              <w:rPr>
                <w:b/>
                <w:sz w:val="16"/>
                <w:szCs w:val="16"/>
              </w:rPr>
            </w:pPr>
            <w:r w:rsidRPr="00071FB5">
              <w:rPr>
                <w:b/>
                <w:sz w:val="16"/>
                <w:szCs w:val="16"/>
              </w:rPr>
              <w:t>1</w:t>
            </w:r>
            <w:r w:rsidR="00071FB5" w:rsidRPr="00071FB5">
              <w:rPr>
                <w:b/>
                <w:sz w:val="16"/>
                <w:szCs w:val="16"/>
              </w:rPr>
              <w:t>6</w:t>
            </w:r>
            <w:r w:rsidRPr="00071FB5">
              <w:rPr>
                <w:b/>
                <w:sz w:val="16"/>
                <w:szCs w:val="16"/>
              </w:rPr>
              <w:t> </w:t>
            </w:r>
            <w:r w:rsidR="00071FB5" w:rsidRPr="00071FB5">
              <w:rPr>
                <w:b/>
                <w:sz w:val="16"/>
                <w:szCs w:val="16"/>
              </w:rPr>
              <w:t>275</w:t>
            </w:r>
            <w:r w:rsidRPr="00071FB5">
              <w:rPr>
                <w:b/>
                <w:sz w:val="16"/>
                <w:szCs w:val="16"/>
              </w:rPr>
              <w:t> </w:t>
            </w:r>
            <w:r w:rsidR="00071FB5" w:rsidRPr="00071FB5">
              <w:rPr>
                <w:b/>
                <w:sz w:val="16"/>
                <w:szCs w:val="16"/>
              </w:rPr>
              <w:t>797</w:t>
            </w:r>
            <w:r w:rsidRPr="00071FB5">
              <w:rPr>
                <w:b/>
                <w:sz w:val="16"/>
                <w:szCs w:val="16"/>
              </w:rPr>
              <w:t> </w:t>
            </w:r>
            <w:r w:rsidR="00071FB5" w:rsidRPr="00071FB5">
              <w:rPr>
                <w:b/>
                <w:sz w:val="16"/>
                <w:szCs w:val="16"/>
              </w:rPr>
              <w:t>388</w:t>
            </w:r>
            <w:r w:rsidRPr="00071FB5">
              <w:rPr>
                <w:b/>
                <w:sz w:val="16"/>
                <w:szCs w:val="16"/>
              </w:rPr>
              <w:t>,</w:t>
            </w:r>
            <w:r w:rsidR="00071FB5" w:rsidRPr="00071FB5">
              <w:rPr>
                <w:b/>
                <w:sz w:val="16"/>
                <w:szCs w:val="16"/>
              </w:rPr>
              <w:t>4</w:t>
            </w:r>
          </w:p>
        </w:tc>
        <w:tc>
          <w:tcPr>
            <w:tcW w:w="1389" w:type="dxa"/>
            <w:vAlign w:val="center"/>
          </w:tcPr>
          <w:p w:rsidR="000627E9" w:rsidRPr="00071FB5" w:rsidRDefault="000627E9" w:rsidP="00071FB5">
            <w:pPr>
              <w:widowControl w:val="0"/>
              <w:spacing w:line="240" w:lineRule="auto"/>
              <w:ind w:left="-108" w:firstLine="0"/>
              <w:jc w:val="center"/>
              <w:rPr>
                <w:b/>
                <w:sz w:val="16"/>
                <w:szCs w:val="16"/>
              </w:rPr>
            </w:pPr>
            <w:r w:rsidRPr="00071FB5">
              <w:rPr>
                <w:b/>
                <w:sz w:val="16"/>
                <w:szCs w:val="16"/>
              </w:rPr>
              <w:t>1</w:t>
            </w:r>
            <w:r w:rsidR="004E4FCB" w:rsidRPr="00071FB5">
              <w:rPr>
                <w:b/>
                <w:sz w:val="16"/>
                <w:szCs w:val="16"/>
              </w:rPr>
              <w:t>0</w:t>
            </w:r>
            <w:r w:rsidR="00071FB5" w:rsidRPr="00071FB5">
              <w:rPr>
                <w:b/>
                <w:sz w:val="16"/>
                <w:szCs w:val="16"/>
              </w:rPr>
              <w:t>0</w:t>
            </w:r>
            <w:r w:rsidRPr="00071FB5">
              <w:rPr>
                <w:b/>
                <w:sz w:val="16"/>
                <w:szCs w:val="16"/>
              </w:rPr>
              <w:t>,</w:t>
            </w:r>
            <w:r w:rsidR="00071FB5" w:rsidRPr="00071FB5">
              <w:rPr>
                <w:b/>
                <w:sz w:val="16"/>
                <w:szCs w:val="16"/>
              </w:rPr>
              <w:t>6</w:t>
            </w:r>
          </w:p>
        </w:tc>
        <w:tc>
          <w:tcPr>
            <w:tcW w:w="1134" w:type="dxa"/>
            <w:shd w:val="clear" w:color="auto" w:fill="auto"/>
            <w:vAlign w:val="center"/>
          </w:tcPr>
          <w:p w:rsidR="000627E9" w:rsidRPr="00071FB5" w:rsidRDefault="000627E9" w:rsidP="00071FB5">
            <w:pPr>
              <w:widowControl w:val="0"/>
              <w:spacing w:line="240" w:lineRule="auto"/>
              <w:ind w:left="-108" w:firstLine="0"/>
              <w:jc w:val="center"/>
              <w:rPr>
                <w:b/>
                <w:sz w:val="16"/>
                <w:szCs w:val="16"/>
              </w:rPr>
            </w:pPr>
            <w:r w:rsidRPr="00071FB5">
              <w:rPr>
                <w:b/>
                <w:sz w:val="16"/>
                <w:szCs w:val="16"/>
              </w:rPr>
              <w:t>9</w:t>
            </w:r>
            <w:r w:rsidR="00071FB5" w:rsidRPr="00071FB5">
              <w:rPr>
                <w:b/>
                <w:sz w:val="16"/>
                <w:szCs w:val="16"/>
              </w:rPr>
              <w:t>6</w:t>
            </w:r>
            <w:r w:rsidRPr="00071FB5">
              <w:rPr>
                <w:b/>
                <w:sz w:val="16"/>
                <w:szCs w:val="16"/>
              </w:rPr>
              <w:t>,</w:t>
            </w:r>
            <w:r w:rsidR="00071FB5" w:rsidRPr="00071FB5">
              <w:rPr>
                <w:b/>
                <w:sz w:val="16"/>
                <w:szCs w:val="16"/>
              </w:rPr>
              <w:t>1</w:t>
            </w:r>
          </w:p>
        </w:tc>
      </w:tr>
      <w:tr w:rsidR="008A75CF" w:rsidRPr="008A75CF" w:rsidTr="008F63A9">
        <w:trPr>
          <w:jc w:val="center"/>
        </w:trPr>
        <w:tc>
          <w:tcPr>
            <w:tcW w:w="2689" w:type="dxa"/>
            <w:shd w:val="clear" w:color="auto" w:fill="auto"/>
          </w:tcPr>
          <w:p w:rsidR="000627E9" w:rsidRPr="00134A30" w:rsidRDefault="000627E9" w:rsidP="00042F35">
            <w:pPr>
              <w:widowControl w:val="0"/>
              <w:spacing w:line="240" w:lineRule="auto"/>
              <w:ind w:firstLine="176"/>
              <w:rPr>
                <w:sz w:val="16"/>
                <w:szCs w:val="16"/>
              </w:rPr>
            </w:pPr>
            <w:r w:rsidRPr="00134A30">
              <w:rPr>
                <w:sz w:val="16"/>
                <w:szCs w:val="16"/>
              </w:rPr>
              <w:t>на реализацию публичных нормативных обязательств</w:t>
            </w:r>
          </w:p>
        </w:tc>
        <w:tc>
          <w:tcPr>
            <w:tcW w:w="1531" w:type="dxa"/>
            <w:shd w:val="clear" w:color="auto" w:fill="auto"/>
            <w:vAlign w:val="center"/>
          </w:tcPr>
          <w:p w:rsidR="000627E9" w:rsidRPr="00134A30" w:rsidRDefault="00383A9D" w:rsidP="00383A9D">
            <w:pPr>
              <w:widowControl w:val="0"/>
              <w:spacing w:line="240" w:lineRule="auto"/>
              <w:ind w:firstLine="34"/>
              <w:jc w:val="center"/>
              <w:rPr>
                <w:sz w:val="16"/>
                <w:szCs w:val="16"/>
              </w:rPr>
            </w:pPr>
            <w:r w:rsidRPr="00134A30">
              <w:rPr>
                <w:sz w:val="16"/>
                <w:szCs w:val="16"/>
              </w:rPr>
              <w:t>15</w:t>
            </w:r>
            <w:r w:rsidR="00F26A83" w:rsidRPr="00134A30">
              <w:rPr>
                <w:sz w:val="16"/>
                <w:szCs w:val="16"/>
              </w:rPr>
              <w:t> </w:t>
            </w:r>
            <w:r w:rsidRPr="00134A30">
              <w:rPr>
                <w:sz w:val="16"/>
                <w:szCs w:val="16"/>
              </w:rPr>
              <w:t>048</w:t>
            </w:r>
            <w:r w:rsidR="000627E9" w:rsidRPr="00134A30">
              <w:rPr>
                <w:sz w:val="16"/>
                <w:szCs w:val="16"/>
              </w:rPr>
              <w:t> </w:t>
            </w:r>
            <w:r w:rsidRPr="00134A30">
              <w:rPr>
                <w:sz w:val="16"/>
                <w:szCs w:val="16"/>
              </w:rPr>
              <w:t>368</w:t>
            </w:r>
            <w:r w:rsidR="000627E9" w:rsidRPr="00134A30">
              <w:rPr>
                <w:sz w:val="16"/>
                <w:szCs w:val="16"/>
              </w:rPr>
              <w:t> </w:t>
            </w:r>
            <w:r w:rsidRPr="00134A30">
              <w:rPr>
                <w:sz w:val="16"/>
                <w:szCs w:val="16"/>
              </w:rPr>
              <w:t>970</w:t>
            </w:r>
            <w:r w:rsidR="000627E9" w:rsidRPr="00134A30">
              <w:rPr>
                <w:sz w:val="16"/>
                <w:szCs w:val="16"/>
              </w:rPr>
              <w:t>,</w:t>
            </w:r>
            <w:r w:rsidRPr="00134A30">
              <w:rPr>
                <w:sz w:val="16"/>
                <w:szCs w:val="16"/>
              </w:rPr>
              <w:t>5</w:t>
            </w:r>
          </w:p>
        </w:tc>
        <w:tc>
          <w:tcPr>
            <w:tcW w:w="1446" w:type="dxa"/>
            <w:shd w:val="clear" w:color="auto" w:fill="auto"/>
            <w:vAlign w:val="center"/>
          </w:tcPr>
          <w:p w:rsidR="000627E9" w:rsidRPr="00EB3F06" w:rsidRDefault="000627E9" w:rsidP="00EB3F06">
            <w:pPr>
              <w:widowControl w:val="0"/>
              <w:spacing w:line="240" w:lineRule="auto"/>
              <w:ind w:left="-108" w:firstLine="0"/>
              <w:jc w:val="center"/>
              <w:rPr>
                <w:sz w:val="16"/>
                <w:szCs w:val="16"/>
              </w:rPr>
            </w:pPr>
            <w:r w:rsidRPr="00EB3F06">
              <w:rPr>
                <w:sz w:val="16"/>
                <w:szCs w:val="16"/>
              </w:rPr>
              <w:t>1</w:t>
            </w:r>
            <w:r w:rsidR="00EB3F06" w:rsidRPr="00EB3F06">
              <w:rPr>
                <w:sz w:val="16"/>
                <w:szCs w:val="16"/>
              </w:rPr>
              <w:t>5</w:t>
            </w:r>
            <w:r w:rsidRPr="00EB3F06">
              <w:rPr>
                <w:sz w:val="16"/>
                <w:szCs w:val="16"/>
              </w:rPr>
              <w:t> </w:t>
            </w:r>
            <w:r w:rsidR="00EB3F06" w:rsidRPr="00EB3F06">
              <w:rPr>
                <w:sz w:val="16"/>
                <w:szCs w:val="16"/>
              </w:rPr>
              <w:t>656</w:t>
            </w:r>
            <w:r w:rsidRPr="00EB3F06">
              <w:rPr>
                <w:sz w:val="16"/>
                <w:szCs w:val="16"/>
              </w:rPr>
              <w:t> </w:t>
            </w:r>
            <w:r w:rsidR="00EB3F06" w:rsidRPr="00EB3F06">
              <w:rPr>
                <w:sz w:val="16"/>
                <w:szCs w:val="16"/>
              </w:rPr>
              <w:t>587</w:t>
            </w:r>
            <w:r w:rsidRPr="00EB3F06">
              <w:rPr>
                <w:sz w:val="16"/>
                <w:szCs w:val="16"/>
              </w:rPr>
              <w:t> </w:t>
            </w:r>
            <w:r w:rsidR="00EB3F06" w:rsidRPr="00EB3F06">
              <w:rPr>
                <w:sz w:val="16"/>
                <w:szCs w:val="16"/>
              </w:rPr>
              <w:t>677</w:t>
            </w:r>
            <w:r w:rsidRPr="00EB3F06">
              <w:rPr>
                <w:sz w:val="16"/>
                <w:szCs w:val="16"/>
              </w:rPr>
              <w:t>,</w:t>
            </w:r>
            <w:r w:rsidR="004E4FCB" w:rsidRPr="00EB3F06">
              <w:rPr>
                <w:sz w:val="16"/>
                <w:szCs w:val="16"/>
              </w:rPr>
              <w:t>8</w:t>
            </w:r>
          </w:p>
        </w:tc>
        <w:tc>
          <w:tcPr>
            <w:tcW w:w="1417" w:type="dxa"/>
            <w:vAlign w:val="center"/>
          </w:tcPr>
          <w:p w:rsidR="000627E9" w:rsidRPr="00EB3F06" w:rsidRDefault="000627E9" w:rsidP="00EB3F06">
            <w:pPr>
              <w:widowControl w:val="0"/>
              <w:spacing w:line="240" w:lineRule="auto"/>
              <w:ind w:left="-108" w:firstLine="0"/>
              <w:jc w:val="center"/>
              <w:rPr>
                <w:sz w:val="16"/>
                <w:szCs w:val="16"/>
              </w:rPr>
            </w:pPr>
            <w:r w:rsidRPr="00EB3F06">
              <w:rPr>
                <w:sz w:val="16"/>
                <w:szCs w:val="16"/>
              </w:rPr>
              <w:t>1</w:t>
            </w:r>
            <w:r w:rsidR="00EB3F06" w:rsidRPr="00EB3F06">
              <w:rPr>
                <w:sz w:val="16"/>
                <w:szCs w:val="16"/>
              </w:rPr>
              <w:t>5</w:t>
            </w:r>
            <w:r w:rsidRPr="00EB3F06">
              <w:rPr>
                <w:sz w:val="16"/>
                <w:szCs w:val="16"/>
              </w:rPr>
              <w:t> </w:t>
            </w:r>
            <w:r w:rsidR="00EB3F06" w:rsidRPr="00EB3F06">
              <w:rPr>
                <w:sz w:val="16"/>
                <w:szCs w:val="16"/>
              </w:rPr>
              <w:t>023</w:t>
            </w:r>
            <w:r w:rsidRPr="00EB3F06">
              <w:rPr>
                <w:sz w:val="16"/>
                <w:szCs w:val="16"/>
              </w:rPr>
              <w:t> </w:t>
            </w:r>
            <w:r w:rsidR="00EB3F06" w:rsidRPr="00EB3F06">
              <w:rPr>
                <w:sz w:val="16"/>
                <w:szCs w:val="16"/>
              </w:rPr>
              <w:t>243</w:t>
            </w:r>
            <w:r w:rsidRPr="00EB3F06">
              <w:rPr>
                <w:sz w:val="16"/>
                <w:szCs w:val="16"/>
              </w:rPr>
              <w:t> </w:t>
            </w:r>
            <w:r w:rsidR="00EB3F06" w:rsidRPr="00EB3F06">
              <w:rPr>
                <w:sz w:val="16"/>
                <w:szCs w:val="16"/>
              </w:rPr>
              <w:t>204</w:t>
            </w:r>
            <w:r w:rsidRPr="00EB3F06">
              <w:rPr>
                <w:sz w:val="16"/>
                <w:szCs w:val="16"/>
              </w:rPr>
              <w:t>,</w:t>
            </w:r>
            <w:r w:rsidR="00EB3F06" w:rsidRPr="00EB3F06">
              <w:rPr>
                <w:sz w:val="16"/>
                <w:szCs w:val="16"/>
              </w:rPr>
              <w:t>6</w:t>
            </w:r>
          </w:p>
        </w:tc>
        <w:tc>
          <w:tcPr>
            <w:tcW w:w="1389" w:type="dxa"/>
            <w:vAlign w:val="center"/>
          </w:tcPr>
          <w:p w:rsidR="000627E9" w:rsidRPr="00EB3F06" w:rsidRDefault="00EB3F06" w:rsidP="00EB3F06">
            <w:pPr>
              <w:widowControl w:val="0"/>
              <w:spacing w:line="240" w:lineRule="auto"/>
              <w:ind w:left="-108" w:firstLine="0"/>
              <w:jc w:val="center"/>
              <w:rPr>
                <w:sz w:val="16"/>
                <w:szCs w:val="16"/>
              </w:rPr>
            </w:pPr>
            <w:r w:rsidRPr="00EB3F06">
              <w:rPr>
                <w:sz w:val="16"/>
                <w:szCs w:val="16"/>
              </w:rPr>
              <w:t>99</w:t>
            </w:r>
            <w:r w:rsidR="000627E9" w:rsidRPr="00EB3F06">
              <w:rPr>
                <w:sz w:val="16"/>
                <w:szCs w:val="16"/>
              </w:rPr>
              <w:t>,</w:t>
            </w:r>
            <w:r w:rsidRPr="00EB3F06">
              <w:rPr>
                <w:sz w:val="16"/>
                <w:szCs w:val="16"/>
              </w:rPr>
              <w:t>8</w:t>
            </w:r>
          </w:p>
        </w:tc>
        <w:tc>
          <w:tcPr>
            <w:tcW w:w="1134" w:type="dxa"/>
            <w:shd w:val="clear" w:color="auto" w:fill="auto"/>
            <w:vAlign w:val="center"/>
          </w:tcPr>
          <w:p w:rsidR="000627E9" w:rsidRPr="00EB3F06" w:rsidRDefault="000627E9" w:rsidP="00EB3F06">
            <w:pPr>
              <w:widowControl w:val="0"/>
              <w:spacing w:line="240" w:lineRule="auto"/>
              <w:ind w:left="-108" w:firstLine="0"/>
              <w:jc w:val="center"/>
              <w:rPr>
                <w:sz w:val="16"/>
                <w:szCs w:val="16"/>
              </w:rPr>
            </w:pPr>
            <w:r w:rsidRPr="00EB3F06">
              <w:rPr>
                <w:sz w:val="16"/>
                <w:szCs w:val="16"/>
              </w:rPr>
              <w:t>9</w:t>
            </w:r>
            <w:r w:rsidR="00EB3F06" w:rsidRPr="00EB3F06">
              <w:rPr>
                <w:sz w:val="16"/>
                <w:szCs w:val="16"/>
              </w:rPr>
              <w:t>6</w:t>
            </w:r>
            <w:r w:rsidRPr="00EB3F06">
              <w:rPr>
                <w:sz w:val="16"/>
                <w:szCs w:val="16"/>
              </w:rPr>
              <w:t>,</w:t>
            </w:r>
            <w:r w:rsidR="00EB3F06" w:rsidRPr="00EB3F06">
              <w:rPr>
                <w:sz w:val="16"/>
                <w:szCs w:val="16"/>
              </w:rPr>
              <w:t>0</w:t>
            </w:r>
          </w:p>
        </w:tc>
      </w:tr>
      <w:tr w:rsidR="008A75CF" w:rsidRPr="008A75CF" w:rsidTr="008F63A9">
        <w:trPr>
          <w:jc w:val="center"/>
        </w:trPr>
        <w:tc>
          <w:tcPr>
            <w:tcW w:w="2689" w:type="dxa"/>
            <w:shd w:val="clear" w:color="auto" w:fill="auto"/>
          </w:tcPr>
          <w:p w:rsidR="008F63A9" w:rsidRDefault="000627E9" w:rsidP="00042F35">
            <w:pPr>
              <w:widowControl w:val="0"/>
              <w:spacing w:line="240" w:lineRule="auto"/>
              <w:ind w:firstLine="34"/>
              <w:jc w:val="left"/>
              <w:rPr>
                <w:b/>
                <w:sz w:val="16"/>
                <w:szCs w:val="16"/>
              </w:rPr>
            </w:pPr>
            <w:r w:rsidRPr="00134A30">
              <w:rPr>
                <w:b/>
                <w:sz w:val="16"/>
                <w:szCs w:val="16"/>
              </w:rPr>
              <w:t xml:space="preserve">Финансовый результат </w:t>
            </w:r>
          </w:p>
          <w:p w:rsidR="000627E9" w:rsidRPr="00134A30" w:rsidRDefault="000627E9" w:rsidP="00042F35">
            <w:pPr>
              <w:widowControl w:val="0"/>
              <w:spacing w:line="240" w:lineRule="auto"/>
              <w:ind w:firstLine="34"/>
              <w:jc w:val="left"/>
              <w:rPr>
                <w:sz w:val="16"/>
                <w:szCs w:val="16"/>
              </w:rPr>
            </w:pPr>
            <w:r w:rsidRPr="00134A30">
              <w:rPr>
                <w:sz w:val="16"/>
                <w:szCs w:val="16"/>
              </w:rPr>
              <w:t>(- дефицит/+ профицит)</w:t>
            </w:r>
          </w:p>
        </w:tc>
        <w:tc>
          <w:tcPr>
            <w:tcW w:w="1531" w:type="dxa"/>
            <w:shd w:val="clear" w:color="auto" w:fill="auto"/>
            <w:vAlign w:val="center"/>
          </w:tcPr>
          <w:p w:rsidR="000627E9" w:rsidRPr="00071FB5" w:rsidRDefault="000627E9" w:rsidP="00071FB5">
            <w:pPr>
              <w:widowControl w:val="0"/>
              <w:spacing w:line="240" w:lineRule="auto"/>
              <w:ind w:firstLine="34"/>
              <w:jc w:val="center"/>
              <w:rPr>
                <w:b/>
                <w:sz w:val="16"/>
                <w:szCs w:val="16"/>
              </w:rPr>
            </w:pPr>
            <w:r w:rsidRPr="00071FB5">
              <w:rPr>
                <w:b/>
                <w:sz w:val="16"/>
                <w:szCs w:val="16"/>
              </w:rPr>
              <w:t>(</w:t>
            </w:r>
            <w:r w:rsidR="00071FB5" w:rsidRPr="00071FB5">
              <w:rPr>
                <w:b/>
                <w:sz w:val="16"/>
                <w:szCs w:val="16"/>
              </w:rPr>
              <w:t>-</w:t>
            </w:r>
            <w:r w:rsidRPr="00071FB5">
              <w:rPr>
                <w:b/>
                <w:sz w:val="16"/>
                <w:szCs w:val="16"/>
              </w:rPr>
              <w:t>) 1</w:t>
            </w:r>
            <w:r w:rsidR="00383A9D" w:rsidRPr="00071FB5">
              <w:rPr>
                <w:b/>
                <w:sz w:val="16"/>
                <w:szCs w:val="16"/>
              </w:rPr>
              <w:t>58</w:t>
            </w:r>
            <w:r w:rsidRPr="00071FB5">
              <w:rPr>
                <w:b/>
                <w:sz w:val="16"/>
                <w:szCs w:val="16"/>
              </w:rPr>
              <w:t> </w:t>
            </w:r>
            <w:r w:rsidR="00383A9D" w:rsidRPr="00071FB5">
              <w:rPr>
                <w:b/>
                <w:sz w:val="16"/>
                <w:szCs w:val="16"/>
              </w:rPr>
              <w:t>790</w:t>
            </w:r>
            <w:r w:rsidRPr="00071FB5">
              <w:rPr>
                <w:b/>
                <w:sz w:val="16"/>
                <w:szCs w:val="16"/>
              </w:rPr>
              <w:t> </w:t>
            </w:r>
            <w:r w:rsidR="00383A9D" w:rsidRPr="00071FB5">
              <w:rPr>
                <w:b/>
                <w:sz w:val="16"/>
                <w:szCs w:val="16"/>
              </w:rPr>
              <w:t>928</w:t>
            </w:r>
            <w:r w:rsidRPr="00071FB5">
              <w:rPr>
                <w:b/>
                <w:sz w:val="16"/>
                <w:szCs w:val="16"/>
              </w:rPr>
              <w:t>,</w:t>
            </w:r>
            <w:r w:rsidR="00383A9D" w:rsidRPr="00071FB5">
              <w:rPr>
                <w:b/>
                <w:sz w:val="16"/>
                <w:szCs w:val="16"/>
              </w:rPr>
              <w:t>4</w:t>
            </w:r>
          </w:p>
        </w:tc>
        <w:tc>
          <w:tcPr>
            <w:tcW w:w="1446" w:type="dxa"/>
            <w:shd w:val="clear" w:color="auto" w:fill="auto"/>
            <w:vAlign w:val="center"/>
          </w:tcPr>
          <w:p w:rsidR="000627E9" w:rsidRPr="00071FB5" w:rsidRDefault="004E4FCB" w:rsidP="00071FB5">
            <w:pPr>
              <w:widowControl w:val="0"/>
              <w:spacing w:line="240" w:lineRule="auto"/>
              <w:ind w:left="-108" w:firstLine="0"/>
              <w:jc w:val="center"/>
              <w:rPr>
                <w:b/>
                <w:sz w:val="16"/>
                <w:szCs w:val="16"/>
              </w:rPr>
            </w:pPr>
            <w:r w:rsidRPr="00071FB5">
              <w:rPr>
                <w:b/>
                <w:sz w:val="16"/>
                <w:szCs w:val="16"/>
              </w:rPr>
              <w:t xml:space="preserve">(-) </w:t>
            </w:r>
            <w:r w:rsidR="00071FB5" w:rsidRPr="00071FB5">
              <w:rPr>
                <w:b/>
                <w:sz w:val="16"/>
                <w:szCs w:val="16"/>
              </w:rPr>
              <w:t>574</w:t>
            </w:r>
            <w:r w:rsidR="000627E9" w:rsidRPr="00071FB5">
              <w:rPr>
                <w:b/>
                <w:sz w:val="16"/>
                <w:szCs w:val="16"/>
              </w:rPr>
              <w:t> </w:t>
            </w:r>
            <w:r w:rsidR="00071FB5" w:rsidRPr="00071FB5">
              <w:rPr>
                <w:b/>
                <w:sz w:val="16"/>
                <w:szCs w:val="16"/>
              </w:rPr>
              <w:t>998</w:t>
            </w:r>
            <w:r w:rsidR="000627E9" w:rsidRPr="00071FB5">
              <w:rPr>
                <w:b/>
                <w:sz w:val="16"/>
                <w:szCs w:val="16"/>
              </w:rPr>
              <w:t> </w:t>
            </w:r>
            <w:r w:rsidR="00071FB5" w:rsidRPr="00071FB5">
              <w:rPr>
                <w:b/>
                <w:sz w:val="16"/>
                <w:szCs w:val="16"/>
              </w:rPr>
              <w:t>773</w:t>
            </w:r>
            <w:r w:rsidR="000627E9" w:rsidRPr="00071FB5">
              <w:rPr>
                <w:b/>
                <w:sz w:val="16"/>
                <w:szCs w:val="16"/>
              </w:rPr>
              <w:t>,</w:t>
            </w:r>
            <w:r w:rsidRPr="00071FB5">
              <w:rPr>
                <w:b/>
                <w:sz w:val="16"/>
                <w:szCs w:val="16"/>
              </w:rPr>
              <w:t>4</w:t>
            </w:r>
          </w:p>
        </w:tc>
        <w:tc>
          <w:tcPr>
            <w:tcW w:w="1417" w:type="dxa"/>
            <w:vAlign w:val="center"/>
          </w:tcPr>
          <w:p w:rsidR="000627E9" w:rsidRPr="00071FB5" w:rsidRDefault="004E4FCB" w:rsidP="00071FB5">
            <w:pPr>
              <w:widowControl w:val="0"/>
              <w:spacing w:line="240" w:lineRule="auto"/>
              <w:ind w:left="-108" w:firstLine="0"/>
              <w:jc w:val="center"/>
              <w:rPr>
                <w:b/>
                <w:sz w:val="16"/>
                <w:szCs w:val="16"/>
              </w:rPr>
            </w:pPr>
            <w:r w:rsidRPr="00071FB5">
              <w:rPr>
                <w:b/>
                <w:sz w:val="16"/>
                <w:szCs w:val="16"/>
              </w:rPr>
              <w:t>(</w:t>
            </w:r>
            <w:r w:rsidR="00071FB5" w:rsidRPr="00071FB5">
              <w:rPr>
                <w:b/>
                <w:sz w:val="16"/>
                <w:szCs w:val="16"/>
              </w:rPr>
              <w:t>+</w:t>
            </w:r>
            <w:r w:rsidRPr="00071FB5">
              <w:rPr>
                <w:b/>
                <w:sz w:val="16"/>
                <w:szCs w:val="16"/>
              </w:rPr>
              <w:t xml:space="preserve">) </w:t>
            </w:r>
            <w:r w:rsidR="00071FB5" w:rsidRPr="00071FB5">
              <w:rPr>
                <w:b/>
                <w:sz w:val="16"/>
                <w:szCs w:val="16"/>
              </w:rPr>
              <w:t>554</w:t>
            </w:r>
            <w:r w:rsidR="000627E9" w:rsidRPr="00071FB5">
              <w:rPr>
                <w:b/>
                <w:sz w:val="16"/>
                <w:szCs w:val="16"/>
              </w:rPr>
              <w:t> </w:t>
            </w:r>
            <w:r w:rsidR="00071FB5" w:rsidRPr="00071FB5">
              <w:rPr>
                <w:b/>
                <w:sz w:val="16"/>
                <w:szCs w:val="16"/>
              </w:rPr>
              <w:t>925</w:t>
            </w:r>
            <w:r w:rsidR="000627E9" w:rsidRPr="00071FB5">
              <w:rPr>
                <w:b/>
                <w:sz w:val="16"/>
                <w:szCs w:val="16"/>
              </w:rPr>
              <w:t> </w:t>
            </w:r>
            <w:r w:rsidR="00071FB5" w:rsidRPr="00071FB5">
              <w:rPr>
                <w:b/>
                <w:sz w:val="16"/>
                <w:szCs w:val="16"/>
              </w:rPr>
              <w:t>146</w:t>
            </w:r>
            <w:r w:rsidR="000627E9" w:rsidRPr="00071FB5">
              <w:rPr>
                <w:b/>
                <w:sz w:val="16"/>
                <w:szCs w:val="16"/>
              </w:rPr>
              <w:t>,</w:t>
            </w:r>
            <w:r w:rsidR="00071FB5" w:rsidRPr="00071FB5">
              <w:rPr>
                <w:b/>
                <w:sz w:val="16"/>
                <w:szCs w:val="16"/>
              </w:rPr>
              <w:t>3</w:t>
            </w:r>
          </w:p>
        </w:tc>
        <w:tc>
          <w:tcPr>
            <w:tcW w:w="1389" w:type="dxa"/>
            <w:vAlign w:val="center"/>
          </w:tcPr>
          <w:p w:rsidR="000627E9" w:rsidRPr="008A75CF" w:rsidRDefault="000627E9" w:rsidP="00042F35">
            <w:pPr>
              <w:widowControl w:val="0"/>
              <w:spacing w:line="240" w:lineRule="auto"/>
              <w:ind w:left="-108" w:firstLine="0"/>
              <w:jc w:val="center"/>
              <w:rPr>
                <w:color w:val="FF0000"/>
                <w:sz w:val="16"/>
                <w:szCs w:val="16"/>
              </w:rPr>
            </w:pPr>
          </w:p>
        </w:tc>
        <w:tc>
          <w:tcPr>
            <w:tcW w:w="1134" w:type="dxa"/>
            <w:shd w:val="clear" w:color="auto" w:fill="auto"/>
            <w:vAlign w:val="center"/>
          </w:tcPr>
          <w:p w:rsidR="000627E9" w:rsidRPr="008A75CF" w:rsidRDefault="000627E9" w:rsidP="00042F35">
            <w:pPr>
              <w:widowControl w:val="0"/>
              <w:spacing w:line="240" w:lineRule="auto"/>
              <w:ind w:left="-108" w:firstLine="0"/>
              <w:jc w:val="center"/>
              <w:rPr>
                <w:color w:val="FF0000"/>
                <w:sz w:val="16"/>
                <w:szCs w:val="16"/>
              </w:rPr>
            </w:pPr>
          </w:p>
        </w:tc>
      </w:tr>
    </w:tbl>
    <w:p w:rsidR="002152C7" w:rsidRPr="0019387D" w:rsidRDefault="00EF5B67" w:rsidP="0052404E">
      <w:pPr>
        <w:spacing w:before="120" w:line="276" w:lineRule="auto"/>
        <w:ind w:firstLine="567"/>
      </w:pPr>
      <w:r w:rsidRPr="0019387D">
        <w:rPr>
          <w:sz w:val="24"/>
          <w:szCs w:val="24"/>
        </w:rPr>
        <w:t>По сравнению с 202</w:t>
      </w:r>
      <w:r w:rsidR="00CA2DE1" w:rsidRPr="0019387D">
        <w:rPr>
          <w:sz w:val="24"/>
          <w:szCs w:val="24"/>
        </w:rPr>
        <w:t>3</w:t>
      </w:r>
      <w:r w:rsidRPr="0019387D">
        <w:rPr>
          <w:sz w:val="24"/>
          <w:szCs w:val="24"/>
        </w:rPr>
        <w:t xml:space="preserve"> годом наблюдается </w:t>
      </w:r>
      <w:r w:rsidR="00ED4F60" w:rsidRPr="0019387D">
        <w:rPr>
          <w:sz w:val="24"/>
          <w:szCs w:val="24"/>
        </w:rPr>
        <w:t>снижение</w:t>
      </w:r>
      <w:r w:rsidRPr="0019387D">
        <w:rPr>
          <w:sz w:val="24"/>
          <w:szCs w:val="24"/>
        </w:rPr>
        <w:t xml:space="preserve"> у</w:t>
      </w:r>
      <w:r w:rsidR="000627E9" w:rsidRPr="0019387D">
        <w:rPr>
          <w:sz w:val="24"/>
          <w:szCs w:val="24"/>
        </w:rPr>
        <w:t>дельн</w:t>
      </w:r>
      <w:r w:rsidRPr="0019387D">
        <w:rPr>
          <w:sz w:val="24"/>
          <w:szCs w:val="24"/>
        </w:rPr>
        <w:t>ого</w:t>
      </w:r>
      <w:r w:rsidR="000627E9" w:rsidRPr="0019387D">
        <w:rPr>
          <w:sz w:val="24"/>
          <w:szCs w:val="24"/>
        </w:rPr>
        <w:t xml:space="preserve"> вес</w:t>
      </w:r>
      <w:r w:rsidRPr="0019387D">
        <w:rPr>
          <w:sz w:val="24"/>
          <w:szCs w:val="24"/>
        </w:rPr>
        <w:t>а</w:t>
      </w:r>
      <w:r w:rsidR="000627E9" w:rsidRPr="0019387D">
        <w:rPr>
          <w:sz w:val="24"/>
          <w:szCs w:val="24"/>
        </w:rPr>
        <w:t xml:space="preserve"> доходов </w:t>
      </w:r>
      <w:r w:rsidR="00ED4F60" w:rsidRPr="0019387D">
        <w:rPr>
          <w:sz w:val="24"/>
          <w:szCs w:val="24"/>
        </w:rPr>
        <w:t>бюджета СФР в ВВП</w:t>
      </w:r>
      <w:r w:rsidR="00ED4F60" w:rsidRPr="0019387D">
        <w:rPr>
          <w:sz w:val="24"/>
          <w:szCs w:val="24"/>
          <w:vertAlign w:val="superscript"/>
        </w:rPr>
        <w:footnoteReference w:id="16"/>
      </w:r>
      <w:r w:rsidR="00ED4F60" w:rsidRPr="0019387D">
        <w:rPr>
          <w:sz w:val="24"/>
          <w:szCs w:val="24"/>
        </w:rPr>
        <w:t>, удельный вес расходов сохраняется на том же уровне</w:t>
      </w:r>
      <w:r w:rsidR="000627E9" w:rsidRPr="0019387D">
        <w:rPr>
          <w:sz w:val="24"/>
          <w:szCs w:val="24"/>
        </w:rPr>
        <w:t xml:space="preserve"> </w:t>
      </w:r>
      <w:r w:rsidR="006017F1" w:rsidRPr="0019387D">
        <w:rPr>
          <w:sz w:val="24"/>
          <w:szCs w:val="24"/>
        </w:rPr>
        <w:t>(рисунок 1)</w:t>
      </w:r>
      <w:r w:rsidR="000627E9" w:rsidRPr="0019387D">
        <w:rPr>
          <w:sz w:val="24"/>
          <w:szCs w:val="24"/>
        </w:rPr>
        <w:t>.</w:t>
      </w:r>
      <w:r w:rsidR="002152C7" w:rsidRPr="0019387D">
        <w:rPr>
          <w:highlight w:val="yellow"/>
        </w:rPr>
        <w:t xml:space="preserve"> </w:t>
      </w:r>
    </w:p>
    <w:p w:rsidR="00E639C8" w:rsidRPr="008A75CF" w:rsidRDefault="00E639C8" w:rsidP="00042F35">
      <w:pPr>
        <w:widowControl w:val="0"/>
        <w:spacing w:line="276" w:lineRule="auto"/>
        <w:ind w:firstLine="0"/>
        <w:rPr>
          <w:color w:val="FF0000"/>
          <w:sz w:val="24"/>
          <w:szCs w:val="24"/>
        </w:rPr>
      </w:pPr>
      <w:r w:rsidRPr="008A75CF">
        <w:rPr>
          <w:noProof/>
          <w:color w:val="FF0000"/>
          <w:sz w:val="24"/>
          <w:szCs w:val="24"/>
        </w:rPr>
        <w:drawing>
          <wp:inline distT="0" distB="0" distL="0" distR="0" wp14:anchorId="4A4FD89C" wp14:editId="7435A71E">
            <wp:extent cx="6297930" cy="696036"/>
            <wp:effectExtent l="0" t="0" r="7620"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17F1" w:rsidRPr="0019387D" w:rsidRDefault="006017F1" w:rsidP="0052404E">
      <w:pPr>
        <w:widowControl w:val="0"/>
        <w:spacing w:before="120" w:line="276" w:lineRule="auto"/>
        <w:ind w:firstLine="567"/>
        <w:rPr>
          <w:i/>
          <w:sz w:val="22"/>
          <w:szCs w:val="22"/>
        </w:rPr>
      </w:pPr>
      <w:r w:rsidRPr="0019387D">
        <w:rPr>
          <w:i/>
          <w:sz w:val="22"/>
          <w:szCs w:val="22"/>
        </w:rPr>
        <w:t>Рисунок 1. Удельный вес доходов и расходов бюджета СФР</w:t>
      </w:r>
      <w:r w:rsidR="009D3564" w:rsidRPr="0019387D">
        <w:rPr>
          <w:i/>
          <w:sz w:val="22"/>
          <w:szCs w:val="22"/>
        </w:rPr>
        <w:t xml:space="preserve"> в ВВП</w:t>
      </w:r>
      <w:r w:rsidR="00B9088E" w:rsidRPr="0019387D">
        <w:rPr>
          <w:i/>
          <w:sz w:val="22"/>
          <w:szCs w:val="22"/>
        </w:rPr>
        <w:t>, %</w:t>
      </w:r>
    </w:p>
    <w:p w:rsidR="000D64C4" w:rsidRPr="000D64C4" w:rsidRDefault="00F1021C" w:rsidP="0052404E">
      <w:pPr>
        <w:spacing w:before="120" w:line="276" w:lineRule="auto"/>
        <w:ind w:firstLine="567"/>
        <w:rPr>
          <w:i/>
          <w:spacing w:val="-4"/>
          <w:sz w:val="24"/>
          <w:szCs w:val="24"/>
        </w:rPr>
      </w:pPr>
      <w:r w:rsidRPr="000D64C4">
        <w:rPr>
          <w:i/>
          <w:sz w:val="24"/>
          <w:szCs w:val="24"/>
        </w:rPr>
        <w:t>1.</w:t>
      </w:r>
      <w:r w:rsidR="001C3F66" w:rsidRPr="000D64C4">
        <w:rPr>
          <w:i/>
          <w:sz w:val="24"/>
          <w:szCs w:val="24"/>
        </w:rPr>
        <w:t xml:space="preserve"> </w:t>
      </w:r>
      <w:r w:rsidR="000D64C4" w:rsidRPr="000D64C4">
        <w:rPr>
          <w:i/>
          <w:spacing w:val="-4"/>
          <w:sz w:val="24"/>
          <w:szCs w:val="24"/>
        </w:rPr>
        <w:t xml:space="preserve">Основные характеристики </w:t>
      </w:r>
      <w:r w:rsidR="000D64C4" w:rsidRPr="000D64C4">
        <w:rPr>
          <w:spacing w:val="-4"/>
          <w:sz w:val="24"/>
          <w:szCs w:val="24"/>
        </w:rPr>
        <w:t>д</w:t>
      </w:r>
      <w:r w:rsidR="000D64C4" w:rsidRPr="000D64C4">
        <w:rPr>
          <w:i/>
          <w:spacing w:val="-4"/>
          <w:sz w:val="24"/>
          <w:szCs w:val="24"/>
        </w:rPr>
        <w:t>оходной части бюджета СФР в 2024 году</w:t>
      </w:r>
    </w:p>
    <w:p w:rsidR="00A30452" w:rsidRPr="00AC778F" w:rsidRDefault="00A30452" w:rsidP="0052404E">
      <w:pPr>
        <w:widowControl w:val="0"/>
        <w:spacing w:line="276" w:lineRule="auto"/>
        <w:ind w:firstLine="567"/>
        <w:rPr>
          <w:sz w:val="24"/>
          <w:szCs w:val="24"/>
        </w:rPr>
      </w:pPr>
      <w:r w:rsidRPr="00A30452">
        <w:rPr>
          <w:sz w:val="24"/>
          <w:szCs w:val="24"/>
        </w:rPr>
        <w:t>1.</w:t>
      </w:r>
      <w:r>
        <w:rPr>
          <w:sz w:val="24"/>
          <w:szCs w:val="24"/>
        </w:rPr>
        <w:t>1</w:t>
      </w:r>
      <w:r w:rsidRPr="00A30452">
        <w:rPr>
          <w:sz w:val="24"/>
          <w:szCs w:val="24"/>
        </w:rPr>
        <w:t>.</w:t>
      </w:r>
      <w:r>
        <w:rPr>
          <w:sz w:val="24"/>
          <w:szCs w:val="24"/>
        </w:rPr>
        <w:t xml:space="preserve"> </w:t>
      </w:r>
      <w:r w:rsidRPr="00AC778F">
        <w:rPr>
          <w:sz w:val="24"/>
          <w:szCs w:val="24"/>
        </w:rPr>
        <w:t xml:space="preserve">Страховые взносы </w:t>
      </w:r>
      <w:r w:rsidR="00236030">
        <w:rPr>
          <w:sz w:val="24"/>
          <w:szCs w:val="24"/>
        </w:rPr>
        <w:t>(далее также – СВ</w:t>
      </w:r>
      <w:r w:rsidR="001D0B94">
        <w:rPr>
          <w:sz w:val="24"/>
          <w:szCs w:val="24"/>
        </w:rPr>
        <w:t>, взнос</w:t>
      </w:r>
      <w:r w:rsidR="00236030">
        <w:rPr>
          <w:sz w:val="24"/>
          <w:szCs w:val="24"/>
        </w:rPr>
        <w:t xml:space="preserve">) </w:t>
      </w:r>
      <w:r w:rsidR="0015417E">
        <w:rPr>
          <w:sz w:val="24"/>
          <w:szCs w:val="24"/>
        </w:rPr>
        <w:t>по единому тарифу (</w:t>
      </w:r>
      <w:r w:rsidR="0015417E" w:rsidRPr="00AC778F">
        <w:rPr>
          <w:sz w:val="24"/>
          <w:szCs w:val="24"/>
        </w:rPr>
        <w:t>на ОПС</w:t>
      </w:r>
      <w:r w:rsidR="001D0B94">
        <w:rPr>
          <w:sz w:val="24"/>
          <w:szCs w:val="24"/>
        </w:rPr>
        <w:t>,</w:t>
      </w:r>
      <w:r w:rsidR="0015417E">
        <w:rPr>
          <w:sz w:val="24"/>
          <w:szCs w:val="24"/>
        </w:rPr>
        <w:t xml:space="preserve"> </w:t>
      </w:r>
      <w:r w:rsidRPr="00AC778F">
        <w:rPr>
          <w:sz w:val="24"/>
          <w:szCs w:val="24"/>
        </w:rPr>
        <w:t>страхование на случай ВНиМ</w:t>
      </w:r>
      <w:r w:rsidR="001D0B94">
        <w:rPr>
          <w:sz w:val="24"/>
          <w:szCs w:val="24"/>
        </w:rPr>
        <w:t xml:space="preserve"> и обязательное медицинское страхование (далее – ОМС</w:t>
      </w:r>
      <w:r w:rsidR="0015417E">
        <w:rPr>
          <w:sz w:val="24"/>
          <w:szCs w:val="24"/>
        </w:rPr>
        <w:t>)</w:t>
      </w:r>
      <w:r w:rsidRPr="00AC778F">
        <w:rPr>
          <w:sz w:val="24"/>
          <w:szCs w:val="24"/>
        </w:rPr>
        <w:t xml:space="preserve"> </w:t>
      </w:r>
      <w:r w:rsidR="0015417E">
        <w:rPr>
          <w:sz w:val="24"/>
          <w:szCs w:val="24"/>
        </w:rPr>
        <w:t xml:space="preserve"> поступали </w:t>
      </w:r>
      <w:r w:rsidRPr="00AC778F">
        <w:rPr>
          <w:sz w:val="24"/>
          <w:szCs w:val="24"/>
        </w:rPr>
        <w:t xml:space="preserve">в пределах установленной единой предельной величины базы для уплаты СВ </w:t>
      </w:r>
      <w:r w:rsidR="0015417E">
        <w:rPr>
          <w:sz w:val="24"/>
          <w:szCs w:val="24"/>
        </w:rPr>
        <w:t xml:space="preserve">в размере 30 % </w:t>
      </w:r>
      <w:r w:rsidRPr="00AC778F">
        <w:rPr>
          <w:sz w:val="24"/>
          <w:szCs w:val="24"/>
        </w:rPr>
        <w:t>и сверх ее предельной величины</w:t>
      </w:r>
      <w:r w:rsidR="0015417E">
        <w:rPr>
          <w:sz w:val="24"/>
          <w:szCs w:val="24"/>
        </w:rPr>
        <w:t xml:space="preserve"> базы – </w:t>
      </w:r>
      <w:r w:rsidR="0015417E" w:rsidRPr="00AC778F">
        <w:rPr>
          <w:sz w:val="24"/>
          <w:szCs w:val="24"/>
        </w:rPr>
        <w:t>15,1 %</w:t>
      </w:r>
      <w:r w:rsidRPr="00AC778F">
        <w:rPr>
          <w:sz w:val="24"/>
          <w:szCs w:val="24"/>
          <w:vertAlign w:val="superscript"/>
        </w:rPr>
        <w:footnoteReference w:id="17"/>
      </w:r>
      <w:r w:rsidRPr="00AC778F">
        <w:rPr>
          <w:sz w:val="24"/>
          <w:szCs w:val="24"/>
        </w:rPr>
        <w:t>. По вида</w:t>
      </w:r>
      <w:r w:rsidR="00236030">
        <w:rPr>
          <w:sz w:val="24"/>
          <w:szCs w:val="24"/>
        </w:rPr>
        <w:t xml:space="preserve">м страхования СВ распределялись: на </w:t>
      </w:r>
      <w:r w:rsidRPr="00AC778F">
        <w:rPr>
          <w:sz w:val="24"/>
          <w:szCs w:val="24"/>
        </w:rPr>
        <w:t>ОПС – 72,8 %</w:t>
      </w:r>
      <w:r w:rsidRPr="00AC778F">
        <w:rPr>
          <w:sz w:val="24"/>
          <w:szCs w:val="24"/>
          <w:vertAlign w:val="superscript"/>
        </w:rPr>
        <w:footnoteReference w:id="18"/>
      </w:r>
      <w:r w:rsidRPr="00AC778F">
        <w:rPr>
          <w:sz w:val="24"/>
          <w:szCs w:val="24"/>
        </w:rPr>
        <w:t>, страхование на случай ВНиМ – 8,9 %</w:t>
      </w:r>
      <w:r w:rsidRPr="00AC778F">
        <w:rPr>
          <w:sz w:val="24"/>
          <w:szCs w:val="24"/>
          <w:vertAlign w:val="superscript"/>
        </w:rPr>
        <w:footnoteReference w:id="19"/>
      </w:r>
      <w:r w:rsidRPr="00AC778F">
        <w:rPr>
          <w:sz w:val="24"/>
          <w:szCs w:val="24"/>
        </w:rPr>
        <w:t xml:space="preserve">. </w:t>
      </w:r>
    </w:p>
    <w:p w:rsidR="00A30452" w:rsidRPr="00AC778F" w:rsidRDefault="00695067" w:rsidP="0052404E">
      <w:pPr>
        <w:spacing w:line="276" w:lineRule="auto"/>
        <w:ind w:firstLine="567"/>
        <w:rPr>
          <w:sz w:val="24"/>
          <w:szCs w:val="24"/>
        </w:rPr>
      </w:pPr>
      <w:r>
        <w:rPr>
          <w:sz w:val="24"/>
          <w:szCs w:val="24"/>
        </w:rPr>
        <w:t>П</w:t>
      </w:r>
      <w:r w:rsidR="00A30452" w:rsidRPr="00AC778F">
        <w:rPr>
          <w:sz w:val="24"/>
          <w:szCs w:val="24"/>
        </w:rPr>
        <w:t>ониженные тарифы</w:t>
      </w:r>
      <w:r w:rsidR="0015417E">
        <w:rPr>
          <w:sz w:val="24"/>
          <w:szCs w:val="24"/>
        </w:rPr>
        <w:t xml:space="preserve"> СВ</w:t>
      </w:r>
      <w:r w:rsidR="00A30452" w:rsidRPr="00AC778F">
        <w:rPr>
          <w:sz w:val="24"/>
          <w:szCs w:val="24"/>
          <w:vertAlign w:val="superscript"/>
        </w:rPr>
        <w:footnoteReference w:id="20"/>
      </w:r>
      <w:r w:rsidR="00A30452" w:rsidRPr="00AC778F">
        <w:rPr>
          <w:sz w:val="24"/>
          <w:szCs w:val="24"/>
        </w:rPr>
        <w:t xml:space="preserve"> в размере 7,6 % до предельной величины базы и 0 % с сумм сверх предельной величины базы, предусмотренные в отношении деятельности в свободной экономической зоне, созданной в новых регионах, </w:t>
      </w:r>
      <w:r w:rsidR="0015417E">
        <w:rPr>
          <w:sz w:val="24"/>
          <w:szCs w:val="24"/>
        </w:rPr>
        <w:t xml:space="preserve">с 2024 года </w:t>
      </w:r>
      <w:r w:rsidR="00A30452" w:rsidRPr="00AC778F">
        <w:rPr>
          <w:sz w:val="24"/>
          <w:szCs w:val="24"/>
        </w:rPr>
        <w:t>распространены на прилегающие территории ДНР, ЛНР, Запорожской и Херсонской областей</w:t>
      </w:r>
      <w:r w:rsidR="00A30452" w:rsidRPr="00AC778F">
        <w:rPr>
          <w:rStyle w:val="af1"/>
          <w:sz w:val="24"/>
          <w:szCs w:val="24"/>
        </w:rPr>
        <w:footnoteReference w:id="21"/>
      </w:r>
      <w:r w:rsidR="00A30452" w:rsidRPr="00AC778F">
        <w:rPr>
          <w:sz w:val="24"/>
          <w:szCs w:val="24"/>
        </w:rPr>
        <w:t>.</w:t>
      </w:r>
    </w:p>
    <w:p w:rsidR="00A30452" w:rsidRPr="00AC778F" w:rsidRDefault="00A30452" w:rsidP="0052404E">
      <w:pPr>
        <w:widowControl w:val="0"/>
        <w:spacing w:line="276" w:lineRule="auto"/>
        <w:ind w:firstLine="567"/>
        <w:rPr>
          <w:bCs/>
          <w:sz w:val="24"/>
          <w:szCs w:val="24"/>
        </w:rPr>
      </w:pPr>
      <w:r w:rsidRPr="00AC778F">
        <w:rPr>
          <w:sz w:val="24"/>
          <w:szCs w:val="24"/>
        </w:rPr>
        <w:t xml:space="preserve">Размер единого фиксированного платежа для плательщиков СВ, не производящих выплаты физическим лицам (индивидуальные предприниматели, адвокаты, нотариусы, </w:t>
      </w:r>
      <w:r w:rsidRPr="00AC778F">
        <w:rPr>
          <w:sz w:val="24"/>
          <w:szCs w:val="24"/>
        </w:rPr>
        <w:lastRenderedPageBreak/>
        <w:t>занимающиеся частной практикой) (далее – ИП)</w:t>
      </w:r>
      <w:r w:rsidR="00FD0F50">
        <w:rPr>
          <w:sz w:val="24"/>
          <w:szCs w:val="24"/>
        </w:rPr>
        <w:t>,</w:t>
      </w:r>
      <w:r w:rsidRPr="00AC778F">
        <w:rPr>
          <w:sz w:val="24"/>
          <w:szCs w:val="24"/>
        </w:rPr>
        <w:t xml:space="preserve"> за 2023 год составлял 45,84 тыс. рублей, </w:t>
      </w:r>
      <w:r w:rsidR="00F27D39">
        <w:rPr>
          <w:sz w:val="24"/>
          <w:szCs w:val="24"/>
        </w:rPr>
        <w:br/>
        <w:t xml:space="preserve">за </w:t>
      </w:r>
      <w:r w:rsidRPr="00F27D39">
        <w:rPr>
          <w:sz w:val="24"/>
          <w:szCs w:val="24"/>
        </w:rPr>
        <w:t>2024</w:t>
      </w:r>
      <w:r w:rsidR="00947713" w:rsidRPr="00F27D39">
        <w:rPr>
          <w:sz w:val="24"/>
          <w:szCs w:val="24"/>
        </w:rPr>
        <w:t> </w:t>
      </w:r>
      <w:r w:rsidR="00F27D39" w:rsidRPr="00F27D39">
        <w:rPr>
          <w:sz w:val="24"/>
          <w:szCs w:val="24"/>
        </w:rPr>
        <w:t>год</w:t>
      </w:r>
      <w:r w:rsidRPr="00AC778F">
        <w:rPr>
          <w:sz w:val="24"/>
          <w:szCs w:val="24"/>
        </w:rPr>
        <w:t xml:space="preserve"> – 49,50 тыс. рублей</w:t>
      </w:r>
      <w:r w:rsidRPr="00AC778F">
        <w:rPr>
          <w:rStyle w:val="af1"/>
          <w:sz w:val="24"/>
          <w:szCs w:val="24"/>
        </w:rPr>
        <w:footnoteReference w:id="22"/>
      </w:r>
      <w:r w:rsidRPr="00AC778F">
        <w:rPr>
          <w:sz w:val="24"/>
          <w:szCs w:val="24"/>
        </w:rPr>
        <w:t>. Если доход превышал 300,00 тыс. рублей – плюс 1 % с суммы превышения. Размер фиксированного платежа за 2023 год не мог превышать 257,06</w:t>
      </w:r>
      <w:r w:rsidR="00947713">
        <w:rPr>
          <w:sz w:val="24"/>
          <w:szCs w:val="24"/>
        </w:rPr>
        <w:t> </w:t>
      </w:r>
      <w:r w:rsidRPr="00AC778F">
        <w:rPr>
          <w:sz w:val="24"/>
          <w:szCs w:val="24"/>
        </w:rPr>
        <w:t xml:space="preserve">тыс. рублей, за 2024 год – </w:t>
      </w:r>
      <w:r w:rsidRPr="00AC778F">
        <w:rPr>
          <w:bCs/>
          <w:sz w:val="24"/>
          <w:szCs w:val="24"/>
        </w:rPr>
        <w:t xml:space="preserve">277,57 тыс. рублей. </w:t>
      </w:r>
    </w:p>
    <w:p w:rsidR="00A30452" w:rsidRPr="00AC778F" w:rsidRDefault="00A30452" w:rsidP="0052404E">
      <w:pPr>
        <w:widowControl w:val="0"/>
        <w:spacing w:line="276" w:lineRule="auto"/>
        <w:ind w:firstLine="567"/>
        <w:rPr>
          <w:spacing w:val="-2"/>
          <w:sz w:val="24"/>
          <w:szCs w:val="24"/>
        </w:rPr>
      </w:pPr>
      <w:r w:rsidRPr="00AC778F">
        <w:rPr>
          <w:spacing w:val="-2"/>
          <w:sz w:val="24"/>
          <w:szCs w:val="24"/>
        </w:rPr>
        <w:t>ИП, поставленные на учет в ДНР, ЛНР, Запорожской или Херсонской област</w:t>
      </w:r>
      <w:r w:rsidR="00175633">
        <w:rPr>
          <w:spacing w:val="-2"/>
          <w:sz w:val="24"/>
          <w:szCs w:val="24"/>
        </w:rPr>
        <w:t>ях</w:t>
      </w:r>
      <w:r w:rsidR="00F27D39">
        <w:rPr>
          <w:spacing w:val="-2"/>
          <w:sz w:val="24"/>
          <w:szCs w:val="24"/>
        </w:rPr>
        <w:t>,</w:t>
      </w:r>
      <w:r w:rsidRPr="00AC778F">
        <w:rPr>
          <w:spacing w:val="-2"/>
          <w:sz w:val="24"/>
          <w:szCs w:val="24"/>
        </w:rPr>
        <w:t xml:space="preserve"> уплачивали СВ на ОПС и ОМС в совокупном фиксированном размере 25,20 тыс. рублей</w:t>
      </w:r>
      <w:r w:rsidRPr="00AC778F">
        <w:rPr>
          <w:rStyle w:val="af1"/>
          <w:spacing w:val="-2"/>
          <w:sz w:val="24"/>
          <w:szCs w:val="24"/>
        </w:rPr>
        <w:footnoteReference w:id="23"/>
      </w:r>
      <w:r w:rsidRPr="00AC778F">
        <w:rPr>
          <w:spacing w:val="-2"/>
          <w:sz w:val="24"/>
          <w:szCs w:val="24"/>
        </w:rPr>
        <w:t xml:space="preserve">. </w:t>
      </w:r>
    </w:p>
    <w:p w:rsidR="00A30452" w:rsidRPr="00AC778F" w:rsidRDefault="00695067" w:rsidP="0052404E">
      <w:pPr>
        <w:spacing w:line="276" w:lineRule="auto"/>
        <w:ind w:firstLine="567"/>
        <w:rPr>
          <w:sz w:val="24"/>
          <w:szCs w:val="24"/>
        </w:rPr>
      </w:pPr>
      <w:r>
        <w:rPr>
          <w:sz w:val="24"/>
          <w:szCs w:val="24"/>
        </w:rPr>
        <w:t xml:space="preserve">С </w:t>
      </w:r>
      <w:r w:rsidRPr="00AC778F">
        <w:rPr>
          <w:sz w:val="24"/>
          <w:szCs w:val="24"/>
        </w:rPr>
        <w:t xml:space="preserve">апреля 2024 года на 12 месяцев продлены сроки уплаты </w:t>
      </w:r>
      <w:r>
        <w:rPr>
          <w:sz w:val="24"/>
          <w:szCs w:val="24"/>
        </w:rPr>
        <w:t xml:space="preserve">всех </w:t>
      </w:r>
      <w:r w:rsidRPr="00AC778F">
        <w:rPr>
          <w:sz w:val="24"/>
          <w:szCs w:val="24"/>
        </w:rPr>
        <w:t>СВ</w:t>
      </w:r>
      <w:r>
        <w:rPr>
          <w:sz w:val="24"/>
          <w:szCs w:val="24"/>
        </w:rPr>
        <w:t>,</w:t>
      </w:r>
      <w:r w:rsidRPr="00AC778F">
        <w:rPr>
          <w:sz w:val="24"/>
          <w:szCs w:val="24"/>
        </w:rPr>
        <w:t xml:space="preserve"> которые наступали в 2024 году</w:t>
      </w:r>
      <w:r w:rsidR="00A30452" w:rsidRPr="00AC778F">
        <w:rPr>
          <w:sz w:val="24"/>
          <w:szCs w:val="24"/>
        </w:rPr>
        <w:t xml:space="preserve"> предпринимател</w:t>
      </w:r>
      <w:r w:rsidR="00640F35">
        <w:rPr>
          <w:sz w:val="24"/>
          <w:szCs w:val="24"/>
        </w:rPr>
        <w:t>ям</w:t>
      </w:r>
      <w:r w:rsidR="00A30452" w:rsidRPr="00AC778F">
        <w:rPr>
          <w:sz w:val="24"/>
          <w:szCs w:val="24"/>
        </w:rPr>
        <w:t xml:space="preserve"> </w:t>
      </w:r>
      <w:r w:rsidR="00640F35">
        <w:rPr>
          <w:sz w:val="24"/>
          <w:szCs w:val="24"/>
        </w:rPr>
        <w:t>из</w:t>
      </w:r>
      <w:r w:rsidR="00A30452" w:rsidRPr="00AC778F">
        <w:rPr>
          <w:sz w:val="24"/>
          <w:szCs w:val="24"/>
        </w:rPr>
        <w:t xml:space="preserve"> Оренбургской области, пострадавшим от паводка</w:t>
      </w:r>
      <w:r w:rsidR="00A30452" w:rsidRPr="00AC778F">
        <w:rPr>
          <w:rStyle w:val="af1"/>
          <w:sz w:val="24"/>
          <w:szCs w:val="24"/>
        </w:rPr>
        <w:footnoteReference w:id="24"/>
      </w:r>
      <w:r w:rsidR="00175633">
        <w:rPr>
          <w:sz w:val="24"/>
          <w:szCs w:val="24"/>
        </w:rPr>
        <w:t xml:space="preserve">, а также </w:t>
      </w:r>
      <w:r w:rsidR="00A30452" w:rsidRPr="00AC778F">
        <w:rPr>
          <w:sz w:val="24"/>
          <w:szCs w:val="24"/>
        </w:rPr>
        <w:t xml:space="preserve"> отдельны</w:t>
      </w:r>
      <w:r w:rsidR="00175633">
        <w:rPr>
          <w:sz w:val="24"/>
          <w:szCs w:val="24"/>
        </w:rPr>
        <w:t>м</w:t>
      </w:r>
      <w:r w:rsidR="00A30452" w:rsidRPr="00AC778F">
        <w:rPr>
          <w:sz w:val="24"/>
          <w:szCs w:val="24"/>
        </w:rPr>
        <w:t xml:space="preserve"> организаци</w:t>
      </w:r>
      <w:r w:rsidR="00175633">
        <w:rPr>
          <w:sz w:val="24"/>
          <w:szCs w:val="24"/>
        </w:rPr>
        <w:t>ям</w:t>
      </w:r>
      <w:r w:rsidR="00A30452" w:rsidRPr="00AC778F">
        <w:rPr>
          <w:sz w:val="24"/>
          <w:szCs w:val="24"/>
        </w:rPr>
        <w:t xml:space="preserve"> и </w:t>
      </w:r>
      <w:r w:rsidR="0015417E">
        <w:rPr>
          <w:sz w:val="24"/>
          <w:szCs w:val="24"/>
        </w:rPr>
        <w:t>ИП-</w:t>
      </w:r>
      <w:r w:rsidR="00A30452" w:rsidRPr="00AC778F">
        <w:rPr>
          <w:sz w:val="24"/>
          <w:szCs w:val="24"/>
        </w:rPr>
        <w:t>физически</w:t>
      </w:r>
      <w:r w:rsidR="00175633">
        <w:rPr>
          <w:sz w:val="24"/>
          <w:szCs w:val="24"/>
        </w:rPr>
        <w:t>м</w:t>
      </w:r>
      <w:r w:rsidR="00A30452" w:rsidRPr="00AC778F">
        <w:rPr>
          <w:sz w:val="24"/>
          <w:szCs w:val="24"/>
        </w:rPr>
        <w:t xml:space="preserve"> лиц</w:t>
      </w:r>
      <w:r w:rsidR="00175633">
        <w:rPr>
          <w:sz w:val="24"/>
          <w:szCs w:val="24"/>
        </w:rPr>
        <w:t>ам</w:t>
      </w:r>
      <w:r w:rsidR="00A30452" w:rsidRPr="00AC778F">
        <w:rPr>
          <w:sz w:val="24"/>
          <w:szCs w:val="24"/>
        </w:rPr>
        <w:t>, местом нахождения которых является приграничная территория Белгородской области</w:t>
      </w:r>
      <w:r w:rsidR="00A30452" w:rsidRPr="00AC778F">
        <w:rPr>
          <w:rStyle w:val="af1"/>
          <w:sz w:val="24"/>
          <w:szCs w:val="24"/>
        </w:rPr>
        <w:footnoteReference w:id="25"/>
      </w:r>
      <w:r w:rsidR="00A30452" w:rsidRPr="00AC778F">
        <w:rPr>
          <w:sz w:val="24"/>
          <w:szCs w:val="24"/>
        </w:rPr>
        <w:t xml:space="preserve">. </w:t>
      </w:r>
    </w:p>
    <w:p w:rsidR="00A81D25" w:rsidRPr="00AC778F" w:rsidRDefault="00A81D25" w:rsidP="00A81D25">
      <w:pPr>
        <w:widowControl w:val="0"/>
        <w:spacing w:line="276" w:lineRule="auto"/>
        <w:ind w:firstLine="567"/>
        <w:rPr>
          <w:spacing w:val="-2"/>
          <w:sz w:val="24"/>
          <w:szCs w:val="24"/>
        </w:rPr>
      </w:pPr>
      <w:r w:rsidRPr="00AC778F">
        <w:rPr>
          <w:spacing w:val="-2"/>
          <w:sz w:val="24"/>
          <w:szCs w:val="24"/>
        </w:rPr>
        <w:t>До 1 июля 2024 года</w:t>
      </w:r>
      <w:r w:rsidRPr="00AC778F">
        <w:rPr>
          <w:bCs/>
          <w:sz w:val="24"/>
          <w:szCs w:val="24"/>
        </w:rPr>
        <w:t xml:space="preserve"> </w:t>
      </w:r>
      <w:r w:rsidRPr="00AC778F">
        <w:rPr>
          <w:spacing w:val="-2"/>
          <w:sz w:val="24"/>
          <w:szCs w:val="24"/>
        </w:rPr>
        <w:t>в бюджет СФР поступали СВ в фиксированном размере, исчисленном за 2023 год с дохода, превышающего 300,00 тыс. рублей</w:t>
      </w:r>
      <w:r w:rsidRPr="00AC778F">
        <w:rPr>
          <w:rStyle w:val="af1"/>
          <w:spacing w:val="-2"/>
          <w:sz w:val="24"/>
          <w:szCs w:val="24"/>
        </w:rPr>
        <w:footnoteReference w:id="26"/>
      </w:r>
      <w:r w:rsidRPr="00AC778F">
        <w:rPr>
          <w:spacing w:val="-2"/>
          <w:sz w:val="24"/>
          <w:szCs w:val="24"/>
        </w:rPr>
        <w:t xml:space="preserve">. </w:t>
      </w:r>
    </w:p>
    <w:p w:rsidR="00A30452" w:rsidRPr="00AC778F" w:rsidRDefault="00A30452" w:rsidP="0052404E">
      <w:pPr>
        <w:widowControl w:val="0"/>
        <w:spacing w:line="276" w:lineRule="auto"/>
        <w:ind w:firstLine="567"/>
        <w:rPr>
          <w:sz w:val="24"/>
          <w:szCs w:val="24"/>
        </w:rPr>
      </w:pPr>
      <w:r w:rsidRPr="00AC778F">
        <w:rPr>
          <w:sz w:val="24"/>
          <w:szCs w:val="24"/>
        </w:rPr>
        <w:t>СВ по дополнительному тарифу в отношении выплат работникам, занятым на работах с особыми условиями труда, дающими право на досрочное назначение страховых пенсий по старости, определялись в размерах от 0 % до 9 %, в том числе в зависимости класса и подкласса условий труда</w:t>
      </w:r>
      <w:r w:rsidRPr="00AC778F">
        <w:rPr>
          <w:sz w:val="24"/>
          <w:szCs w:val="24"/>
          <w:vertAlign w:val="superscript"/>
        </w:rPr>
        <w:footnoteReference w:id="27"/>
      </w:r>
      <w:r w:rsidRPr="00AC778F">
        <w:rPr>
          <w:sz w:val="24"/>
          <w:szCs w:val="24"/>
        </w:rPr>
        <w:t>.</w:t>
      </w:r>
    </w:p>
    <w:p w:rsidR="00A30452" w:rsidRPr="00AC778F" w:rsidRDefault="00A30452" w:rsidP="0052404E">
      <w:pPr>
        <w:widowControl w:val="0"/>
        <w:spacing w:line="276" w:lineRule="auto"/>
        <w:ind w:firstLine="567"/>
        <w:rPr>
          <w:sz w:val="24"/>
          <w:szCs w:val="24"/>
        </w:rPr>
      </w:pPr>
      <w:r w:rsidRPr="00AC778F">
        <w:rPr>
          <w:sz w:val="24"/>
          <w:szCs w:val="24"/>
        </w:rPr>
        <w:t>По страхованию от НСПиПЗ на 2024 год сохранены действующие с 2006 года тарифы СВ (от 0,2 % до 8,5 %)</w:t>
      </w:r>
      <w:r w:rsidRPr="00AC778F">
        <w:rPr>
          <w:sz w:val="24"/>
          <w:szCs w:val="24"/>
          <w:vertAlign w:val="superscript"/>
        </w:rPr>
        <w:footnoteReference w:id="28"/>
      </w:r>
      <w:r w:rsidRPr="00AC778F">
        <w:rPr>
          <w:sz w:val="24"/>
          <w:szCs w:val="24"/>
        </w:rPr>
        <w:t xml:space="preserve">, дифференцированные по видам экономической деятельности в зависимости от класса профессионального риска (32 класса). Для ИП в отношении выплат сотрудникам, являющимся инвалидами, действовал льготный тариф (60 % размера тарифа). </w:t>
      </w:r>
    </w:p>
    <w:p w:rsidR="003B4FCD" w:rsidRDefault="003B4FCD" w:rsidP="0052404E">
      <w:pPr>
        <w:widowControl w:val="0"/>
        <w:spacing w:line="276" w:lineRule="auto"/>
        <w:ind w:firstLine="567"/>
        <w:rPr>
          <w:sz w:val="24"/>
          <w:szCs w:val="24"/>
        </w:rPr>
      </w:pPr>
      <w:r w:rsidRPr="00C40C60">
        <w:rPr>
          <w:sz w:val="24"/>
          <w:szCs w:val="24"/>
        </w:rPr>
        <w:t>Для страхователей, применяющих специальный налоговый режим «Автоматизированная упрощенная система налогообложения»</w:t>
      </w:r>
      <w:r w:rsidRPr="00C40C60">
        <w:rPr>
          <w:rStyle w:val="af1"/>
          <w:sz w:val="24"/>
          <w:szCs w:val="24"/>
        </w:rPr>
        <w:footnoteReference w:id="29"/>
      </w:r>
      <w:r w:rsidRPr="00C40C60">
        <w:rPr>
          <w:sz w:val="24"/>
          <w:szCs w:val="24"/>
        </w:rPr>
        <w:t xml:space="preserve">, фиксированный размер СВ на страхование от НСПиПЗ в 2024 году </w:t>
      </w:r>
      <w:r>
        <w:rPr>
          <w:sz w:val="24"/>
          <w:szCs w:val="24"/>
        </w:rPr>
        <w:t xml:space="preserve">составлял </w:t>
      </w:r>
      <w:r w:rsidRPr="00C40C60">
        <w:rPr>
          <w:sz w:val="24"/>
          <w:szCs w:val="24"/>
        </w:rPr>
        <w:t>2 434 рубля</w:t>
      </w:r>
      <w:r w:rsidRPr="00C40C60">
        <w:rPr>
          <w:rStyle w:val="af1"/>
          <w:sz w:val="24"/>
          <w:szCs w:val="24"/>
        </w:rPr>
        <w:footnoteReference w:id="30"/>
      </w:r>
      <w:r w:rsidRPr="00C40C60">
        <w:rPr>
          <w:sz w:val="24"/>
          <w:szCs w:val="24"/>
        </w:rPr>
        <w:t>.</w:t>
      </w:r>
    </w:p>
    <w:p w:rsidR="00A30452" w:rsidRPr="00AC778F" w:rsidRDefault="00A30452" w:rsidP="0052404E">
      <w:pPr>
        <w:widowControl w:val="0"/>
        <w:spacing w:line="276" w:lineRule="auto"/>
        <w:ind w:firstLine="567"/>
        <w:rPr>
          <w:sz w:val="24"/>
          <w:szCs w:val="24"/>
        </w:rPr>
      </w:pPr>
      <w:r w:rsidRPr="00AC778F">
        <w:rPr>
          <w:sz w:val="24"/>
          <w:szCs w:val="24"/>
        </w:rPr>
        <w:t xml:space="preserve">На накопительную пенсию СВ поступали за </w:t>
      </w:r>
      <w:r w:rsidR="00A6009C">
        <w:rPr>
          <w:sz w:val="24"/>
          <w:szCs w:val="24"/>
        </w:rPr>
        <w:t xml:space="preserve">расчетный </w:t>
      </w:r>
      <w:r w:rsidR="00F27D39">
        <w:rPr>
          <w:sz w:val="24"/>
          <w:szCs w:val="24"/>
        </w:rPr>
        <w:t xml:space="preserve">период до </w:t>
      </w:r>
      <w:r w:rsidRPr="00AC778F">
        <w:rPr>
          <w:sz w:val="24"/>
          <w:szCs w:val="24"/>
        </w:rPr>
        <w:t>2014 года</w:t>
      </w:r>
      <w:r w:rsidRPr="00AC778F">
        <w:rPr>
          <w:sz w:val="24"/>
          <w:szCs w:val="24"/>
          <w:vertAlign w:val="superscript"/>
        </w:rPr>
        <w:footnoteReference w:id="31"/>
      </w:r>
      <w:r w:rsidRPr="00AC778F">
        <w:rPr>
          <w:sz w:val="24"/>
          <w:szCs w:val="24"/>
        </w:rPr>
        <w:t xml:space="preserve">. </w:t>
      </w:r>
    </w:p>
    <w:p w:rsidR="00EA0D01" w:rsidRPr="00AC778F" w:rsidRDefault="00EA0D01" w:rsidP="0052404E">
      <w:pPr>
        <w:spacing w:line="276" w:lineRule="auto"/>
        <w:ind w:firstLine="567"/>
        <w:rPr>
          <w:bCs/>
          <w:sz w:val="24"/>
          <w:szCs w:val="24"/>
        </w:rPr>
      </w:pPr>
      <w:r w:rsidRPr="00EA0D01">
        <w:rPr>
          <w:sz w:val="24"/>
          <w:szCs w:val="24"/>
        </w:rPr>
        <w:t>1.2.</w:t>
      </w:r>
      <w:r w:rsidRPr="00AC778F">
        <w:rPr>
          <w:sz w:val="24"/>
          <w:szCs w:val="24"/>
        </w:rPr>
        <w:t xml:space="preserve"> </w:t>
      </w:r>
      <w:r w:rsidR="00695067">
        <w:rPr>
          <w:sz w:val="24"/>
          <w:szCs w:val="24"/>
        </w:rPr>
        <w:t>С</w:t>
      </w:r>
      <w:r w:rsidRPr="00AC778F">
        <w:rPr>
          <w:sz w:val="24"/>
          <w:szCs w:val="24"/>
        </w:rPr>
        <w:t xml:space="preserve">траховой резерв по страхованию от НСПиПЗ </w:t>
      </w:r>
      <w:r w:rsidRPr="00AC778F">
        <w:rPr>
          <w:bCs/>
          <w:sz w:val="24"/>
          <w:szCs w:val="24"/>
        </w:rPr>
        <w:t>подлеж</w:t>
      </w:r>
      <w:r w:rsidR="00695067">
        <w:rPr>
          <w:bCs/>
          <w:sz w:val="24"/>
          <w:szCs w:val="24"/>
        </w:rPr>
        <w:t>ит</w:t>
      </w:r>
      <w:r w:rsidRPr="00AC778F">
        <w:rPr>
          <w:bCs/>
          <w:sz w:val="24"/>
          <w:szCs w:val="24"/>
        </w:rPr>
        <w:t xml:space="preserve"> размещению в кредитных организациях исходя из размера, утвержденного Фонд</w:t>
      </w:r>
      <w:r w:rsidR="00D431FD">
        <w:rPr>
          <w:bCs/>
          <w:sz w:val="24"/>
          <w:szCs w:val="24"/>
        </w:rPr>
        <w:t>ом</w:t>
      </w:r>
      <w:r w:rsidRPr="00AC778F">
        <w:rPr>
          <w:rStyle w:val="af1"/>
          <w:bCs/>
          <w:sz w:val="24"/>
          <w:szCs w:val="24"/>
        </w:rPr>
        <w:footnoteReference w:id="32"/>
      </w:r>
      <w:r w:rsidRPr="00AC778F">
        <w:rPr>
          <w:bCs/>
          <w:sz w:val="24"/>
          <w:szCs w:val="24"/>
        </w:rPr>
        <w:t>.</w:t>
      </w:r>
    </w:p>
    <w:p w:rsidR="00EA0D01" w:rsidRPr="00AC778F" w:rsidRDefault="00EA0D01" w:rsidP="0052404E">
      <w:pPr>
        <w:spacing w:line="276" w:lineRule="auto"/>
        <w:ind w:firstLine="567"/>
        <w:rPr>
          <w:sz w:val="24"/>
          <w:szCs w:val="24"/>
        </w:rPr>
      </w:pPr>
      <w:r w:rsidRPr="00EA0D01">
        <w:rPr>
          <w:sz w:val="24"/>
          <w:szCs w:val="24"/>
        </w:rPr>
        <w:t>1.3.</w:t>
      </w:r>
      <w:r w:rsidR="00A81D25">
        <w:rPr>
          <w:sz w:val="24"/>
          <w:szCs w:val="24"/>
        </w:rPr>
        <w:t xml:space="preserve"> В 2024 году и</w:t>
      </w:r>
      <w:r w:rsidRPr="00AC778F">
        <w:rPr>
          <w:sz w:val="24"/>
          <w:szCs w:val="24"/>
        </w:rPr>
        <w:t>з доходов Фонда исключены средства, полученные от обращения по решению суда в доход Российской Федерации имущества, в отношении которого не представлены доказательства его приобретения на законные доходы, конфискованные средства, полученные в результате совершения коррупционных правонарушений, а также от реализации конфискованного имущества</w:t>
      </w:r>
      <w:r w:rsidRPr="00AC778F">
        <w:rPr>
          <w:rStyle w:val="af1"/>
          <w:sz w:val="24"/>
          <w:szCs w:val="24"/>
        </w:rPr>
        <w:footnoteReference w:id="33"/>
      </w:r>
      <w:r w:rsidRPr="00AC778F">
        <w:rPr>
          <w:sz w:val="24"/>
          <w:szCs w:val="24"/>
        </w:rPr>
        <w:t>.</w:t>
      </w:r>
    </w:p>
    <w:p w:rsidR="00EA0D01" w:rsidRPr="00EA0D01" w:rsidRDefault="00EA0D01" w:rsidP="00AE1E97">
      <w:pPr>
        <w:spacing w:line="276" w:lineRule="auto"/>
        <w:ind w:firstLine="567"/>
        <w:rPr>
          <w:bCs/>
          <w:i/>
          <w:sz w:val="24"/>
          <w:szCs w:val="24"/>
        </w:rPr>
      </w:pPr>
      <w:r>
        <w:rPr>
          <w:bCs/>
          <w:sz w:val="24"/>
          <w:szCs w:val="24"/>
        </w:rPr>
        <w:t>2</w:t>
      </w:r>
      <w:r w:rsidRPr="00EA0D01">
        <w:rPr>
          <w:bCs/>
          <w:sz w:val="24"/>
          <w:szCs w:val="24"/>
        </w:rPr>
        <w:t xml:space="preserve">. </w:t>
      </w:r>
      <w:r w:rsidRPr="00EA0D01">
        <w:rPr>
          <w:bCs/>
          <w:i/>
          <w:sz w:val="24"/>
          <w:szCs w:val="24"/>
        </w:rPr>
        <w:t xml:space="preserve">Основные </w:t>
      </w:r>
      <w:r w:rsidR="00AE1E97" w:rsidRPr="004E7BC6">
        <w:rPr>
          <w:bCs/>
          <w:i/>
          <w:sz w:val="24"/>
          <w:szCs w:val="24"/>
        </w:rPr>
        <w:t xml:space="preserve">факторы, </w:t>
      </w:r>
      <w:r w:rsidR="00AE1E97">
        <w:rPr>
          <w:bCs/>
          <w:i/>
          <w:sz w:val="24"/>
          <w:szCs w:val="24"/>
        </w:rPr>
        <w:t>повлиявшие</w:t>
      </w:r>
      <w:r w:rsidR="00AE1E97" w:rsidRPr="004E7BC6">
        <w:rPr>
          <w:bCs/>
          <w:i/>
          <w:sz w:val="24"/>
          <w:szCs w:val="24"/>
        </w:rPr>
        <w:t xml:space="preserve"> на расходы бюджета СФР</w:t>
      </w:r>
      <w:r w:rsidR="00AE1E97" w:rsidRPr="00AE1E97">
        <w:rPr>
          <w:bCs/>
          <w:i/>
          <w:sz w:val="24"/>
          <w:szCs w:val="24"/>
        </w:rPr>
        <w:t xml:space="preserve"> </w:t>
      </w:r>
      <w:r w:rsidR="00AE1E97" w:rsidRPr="004E7BC6">
        <w:rPr>
          <w:bCs/>
          <w:i/>
          <w:sz w:val="24"/>
          <w:szCs w:val="24"/>
        </w:rPr>
        <w:t>в 202</w:t>
      </w:r>
      <w:r w:rsidR="00AE1E97">
        <w:rPr>
          <w:bCs/>
          <w:i/>
          <w:sz w:val="24"/>
          <w:szCs w:val="24"/>
        </w:rPr>
        <w:t>4</w:t>
      </w:r>
      <w:r w:rsidR="00AE1E97" w:rsidRPr="004E7BC6">
        <w:rPr>
          <w:bCs/>
          <w:i/>
          <w:sz w:val="24"/>
          <w:szCs w:val="24"/>
        </w:rPr>
        <w:t xml:space="preserve"> году</w:t>
      </w:r>
    </w:p>
    <w:p w:rsidR="00EA0D01" w:rsidRPr="00EA0D01" w:rsidRDefault="00EA0D01" w:rsidP="0052404E">
      <w:pPr>
        <w:spacing w:line="276" w:lineRule="auto"/>
        <w:ind w:firstLine="567"/>
        <w:rPr>
          <w:sz w:val="24"/>
          <w:szCs w:val="24"/>
        </w:rPr>
      </w:pPr>
      <w:r w:rsidRPr="00534661">
        <w:rPr>
          <w:sz w:val="24"/>
          <w:szCs w:val="24"/>
        </w:rPr>
        <w:lastRenderedPageBreak/>
        <w:t>2.1.</w:t>
      </w:r>
      <w:r w:rsidRPr="00EA0D01">
        <w:rPr>
          <w:sz w:val="24"/>
          <w:szCs w:val="24"/>
        </w:rPr>
        <w:t xml:space="preserve"> </w:t>
      </w:r>
      <w:r w:rsidR="00695067">
        <w:rPr>
          <w:sz w:val="24"/>
          <w:szCs w:val="24"/>
        </w:rPr>
        <w:t>Р</w:t>
      </w:r>
      <w:r w:rsidRPr="00EA0D01">
        <w:rPr>
          <w:sz w:val="24"/>
          <w:szCs w:val="24"/>
        </w:rPr>
        <w:t>асширен круг лиц, имеющих право на повышенн</w:t>
      </w:r>
      <w:r w:rsidR="00FD0F50">
        <w:rPr>
          <w:sz w:val="24"/>
          <w:szCs w:val="24"/>
        </w:rPr>
        <w:t>ую</w:t>
      </w:r>
      <w:r w:rsidRPr="00EA0D01">
        <w:rPr>
          <w:sz w:val="24"/>
          <w:szCs w:val="24"/>
        </w:rPr>
        <w:t xml:space="preserve"> фиксированн</w:t>
      </w:r>
      <w:r w:rsidR="00FD0F50">
        <w:rPr>
          <w:sz w:val="24"/>
          <w:szCs w:val="24"/>
        </w:rPr>
        <w:t>ую</w:t>
      </w:r>
      <w:r w:rsidRPr="00EA0D01">
        <w:rPr>
          <w:sz w:val="24"/>
          <w:szCs w:val="24"/>
        </w:rPr>
        <w:t xml:space="preserve"> выплат</w:t>
      </w:r>
      <w:r w:rsidR="00FD0F50">
        <w:rPr>
          <w:sz w:val="24"/>
          <w:szCs w:val="24"/>
        </w:rPr>
        <w:t>у</w:t>
      </w:r>
      <w:r w:rsidRPr="00EA0D01">
        <w:rPr>
          <w:sz w:val="24"/>
          <w:szCs w:val="24"/>
        </w:rPr>
        <w:t xml:space="preserve"> к </w:t>
      </w:r>
      <w:r w:rsidR="005D50DB" w:rsidRPr="00EA0D01">
        <w:rPr>
          <w:sz w:val="24"/>
          <w:szCs w:val="24"/>
        </w:rPr>
        <w:t xml:space="preserve">страховой </w:t>
      </w:r>
      <w:r w:rsidRPr="00EA0D01">
        <w:rPr>
          <w:sz w:val="24"/>
          <w:szCs w:val="24"/>
        </w:rPr>
        <w:t>пенсии</w:t>
      </w:r>
      <w:r w:rsidR="00FD0F50">
        <w:rPr>
          <w:sz w:val="24"/>
          <w:szCs w:val="24"/>
        </w:rPr>
        <w:t xml:space="preserve"> (к</w:t>
      </w:r>
      <w:r w:rsidRPr="00EA0D01">
        <w:rPr>
          <w:sz w:val="24"/>
          <w:szCs w:val="24"/>
        </w:rPr>
        <w:t xml:space="preserve"> кругу лиц отнесены прабабушки или прадедушки, на иждивении которых находятся правнуки</w:t>
      </w:r>
      <w:r w:rsidR="00FD0F50">
        <w:rPr>
          <w:sz w:val="24"/>
          <w:szCs w:val="24"/>
        </w:rPr>
        <w:t>)</w:t>
      </w:r>
      <w:r w:rsidRPr="00EA0D01">
        <w:rPr>
          <w:sz w:val="24"/>
          <w:szCs w:val="24"/>
        </w:rPr>
        <w:t xml:space="preserve">. Повышение фиксированной выплаты составляет 1/3 </w:t>
      </w:r>
      <w:r w:rsidR="005D50DB">
        <w:rPr>
          <w:sz w:val="24"/>
          <w:szCs w:val="24"/>
        </w:rPr>
        <w:t xml:space="preserve">ее </w:t>
      </w:r>
      <w:r w:rsidRPr="00EA0D01">
        <w:rPr>
          <w:sz w:val="24"/>
          <w:szCs w:val="24"/>
        </w:rPr>
        <w:t>установленного размера</w:t>
      </w:r>
      <w:r w:rsidRPr="00EA0D01">
        <w:rPr>
          <w:rStyle w:val="af1"/>
          <w:sz w:val="24"/>
          <w:szCs w:val="24"/>
        </w:rPr>
        <w:footnoteReference w:id="34"/>
      </w:r>
      <w:r w:rsidRPr="00EA0D01">
        <w:rPr>
          <w:sz w:val="24"/>
          <w:szCs w:val="24"/>
        </w:rPr>
        <w:t>.</w:t>
      </w:r>
    </w:p>
    <w:p w:rsidR="00534661" w:rsidRPr="00534661" w:rsidRDefault="00534661" w:rsidP="0052404E">
      <w:pPr>
        <w:widowControl w:val="0"/>
        <w:spacing w:line="276" w:lineRule="auto"/>
        <w:ind w:firstLine="567"/>
        <w:rPr>
          <w:bCs/>
          <w:sz w:val="24"/>
          <w:szCs w:val="24"/>
        </w:rPr>
      </w:pPr>
      <w:r w:rsidRPr="00534661">
        <w:rPr>
          <w:sz w:val="24"/>
          <w:szCs w:val="24"/>
        </w:rPr>
        <w:t xml:space="preserve">2.2. </w:t>
      </w:r>
      <w:r w:rsidR="00AE1E97">
        <w:rPr>
          <w:sz w:val="24"/>
          <w:szCs w:val="24"/>
        </w:rPr>
        <w:t>С</w:t>
      </w:r>
      <w:r w:rsidRPr="00534661">
        <w:rPr>
          <w:bCs/>
          <w:sz w:val="24"/>
          <w:szCs w:val="24"/>
        </w:rPr>
        <w:t>охране</w:t>
      </w:r>
      <w:r w:rsidR="00AE1E97">
        <w:rPr>
          <w:bCs/>
          <w:sz w:val="24"/>
          <w:szCs w:val="24"/>
        </w:rPr>
        <w:t>но</w:t>
      </w:r>
      <w:r w:rsidRPr="00534661">
        <w:rPr>
          <w:bCs/>
          <w:sz w:val="24"/>
          <w:szCs w:val="24"/>
        </w:rPr>
        <w:t xml:space="preserve"> </w:t>
      </w:r>
      <w:r w:rsidR="00AE1E97">
        <w:rPr>
          <w:bCs/>
          <w:sz w:val="24"/>
          <w:szCs w:val="24"/>
        </w:rPr>
        <w:t xml:space="preserve">право на получение </w:t>
      </w:r>
      <w:r w:rsidRPr="00534661">
        <w:rPr>
          <w:bCs/>
          <w:sz w:val="24"/>
          <w:szCs w:val="24"/>
        </w:rPr>
        <w:t>социальной доплаты к пенсии детям-инвалидам и детям, получающим пенсию по случаю потери кормильца</w:t>
      </w:r>
      <w:r w:rsidR="00B0660E">
        <w:rPr>
          <w:bCs/>
          <w:sz w:val="24"/>
          <w:szCs w:val="24"/>
        </w:rPr>
        <w:t xml:space="preserve"> (далее – СПК)</w:t>
      </w:r>
      <w:r w:rsidRPr="00534661">
        <w:rPr>
          <w:bCs/>
          <w:sz w:val="24"/>
          <w:szCs w:val="24"/>
        </w:rPr>
        <w:t xml:space="preserve">, в </w:t>
      </w:r>
      <w:r w:rsidR="00AE1E97">
        <w:rPr>
          <w:bCs/>
          <w:sz w:val="24"/>
          <w:szCs w:val="24"/>
        </w:rPr>
        <w:t>случае осуществления ими</w:t>
      </w:r>
      <w:r w:rsidRPr="00534661">
        <w:rPr>
          <w:sz w:val="24"/>
          <w:szCs w:val="24"/>
        </w:rPr>
        <w:t xml:space="preserve"> деятельност</w:t>
      </w:r>
      <w:r w:rsidR="00544A26">
        <w:rPr>
          <w:sz w:val="24"/>
          <w:szCs w:val="24"/>
        </w:rPr>
        <w:t>и</w:t>
      </w:r>
      <w:r w:rsidRPr="00534661">
        <w:rPr>
          <w:sz w:val="24"/>
          <w:szCs w:val="24"/>
        </w:rPr>
        <w:t xml:space="preserve"> в студенческих отрядах по трудовым договорам в каникулярное время</w:t>
      </w:r>
      <w:r w:rsidRPr="00534661">
        <w:rPr>
          <w:rStyle w:val="af1"/>
          <w:bCs/>
          <w:sz w:val="24"/>
          <w:szCs w:val="24"/>
        </w:rPr>
        <w:footnoteReference w:id="35"/>
      </w:r>
      <w:r w:rsidRPr="00534661">
        <w:rPr>
          <w:bCs/>
          <w:sz w:val="24"/>
          <w:szCs w:val="24"/>
        </w:rPr>
        <w:t>.</w:t>
      </w:r>
    </w:p>
    <w:p w:rsidR="00534661" w:rsidRPr="00534661" w:rsidRDefault="00534661" w:rsidP="0052404E">
      <w:pPr>
        <w:widowControl w:val="0"/>
        <w:spacing w:line="276" w:lineRule="auto"/>
        <w:ind w:firstLine="567"/>
        <w:rPr>
          <w:bCs/>
          <w:sz w:val="24"/>
          <w:szCs w:val="24"/>
        </w:rPr>
      </w:pPr>
      <w:r w:rsidRPr="00534661">
        <w:rPr>
          <w:sz w:val="24"/>
          <w:szCs w:val="24"/>
        </w:rPr>
        <w:t xml:space="preserve">2.3. </w:t>
      </w:r>
      <w:r w:rsidR="00544A26">
        <w:rPr>
          <w:sz w:val="24"/>
          <w:szCs w:val="24"/>
        </w:rPr>
        <w:t>Д</w:t>
      </w:r>
      <w:r w:rsidRPr="00534661">
        <w:rPr>
          <w:bCs/>
          <w:sz w:val="24"/>
          <w:szCs w:val="24"/>
        </w:rPr>
        <w:t>етям-инвалидам и инвалидам с детства, в случае если их родители погибшие (умершие) участники боевых действий, установлено право получать двойную пенсию</w:t>
      </w:r>
      <w:r w:rsidRPr="00534661">
        <w:rPr>
          <w:rStyle w:val="af1"/>
          <w:sz w:val="24"/>
          <w:szCs w:val="24"/>
        </w:rPr>
        <w:footnoteReference w:id="36"/>
      </w:r>
      <w:r w:rsidRPr="00534661">
        <w:rPr>
          <w:bCs/>
          <w:sz w:val="24"/>
          <w:szCs w:val="24"/>
        </w:rPr>
        <w:t xml:space="preserve">. </w:t>
      </w:r>
    </w:p>
    <w:p w:rsidR="00534661" w:rsidRPr="00534661" w:rsidRDefault="00534661" w:rsidP="0052404E">
      <w:pPr>
        <w:widowControl w:val="0"/>
        <w:spacing w:line="276" w:lineRule="auto"/>
        <w:ind w:firstLine="567"/>
        <w:rPr>
          <w:sz w:val="24"/>
          <w:szCs w:val="24"/>
        </w:rPr>
      </w:pPr>
      <w:r w:rsidRPr="00534661">
        <w:rPr>
          <w:sz w:val="24"/>
          <w:szCs w:val="24"/>
        </w:rPr>
        <w:t xml:space="preserve">2.4. Право на страховую пенсию по старости в 2024 году возникало у женщин </w:t>
      </w:r>
      <w:r w:rsidRPr="00534661">
        <w:rPr>
          <w:sz w:val="24"/>
          <w:szCs w:val="24"/>
        </w:rPr>
        <w:br/>
        <w:t>1966 года рождения и у мужчин 1961 года рождения. Для получения указанного права величина индивидуального пенсионного коэффициента (ИПК) должна составлять не менее 28,2 ИПК, продолжительность страхового стажа – не менее 15 лет</w:t>
      </w:r>
      <w:r w:rsidRPr="00534661">
        <w:rPr>
          <w:rFonts w:eastAsia="Arial"/>
          <w:sz w:val="24"/>
          <w:szCs w:val="24"/>
        </w:rPr>
        <w:t xml:space="preserve">. </w:t>
      </w:r>
    </w:p>
    <w:p w:rsidR="00534661" w:rsidRPr="00534661" w:rsidRDefault="00534661" w:rsidP="0052404E">
      <w:pPr>
        <w:widowControl w:val="0"/>
        <w:spacing w:line="276" w:lineRule="auto"/>
        <w:ind w:firstLine="567"/>
        <w:rPr>
          <w:sz w:val="24"/>
          <w:szCs w:val="24"/>
        </w:rPr>
      </w:pPr>
      <w:r w:rsidRPr="00534661">
        <w:rPr>
          <w:sz w:val="24"/>
          <w:szCs w:val="24"/>
        </w:rPr>
        <w:t>Ожидаемый период выплаты накопительной пенсии, применяемый для расчета ее размера, в 2024 году составлял 264 месяца</w:t>
      </w:r>
      <w:r w:rsidRPr="00534661">
        <w:rPr>
          <w:sz w:val="24"/>
          <w:szCs w:val="24"/>
          <w:vertAlign w:val="superscript"/>
        </w:rPr>
        <w:footnoteReference w:id="37"/>
      </w:r>
      <w:r w:rsidRPr="00534661">
        <w:rPr>
          <w:sz w:val="24"/>
          <w:szCs w:val="24"/>
        </w:rPr>
        <w:t>.</w:t>
      </w:r>
    </w:p>
    <w:p w:rsidR="00534661" w:rsidRPr="00534661" w:rsidRDefault="00544A26" w:rsidP="0052404E">
      <w:pPr>
        <w:spacing w:line="276" w:lineRule="auto"/>
        <w:ind w:firstLine="567"/>
        <w:rPr>
          <w:sz w:val="24"/>
          <w:szCs w:val="24"/>
        </w:rPr>
      </w:pPr>
      <w:r>
        <w:rPr>
          <w:sz w:val="24"/>
          <w:szCs w:val="24"/>
        </w:rPr>
        <w:t>П</w:t>
      </w:r>
      <w:r w:rsidR="00534661" w:rsidRPr="00534661">
        <w:rPr>
          <w:sz w:val="24"/>
          <w:szCs w:val="24"/>
        </w:rPr>
        <w:t xml:space="preserve">ри </w:t>
      </w:r>
      <w:r w:rsidR="00A464B8">
        <w:rPr>
          <w:sz w:val="24"/>
          <w:szCs w:val="24"/>
        </w:rPr>
        <w:t>определении</w:t>
      </w:r>
      <w:r w:rsidR="00534661" w:rsidRPr="00534661">
        <w:rPr>
          <w:sz w:val="24"/>
          <w:szCs w:val="24"/>
        </w:rPr>
        <w:t xml:space="preserve"> права на накопительную пенсию или единовременную выплату средств пенсионных накоплений (далее – СПН) вместо размера страховой пенсии стал учитываться ПМП</w:t>
      </w:r>
      <w:r w:rsidR="00534661" w:rsidRPr="00534661">
        <w:rPr>
          <w:sz w:val="24"/>
          <w:szCs w:val="24"/>
          <w:vertAlign w:val="superscript"/>
        </w:rPr>
        <w:footnoteReference w:id="38"/>
      </w:r>
      <w:r w:rsidR="00534661" w:rsidRPr="00534661">
        <w:rPr>
          <w:sz w:val="24"/>
          <w:szCs w:val="24"/>
        </w:rPr>
        <w:t xml:space="preserve">. </w:t>
      </w:r>
    </w:p>
    <w:p w:rsidR="00E606D9" w:rsidRPr="00E606D9" w:rsidRDefault="00E606D9" w:rsidP="0052404E">
      <w:pPr>
        <w:spacing w:line="276" w:lineRule="auto"/>
        <w:ind w:firstLine="567"/>
        <w:rPr>
          <w:sz w:val="24"/>
          <w:szCs w:val="24"/>
        </w:rPr>
      </w:pPr>
      <w:r w:rsidRPr="00E606D9">
        <w:rPr>
          <w:sz w:val="24"/>
          <w:szCs w:val="24"/>
        </w:rPr>
        <w:t>2.5. Работающим родителям детей-инвалидов установлено право однократного использования в течение года до 24 дополнительных оплачиваемых выходных дней подряд в пределах неиспользованных дополнительных оплачиваемых выходных дней</w:t>
      </w:r>
      <w:r w:rsidRPr="00E606D9">
        <w:rPr>
          <w:rStyle w:val="af1"/>
          <w:sz w:val="24"/>
          <w:szCs w:val="24"/>
        </w:rPr>
        <w:footnoteReference w:id="39"/>
      </w:r>
      <w:r w:rsidRPr="00E606D9">
        <w:rPr>
          <w:sz w:val="24"/>
          <w:szCs w:val="24"/>
        </w:rPr>
        <w:t>.</w:t>
      </w:r>
    </w:p>
    <w:p w:rsidR="00E606D9" w:rsidRPr="0056722E" w:rsidRDefault="00E606D9" w:rsidP="0052404E">
      <w:pPr>
        <w:spacing w:line="276" w:lineRule="auto"/>
        <w:ind w:firstLine="567"/>
        <w:rPr>
          <w:sz w:val="24"/>
          <w:szCs w:val="24"/>
        </w:rPr>
      </w:pPr>
      <w:r w:rsidRPr="00E606D9">
        <w:rPr>
          <w:sz w:val="24"/>
          <w:szCs w:val="24"/>
        </w:rPr>
        <w:t xml:space="preserve">2.6. </w:t>
      </w:r>
      <w:r w:rsidR="008A0176">
        <w:rPr>
          <w:sz w:val="24"/>
          <w:szCs w:val="24"/>
        </w:rPr>
        <w:t>Право п</w:t>
      </w:r>
      <w:r w:rsidR="008A0176" w:rsidRPr="00E606D9">
        <w:rPr>
          <w:sz w:val="24"/>
          <w:szCs w:val="24"/>
        </w:rPr>
        <w:t>олуч</w:t>
      </w:r>
      <w:r w:rsidR="008A0176">
        <w:rPr>
          <w:sz w:val="24"/>
          <w:szCs w:val="24"/>
        </w:rPr>
        <w:t>ать</w:t>
      </w:r>
      <w:r w:rsidR="008A0176" w:rsidRPr="00E606D9">
        <w:rPr>
          <w:sz w:val="24"/>
          <w:szCs w:val="24"/>
        </w:rPr>
        <w:t xml:space="preserve"> ежемесячн</w:t>
      </w:r>
      <w:r w:rsidR="008A0176">
        <w:rPr>
          <w:sz w:val="24"/>
          <w:szCs w:val="24"/>
        </w:rPr>
        <w:t>ую</w:t>
      </w:r>
      <w:r w:rsidR="008A0176" w:rsidRPr="00E606D9">
        <w:rPr>
          <w:sz w:val="24"/>
          <w:szCs w:val="24"/>
        </w:rPr>
        <w:t xml:space="preserve"> выплат</w:t>
      </w:r>
      <w:r w:rsidR="008A0176">
        <w:rPr>
          <w:sz w:val="24"/>
          <w:szCs w:val="24"/>
        </w:rPr>
        <w:t>у</w:t>
      </w:r>
      <w:r w:rsidR="008A0176" w:rsidRPr="00E606D9">
        <w:rPr>
          <w:sz w:val="24"/>
          <w:szCs w:val="24"/>
        </w:rPr>
        <w:t xml:space="preserve"> в связи с уходом за детьми-инвалидами и инвалидами с детства I группы</w:t>
      </w:r>
      <w:r w:rsidR="008A0176" w:rsidRPr="00E606D9">
        <w:rPr>
          <w:rStyle w:val="af1"/>
          <w:sz w:val="24"/>
          <w:szCs w:val="24"/>
        </w:rPr>
        <w:footnoteReference w:id="40"/>
      </w:r>
      <w:r w:rsidR="008A0176">
        <w:rPr>
          <w:sz w:val="24"/>
          <w:szCs w:val="24"/>
        </w:rPr>
        <w:t xml:space="preserve"> установлено т</w:t>
      </w:r>
      <w:r w:rsidR="008922D7">
        <w:rPr>
          <w:sz w:val="24"/>
          <w:szCs w:val="24"/>
        </w:rPr>
        <w:t xml:space="preserve">рудоспособному </w:t>
      </w:r>
      <w:r w:rsidR="008922D7" w:rsidRPr="00E606D9">
        <w:rPr>
          <w:sz w:val="24"/>
          <w:szCs w:val="24"/>
        </w:rPr>
        <w:t>родителю (усыновителю</w:t>
      </w:r>
      <w:r w:rsidR="008922D7" w:rsidRPr="0056722E">
        <w:rPr>
          <w:sz w:val="24"/>
          <w:szCs w:val="24"/>
        </w:rPr>
        <w:t>) или опекуну (попечителю)</w:t>
      </w:r>
      <w:r w:rsidR="008922D7">
        <w:rPr>
          <w:sz w:val="24"/>
          <w:szCs w:val="24"/>
        </w:rPr>
        <w:t xml:space="preserve"> в случае осуществления им трудовой деятельности </w:t>
      </w:r>
      <w:r w:rsidRPr="0056722E">
        <w:rPr>
          <w:sz w:val="24"/>
          <w:szCs w:val="24"/>
        </w:rPr>
        <w:t>на условиях неполного рабочего времени, в том числе на указанных условиях дистанционно или на дому</w:t>
      </w:r>
      <w:r w:rsidRPr="0056722E">
        <w:rPr>
          <w:rStyle w:val="af1"/>
          <w:sz w:val="24"/>
          <w:szCs w:val="24"/>
        </w:rPr>
        <w:footnoteReference w:id="41"/>
      </w:r>
      <w:r w:rsidRPr="0056722E">
        <w:rPr>
          <w:sz w:val="24"/>
          <w:szCs w:val="24"/>
        </w:rPr>
        <w:t>.</w:t>
      </w:r>
    </w:p>
    <w:p w:rsidR="00E606D9" w:rsidRPr="006420FF" w:rsidRDefault="00E606D9" w:rsidP="0052404E">
      <w:pPr>
        <w:spacing w:line="276" w:lineRule="auto"/>
        <w:ind w:firstLine="567"/>
        <w:rPr>
          <w:color w:val="FF0000"/>
          <w:sz w:val="18"/>
          <w:szCs w:val="18"/>
        </w:rPr>
      </w:pPr>
      <w:r w:rsidRPr="006420FF">
        <w:rPr>
          <w:sz w:val="24"/>
          <w:szCs w:val="24"/>
        </w:rPr>
        <w:t xml:space="preserve">2.7. </w:t>
      </w:r>
      <w:r w:rsidR="00544A26">
        <w:rPr>
          <w:rFonts w:eastAsiaTheme="minorHAnsi"/>
          <w:sz w:val="24"/>
          <w:szCs w:val="24"/>
        </w:rPr>
        <w:t>В</w:t>
      </w:r>
      <w:r w:rsidRPr="006420FF">
        <w:rPr>
          <w:sz w:val="24"/>
          <w:szCs w:val="24"/>
        </w:rPr>
        <w:t xml:space="preserve"> состав регионов</w:t>
      </w:r>
      <w:r w:rsidR="0056722E">
        <w:rPr>
          <w:sz w:val="24"/>
          <w:szCs w:val="24"/>
        </w:rPr>
        <w:t xml:space="preserve">, реализующих </w:t>
      </w:r>
      <w:r w:rsidR="008A76AA" w:rsidRPr="006420FF">
        <w:rPr>
          <w:sz w:val="24"/>
          <w:szCs w:val="24"/>
        </w:rPr>
        <w:t>пилотн</w:t>
      </w:r>
      <w:r w:rsidR="008A76AA">
        <w:rPr>
          <w:sz w:val="24"/>
          <w:szCs w:val="24"/>
        </w:rPr>
        <w:t>ый</w:t>
      </w:r>
      <w:r w:rsidR="008A76AA" w:rsidRPr="006420FF">
        <w:rPr>
          <w:sz w:val="24"/>
          <w:szCs w:val="24"/>
        </w:rPr>
        <w:t xml:space="preserve"> проект по</w:t>
      </w:r>
      <w:r w:rsidR="008A76AA" w:rsidRPr="006420FF">
        <w:rPr>
          <w:rFonts w:eastAsiaTheme="minorHAnsi"/>
          <w:sz w:val="24"/>
          <w:szCs w:val="24"/>
        </w:rPr>
        <w:t xml:space="preserve"> отработке механизма приобретения услуг по комплексной реабилитации и абилитации детей-инвалидов с использованием</w:t>
      </w:r>
      <w:r w:rsidR="00F2489D">
        <w:rPr>
          <w:rFonts w:eastAsiaTheme="minorHAnsi"/>
          <w:sz w:val="24"/>
          <w:szCs w:val="24"/>
        </w:rPr>
        <w:t xml:space="preserve"> электронного сертификата (далее  также –</w:t>
      </w:r>
      <w:r w:rsidR="008A76AA" w:rsidRPr="006420FF">
        <w:rPr>
          <w:rFonts w:eastAsiaTheme="minorHAnsi"/>
          <w:sz w:val="24"/>
          <w:szCs w:val="24"/>
        </w:rPr>
        <w:t xml:space="preserve"> </w:t>
      </w:r>
      <w:r w:rsidR="008A76AA">
        <w:rPr>
          <w:rFonts w:eastAsiaTheme="minorHAnsi"/>
          <w:sz w:val="24"/>
          <w:szCs w:val="24"/>
        </w:rPr>
        <w:t>ЭС</w:t>
      </w:r>
      <w:r w:rsidR="00F2489D">
        <w:rPr>
          <w:rFonts w:eastAsiaTheme="minorHAnsi"/>
          <w:sz w:val="24"/>
          <w:szCs w:val="24"/>
        </w:rPr>
        <w:t>)</w:t>
      </w:r>
      <w:r w:rsidR="008A76AA">
        <w:rPr>
          <w:rFonts w:eastAsiaTheme="minorHAnsi"/>
          <w:sz w:val="24"/>
          <w:szCs w:val="24"/>
        </w:rPr>
        <w:t xml:space="preserve">, </w:t>
      </w:r>
      <w:r w:rsidRPr="006420FF">
        <w:rPr>
          <w:sz w:val="24"/>
          <w:szCs w:val="24"/>
        </w:rPr>
        <w:t>кроме Свердловской и Тюменской областей включена Рязанская область</w:t>
      </w:r>
      <w:r w:rsidRPr="006420FF">
        <w:rPr>
          <w:rStyle w:val="af1"/>
          <w:sz w:val="24"/>
          <w:szCs w:val="24"/>
        </w:rPr>
        <w:footnoteReference w:id="42"/>
      </w:r>
      <w:r w:rsidRPr="006420FF">
        <w:rPr>
          <w:rFonts w:eastAsiaTheme="minorHAnsi"/>
          <w:sz w:val="24"/>
          <w:szCs w:val="24"/>
        </w:rPr>
        <w:t xml:space="preserve">. </w:t>
      </w:r>
    </w:p>
    <w:p w:rsidR="0080609B" w:rsidRPr="0080609B" w:rsidRDefault="006420FF" w:rsidP="0080609B">
      <w:pPr>
        <w:spacing w:line="276" w:lineRule="auto"/>
        <w:ind w:firstLine="567"/>
        <w:rPr>
          <w:sz w:val="24"/>
          <w:szCs w:val="24"/>
        </w:rPr>
      </w:pPr>
      <w:r w:rsidRPr="0080609B">
        <w:rPr>
          <w:sz w:val="24"/>
          <w:szCs w:val="24"/>
        </w:rPr>
        <w:lastRenderedPageBreak/>
        <w:t xml:space="preserve">2.8. </w:t>
      </w:r>
      <w:r w:rsidR="00544A26" w:rsidRPr="0080609B">
        <w:rPr>
          <w:sz w:val="24"/>
          <w:szCs w:val="24"/>
        </w:rPr>
        <w:t>Н</w:t>
      </w:r>
      <w:r w:rsidRPr="0080609B">
        <w:rPr>
          <w:sz w:val="24"/>
          <w:szCs w:val="24"/>
        </w:rPr>
        <w:t>ачала действовать программа формирования долгосрочных сбережений, формиру</w:t>
      </w:r>
      <w:r w:rsidR="00B0660E" w:rsidRPr="0080609B">
        <w:rPr>
          <w:sz w:val="24"/>
          <w:szCs w:val="24"/>
        </w:rPr>
        <w:t>емых</w:t>
      </w:r>
      <w:r w:rsidRPr="0080609B">
        <w:rPr>
          <w:sz w:val="24"/>
          <w:szCs w:val="24"/>
        </w:rPr>
        <w:t xml:space="preserve"> за счет личных средств граждан</w:t>
      </w:r>
      <w:r w:rsidR="00FD0F50" w:rsidRPr="0080609B">
        <w:rPr>
          <w:sz w:val="24"/>
          <w:szCs w:val="24"/>
        </w:rPr>
        <w:t xml:space="preserve">, </w:t>
      </w:r>
      <w:r w:rsidRPr="0080609B">
        <w:rPr>
          <w:sz w:val="24"/>
          <w:szCs w:val="24"/>
        </w:rPr>
        <w:t>СПН, переведенных в состав средств пенсионных резервов негосударственного пенсионного фонда (далее – НПФ) в качестве единовременного взноса</w:t>
      </w:r>
      <w:r w:rsidR="003665DE" w:rsidRPr="0080609B">
        <w:rPr>
          <w:sz w:val="24"/>
          <w:szCs w:val="24"/>
          <w:vertAlign w:val="superscript"/>
        </w:rPr>
        <w:footnoteReference w:id="43"/>
      </w:r>
      <w:r w:rsidRPr="0080609B">
        <w:rPr>
          <w:sz w:val="24"/>
          <w:szCs w:val="24"/>
        </w:rPr>
        <w:t>, а также средств государственной поддержки формирования долгосрочных сбережений в виде стимулирующих взносов (не более 36,0 тыс. рублей в год), предоставляемых лицам, уплатившим в предыдущем году сберегательные взносы в сумме не менее двух тысяч рублей.</w:t>
      </w:r>
      <w:r w:rsidR="0080609B" w:rsidRPr="0080609B">
        <w:rPr>
          <w:sz w:val="24"/>
          <w:szCs w:val="24"/>
        </w:rPr>
        <w:t xml:space="preserve"> Информация о реализации в 2024 году программы формирования долгосрочных сбережений граждан</w:t>
      </w:r>
      <w:r w:rsidR="0080609B">
        <w:rPr>
          <w:sz w:val="24"/>
          <w:szCs w:val="24"/>
        </w:rPr>
        <w:t xml:space="preserve"> представлена в приложении № 10.</w:t>
      </w:r>
    </w:p>
    <w:p w:rsidR="00DC6A39" w:rsidRDefault="00DC6A39" w:rsidP="00DC6A39">
      <w:pPr>
        <w:spacing w:line="276" w:lineRule="auto"/>
        <w:ind w:firstLine="567"/>
        <w:rPr>
          <w:bCs/>
          <w:sz w:val="24"/>
          <w:szCs w:val="24"/>
        </w:rPr>
      </w:pPr>
      <w:r>
        <w:rPr>
          <w:bCs/>
          <w:sz w:val="24"/>
          <w:szCs w:val="24"/>
        </w:rPr>
        <w:t>2.9. В 2024 году</w:t>
      </w:r>
      <w:r w:rsidR="004E7D1A">
        <w:rPr>
          <w:bCs/>
          <w:sz w:val="24"/>
          <w:szCs w:val="24"/>
        </w:rPr>
        <w:t xml:space="preserve"> </w:t>
      </w:r>
      <w:r>
        <w:rPr>
          <w:bCs/>
          <w:sz w:val="24"/>
          <w:szCs w:val="24"/>
        </w:rPr>
        <w:t xml:space="preserve">возврату в федеральный бюджет </w:t>
      </w:r>
      <w:r w:rsidR="004E7D1A">
        <w:rPr>
          <w:bCs/>
          <w:sz w:val="24"/>
          <w:szCs w:val="24"/>
        </w:rPr>
        <w:t xml:space="preserve">подлежали </w:t>
      </w:r>
      <w:r>
        <w:rPr>
          <w:bCs/>
          <w:sz w:val="24"/>
          <w:szCs w:val="24"/>
        </w:rPr>
        <w:t>поступившие СВ за расчетный период 2022 года</w:t>
      </w:r>
      <w:r w:rsidR="004E7D1A">
        <w:rPr>
          <w:rStyle w:val="af1"/>
          <w:bCs/>
          <w:sz w:val="24"/>
          <w:szCs w:val="24"/>
        </w:rPr>
        <w:footnoteReference w:id="44"/>
      </w:r>
      <w:r>
        <w:rPr>
          <w:bCs/>
          <w:sz w:val="24"/>
          <w:szCs w:val="24"/>
        </w:rPr>
        <w:t xml:space="preserve">, срок уплаты которых </w:t>
      </w:r>
      <w:r w:rsidR="00A27617">
        <w:rPr>
          <w:bCs/>
          <w:sz w:val="24"/>
          <w:szCs w:val="24"/>
        </w:rPr>
        <w:t>в</w:t>
      </w:r>
      <w:r w:rsidR="004E7D1A">
        <w:rPr>
          <w:bCs/>
          <w:sz w:val="24"/>
          <w:szCs w:val="24"/>
        </w:rPr>
        <w:t xml:space="preserve"> 2022 году </w:t>
      </w:r>
      <w:r>
        <w:rPr>
          <w:bCs/>
          <w:sz w:val="24"/>
          <w:szCs w:val="24"/>
        </w:rPr>
        <w:t xml:space="preserve">был продлен на двенадцать месяцев, в том числе по которым в </w:t>
      </w:r>
      <w:r w:rsidRPr="00D431FD">
        <w:rPr>
          <w:bCs/>
          <w:sz w:val="24"/>
          <w:szCs w:val="24"/>
        </w:rPr>
        <w:t>2023 году предоставлена рассрочка</w:t>
      </w:r>
      <w:r w:rsidR="004E7D1A">
        <w:rPr>
          <w:bCs/>
          <w:sz w:val="24"/>
          <w:szCs w:val="24"/>
        </w:rPr>
        <w:t xml:space="preserve"> </w:t>
      </w:r>
      <w:r w:rsidRPr="00D431FD">
        <w:rPr>
          <w:bCs/>
          <w:sz w:val="24"/>
          <w:szCs w:val="24"/>
        </w:rPr>
        <w:t xml:space="preserve"> по уплате</w:t>
      </w:r>
      <w:r w:rsidR="004E7D1A">
        <w:rPr>
          <w:rStyle w:val="af1"/>
          <w:bCs/>
          <w:sz w:val="24"/>
          <w:szCs w:val="24"/>
        </w:rPr>
        <w:footnoteReference w:id="45"/>
      </w:r>
      <w:r w:rsidR="004E7D1A">
        <w:rPr>
          <w:bCs/>
          <w:sz w:val="24"/>
          <w:szCs w:val="24"/>
        </w:rPr>
        <w:t>.</w:t>
      </w:r>
      <w:r w:rsidRPr="00D431FD">
        <w:rPr>
          <w:bCs/>
          <w:sz w:val="24"/>
          <w:szCs w:val="24"/>
        </w:rPr>
        <w:t xml:space="preserve"> </w:t>
      </w:r>
      <w:r w:rsidR="004E7D1A">
        <w:rPr>
          <w:bCs/>
          <w:sz w:val="24"/>
          <w:szCs w:val="24"/>
        </w:rPr>
        <w:t>В</w:t>
      </w:r>
      <w:r w:rsidR="00A27617">
        <w:rPr>
          <w:bCs/>
          <w:sz w:val="24"/>
          <w:szCs w:val="24"/>
        </w:rPr>
        <w:t>ернуть</w:t>
      </w:r>
      <w:r w:rsidRPr="00D431FD">
        <w:rPr>
          <w:bCs/>
          <w:sz w:val="24"/>
          <w:szCs w:val="24"/>
        </w:rPr>
        <w:t xml:space="preserve"> </w:t>
      </w:r>
      <w:r w:rsidR="00A27617">
        <w:rPr>
          <w:bCs/>
          <w:sz w:val="24"/>
          <w:szCs w:val="24"/>
        </w:rPr>
        <w:t>надлежало</w:t>
      </w:r>
      <w:r w:rsidR="004E7D1A">
        <w:rPr>
          <w:bCs/>
          <w:sz w:val="24"/>
          <w:szCs w:val="24"/>
        </w:rPr>
        <w:t xml:space="preserve"> </w:t>
      </w:r>
      <w:r w:rsidR="004E7D1A" w:rsidRPr="001A6B7C">
        <w:rPr>
          <w:bCs/>
          <w:sz w:val="24"/>
          <w:szCs w:val="24"/>
        </w:rPr>
        <w:t>623 967 881,8 тыс. рублей</w:t>
      </w:r>
      <w:r w:rsidR="004E7D1A">
        <w:rPr>
          <w:bCs/>
          <w:sz w:val="24"/>
          <w:szCs w:val="24"/>
        </w:rPr>
        <w:t xml:space="preserve"> </w:t>
      </w:r>
      <w:r w:rsidR="00A27617">
        <w:rPr>
          <w:bCs/>
          <w:sz w:val="24"/>
          <w:szCs w:val="24"/>
        </w:rPr>
        <w:t xml:space="preserve">– объем </w:t>
      </w:r>
      <w:r w:rsidR="004E7D1A">
        <w:rPr>
          <w:bCs/>
          <w:sz w:val="24"/>
          <w:szCs w:val="24"/>
        </w:rPr>
        <w:t>компенсаци</w:t>
      </w:r>
      <w:r w:rsidR="00A27617">
        <w:rPr>
          <w:bCs/>
          <w:sz w:val="24"/>
          <w:szCs w:val="24"/>
        </w:rPr>
        <w:t>и</w:t>
      </w:r>
      <w:r w:rsidR="004E7D1A">
        <w:rPr>
          <w:bCs/>
          <w:sz w:val="24"/>
          <w:szCs w:val="24"/>
        </w:rPr>
        <w:t xml:space="preserve"> бюджету Фонда </w:t>
      </w:r>
      <w:r w:rsidR="00A27617">
        <w:rPr>
          <w:bCs/>
          <w:sz w:val="24"/>
          <w:szCs w:val="24"/>
        </w:rPr>
        <w:t xml:space="preserve">из резервного фонда Правительства,  предоставленной </w:t>
      </w:r>
      <w:r w:rsidR="004E7D1A">
        <w:rPr>
          <w:bCs/>
          <w:sz w:val="24"/>
          <w:szCs w:val="24"/>
        </w:rPr>
        <w:t xml:space="preserve">в связи с </w:t>
      </w:r>
      <w:r w:rsidR="00A27617">
        <w:rPr>
          <w:bCs/>
          <w:sz w:val="24"/>
          <w:szCs w:val="24"/>
        </w:rPr>
        <w:t xml:space="preserve">выпадающими </w:t>
      </w:r>
      <w:r w:rsidR="004E7D1A">
        <w:rPr>
          <w:bCs/>
          <w:sz w:val="24"/>
          <w:szCs w:val="24"/>
        </w:rPr>
        <w:t>доход</w:t>
      </w:r>
      <w:r w:rsidR="00A27617">
        <w:rPr>
          <w:bCs/>
          <w:sz w:val="24"/>
          <w:szCs w:val="24"/>
        </w:rPr>
        <w:t xml:space="preserve">ами СФР </w:t>
      </w:r>
      <w:r w:rsidR="004E7D1A">
        <w:rPr>
          <w:bCs/>
          <w:sz w:val="24"/>
          <w:szCs w:val="24"/>
        </w:rPr>
        <w:t>в 2022 году</w:t>
      </w:r>
      <w:r>
        <w:rPr>
          <w:rStyle w:val="af1"/>
          <w:bCs/>
          <w:sz w:val="24"/>
          <w:szCs w:val="24"/>
        </w:rPr>
        <w:footnoteReference w:id="46"/>
      </w:r>
      <w:r w:rsidR="00A27617">
        <w:rPr>
          <w:bCs/>
          <w:sz w:val="24"/>
          <w:szCs w:val="24"/>
        </w:rPr>
        <w:t xml:space="preserve">. </w:t>
      </w:r>
    </w:p>
    <w:p w:rsidR="00456EA1" w:rsidRPr="00551282" w:rsidRDefault="00456EA1" w:rsidP="0052404E">
      <w:pPr>
        <w:spacing w:line="276" w:lineRule="auto"/>
        <w:ind w:firstLine="567"/>
        <w:rPr>
          <w:bCs/>
          <w:sz w:val="24"/>
          <w:szCs w:val="24"/>
        </w:rPr>
      </w:pPr>
      <w:r w:rsidRPr="00551282">
        <w:rPr>
          <w:bCs/>
          <w:sz w:val="24"/>
          <w:szCs w:val="24"/>
        </w:rPr>
        <w:t>2.</w:t>
      </w:r>
      <w:r w:rsidR="00A27617">
        <w:rPr>
          <w:bCs/>
          <w:sz w:val="24"/>
          <w:szCs w:val="24"/>
        </w:rPr>
        <w:t>10</w:t>
      </w:r>
      <w:r w:rsidRPr="00551282">
        <w:rPr>
          <w:bCs/>
          <w:sz w:val="24"/>
          <w:szCs w:val="24"/>
        </w:rPr>
        <w:t xml:space="preserve">. Фонд </w:t>
      </w:r>
      <w:r w:rsidR="000B5B8F">
        <w:rPr>
          <w:bCs/>
          <w:sz w:val="24"/>
          <w:szCs w:val="24"/>
        </w:rPr>
        <w:t xml:space="preserve">в 2024 году </w:t>
      </w:r>
      <w:r w:rsidR="008A0176">
        <w:rPr>
          <w:bCs/>
          <w:sz w:val="24"/>
          <w:szCs w:val="24"/>
        </w:rPr>
        <w:t xml:space="preserve">начал </w:t>
      </w:r>
      <w:r w:rsidRPr="00551282">
        <w:rPr>
          <w:bCs/>
          <w:sz w:val="24"/>
          <w:szCs w:val="24"/>
        </w:rPr>
        <w:t>реализ</w:t>
      </w:r>
      <w:r w:rsidR="008A0176">
        <w:rPr>
          <w:bCs/>
          <w:sz w:val="24"/>
          <w:szCs w:val="24"/>
        </w:rPr>
        <w:t>ацию</w:t>
      </w:r>
      <w:r w:rsidRPr="00551282">
        <w:rPr>
          <w:bCs/>
          <w:sz w:val="24"/>
          <w:szCs w:val="24"/>
        </w:rPr>
        <w:t xml:space="preserve"> тр</w:t>
      </w:r>
      <w:r w:rsidR="008A0176">
        <w:rPr>
          <w:bCs/>
          <w:sz w:val="24"/>
          <w:szCs w:val="24"/>
        </w:rPr>
        <w:t>ех</w:t>
      </w:r>
      <w:r w:rsidRPr="00551282">
        <w:rPr>
          <w:bCs/>
          <w:sz w:val="24"/>
          <w:szCs w:val="24"/>
        </w:rPr>
        <w:t xml:space="preserve"> новых полномочи</w:t>
      </w:r>
      <w:r w:rsidR="008A0176">
        <w:rPr>
          <w:bCs/>
          <w:sz w:val="24"/>
          <w:szCs w:val="24"/>
        </w:rPr>
        <w:t>й</w:t>
      </w:r>
      <w:r w:rsidR="006B40CC">
        <w:rPr>
          <w:bCs/>
          <w:sz w:val="24"/>
          <w:szCs w:val="24"/>
        </w:rPr>
        <w:t xml:space="preserve"> по предоставлению</w:t>
      </w:r>
      <w:r w:rsidRPr="00551282">
        <w:rPr>
          <w:bCs/>
          <w:sz w:val="24"/>
          <w:szCs w:val="24"/>
        </w:rPr>
        <w:t>:</w:t>
      </w:r>
    </w:p>
    <w:p w:rsidR="00456EA1" w:rsidRPr="00456EA1" w:rsidRDefault="00320C1E" w:rsidP="0052404E">
      <w:pPr>
        <w:spacing w:line="276" w:lineRule="auto"/>
        <w:ind w:firstLine="567"/>
        <w:rPr>
          <w:sz w:val="24"/>
          <w:szCs w:val="24"/>
        </w:rPr>
      </w:pPr>
      <w:r>
        <w:rPr>
          <w:sz w:val="24"/>
          <w:szCs w:val="24"/>
        </w:rPr>
        <w:t xml:space="preserve">с 1 января </w:t>
      </w:r>
      <w:r w:rsidR="00456EA1" w:rsidRPr="00456EA1">
        <w:rPr>
          <w:sz w:val="24"/>
          <w:szCs w:val="24"/>
        </w:rPr>
        <w:t xml:space="preserve">единовременной выплаты </w:t>
      </w:r>
      <w:r w:rsidR="000B5B8F">
        <w:rPr>
          <w:sz w:val="24"/>
          <w:szCs w:val="24"/>
        </w:rPr>
        <w:t>(</w:t>
      </w:r>
      <w:r w:rsidR="00456EA1" w:rsidRPr="00456EA1">
        <w:rPr>
          <w:sz w:val="24"/>
          <w:szCs w:val="24"/>
        </w:rPr>
        <w:t>100</w:t>
      </w:r>
      <w:r w:rsidR="00C85458">
        <w:rPr>
          <w:sz w:val="24"/>
          <w:szCs w:val="24"/>
        </w:rPr>
        <w:t>,0</w:t>
      </w:r>
      <w:r w:rsidR="00456EA1" w:rsidRPr="00456EA1">
        <w:rPr>
          <w:sz w:val="24"/>
          <w:szCs w:val="24"/>
        </w:rPr>
        <w:t xml:space="preserve"> тыс. рублей</w:t>
      </w:r>
      <w:r w:rsidR="000B5B8F">
        <w:rPr>
          <w:sz w:val="24"/>
          <w:szCs w:val="24"/>
        </w:rPr>
        <w:t>)</w:t>
      </w:r>
      <w:r w:rsidR="00456EA1" w:rsidRPr="00456EA1">
        <w:rPr>
          <w:sz w:val="24"/>
          <w:szCs w:val="24"/>
        </w:rPr>
        <w:t xml:space="preserve"> на ребенка, получившего увечье (ранение, травму, контузию) на территориях проведения специальной военной операции </w:t>
      </w:r>
      <w:r w:rsidR="00A0666E">
        <w:rPr>
          <w:sz w:val="24"/>
          <w:szCs w:val="24"/>
        </w:rPr>
        <w:t xml:space="preserve"> (далее – СВО) </w:t>
      </w:r>
      <w:r w:rsidR="00456EA1" w:rsidRPr="00456EA1">
        <w:rPr>
          <w:sz w:val="24"/>
          <w:szCs w:val="24"/>
        </w:rPr>
        <w:t>или прилегающей территории</w:t>
      </w:r>
      <w:r w:rsidR="00456EA1" w:rsidRPr="00456EA1">
        <w:rPr>
          <w:sz w:val="24"/>
          <w:szCs w:val="24"/>
          <w:vertAlign w:val="superscript"/>
        </w:rPr>
        <w:footnoteReference w:id="47"/>
      </w:r>
      <w:r w:rsidR="00456EA1">
        <w:rPr>
          <w:sz w:val="24"/>
          <w:szCs w:val="24"/>
        </w:rPr>
        <w:t>;</w:t>
      </w:r>
      <w:r w:rsidR="00456EA1" w:rsidRPr="00456EA1">
        <w:rPr>
          <w:sz w:val="24"/>
          <w:szCs w:val="24"/>
        </w:rPr>
        <w:t xml:space="preserve"> </w:t>
      </w:r>
    </w:p>
    <w:p w:rsidR="00456EA1" w:rsidRPr="00551282" w:rsidRDefault="00320C1E" w:rsidP="0052404E">
      <w:pPr>
        <w:widowControl w:val="0"/>
        <w:spacing w:line="276" w:lineRule="auto"/>
        <w:ind w:firstLine="567"/>
        <w:rPr>
          <w:sz w:val="24"/>
          <w:szCs w:val="24"/>
        </w:rPr>
      </w:pPr>
      <w:r w:rsidRPr="00551282">
        <w:rPr>
          <w:sz w:val="24"/>
          <w:szCs w:val="24"/>
        </w:rPr>
        <w:t xml:space="preserve">с 25 октября </w:t>
      </w:r>
      <w:r w:rsidR="00456EA1" w:rsidRPr="00551282">
        <w:rPr>
          <w:sz w:val="24"/>
          <w:szCs w:val="24"/>
        </w:rPr>
        <w:t>юридическим лицам и ИП</w:t>
      </w:r>
      <w:r>
        <w:rPr>
          <w:sz w:val="24"/>
          <w:szCs w:val="24"/>
        </w:rPr>
        <w:t xml:space="preserve"> в</w:t>
      </w:r>
      <w:r w:rsidR="00456EA1" w:rsidRPr="00551282">
        <w:rPr>
          <w:sz w:val="24"/>
          <w:szCs w:val="24"/>
        </w:rPr>
        <w:t xml:space="preserve"> Белгородской, Брянской и Курской областей субсидии </w:t>
      </w:r>
      <w:r>
        <w:rPr>
          <w:sz w:val="24"/>
          <w:szCs w:val="24"/>
        </w:rPr>
        <w:t>на</w:t>
      </w:r>
      <w:r w:rsidR="00456EA1" w:rsidRPr="00551282">
        <w:rPr>
          <w:sz w:val="24"/>
          <w:szCs w:val="24"/>
        </w:rPr>
        <w:t xml:space="preserve"> частичн</w:t>
      </w:r>
      <w:r>
        <w:rPr>
          <w:sz w:val="24"/>
          <w:szCs w:val="24"/>
        </w:rPr>
        <w:t>ую</w:t>
      </w:r>
      <w:r w:rsidR="00456EA1" w:rsidRPr="00551282">
        <w:rPr>
          <w:sz w:val="24"/>
          <w:szCs w:val="24"/>
        </w:rPr>
        <w:t xml:space="preserve"> </w:t>
      </w:r>
      <w:r>
        <w:rPr>
          <w:sz w:val="24"/>
          <w:szCs w:val="24"/>
        </w:rPr>
        <w:t xml:space="preserve">компенсацию </w:t>
      </w:r>
      <w:r w:rsidR="00456EA1" w:rsidRPr="00551282">
        <w:rPr>
          <w:sz w:val="24"/>
          <w:szCs w:val="24"/>
        </w:rPr>
        <w:t>расходов на оплату времени простоя работников по причинам, не зависящим от работодателя и работника, за период с августа по декабрь 2024</w:t>
      </w:r>
      <w:r w:rsidR="00947713">
        <w:rPr>
          <w:sz w:val="24"/>
          <w:szCs w:val="24"/>
        </w:rPr>
        <w:t> </w:t>
      </w:r>
      <w:r w:rsidR="00456EA1" w:rsidRPr="00551282">
        <w:rPr>
          <w:sz w:val="24"/>
          <w:szCs w:val="24"/>
        </w:rPr>
        <w:t>года (далее –</w:t>
      </w:r>
      <w:r w:rsidR="00B0660E">
        <w:rPr>
          <w:sz w:val="24"/>
          <w:szCs w:val="24"/>
        </w:rPr>
        <w:t xml:space="preserve"> </w:t>
      </w:r>
      <w:r w:rsidR="00456EA1" w:rsidRPr="00551282">
        <w:rPr>
          <w:sz w:val="24"/>
          <w:szCs w:val="24"/>
        </w:rPr>
        <w:t>субсидия на оплату времени простоя работников)</w:t>
      </w:r>
      <w:r w:rsidR="00456EA1" w:rsidRPr="00551282">
        <w:rPr>
          <w:rStyle w:val="af1"/>
          <w:sz w:val="24"/>
          <w:szCs w:val="24"/>
        </w:rPr>
        <w:footnoteReference w:id="48"/>
      </w:r>
      <w:r w:rsidR="00551282" w:rsidRPr="00551282">
        <w:rPr>
          <w:sz w:val="24"/>
          <w:szCs w:val="24"/>
        </w:rPr>
        <w:t xml:space="preserve">; </w:t>
      </w:r>
    </w:p>
    <w:p w:rsidR="00456EA1" w:rsidRPr="00551282" w:rsidRDefault="00320C1E" w:rsidP="0052404E">
      <w:pPr>
        <w:spacing w:line="276" w:lineRule="auto"/>
        <w:ind w:firstLine="567"/>
        <w:rPr>
          <w:sz w:val="24"/>
          <w:szCs w:val="24"/>
        </w:rPr>
      </w:pPr>
      <w:r>
        <w:rPr>
          <w:sz w:val="24"/>
          <w:szCs w:val="24"/>
        </w:rPr>
        <w:t xml:space="preserve">с 1 ноября </w:t>
      </w:r>
      <w:r w:rsidR="00456EA1" w:rsidRPr="00551282">
        <w:rPr>
          <w:sz w:val="24"/>
          <w:szCs w:val="24"/>
        </w:rPr>
        <w:t>ежемесячн</w:t>
      </w:r>
      <w:r w:rsidR="00551282" w:rsidRPr="00551282">
        <w:rPr>
          <w:sz w:val="24"/>
          <w:szCs w:val="24"/>
        </w:rPr>
        <w:t>ой</w:t>
      </w:r>
      <w:r w:rsidR="00456EA1" w:rsidRPr="00551282">
        <w:rPr>
          <w:sz w:val="24"/>
          <w:szCs w:val="24"/>
        </w:rPr>
        <w:t xml:space="preserve"> выплат</w:t>
      </w:r>
      <w:r w:rsidR="00551282" w:rsidRPr="00551282">
        <w:rPr>
          <w:sz w:val="24"/>
          <w:szCs w:val="24"/>
        </w:rPr>
        <w:t>ы</w:t>
      </w:r>
      <w:r w:rsidR="00456EA1" w:rsidRPr="00551282">
        <w:rPr>
          <w:sz w:val="24"/>
          <w:szCs w:val="24"/>
        </w:rPr>
        <w:t xml:space="preserve"> </w:t>
      </w:r>
      <w:r w:rsidR="009B1272">
        <w:rPr>
          <w:sz w:val="24"/>
          <w:szCs w:val="24"/>
        </w:rPr>
        <w:t>(</w:t>
      </w:r>
      <w:r w:rsidR="00456EA1" w:rsidRPr="00551282">
        <w:rPr>
          <w:sz w:val="24"/>
          <w:szCs w:val="24"/>
        </w:rPr>
        <w:t>30,0 тыс. рублей</w:t>
      </w:r>
      <w:r w:rsidR="009B1272">
        <w:rPr>
          <w:sz w:val="24"/>
          <w:szCs w:val="24"/>
        </w:rPr>
        <w:t>)</w:t>
      </w:r>
      <w:r w:rsidR="00456EA1" w:rsidRPr="00551282">
        <w:rPr>
          <w:sz w:val="24"/>
          <w:szCs w:val="24"/>
        </w:rPr>
        <w:t xml:space="preserve"> федеральным государственным гражданским служащим территориальных федеральных государственных органов, расположенных </w:t>
      </w:r>
      <w:r w:rsidR="00B0660E">
        <w:rPr>
          <w:sz w:val="24"/>
          <w:szCs w:val="24"/>
        </w:rPr>
        <w:t>в</w:t>
      </w:r>
      <w:r w:rsidR="00456EA1" w:rsidRPr="00551282">
        <w:rPr>
          <w:sz w:val="24"/>
          <w:szCs w:val="24"/>
        </w:rPr>
        <w:t xml:space="preserve"> ДНР, ЛНР, Запорожской и Херсонской област</w:t>
      </w:r>
      <w:r w:rsidR="00B0660E">
        <w:rPr>
          <w:sz w:val="24"/>
          <w:szCs w:val="24"/>
        </w:rPr>
        <w:t>ях</w:t>
      </w:r>
      <w:r w:rsidR="00456EA1" w:rsidRPr="00551282">
        <w:rPr>
          <w:sz w:val="24"/>
          <w:szCs w:val="24"/>
        </w:rPr>
        <w:t xml:space="preserve">, при выполнении ими должностных обязанностей в период проведения </w:t>
      </w:r>
      <w:r w:rsidR="00A0666E">
        <w:rPr>
          <w:sz w:val="24"/>
          <w:szCs w:val="24"/>
        </w:rPr>
        <w:t>СВО</w:t>
      </w:r>
      <w:r w:rsidR="00456EA1" w:rsidRPr="00551282">
        <w:rPr>
          <w:rStyle w:val="af1"/>
          <w:sz w:val="24"/>
          <w:szCs w:val="24"/>
        </w:rPr>
        <w:footnoteReference w:id="49"/>
      </w:r>
      <w:r w:rsidR="00551282" w:rsidRPr="00551282">
        <w:rPr>
          <w:sz w:val="24"/>
          <w:szCs w:val="24"/>
        </w:rPr>
        <w:t>.</w:t>
      </w:r>
    </w:p>
    <w:p w:rsidR="001C2106" w:rsidRPr="008472F4" w:rsidRDefault="001C2106" w:rsidP="0052404E">
      <w:pPr>
        <w:spacing w:line="240" w:lineRule="auto"/>
        <w:ind w:firstLine="567"/>
        <w:rPr>
          <w:i/>
          <w:sz w:val="24"/>
          <w:szCs w:val="24"/>
        </w:rPr>
      </w:pPr>
      <w:r w:rsidRPr="008472F4">
        <w:rPr>
          <w:bCs/>
          <w:i/>
          <w:sz w:val="24"/>
          <w:szCs w:val="24"/>
        </w:rPr>
        <w:t>3</w:t>
      </w:r>
      <w:r w:rsidRPr="008472F4">
        <w:rPr>
          <w:i/>
          <w:sz w:val="24"/>
          <w:szCs w:val="24"/>
        </w:rPr>
        <w:t xml:space="preserve">. </w:t>
      </w:r>
      <w:r w:rsidR="008472F4" w:rsidRPr="008472F4">
        <w:rPr>
          <w:i/>
          <w:sz w:val="24"/>
          <w:szCs w:val="24"/>
        </w:rPr>
        <w:t>Изменения в порядке р</w:t>
      </w:r>
      <w:r w:rsidRPr="008472F4">
        <w:rPr>
          <w:i/>
          <w:sz w:val="24"/>
          <w:szCs w:val="24"/>
        </w:rPr>
        <w:t>еализаци</w:t>
      </w:r>
      <w:r w:rsidR="008472F4" w:rsidRPr="008472F4">
        <w:rPr>
          <w:i/>
          <w:sz w:val="24"/>
          <w:szCs w:val="24"/>
        </w:rPr>
        <w:t>и</w:t>
      </w:r>
      <w:r w:rsidRPr="008472F4">
        <w:rPr>
          <w:i/>
          <w:sz w:val="24"/>
          <w:szCs w:val="24"/>
        </w:rPr>
        <w:t xml:space="preserve"> Фондом полномочий по осуществлению социальных гарантий, организаци</w:t>
      </w:r>
      <w:r w:rsidR="008472F4" w:rsidRPr="008472F4">
        <w:rPr>
          <w:i/>
          <w:sz w:val="24"/>
          <w:szCs w:val="24"/>
        </w:rPr>
        <w:t>и</w:t>
      </w:r>
      <w:r w:rsidRPr="008472F4">
        <w:rPr>
          <w:i/>
          <w:sz w:val="24"/>
          <w:szCs w:val="24"/>
        </w:rPr>
        <w:t xml:space="preserve"> исполнения Федерального закона № 542-ФЗ </w:t>
      </w:r>
    </w:p>
    <w:p w:rsidR="00A0666E" w:rsidRPr="00F20868" w:rsidRDefault="00A0666E" w:rsidP="0052404E">
      <w:pPr>
        <w:spacing w:line="276" w:lineRule="auto"/>
        <w:ind w:firstLine="567"/>
        <w:rPr>
          <w:bCs/>
          <w:sz w:val="24"/>
          <w:szCs w:val="24"/>
        </w:rPr>
      </w:pPr>
      <w:r w:rsidRPr="00F20868">
        <w:rPr>
          <w:bCs/>
          <w:sz w:val="24"/>
          <w:szCs w:val="24"/>
        </w:rPr>
        <w:t xml:space="preserve">В </w:t>
      </w:r>
      <w:r w:rsidR="006420FF" w:rsidRPr="00F20868">
        <w:rPr>
          <w:bCs/>
          <w:sz w:val="24"/>
          <w:szCs w:val="24"/>
        </w:rPr>
        <w:t>2024 год</w:t>
      </w:r>
      <w:r w:rsidRPr="00F20868">
        <w:rPr>
          <w:bCs/>
          <w:sz w:val="24"/>
          <w:szCs w:val="24"/>
        </w:rPr>
        <w:t>у</w:t>
      </w:r>
      <w:r w:rsidR="006420FF" w:rsidRPr="00F20868">
        <w:rPr>
          <w:bCs/>
          <w:sz w:val="24"/>
          <w:szCs w:val="24"/>
        </w:rPr>
        <w:t xml:space="preserve"> </w:t>
      </w:r>
      <w:r w:rsidR="00236030" w:rsidRPr="00F20868">
        <w:rPr>
          <w:bCs/>
          <w:sz w:val="24"/>
          <w:szCs w:val="24"/>
        </w:rPr>
        <w:t xml:space="preserve">Фонд реализовал </w:t>
      </w:r>
      <w:r w:rsidR="00F20868" w:rsidRPr="00F20868">
        <w:rPr>
          <w:bCs/>
          <w:sz w:val="24"/>
          <w:szCs w:val="24"/>
        </w:rPr>
        <w:t xml:space="preserve">право на </w:t>
      </w:r>
      <w:r w:rsidRPr="00F20868">
        <w:rPr>
          <w:bCs/>
          <w:sz w:val="24"/>
          <w:szCs w:val="24"/>
        </w:rPr>
        <w:t xml:space="preserve">«проактивное» </w:t>
      </w:r>
      <w:r w:rsidR="006420FF" w:rsidRPr="00F20868">
        <w:rPr>
          <w:bCs/>
          <w:sz w:val="24"/>
          <w:szCs w:val="24"/>
        </w:rPr>
        <w:t xml:space="preserve">назначение </w:t>
      </w:r>
      <w:r w:rsidRPr="00F20868">
        <w:rPr>
          <w:bCs/>
          <w:sz w:val="24"/>
          <w:szCs w:val="24"/>
        </w:rPr>
        <w:t xml:space="preserve">следующих </w:t>
      </w:r>
      <w:r w:rsidR="006420FF" w:rsidRPr="00F20868">
        <w:rPr>
          <w:bCs/>
          <w:sz w:val="24"/>
          <w:szCs w:val="24"/>
        </w:rPr>
        <w:t>социальных</w:t>
      </w:r>
      <w:r w:rsidRPr="00F20868">
        <w:rPr>
          <w:bCs/>
          <w:sz w:val="24"/>
          <w:szCs w:val="24"/>
        </w:rPr>
        <w:t xml:space="preserve"> выплат и мер социальной поддержки:</w:t>
      </w:r>
    </w:p>
    <w:p w:rsidR="006420FF" w:rsidRPr="00F20868" w:rsidRDefault="006420FF" w:rsidP="0052404E">
      <w:pPr>
        <w:widowControl w:val="0"/>
        <w:spacing w:line="276" w:lineRule="auto"/>
        <w:ind w:firstLine="567"/>
        <w:rPr>
          <w:bCs/>
          <w:sz w:val="24"/>
          <w:szCs w:val="24"/>
        </w:rPr>
      </w:pPr>
      <w:r w:rsidRPr="00F20868">
        <w:rPr>
          <w:bCs/>
          <w:sz w:val="24"/>
          <w:szCs w:val="24"/>
        </w:rPr>
        <w:lastRenderedPageBreak/>
        <w:t>пенсий по инвалидности</w:t>
      </w:r>
      <w:r w:rsidRPr="00F20868">
        <w:rPr>
          <w:sz w:val="24"/>
          <w:szCs w:val="24"/>
          <w:vertAlign w:val="superscript"/>
        </w:rPr>
        <w:footnoteReference w:id="50"/>
      </w:r>
      <w:r w:rsidRPr="00F20868">
        <w:rPr>
          <w:bCs/>
          <w:sz w:val="24"/>
          <w:szCs w:val="24"/>
        </w:rPr>
        <w:t xml:space="preserve"> и по СПК детям, не достигшим возраста 18 лет</w:t>
      </w:r>
      <w:r w:rsidRPr="00F20868">
        <w:rPr>
          <w:sz w:val="24"/>
          <w:szCs w:val="24"/>
          <w:vertAlign w:val="superscript"/>
        </w:rPr>
        <w:footnoteReference w:id="51"/>
      </w:r>
      <w:r w:rsidRPr="00F20868">
        <w:rPr>
          <w:bCs/>
          <w:sz w:val="24"/>
          <w:szCs w:val="24"/>
        </w:rPr>
        <w:t>, перерасчет размера ряда пенсий, фиксированной выплаты к страховой пенсии в связи с приобретением необходимого стажа работы в районах Крайнего Севера или приравненных к ним местностях, а также в сельском хозяйстве</w:t>
      </w:r>
      <w:r w:rsidR="00A0666E" w:rsidRPr="00F20868">
        <w:rPr>
          <w:bCs/>
          <w:sz w:val="24"/>
          <w:szCs w:val="24"/>
        </w:rPr>
        <w:t>;</w:t>
      </w:r>
    </w:p>
    <w:p w:rsidR="006420FF" w:rsidRPr="00F20868" w:rsidRDefault="00A0666E" w:rsidP="0052404E">
      <w:pPr>
        <w:spacing w:line="276" w:lineRule="auto"/>
        <w:ind w:firstLine="567"/>
        <w:rPr>
          <w:bCs/>
          <w:sz w:val="24"/>
          <w:szCs w:val="24"/>
        </w:rPr>
      </w:pPr>
      <w:r w:rsidRPr="00F20868">
        <w:rPr>
          <w:bCs/>
          <w:sz w:val="24"/>
          <w:szCs w:val="24"/>
        </w:rPr>
        <w:t xml:space="preserve">обеспечение </w:t>
      </w:r>
      <w:r w:rsidR="00C75C92" w:rsidRPr="00F20868">
        <w:rPr>
          <w:bCs/>
          <w:sz w:val="24"/>
          <w:szCs w:val="24"/>
        </w:rPr>
        <w:t xml:space="preserve">ТСР (за исключением протезов, в том числе высокофункциональных с микропроцессорным управлением) с использованием </w:t>
      </w:r>
      <w:r w:rsidR="00236030" w:rsidRPr="00F20868">
        <w:rPr>
          <w:bCs/>
          <w:sz w:val="24"/>
          <w:szCs w:val="24"/>
        </w:rPr>
        <w:t>ЭС</w:t>
      </w:r>
      <w:r w:rsidR="00C75C92" w:rsidRPr="00F20868">
        <w:rPr>
          <w:bCs/>
          <w:sz w:val="24"/>
          <w:szCs w:val="24"/>
        </w:rPr>
        <w:t xml:space="preserve"> </w:t>
      </w:r>
      <w:r w:rsidR="006420FF" w:rsidRPr="00F20868">
        <w:rPr>
          <w:bCs/>
          <w:sz w:val="24"/>
          <w:szCs w:val="24"/>
        </w:rPr>
        <w:t xml:space="preserve">в отношении инвалидов вследствие военной травмы, полученной в </w:t>
      </w:r>
      <w:r w:rsidR="00236030" w:rsidRPr="00F20868">
        <w:rPr>
          <w:bCs/>
          <w:sz w:val="24"/>
          <w:szCs w:val="24"/>
        </w:rPr>
        <w:t>ходе</w:t>
      </w:r>
      <w:r w:rsidR="006420FF" w:rsidRPr="00F20868">
        <w:rPr>
          <w:bCs/>
          <w:sz w:val="24"/>
          <w:szCs w:val="24"/>
        </w:rPr>
        <w:t xml:space="preserve"> </w:t>
      </w:r>
      <w:r w:rsidRPr="00F20868">
        <w:rPr>
          <w:bCs/>
          <w:sz w:val="24"/>
          <w:szCs w:val="24"/>
        </w:rPr>
        <w:t>СВО</w:t>
      </w:r>
      <w:r w:rsidR="006420FF" w:rsidRPr="00F20868">
        <w:rPr>
          <w:rStyle w:val="af1"/>
          <w:bCs/>
          <w:sz w:val="24"/>
          <w:szCs w:val="24"/>
        </w:rPr>
        <w:footnoteReference w:id="52"/>
      </w:r>
      <w:r w:rsidRPr="00F20868">
        <w:rPr>
          <w:bCs/>
          <w:sz w:val="24"/>
          <w:szCs w:val="24"/>
        </w:rPr>
        <w:t>;</w:t>
      </w:r>
    </w:p>
    <w:p w:rsidR="00A0666E" w:rsidRPr="00F20868" w:rsidRDefault="00A0666E" w:rsidP="0052404E">
      <w:pPr>
        <w:spacing w:line="276" w:lineRule="auto"/>
        <w:ind w:firstLine="567"/>
        <w:rPr>
          <w:bCs/>
          <w:sz w:val="24"/>
          <w:szCs w:val="24"/>
        </w:rPr>
      </w:pPr>
      <w:r w:rsidRPr="00F20868">
        <w:rPr>
          <w:bCs/>
          <w:sz w:val="24"/>
          <w:szCs w:val="24"/>
        </w:rPr>
        <w:t>ЕДВ ветеранам боевых действий, принимающим участие в СВО</w:t>
      </w:r>
      <w:r w:rsidRPr="00F20868">
        <w:rPr>
          <w:rStyle w:val="af1"/>
          <w:bCs/>
          <w:sz w:val="24"/>
          <w:szCs w:val="24"/>
        </w:rPr>
        <w:footnoteReference w:id="53"/>
      </w:r>
      <w:r w:rsidRPr="00F20868">
        <w:rPr>
          <w:bCs/>
          <w:sz w:val="24"/>
          <w:szCs w:val="24"/>
        </w:rPr>
        <w:t xml:space="preserve">. </w:t>
      </w:r>
    </w:p>
    <w:p w:rsidR="003D7EC7" w:rsidRPr="00134A30" w:rsidRDefault="003D7EC7" w:rsidP="0052404E">
      <w:pPr>
        <w:widowControl w:val="0"/>
        <w:spacing w:line="240" w:lineRule="auto"/>
        <w:ind w:firstLine="567"/>
        <w:rPr>
          <w:b/>
          <w:i/>
          <w:sz w:val="24"/>
          <w:szCs w:val="24"/>
        </w:rPr>
      </w:pPr>
      <w:bookmarkStart w:id="1" w:name="Par0"/>
      <w:bookmarkEnd w:id="1"/>
      <w:r w:rsidRPr="00134A30">
        <w:rPr>
          <w:b/>
          <w:i/>
          <w:sz w:val="24"/>
          <w:szCs w:val="24"/>
        </w:rPr>
        <w:t>2.3. Анализ реализации основных задач, поставленных в послании Президента Российской Федерации Федеральному Собранию Российской Федерации</w:t>
      </w:r>
      <w:r w:rsidR="00190358" w:rsidRPr="00134A30">
        <w:rPr>
          <w:b/>
          <w:i/>
          <w:sz w:val="24"/>
          <w:szCs w:val="24"/>
        </w:rPr>
        <w:t xml:space="preserve">, </w:t>
      </w:r>
      <w:r w:rsidRPr="00134A30">
        <w:rPr>
          <w:b/>
          <w:i/>
          <w:sz w:val="24"/>
          <w:szCs w:val="24"/>
        </w:rPr>
        <w:t>а также организации исполнения федерального закона о бюджете Фонда за 202</w:t>
      </w:r>
      <w:r w:rsidR="00E606D9">
        <w:rPr>
          <w:b/>
          <w:i/>
          <w:sz w:val="24"/>
          <w:szCs w:val="24"/>
        </w:rPr>
        <w:t>4</w:t>
      </w:r>
      <w:r w:rsidRPr="00134A30">
        <w:rPr>
          <w:b/>
          <w:i/>
          <w:sz w:val="24"/>
          <w:szCs w:val="24"/>
        </w:rPr>
        <w:t xml:space="preserve"> год </w:t>
      </w:r>
      <w:r w:rsidR="006E0D69" w:rsidRPr="00134A30">
        <w:rPr>
          <w:b/>
          <w:bCs/>
          <w:i/>
          <w:iCs/>
          <w:sz w:val="24"/>
          <w:szCs w:val="24"/>
        </w:rPr>
        <w:t>и на плановый период</w:t>
      </w:r>
      <w:r w:rsidR="006E0D69" w:rsidRPr="00134A30">
        <w:rPr>
          <w:b/>
          <w:i/>
          <w:sz w:val="24"/>
          <w:szCs w:val="24"/>
        </w:rPr>
        <w:t xml:space="preserve"> </w:t>
      </w:r>
      <w:r w:rsidR="000B283F" w:rsidRPr="00134A30">
        <w:rPr>
          <w:b/>
          <w:i/>
          <w:sz w:val="24"/>
          <w:szCs w:val="24"/>
        </w:rPr>
        <w:t>202</w:t>
      </w:r>
      <w:r w:rsidR="00E606D9">
        <w:rPr>
          <w:b/>
          <w:i/>
          <w:sz w:val="24"/>
          <w:szCs w:val="24"/>
        </w:rPr>
        <w:t>5</w:t>
      </w:r>
      <w:r w:rsidR="00E433AA" w:rsidRPr="00134A30">
        <w:rPr>
          <w:b/>
          <w:i/>
          <w:sz w:val="24"/>
          <w:szCs w:val="24"/>
        </w:rPr>
        <w:t>–</w:t>
      </w:r>
      <w:r w:rsidR="006E0D69" w:rsidRPr="00134A30">
        <w:rPr>
          <w:b/>
          <w:i/>
          <w:sz w:val="24"/>
          <w:szCs w:val="24"/>
        </w:rPr>
        <w:t>202</w:t>
      </w:r>
      <w:r w:rsidR="00E606D9">
        <w:rPr>
          <w:b/>
          <w:i/>
          <w:sz w:val="24"/>
          <w:szCs w:val="24"/>
        </w:rPr>
        <w:t>6</w:t>
      </w:r>
      <w:r w:rsidR="006E0D69" w:rsidRPr="00134A30">
        <w:rPr>
          <w:b/>
          <w:i/>
          <w:sz w:val="24"/>
          <w:szCs w:val="24"/>
        </w:rPr>
        <w:t xml:space="preserve"> годов </w:t>
      </w:r>
      <w:r w:rsidRPr="00134A30">
        <w:rPr>
          <w:b/>
          <w:i/>
          <w:sz w:val="24"/>
          <w:szCs w:val="24"/>
        </w:rPr>
        <w:t>и соответствие его исполнения БК РФ и иным нормативным правовым актам Российской Федерации</w:t>
      </w:r>
    </w:p>
    <w:p w:rsidR="00154F51" w:rsidRDefault="00643C99" w:rsidP="0052404E">
      <w:pPr>
        <w:widowControl w:val="0"/>
        <w:spacing w:line="276" w:lineRule="auto"/>
        <w:ind w:firstLine="567"/>
        <w:rPr>
          <w:sz w:val="24"/>
          <w:szCs w:val="24"/>
        </w:rPr>
      </w:pPr>
      <w:r w:rsidRPr="00643C99">
        <w:rPr>
          <w:sz w:val="24"/>
          <w:szCs w:val="24"/>
        </w:rPr>
        <w:t>Согласно Указу № 309</w:t>
      </w:r>
      <w:r w:rsidRPr="00643C99">
        <w:rPr>
          <w:sz w:val="24"/>
          <w:szCs w:val="24"/>
          <w:vertAlign w:val="superscript"/>
        </w:rPr>
        <w:footnoteReference w:id="54"/>
      </w:r>
      <w:r w:rsidRPr="00643C99">
        <w:rPr>
          <w:sz w:val="24"/>
          <w:szCs w:val="24"/>
        </w:rPr>
        <w:t xml:space="preserve"> национальными целями развития Российской Федерации определены в том числе «Сохранение населения, укрепление здоровья и повышение благополучия людей, поддержка семьи» и «Устойчивая и динамичная экономика».</w:t>
      </w:r>
      <w:r w:rsidR="00DB7D87">
        <w:rPr>
          <w:sz w:val="24"/>
          <w:szCs w:val="24"/>
        </w:rPr>
        <w:t xml:space="preserve"> </w:t>
      </w:r>
      <w:r w:rsidR="00F20868">
        <w:rPr>
          <w:sz w:val="24"/>
          <w:szCs w:val="24"/>
        </w:rPr>
        <w:t>В качестве ц</w:t>
      </w:r>
      <w:r w:rsidRPr="00643C99">
        <w:rPr>
          <w:sz w:val="24"/>
          <w:szCs w:val="24"/>
        </w:rPr>
        <w:t>елев</w:t>
      </w:r>
      <w:r w:rsidR="00F20868">
        <w:rPr>
          <w:sz w:val="24"/>
          <w:szCs w:val="24"/>
        </w:rPr>
        <w:t>ого</w:t>
      </w:r>
      <w:r w:rsidRPr="00643C99">
        <w:rPr>
          <w:sz w:val="24"/>
          <w:szCs w:val="24"/>
        </w:rPr>
        <w:t xml:space="preserve"> показател</w:t>
      </w:r>
      <w:r w:rsidR="00F20868">
        <w:rPr>
          <w:sz w:val="24"/>
          <w:szCs w:val="24"/>
        </w:rPr>
        <w:t>я,</w:t>
      </w:r>
      <w:r w:rsidRPr="00643C99">
        <w:rPr>
          <w:sz w:val="24"/>
          <w:szCs w:val="24"/>
        </w:rPr>
        <w:t xml:space="preserve"> характеризу</w:t>
      </w:r>
      <w:r w:rsidR="00F20868">
        <w:rPr>
          <w:sz w:val="24"/>
          <w:szCs w:val="24"/>
        </w:rPr>
        <w:t>ющего</w:t>
      </w:r>
      <w:r w:rsidRPr="00643C99">
        <w:rPr>
          <w:sz w:val="24"/>
          <w:szCs w:val="24"/>
        </w:rPr>
        <w:t xml:space="preserve"> достижение цели «Уст</w:t>
      </w:r>
      <w:r w:rsidR="00C26518">
        <w:rPr>
          <w:sz w:val="24"/>
          <w:szCs w:val="24"/>
        </w:rPr>
        <w:t xml:space="preserve">ойчивая и динамичная экономика», </w:t>
      </w:r>
      <w:r w:rsidRPr="00643C99">
        <w:rPr>
          <w:sz w:val="24"/>
          <w:szCs w:val="24"/>
        </w:rPr>
        <w:t>определено пенсионно</w:t>
      </w:r>
      <w:r w:rsidR="008472F4">
        <w:rPr>
          <w:sz w:val="24"/>
          <w:szCs w:val="24"/>
        </w:rPr>
        <w:t>е</w:t>
      </w:r>
      <w:r w:rsidRPr="00643C99">
        <w:rPr>
          <w:sz w:val="24"/>
          <w:szCs w:val="24"/>
        </w:rPr>
        <w:t xml:space="preserve"> обеспечени</w:t>
      </w:r>
      <w:r w:rsidR="008472F4">
        <w:rPr>
          <w:sz w:val="24"/>
          <w:szCs w:val="24"/>
        </w:rPr>
        <w:t>е</w:t>
      </w:r>
      <w:r w:rsidRPr="00643C99">
        <w:rPr>
          <w:sz w:val="24"/>
          <w:szCs w:val="24"/>
        </w:rPr>
        <w:t xml:space="preserve"> не ниже уровня инфляции.</w:t>
      </w:r>
      <w:r w:rsidR="00F87788">
        <w:rPr>
          <w:sz w:val="24"/>
          <w:szCs w:val="24"/>
        </w:rPr>
        <w:t xml:space="preserve"> </w:t>
      </w:r>
    </w:p>
    <w:p w:rsidR="00F20868" w:rsidRPr="00DB7D87" w:rsidRDefault="00B56674" w:rsidP="0052404E">
      <w:pPr>
        <w:widowControl w:val="0"/>
        <w:spacing w:line="276" w:lineRule="auto"/>
        <w:ind w:firstLine="567"/>
        <w:rPr>
          <w:sz w:val="24"/>
          <w:szCs w:val="24"/>
        </w:rPr>
      </w:pPr>
      <w:r>
        <w:rPr>
          <w:sz w:val="24"/>
          <w:szCs w:val="24"/>
        </w:rPr>
        <w:t xml:space="preserve">При инфляции 2023 года 7,4 % </w:t>
      </w:r>
      <w:r w:rsidR="00864868" w:rsidRPr="001C2106">
        <w:rPr>
          <w:sz w:val="24"/>
          <w:szCs w:val="24"/>
        </w:rPr>
        <w:t>страховы</w:t>
      </w:r>
      <w:r w:rsidR="007002CC" w:rsidRPr="001C2106">
        <w:rPr>
          <w:sz w:val="24"/>
          <w:szCs w:val="24"/>
        </w:rPr>
        <w:t>е</w:t>
      </w:r>
      <w:r w:rsidR="00864868" w:rsidRPr="001C2106">
        <w:rPr>
          <w:sz w:val="24"/>
          <w:szCs w:val="24"/>
        </w:rPr>
        <w:t xml:space="preserve"> пенси</w:t>
      </w:r>
      <w:r w:rsidR="007002CC" w:rsidRPr="001C2106">
        <w:rPr>
          <w:sz w:val="24"/>
          <w:szCs w:val="24"/>
        </w:rPr>
        <w:t xml:space="preserve">и </w:t>
      </w:r>
      <w:r w:rsidR="00864868" w:rsidRPr="001C2106">
        <w:rPr>
          <w:sz w:val="24"/>
          <w:szCs w:val="24"/>
        </w:rPr>
        <w:t xml:space="preserve">неработающих пенсионеров </w:t>
      </w:r>
      <w:r w:rsidR="00544A26">
        <w:rPr>
          <w:sz w:val="24"/>
          <w:szCs w:val="24"/>
        </w:rPr>
        <w:t>с</w:t>
      </w:r>
      <w:r w:rsidR="00544A26" w:rsidRPr="001C2106">
        <w:rPr>
          <w:sz w:val="24"/>
          <w:szCs w:val="24"/>
        </w:rPr>
        <w:t xml:space="preserve"> 1 января 2024 года </w:t>
      </w:r>
      <w:r w:rsidR="007002CC" w:rsidRPr="001C2106">
        <w:rPr>
          <w:sz w:val="24"/>
          <w:szCs w:val="24"/>
        </w:rPr>
        <w:t xml:space="preserve">проиндексированы </w:t>
      </w:r>
      <w:r w:rsidR="00864868" w:rsidRPr="001C2106">
        <w:rPr>
          <w:sz w:val="24"/>
          <w:szCs w:val="24"/>
        </w:rPr>
        <w:t xml:space="preserve">на </w:t>
      </w:r>
      <w:r w:rsidR="001C2106" w:rsidRPr="001C2106">
        <w:rPr>
          <w:sz w:val="24"/>
          <w:szCs w:val="24"/>
        </w:rPr>
        <w:t>7</w:t>
      </w:r>
      <w:r w:rsidR="00864868" w:rsidRPr="001C2106">
        <w:rPr>
          <w:sz w:val="24"/>
          <w:szCs w:val="24"/>
        </w:rPr>
        <w:t>,</w:t>
      </w:r>
      <w:r w:rsidR="001C2106" w:rsidRPr="001C2106">
        <w:rPr>
          <w:sz w:val="24"/>
          <w:szCs w:val="24"/>
        </w:rPr>
        <w:t>5</w:t>
      </w:r>
      <w:r w:rsidR="00864868" w:rsidRPr="001C2106">
        <w:rPr>
          <w:sz w:val="24"/>
          <w:szCs w:val="24"/>
        </w:rPr>
        <w:t> %</w:t>
      </w:r>
      <w:r w:rsidR="00154F51">
        <w:rPr>
          <w:sz w:val="24"/>
          <w:szCs w:val="24"/>
        </w:rPr>
        <w:t>, с</w:t>
      </w:r>
      <w:r w:rsidR="00F20868" w:rsidRPr="00AC778F">
        <w:rPr>
          <w:sz w:val="24"/>
          <w:szCs w:val="24"/>
        </w:rPr>
        <w:t xml:space="preserve">оциальные пенсии </w:t>
      </w:r>
      <w:r w:rsidR="00154F51">
        <w:rPr>
          <w:sz w:val="24"/>
          <w:szCs w:val="24"/>
        </w:rPr>
        <w:t xml:space="preserve">– </w:t>
      </w:r>
      <w:r w:rsidR="00F20868" w:rsidRPr="00AC778F">
        <w:rPr>
          <w:sz w:val="24"/>
          <w:szCs w:val="24"/>
        </w:rPr>
        <w:t>с 1 апреля 2024 года на 7,5 %</w:t>
      </w:r>
      <w:r w:rsidR="00154F51">
        <w:rPr>
          <w:sz w:val="24"/>
          <w:szCs w:val="24"/>
        </w:rPr>
        <w:t>. Изменение средних размеров пенсий представлено на рисунке</w:t>
      </w:r>
      <w:r w:rsidR="00F20868" w:rsidRPr="001C2106">
        <w:rPr>
          <w:sz w:val="24"/>
          <w:szCs w:val="24"/>
        </w:rPr>
        <w:t xml:space="preserve"> 2</w:t>
      </w:r>
      <w:r w:rsidR="00F20868" w:rsidRPr="00AC778F">
        <w:rPr>
          <w:sz w:val="24"/>
          <w:szCs w:val="24"/>
        </w:rPr>
        <w:t xml:space="preserve">. </w:t>
      </w:r>
    </w:p>
    <w:p w:rsidR="00971CC0" w:rsidRPr="008A75CF" w:rsidRDefault="003C656A" w:rsidP="00042F35">
      <w:pPr>
        <w:widowControl w:val="0"/>
        <w:spacing w:after="120" w:line="276" w:lineRule="auto"/>
        <w:ind w:firstLine="0"/>
        <w:rPr>
          <w:color w:val="FF0000"/>
          <w:sz w:val="24"/>
          <w:szCs w:val="24"/>
        </w:rPr>
      </w:pPr>
      <w:r>
        <w:rPr>
          <w:noProof/>
        </w:rPr>
        <mc:AlternateContent>
          <mc:Choice Requires="wps">
            <w:drawing>
              <wp:anchor distT="0" distB="0" distL="114300" distR="114300" simplePos="0" relativeHeight="251783680" behindDoc="0" locked="0" layoutInCell="1" allowOverlap="1" wp14:anchorId="3B0459B1" wp14:editId="30F1BC1C">
                <wp:simplePos x="0" y="0"/>
                <wp:positionH relativeFrom="column">
                  <wp:posOffset>5397031</wp:posOffset>
                </wp:positionH>
                <wp:positionV relativeFrom="paragraph">
                  <wp:posOffset>540689</wp:posOffset>
                </wp:positionV>
                <wp:extent cx="365808" cy="220533"/>
                <wp:effectExtent l="0" t="0" r="0" b="0"/>
                <wp:wrapNone/>
                <wp:docPr id="19" name="Поле 1"/>
                <wp:cNvGraphicFramePr/>
                <a:graphic xmlns:a="http://schemas.openxmlformats.org/drawingml/2006/main">
                  <a:graphicData uri="http://schemas.microsoft.com/office/word/2010/wordprocessingShape">
                    <wps:wsp>
                      <wps:cNvSpPr txBox="1"/>
                      <wps:spPr>
                        <a:xfrm>
                          <a:off x="0" y="0"/>
                          <a:ext cx="365808" cy="220533"/>
                        </a:xfrm>
                        <a:prstGeom prst="rect">
                          <a:avLst/>
                        </a:prstGeom>
                      </wps:spPr>
                      <wps:txbx>
                        <w:txbxContent>
                          <w:p w:rsidR="00993B45" w:rsidRDefault="00993B45" w:rsidP="003C656A">
                            <w:pPr>
                              <w:pStyle w:val="af9"/>
                              <w:spacing w:before="0" w:beforeAutospacing="0" w:after="0" w:afterAutospacing="0" w:line="140" w:lineRule="exact"/>
                            </w:pPr>
                            <w:r>
                              <w:rPr>
                                <w:b/>
                                <w:bCs/>
                                <w:color w:val="000000"/>
                                <w:sz w:val="16"/>
                                <w:szCs w:val="16"/>
                              </w:rPr>
                              <w:t>244,46</w:t>
                            </w:r>
                          </w:p>
                        </w:txbxContent>
                      </wps:txbx>
                      <wps:bodyPr wrap="none" rtlCol="0"/>
                    </wps:wsp>
                  </a:graphicData>
                </a:graphic>
              </wp:anchor>
            </w:drawing>
          </mc:Choice>
          <mc:Fallback>
            <w:pict>
              <v:shapetype w14:anchorId="3B0459B1" id="_x0000_t202" coordsize="21600,21600" o:spt="202" path="m,l,21600r21600,l21600,xe">
                <v:stroke joinstyle="miter"/>
                <v:path gradientshapeok="t" o:connecttype="rect"/>
              </v:shapetype>
              <v:shape id="Поле 1" o:spid="_x0000_s1026" type="#_x0000_t202" style="position:absolute;left:0;text-align:left;margin-left:424.95pt;margin-top:42.55pt;width:28.8pt;height:17.35pt;z-index:25178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" filled="f" stroked="f">
                <v:textbox>
                  <w:txbxContent>
                    <w:p w:rsidR="00993B45" w:rsidRDefault="00993B45" w:rsidP="003C656A">
                      <w:pPr>
                        <w:pStyle w:val="af9"/>
                        <w:spacing w:before="0" w:beforeAutospacing="0" w:after="0" w:afterAutospacing="0" w:line="140" w:lineRule="exact"/>
                      </w:pPr>
                      <w:r>
                        <w:rPr>
                          <w:b/>
                          <w:bCs/>
                          <w:color w:val="000000"/>
                          <w:sz w:val="16"/>
                          <w:szCs w:val="16"/>
                        </w:rPr>
                        <w:t>244,46</w:t>
                      </w:r>
                    </w:p>
                  </w:txbxContent>
                </v:textbox>
              </v:shape>
            </w:pict>
          </mc:Fallback>
        </mc:AlternateContent>
      </w:r>
      <w:r w:rsidR="00C636F4">
        <w:rPr>
          <w:noProof/>
        </w:rPr>
        <w:drawing>
          <wp:inline distT="0" distB="0" distL="0" distR="0" wp14:anchorId="3AA6F0E3" wp14:editId="4B0B06E1">
            <wp:extent cx="6120130" cy="1478943"/>
            <wp:effectExtent l="0" t="0" r="0" b="69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17F1" w:rsidRPr="00F20868" w:rsidRDefault="006017F1" w:rsidP="0052404E">
      <w:pPr>
        <w:widowControl w:val="0"/>
        <w:spacing w:line="276" w:lineRule="auto"/>
        <w:ind w:firstLine="567"/>
        <w:rPr>
          <w:i/>
          <w:sz w:val="22"/>
          <w:szCs w:val="22"/>
        </w:rPr>
      </w:pPr>
      <w:r w:rsidRPr="00EB3F06">
        <w:rPr>
          <w:i/>
          <w:sz w:val="22"/>
          <w:szCs w:val="22"/>
        </w:rPr>
        <w:t xml:space="preserve">Рисунок 2. </w:t>
      </w:r>
      <w:r w:rsidR="009D4482" w:rsidRPr="00EB3F06">
        <w:rPr>
          <w:i/>
          <w:sz w:val="22"/>
          <w:szCs w:val="22"/>
        </w:rPr>
        <w:t>С</w:t>
      </w:r>
      <w:r w:rsidRPr="00EB3F06">
        <w:rPr>
          <w:i/>
          <w:sz w:val="22"/>
          <w:szCs w:val="22"/>
        </w:rPr>
        <w:t>редни</w:t>
      </w:r>
      <w:r w:rsidR="009D4482" w:rsidRPr="00EB3F06">
        <w:rPr>
          <w:i/>
          <w:sz w:val="22"/>
          <w:szCs w:val="22"/>
        </w:rPr>
        <w:t>е</w:t>
      </w:r>
      <w:r w:rsidRPr="00EB3F06">
        <w:rPr>
          <w:i/>
          <w:sz w:val="22"/>
          <w:szCs w:val="22"/>
        </w:rPr>
        <w:t xml:space="preserve"> размер</w:t>
      </w:r>
      <w:r w:rsidR="009D4482" w:rsidRPr="00EB3F06">
        <w:rPr>
          <w:i/>
          <w:sz w:val="22"/>
          <w:szCs w:val="22"/>
        </w:rPr>
        <w:t>ы</w:t>
      </w:r>
      <w:r w:rsidRPr="00EB3F06">
        <w:rPr>
          <w:i/>
          <w:sz w:val="22"/>
          <w:szCs w:val="22"/>
        </w:rPr>
        <w:t xml:space="preserve"> </w:t>
      </w:r>
      <w:r w:rsidR="002D5858" w:rsidRPr="00EB3F06">
        <w:rPr>
          <w:i/>
          <w:sz w:val="22"/>
          <w:szCs w:val="22"/>
        </w:rPr>
        <w:t xml:space="preserve">отдельных видов </w:t>
      </w:r>
      <w:r w:rsidRPr="00EB3F06">
        <w:rPr>
          <w:i/>
          <w:sz w:val="22"/>
          <w:szCs w:val="22"/>
        </w:rPr>
        <w:t>пенсий</w:t>
      </w:r>
      <w:r w:rsidR="00465524" w:rsidRPr="00EB3F06">
        <w:rPr>
          <w:i/>
          <w:sz w:val="22"/>
          <w:szCs w:val="22"/>
        </w:rPr>
        <w:t>, руб.</w:t>
      </w:r>
      <w:r w:rsidRPr="00F20868">
        <w:rPr>
          <w:i/>
          <w:sz w:val="22"/>
          <w:szCs w:val="22"/>
        </w:rPr>
        <w:t xml:space="preserve"> </w:t>
      </w:r>
    </w:p>
    <w:p w:rsidR="003D7EC7" w:rsidRPr="00BB38AB" w:rsidRDefault="00E972FC" w:rsidP="0052404E">
      <w:pPr>
        <w:widowControl w:val="0"/>
        <w:spacing w:before="120" w:line="276" w:lineRule="auto"/>
        <w:ind w:firstLine="567"/>
        <w:rPr>
          <w:sz w:val="24"/>
          <w:szCs w:val="24"/>
        </w:rPr>
      </w:pPr>
      <w:r w:rsidRPr="00BB38AB">
        <w:rPr>
          <w:sz w:val="24"/>
          <w:szCs w:val="24"/>
        </w:rPr>
        <w:t>В таблице 4 приведены основные п</w:t>
      </w:r>
      <w:r w:rsidR="003D7EC7" w:rsidRPr="00BB38AB">
        <w:rPr>
          <w:sz w:val="24"/>
          <w:szCs w:val="24"/>
        </w:rPr>
        <w:t>ок</w:t>
      </w:r>
      <w:r w:rsidR="004D3EBF" w:rsidRPr="00BB38AB">
        <w:rPr>
          <w:sz w:val="24"/>
          <w:szCs w:val="24"/>
        </w:rPr>
        <w:t>азатели пенсионного обеспечения</w:t>
      </w:r>
      <w:r w:rsidR="00974E05" w:rsidRPr="00BB38AB">
        <w:rPr>
          <w:rStyle w:val="af1"/>
          <w:sz w:val="24"/>
          <w:szCs w:val="24"/>
        </w:rPr>
        <w:footnoteReference w:id="55"/>
      </w:r>
      <w:r w:rsidR="003D7EC7" w:rsidRPr="00BB38AB">
        <w:rPr>
          <w:sz w:val="24"/>
          <w:szCs w:val="24"/>
        </w:rPr>
        <w:t>.</w:t>
      </w:r>
    </w:p>
    <w:p w:rsidR="00CB63A9" w:rsidRPr="00BB38AB" w:rsidRDefault="00CB63A9" w:rsidP="007A4F56">
      <w:pPr>
        <w:widowControl w:val="0"/>
        <w:spacing w:after="120" w:line="276" w:lineRule="auto"/>
        <w:jc w:val="left"/>
        <w:rPr>
          <w:i/>
          <w:sz w:val="22"/>
          <w:szCs w:val="22"/>
        </w:rPr>
      </w:pPr>
      <w:r w:rsidRPr="00BB38AB">
        <w:rPr>
          <w:i/>
          <w:sz w:val="22"/>
          <w:szCs w:val="22"/>
        </w:rPr>
        <w:t>Таблица 4</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92"/>
        <w:gridCol w:w="1276"/>
        <w:gridCol w:w="1134"/>
        <w:gridCol w:w="1276"/>
        <w:gridCol w:w="1417"/>
        <w:gridCol w:w="1418"/>
        <w:gridCol w:w="1275"/>
      </w:tblGrid>
      <w:tr w:rsidR="008A75CF" w:rsidRPr="008A75CF" w:rsidTr="00995849">
        <w:trPr>
          <w:trHeight w:val="753"/>
          <w:jc w:val="center"/>
        </w:trPr>
        <w:tc>
          <w:tcPr>
            <w:tcW w:w="738" w:type="dxa"/>
            <w:shd w:val="clear" w:color="auto" w:fill="auto"/>
          </w:tcPr>
          <w:p w:rsidR="002653F9" w:rsidRPr="00BB38AB" w:rsidRDefault="002653F9" w:rsidP="00042F35">
            <w:pPr>
              <w:widowControl w:val="0"/>
              <w:spacing w:line="240" w:lineRule="auto"/>
              <w:ind w:left="-250" w:right="-284" w:firstLine="43"/>
              <w:jc w:val="center"/>
              <w:rPr>
                <w:spacing w:val="-2"/>
                <w:sz w:val="16"/>
                <w:szCs w:val="16"/>
              </w:rPr>
            </w:pPr>
          </w:p>
          <w:p w:rsidR="002653F9" w:rsidRPr="00BB38AB" w:rsidRDefault="002653F9" w:rsidP="00995849">
            <w:pPr>
              <w:widowControl w:val="0"/>
              <w:spacing w:line="240" w:lineRule="auto"/>
              <w:ind w:firstLine="0"/>
              <w:jc w:val="center"/>
              <w:rPr>
                <w:spacing w:val="-2"/>
                <w:sz w:val="16"/>
                <w:szCs w:val="16"/>
              </w:rPr>
            </w:pPr>
            <w:r w:rsidRPr="00BB38AB">
              <w:rPr>
                <w:spacing w:val="-2"/>
                <w:sz w:val="16"/>
                <w:szCs w:val="16"/>
              </w:rPr>
              <w:t>Год</w:t>
            </w:r>
          </w:p>
        </w:tc>
        <w:tc>
          <w:tcPr>
            <w:tcW w:w="992" w:type="dxa"/>
            <w:shd w:val="clear" w:color="auto" w:fill="auto"/>
          </w:tcPr>
          <w:p w:rsidR="002653F9" w:rsidRPr="00BB38AB" w:rsidRDefault="002653F9" w:rsidP="00042F35">
            <w:pPr>
              <w:widowControl w:val="0"/>
              <w:spacing w:line="240" w:lineRule="auto"/>
              <w:ind w:left="-108" w:firstLine="12"/>
              <w:jc w:val="center"/>
              <w:rPr>
                <w:spacing w:val="-2"/>
                <w:sz w:val="14"/>
                <w:szCs w:val="14"/>
              </w:rPr>
            </w:pPr>
            <w:r w:rsidRPr="00BB38AB">
              <w:rPr>
                <w:spacing w:val="-2"/>
                <w:sz w:val="14"/>
                <w:szCs w:val="14"/>
              </w:rPr>
              <w:t xml:space="preserve">Средний размер назначенных пенсий </w:t>
            </w:r>
          </w:p>
          <w:p w:rsidR="002653F9" w:rsidRPr="00BB38AB" w:rsidRDefault="002653F9" w:rsidP="00713427">
            <w:pPr>
              <w:widowControl w:val="0"/>
              <w:spacing w:line="240" w:lineRule="auto"/>
              <w:ind w:left="-108" w:firstLine="12"/>
              <w:jc w:val="center"/>
              <w:rPr>
                <w:spacing w:val="-2"/>
                <w:sz w:val="14"/>
                <w:szCs w:val="14"/>
              </w:rPr>
            </w:pPr>
            <w:r w:rsidRPr="00BB38AB">
              <w:rPr>
                <w:spacing w:val="-2"/>
                <w:sz w:val="14"/>
                <w:szCs w:val="14"/>
              </w:rPr>
              <w:t>(рубл</w:t>
            </w:r>
            <w:r w:rsidR="00AA0106" w:rsidRPr="00BB38AB">
              <w:rPr>
                <w:spacing w:val="-2"/>
                <w:sz w:val="14"/>
                <w:szCs w:val="14"/>
              </w:rPr>
              <w:t>ей</w:t>
            </w:r>
            <w:r w:rsidRPr="00BB38AB">
              <w:rPr>
                <w:spacing w:val="-2"/>
                <w:sz w:val="14"/>
                <w:szCs w:val="14"/>
              </w:rPr>
              <w:t>)</w:t>
            </w:r>
          </w:p>
        </w:tc>
        <w:tc>
          <w:tcPr>
            <w:tcW w:w="1276" w:type="dxa"/>
            <w:shd w:val="clear" w:color="auto" w:fill="auto"/>
          </w:tcPr>
          <w:p w:rsidR="002653F9" w:rsidRPr="00BB38AB" w:rsidRDefault="002653F9" w:rsidP="00713427">
            <w:pPr>
              <w:widowControl w:val="0"/>
              <w:spacing w:line="240" w:lineRule="auto"/>
              <w:ind w:left="-108" w:firstLine="12"/>
              <w:jc w:val="center"/>
              <w:rPr>
                <w:spacing w:val="-2"/>
                <w:sz w:val="14"/>
                <w:szCs w:val="14"/>
              </w:rPr>
            </w:pPr>
            <w:r w:rsidRPr="00BB38AB">
              <w:rPr>
                <w:spacing w:val="-2"/>
                <w:sz w:val="14"/>
                <w:szCs w:val="14"/>
              </w:rPr>
              <w:t>Среднегодовой размер величины ПМП за год (рубл</w:t>
            </w:r>
            <w:r w:rsidR="00AA0106" w:rsidRPr="00BB38AB">
              <w:rPr>
                <w:spacing w:val="-2"/>
                <w:sz w:val="14"/>
                <w:szCs w:val="14"/>
              </w:rPr>
              <w:t>ей</w:t>
            </w:r>
            <w:r w:rsidRPr="00BB38AB">
              <w:rPr>
                <w:spacing w:val="-2"/>
                <w:sz w:val="14"/>
                <w:szCs w:val="14"/>
              </w:rPr>
              <w:t>)</w:t>
            </w:r>
          </w:p>
        </w:tc>
        <w:tc>
          <w:tcPr>
            <w:tcW w:w="1134" w:type="dxa"/>
            <w:shd w:val="clear" w:color="auto" w:fill="auto"/>
          </w:tcPr>
          <w:p w:rsidR="002653F9" w:rsidRPr="00BB38AB" w:rsidRDefault="002653F9" w:rsidP="00713427">
            <w:pPr>
              <w:widowControl w:val="0"/>
              <w:spacing w:line="240" w:lineRule="auto"/>
              <w:ind w:left="-108" w:firstLine="12"/>
              <w:jc w:val="center"/>
              <w:rPr>
                <w:spacing w:val="-2"/>
                <w:sz w:val="14"/>
                <w:szCs w:val="14"/>
              </w:rPr>
            </w:pPr>
            <w:r w:rsidRPr="00BB38AB">
              <w:rPr>
                <w:spacing w:val="-2"/>
                <w:sz w:val="14"/>
                <w:szCs w:val="14"/>
              </w:rPr>
              <w:t>Средний размер начисленной заработной платы (СМЗ) (рубл</w:t>
            </w:r>
            <w:r w:rsidR="00FF760B" w:rsidRPr="00BB38AB">
              <w:rPr>
                <w:spacing w:val="-2"/>
                <w:sz w:val="14"/>
                <w:szCs w:val="14"/>
              </w:rPr>
              <w:t>ей</w:t>
            </w:r>
            <w:r w:rsidRPr="00BB38AB">
              <w:rPr>
                <w:spacing w:val="-2"/>
                <w:sz w:val="14"/>
                <w:szCs w:val="14"/>
              </w:rPr>
              <w:t>)</w:t>
            </w:r>
          </w:p>
        </w:tc>
        <w:tc>
          <w:tcPr>
            <w:tcW w:w="1276" w:type="dxa"/>
            <w:shd w:val="clear" w:color="auto" w:fill="auto"/>
          </w:tcPr>
          <w:p w:rsidR="002653F9" w:rsidRPr="00BB38AB" w:rsidRDefault="002653F9" w:rsidP="00D86CF2">
            <w:pPr>
              <w:widowControl w:val="0"/>
              <w:spacing w:line="240" w:lineRule="auto"/>
              <w:ind w:left="-108" w:firstLine="12"/>
              <w:jc w:val="center"/>
              <w:rPr>
                <w:spacing w:val="-2"/>
                <w:sz w:val="14"/>
                <w:szCs w:val="14"/>
              </w:rPr>
            </w:pPr>
            <w:r w:rsidRPr="00BB38AB">
              <w:rPr>
                <w:spacing w:val="-2"/>
                <w:sz w:val="14"/>
                <w:szCs w:val="14"/>
              </w:rPr>
              <w:t xml:space="preserve">Соотношение  среднего размера назначенных пенсий </w:t>
            </w:r>
            <w:r w:rsidR="00D86CF2" w:rsidRPr="00BB38AB">
              <w:rPr>
                <w:spacing w:val="-2"/>
                <w:sz w:val="14"/>
                <w:szCs w:val="14"/>
              </w:rPr>
              <w:t>к</w:t>
            </w:r>
            <w:r w:rsidRPr="00BB38AB">
              <w:rPr>
                <w:spacing w:val="-2"/>
                <w:sz w:val="14"/>
                <w:szCs w:val="14"/>
              </w:rPr>
              <w:t xml:space="preserve"> СМЗ </w:t>
            </w:r>
          </w:p>
        </w:tc>
        <w:tc>
          <w:tcPr>
            <w:tcW w:w="1417" w:type="dxa"/>
            <w:shd w:val="clear" w:color="auto" w:fill="auto"/>
          </w:tcPr>
          <w:p w:rsidR="002653F9" w:rsidRPr="00BB38AB" w:rsidRDefault="002653F9" w:rsidP="00D86CF2">
            <w:pPr>
              <w:widowControl w:val="0"/>
              <w:spacing w:line="240" w:lineRule="auto"/>
              <w:ind w:firstLine="12"/>
              <w:jc w:val="center"/>
              <w:rPr>
                <w:spacing w:val="-2"/>
                <w:sz w:val="14"/>
                <w:szCs w:val="14"/>
              </w:rPr>
            </w:pPr>
            <w:r w:rsidRPr="00BB38AB">
              <w:rPr>
                <w:spacing w:val="-2"/>
                <w:sz w:val="14"/>
                <w:szCs w:val="14"/>
              </w:rPr>
              <w:t xml:space="preserve">Соотношение среднего размера назначенных    пенсий к </w:t>
            </w:r>
            <w:hyperlink r:id="rId16" w:history="1">
              <w:r w:rsidRPr="00BB38AB">
                <w:rPr>
                  <w:spacing w:val="-2"/>
                  <w:sz w:val="14"/>
                  <w:szCs w:val="14"/>
                </w:rPr>
                <w:t>ПМП</w:t>
              </w:r>
            </w:hyperlink>
          </w:p>
        </w:tc>
        <w:tc>
          <w:tcPr>
            <w:tcW w:w="1418" w:type="dxa"/>
            <w:shd w:val="clear" w:color="auto" w:fill="auto"/>
          </w:tcPr>
          <w:p w:rsidR="002653F9" w:rsidRPr="00BB38AB" w:rsidRDefault="002653F9" w:rsidP="00713427">
            <w:pPr>
              <w:widowControl w:val="0"/>
              <w:spacing w:line="240" w:lineRule="auto"/>
              <w:ind w:left="-57" w:right="-57" w:firstLine="0"/>
              <w:jc w:val="center"/>
              <w:rPr>
                <w:spacing w:val="-2"/>
                <w:sz w:val="14"/>
                <w:szCs w:val="14"/>
              </w:rPr>
            </w:pPr>
            <w:r w:rsidRPr="00BB38AB">
              <w:rPr>
                <w:spacing w:val="-2"/>
                <w:sz w:val="14"/>
                <w:szCs w:val="14"/>
              </w:rPr>
              <w:t xml:space="preserve">Доля межбюджетного трансферта на ОПС в общем объеме доходов бюджета </w:t>
            </w:r>
            <w:r w:rsidR="00FF760B" w:rsidRPr="00BB38AB">
              <w:rPr>
                <w:spacing w:val="-2"/>
                <w:sz w:val="14"/>
                <w:szCs w:val="14"/>
              </w:rPr>
              <w:t>Фонда</w:t>
            </w:r>
          </w:p>
        </w:tc>
        <w:tc>
          <w:tcPr>
            <w:tcW w:w="1275" w:type="dxa"/>
            <w:shd w:val="clear" w:color="auto" w:fill="auto"/>
          </w:tcPr>
          <w:p w:rsidR="002653F9" w:rsidRPr="00BB38AB" w:rsidRDefault="002653F9" w:rsidP="00042F35">
            <w:pPr>
              <w:widowControl w:val="0"/>
              <w:spacing w:line="240" w:lineRule="auto"/>
              <w:ind w:firstLine="12"/>
              <w:jc w:val="center"/>
              <w:rPr>
                <w:spacing w:val="-2"/>
                <w:sz w:val="14"/>
                <w:szCs w:val="14"/>
              </w:rPr>
            </w:pPr>
            <w:r w:rsidRPr="00BB38AB">
              <w:rPr>
                <w:spacing w:val="-2"/>
                <w:sz w:val="14"/>
                <w:szCs w:val="14"/>
              </w:rPr>
              <w:t xml:space="preserve">Реальный размер назначенных пенсий в % к предыдущему году </w:t>
            </w:r>
          </w:p>
        </w:tc>
      </w:tr>
      <w:tr w:rsidR="008A75CF" w:rsidRPr="008A75CF" w:rsidTr="00995849">
        <w:trPr>
          <w:jc w:val="center"/>
        </w:trPr>
        <w:tc>
          <w:tcPr>
            <w:tcW w:w="738" w:type="dxa"/>
            <w:shd w:val="clear" w:color="auto" w:fill="auto"/>
          </w:tcPr>
          <w:p w:rsidR="002653F9" w:rsidRPr="00BB38AB" w:rsidRDefault="002653F9" w:rsidP="00042F35">
            <w:pPr>
              <w:widowControl w:val="0"/>
              <w:spacing w:line="240" w:lineRule="auto"/>
              <w:ind w:left="-276" w:right="-250" w:firstLine="43"/>
              <w:jc w:val="center"/>
              <w:rPr>
                <w:b/>
                <w:spacing w:val="-2"/>
                <w:sz w:val="16"/>
                <w:szCs w:val="16"/>
              </w:rPr>
            </w:pPr>
            <w:r w:rsidRPr="00BB38AB">
              <w:rPr>
                <w:b/>
                <w:spacing w:val="-2"/>
                <w:sz w:val="16"/>
                <w:szCs w:val="16"/>
              </w:rPr>
              <w:t>2023</w:t>
            </w:r>
          </w:p>
        </w:tc>
        <w:tc>
          <w:tcPr>
            <w:tcW w:w="992" w:type="dxa"/>
            <w:shd w:val="clear" w:color="auto" w:fill="auto"/>
          </w:tcPr>
          <w:p w:rsidR="002653F9" w:rsidRPr="00BB38AB" w:rsidRDefault="002653F9" w:rsidP="000F0927">
            <w:pPr>
              <w:widowControl w:val="0"/>
              <w:spacing w:line="240" w:lineRule="auto"/>
              <w:ind w:left="-104" w:right="-112" w:firstLine="0"/>
              <w:jc w:val="center"/>
              <w:rPr>
                <w:spacing w:val="-2"/>
                <w:sz w:val="16"/>
                <w:szCs w:val="16"/>
              </w:rPr>
            </w:pPr>
            <w:r w:rsidRPr="00BB38AB">
              <w:rPr>
                <w:spacing w:val="-2"/>
                <w:sz w:val="16"/>
                <w:szCs w:val="16"/>
              </w:rPr>
              <w:t>19 489,7</w:t>
            </w:r>
          </w:p>
        </w:tc>
        <w:tc>
          <w:tcPr>
            <w:tcW w:w="1276" w:type="dxa"/>
            <w:shd w:val="clear" w:color="auto" w:fill="auto"/>
          </w:tcPr>
          <w:p w:rsidR="002653F9" w:rsidRPr="00BB38AB" w:rsidRDefault="002653F9" w:rsidP="000F0927">
            <w:pPr>
              <w:widowControl w:val="0"/>
              <w:spacing w:line="240" w:lineRule="auto"/>
              <w:ind w:left="-108" w:right="-110" w:firstLine="0"/>
              <w:jc w:val="center"/>
              <w:rPr>
                <w:spacing w:val="-2"/>
                <w:sz w:val="16"/>
                <w:szCs w:val="16"/>
              </w:rPr>
            </w:pPr>
            <w:r w:rsidRPr="00BB38AB">
              <w:rPr>
                <w:spacing w:val="-2"/>
                <w:sz w:val="16"/>
                <w:szCs w:val="16"/>
              </w:rPr>
              <w:t>12 363,0</w:t>
            </w:r>
          </w:p>
        </w:tc>
        <w:tc>
          <w:tcPr>
            <w:tcW w:w="1134" w:type="dxa"/>
            <w:shd w:val="clear" w:color="auto" w:fill="auto"/>
          </w:tcPr>
          <w:p w:rsidR="002653F9" w:rsidRPr="00BB38AB" w:rsidRDefault="002653F9" w:rsidP="000F0927">
            <w:pPr>
              <w:widowControl w:val="0"/>
              <w:spacing w:line="240" w:lineRule="auto"/>
              <w:ind w:left="-249" w:right="-250" w:firstLine="138"/>
              <w:jc w:val="center"/>
              <w:rPr>
                <w:spacing w:val="-2"/>
                <w:sz w:val="16"/>
                <w:szCs w:val="16"/>
              </w:rPr>
            </w:pPr>
            <w:r w:rsidRPr="00BB38AB">
              <w:rPr>
                <w:spacing w:val="-2"/>
                <w:sz w:val="16"/>
                <w:szCs w:val="16"/>
              </w:rPr>
              <w:t>7</w:t>
            </w:r>
            <w:r w:rsidR="004612C8">
              <w:rPr>
                <w:spacing w:val="-2"/>
                <w:sz w:val="16"/>
                <w:szCs w:val="16"/>
              </w:rPr>
              <w:t>4</w:t>
            </w:r>
            <w:r w:rsidRPr="00BB38AB">
              <w:rPr>
                <w:spacing w:val="-2"/>
                <w:sz w:val="16"/>
                <w:szCs w:val="16"/>
              </w:rPr>
              <w:t> </w:t>
            </w:r>
            <w:r w:rsidR="004612C8">
              <w:rPr>
                <w:spacing w:val="-2"/>
                <w:sz w:val="16"/>
                <w:szCs w:val="16"/>
              </w:rPr>
              <w:t>854</w:t>
            </w:r>
            <w:r w:rsidRPr="00BB38AB">
              <w:rPr>
                <w:spacing w:val="-2"/>
                <w:sz w:val="16"/>
                <w:szCs w:val="16"/>
              </w:rPr>
              <w:t>,0</w:t>
            </w:r>
          </w:p>
        </w:tc>
        <w:tc>
          <w:tcPr>
            <w:tcW w:w="1276" w:type="dxa"/>
            <w:shd w:val="clear" w:color="auto" w:fill="auto"/>
          </w:tcPr>
          <w:p w:rsidR="002653F9" w:rsidRPr="004D13A4" w:rsidRDefault="002653F9" w:rsidP="004D13A4">
            <w:pPr>
              <w:widowControl w:val="0"/>
              <w:spacing w:line="240" w:lineRule="auto"/>
              <w:ind w:left="-108" w:right="-110" w:firstLine="0"/>
              <w:jc w:val="center"/>
              <w:rPr>
                <w:spacing w:val="-2"/>
                <w:sz w:val="16"/>
                <w:szCs w:val="16"/>
              </w:rPr>
            </w:pPr>
            <w:r w:rsidRPr="004D13A4">
              <w:rPr>
                <w:spacing w:val="-2"/>
                <w:sz w:val="16"/>
                <w:szCs w:val="16"/>
              </w:rPr>
              <w:t>26,</w:t>
            </w:r>
            <w:r w:rsidR="004612C8" w:rsidRPr="004D13A4">
              <w:rPr>
                <w:spacing w:val="-2"/>
                <w:sz w:val="16"/>
                <w:szCs w:val="16"/>
              </w:rPr>
              <w:t>0</w:t>
            </w:r>
            <w:r w:rsidRPr="004D13A4">
              <w:rPr>
                <w:spacing w:val="-2"/>
                <w:sz w:val="16"/>
                <w:szCs w:val="16"/>
              </w:rPr>
              <w:t> %</w:t>
            </w:r>
          </w:p>
        </w:tc>
        <w:tc>
          <w:tcPr>
            <w:tcW w:w="1417" w:type="dxa"/>
            <w:shd w:val="clear" w:color="auto" w:fill="auto"/>
          </w:tcPr>
          <w:p w:rsidR="002653F9" w:rsidRPr="00BB38AB" w:rsidRDefault="002653F9" w:rsidP="00042F35">
            <w:pPr>
              <w:widowControl w:val="0"/>
              <w:spacing w:line="240" w:lineRule="auto"/>
              <w:ind w:left="-249" w:right="-250" w:firstLine="141"/>
              <w:jc w:val="center"/>
              <w:rPr>
                <w:spacing w:val="-2"/>
                <w:sz w:val="16"/>
                <w:szCs w:val="16"/>
              </w:rPr>
            </w:pPr>
            <w:r w:rsidRPr="00BB38AB">
              <w:rPr>
                <w:spacing w:val="-2"/>
                <w:sz w:val="16"/>
                <w:szCs w:val="16"/>
              </w:rPr>
              <w:t>1,57</w:t>
            </w:r>
            <w:r w:rsidR="004612C8">
              <w:rPr>
                <w:spacing w:val="-2"/>
                <w:sz w:val="16"/>
                <w:szCs w:val="16"/>
              </w:rPr>
              <w:t>6</w:t>
            </w:r>
            <w:r w:rsidRPr="00BB38AB">
              <w:rPr>
                <w:spacing w:val="-2"/>
                <w:sz w:val="16"/>
                <w:szCs w:val="16"/>
              </w:rPr>
              <w:t xml:space="preserve"> ПМП</w:t>
            </w:r>
          </w:p>
        </w:tc>
        <w:tc>
          <w:tcPr>
            <w:tcW w:w="1418" w:type="dxa"/>
            <w:shd w:val="clear" w:color="auto" w:fill="auto"/>
          </w:tcPr>
          <w:p w:rsidR="002653F9" w:rsidRPr="00BB38AB" w:rsidRDefault="002653F9" w:rsidP="00042F35">
            <w:pPr>
              <w:widowControl w:val="0"/>
              <w:spacing w:line="240" w:lineRule="auto"/>
              <w:ind w:left="-108" w:right="-250" w:firstLine="0"/>
              <w:jc w:val="center"/>
              <w:rPr>
                <w:spacing w:val="-2"/>
                <w:sz w:val="16"/>
                <w:szCs w:val="16"/>
              </w:rPr>
            </w:pPr>
            <w:r w:rsidRPr="00BB38AB">
              <w:rPr>
                <w:spacing w:val="-2"/>
                <w:sz w:val="16"/>
                <w:szCs w:val="16"/>
              </w:rPr>
              <w:t>10,9 %</w:t>
            </w:r>
          </w:p>
        </w:tc>
        <w:tc>
          <w:tcPr>
            <w:tcW w:w="1275" w:type="dxa"/>
            <w:shd w:val="clear" w:color="auto" w:fill="auto"/>
          </w:tcPr>
          <w:p w:rsidR="002653F9" w:rsidRPr="00BB38AB" w:rsidRDefault="002653F9" w:rsidP="00042F35">
            <w:pPr>
              <w:widowControl w:val="0"/>
              <w:spacing w:line="240" w:lineRule="auto"/>
              <w:ind w:left="-249" w:right="-250" w:firstLine="141"/>
              <w:jc w:val="center"/>
              <w:rPr>
                <w:spacing w:val="-2"/>
                <w:sz w:val="16"/>
                <w:szCs w:val="16"/>
              </w:rPr>
            </w:pPr>
            <w:r w:rsidRPr="00BB38AB">
              <w:rPr>
                <w:spacing w:val="-2"/>
                <w:sz w:val="16"/>
                <w:szCs w:val="16"/>
              </w:rPr>
              <w:t>103,3</w:t>
            </w:r>
          </w:p>
        </w:tc>
      </w:tr>
      <w:tr w:rsidR="00BB38AB" w:rsidRPr="008A75CF" w:rsidTr="00995849">
        <w:trPr>
          <w:jc w:val="center"/>
        </w:trPr>
        <w:tc>
          <w:tcPr>
            <w:tcW w:w="738" w:type="dxa"/>
            <w:shd w:val="clear" w:color="auto" w:fill="auto"/>
          </w:tcPr>
          <w:p w:rsidR="00BB38AB" w:rsidRPr="009F364E" w:rsidRDefault="00BB38AB" w:rsidP="00042F35">
            <w:pPr>
              <w:widowControl w:val="0"/>
              <w:spacing w:line="240" w:lineRule="auto"/>
              <w:ind w:left="-276" w:right="-250" w:firstLine="43"/>
              <w:jc w:val="center"/>
              <w:rPr>
                <w:b/>
                <w:spacing w:val="-2"/>
                <w:sz w:val="16"/>
                <w:szCs w:val="16"/>
              </w:rPr>
            </w:pPr>
            <w:r w:rsidRPr="009F364E">
              <w:rPr>
                <w:b/>
                <w:spacing w:val="-2"/>
                <w:sz w:val="16"/>
                <w:szCs w:val="16"/>
              </w:rPr>
              <w:t>2024</w:t>
            </w:r>
          </w:p>
        </w:tc>
        <w:tc>
          <w:tcPr>
            <w:tcW w:w="992" w:type="dxa"/>
            <w:shd w:val="clear" w:color="auto" w:fill="auto"/>
          </w:tcPr>
          <w:p w:rsidR="00BB38AB" w:rsidRPr="009F364E" w:rsidRDefault="009F364E" w:rsidP="00042F35">
            <w:pPr>
              <w:widowControl w:val="0"/>
              <w:spacing w:line="240" w:lineRule="auto"/>
              <w:ind w:left="-104" w:right="-112" w:firstLine="0"/>
              <w:jc w:val="center"/>
              <w:rPr>
                <w:spacing w:val="-2"/>
                <w:sz w:val="16"/>
                <w:szCs w:val="16"/>
              </w:rPr>
            </w:pPr>
            <w:r w:rsidRPr="009F364E">
              <w:rPr>
                <w:spacing w:val="-2"/>
                <w:sz w:val="16"/>
                <w:szCs w:val="16"/>
              </w:rPr>
              <w:t>20 963,8</w:t>
            </w:r>
          </w:p>
        </w:tc>
        <w:tc>
          <w:tcPr>
            <w:tcW w:w="1276" w:type="dxa"/>
            <w:shd w:val="clear" w:color="auto" w:fill="auto"/>
          </w:tcPr>
          <w:p w:rsidR="00BB38AB" w:rsidRPr="008A75CF" w:rsidRDefault="009F364E" w:rsidP="000F0927">
            <w:pPr>
              <w:widowControl w:val="0"/>
              <w:spacing w:line="240" w:lineRule="auto"/>
              <w:ind w:left="-108" w:right="-110" w:firstLine="0"/>
              <w:jc w:val="center"/>
              <w:rPr>
                <w:color w:val="FF0000"/>
                <w:spacing w:val="-2"/>
                <w:sz w:val="16"/>
                <w:szCs w:val="16"/>
              </w:rPr>
            </w:pPr>
            <w:r w:rsidRPr="009F364E">
              <w:rPr>
                <w:spacing w:val="-2"/>
                <w:sz w:val="16"/>
                <w:szCs w:val="16"/>
              </w:rPr>
              <w:t>13 290,0</w:t>
            </w:r>
          </w:p>
        </w:tc>
        <w:tc>
          <w:tcPr>
            <w:tcW w:w="1134" w:type="dxa"/>
            <w:shd w:val="clear" w:color="auto" w:fill="auto"/>
          </w:tcPr>
          <w:p w:rsidR="00BB38AB" w:rsidRPr="008A75CF" w:rsidRDefault="004612C8" w:rsidP="000F0927">
            <w:pPr>
              <w:widowControl w:val="0"/>
              <w:spacing w:line="240" w:lineRule="auto"/>
              <w:ind w:left="-249" w:right="-250" w:firstLine="138"/>
              <w:jc w:val="center"/>
              <w:rPr>
                <w:color w:val="FF0000"/>
                <w:spacing w:val="-2"/>
                <w:sz w:val="16"/>
                <w:szCs w:val="16"/>
              </w:rPr>
            </w:pPr>
            <w:r w:rsidRPr="004612C8">
              <w:rPr>
                <w:spacing w:val="-2"/>
                <w:sz w:val="16"/>
                <w:szCs w:val="16"/>
              </w:rPr>
              <w:t>87 952,0</w:t>
            </w:r>
          </w:p>
        </w:tc>
        <w:tc>
          <w:tcPr>
            <w:tcW w:w="1276" w:type="dxa"/>
            <w:shd w:val="clear" w:color="auto" w:fill="auto"/>
          </w:tcPr>
          <w:p w:rsidR="00BB38AB" w:rsidRPr="004D13A4" w:rsidRDefault="004612C8" w:rsidP="004D13A4">
            <w:pPr>
              <w:widowControl w:val="0"/>
              <w:spacing w:line="240" w:lineRule="auto"/>
              <w:ind w:left="-108" w:right="-110" w:firstLine="0"/>
              <w:jc w:val="center"/>
              <w:rPr>
                <w:spacing w:val="-2"/>
                <w:sz w:val="16"/>
                <w:szCs w:val="16"/>
              </w:rPr>
            </w:pPr>
            <w:r w:rsidRPr="004D13A4">
              <w:rPr>
                <w:spacing w:val="-2"/>
                <w:sz w:val="16"/>
                <w:szCs w:val="16"/>
              </w:rPr>
              <w:t>23,8 %</w:t>
            </w:r>
          </w:p>
        </w:tc>
        <w:tc>
          <w:tcPr>
            <w:tcW w:w="1417" w:type="dxa"/>
            <w:shd w:val="clear" w:color="auto" w:fill="auto"/>
          </w:tcPr>
          <w:p w:rsidR="00BB38AB" w:rsidRPr="004612C8" w:rsidRDefault="004612C8" w:rsidP="00042F35">
            <w:pPr>
              <w:widowControl w:val="0"/>
              <w:spacing w:line="240" w:lineRule="auto"/>
              <w:ind w:left="-249" w:right="-250" w:firstLine="141"/>
              <w:jc w:val="center"/>
              <w:rPr>
                <w:spacing w:val="-2"/>
                <w:sz w:val="16"/>
                <w:szCs w:val="16"/>
              </w:rPr>
            </w:pPr>
            <w:r w:rsidRPr="004612C8">
              <w:rPr>
                <w:spacing w:val="-2"/>
                <w:sz w:val="16"/>
                <w:szCs w:val="16"/>
              </w:rPr>
              <w:t>1,577 ПМП</w:t>
            </w:r>
          </w:p>
        </w:tc>
        <w:tc>
          <w:tcPr>
            <w:tcW w:w="1418" w:type="dxa"/>
            <w:shd w:val="clear" w:color="auto" w:fill="auto"/>
          </w:tcPr>
          <w:p w:rsidR="00BB38AB" w:rsidRPr="004612C8" w:rsidRDefault="004612C8" w:rsidP="00042F35">
            <w:pPr>
              <w:widowControl w:val="0"/>
              <w:spacing w:line="240" w:lineRule="auto"/>
              <w:ind w:left="-108" w:right="-250" w:firstLine="0"/>
              <w:jc w:val="center"/>
              <w:rPr>
                <w:spacing w:val="-2"/>
                <w:sz w:val="16"/>
                <w:szCs w:val="16"/>
              </w:rPr>
            </w:pPr>
            <w:r>
              <w:rPr>
                <w:spacing w:val="-2"/>
                <w:sz w:val="16"/>
                <w:szCs w:val="16"/>
              </w:rPr>
              <w:t>0,00</w:t>
            </w:r>
          </w:p>
        </w:tc>
        <w:tc>
          <w:tcPr>
            <w:tcW w:w="1275" w:type="dxa"/>
            <w:shd w:val="clear" w:color="auto" w:fill="auto"/>
          </w:tcPr>
          <w:p w:rsidR="00BB38AB" w:rsidRPr="008A75CF" w:rsidRDefault="004612C8" w:rsidP="00042F35">
            <w:pPr>
              <w:widowControl w:val="0"/>
              <w:spacing w:line="240" w:lineRule="auto"/>
              <w:ind w:left="-249" w:right="-250" w:firstLine="141"/>
              <w:jc w:val="center"/>
              <w:rPr>
                <w:color w:val="FF0000"/>
                <w:spacing w:val="-2"/>
                <w:sz w:val="16"/>
                <w:szCs w:val="16"/>
              </w:rPr>
            </w:pPr>
            <w:r w:rsidRPr="004612C8">
              <w:rPr>
                <w:spacing w:val="-2"/>
                <w:sz w:val="16"/>
                <w:szCs w:val="16"/>
              </w:rPr>
              <w:t>99,2</w:t>
            </w:r>
          </w:p>
        </w:tc>
      </w:tr>
    </w:tbl>
    <w:p w:rsidR="002B4935" w:rsidRPr="00DB7D87" w:rsidRDefault="00B56674" w:rsidP="00B56674">
      <w:pPr>
        <w:widowControl w:val="0"/>
        <w:tabs>
          <w:tab w:val="left" w:pos="567"/>
          <w:tab w:val="left" w:pos="5387"/>
        </w:tabs>
        <w:spacing w:before="120" w:line="276" w:lineRule="auto"/>
        <w:rPr>
          <w:sz w:val="24"/>
          <w:szCs w:val="24"/>
          <w:lang w:eastAsia="x-none"/>
        </w:rPr>
      </w:pPr>
      <w:r>
        <w:rPr>
          <w:sz w:val="24"/>
          <w:szCs w:val="24"/>
          <w:lang w:eastAsia="x-none"/>
        </w:rPr>
        <w:lastRenderedPageBreak/>
        <w:t>На</w:t>
      </w:r>
      <w:r w:rsidR="00A0666E" w:rsidRPr="00DB7D87">
        <w:rPr>
          <w:sz w:val="24"/>
          <w:szCs w:val="24"/>
          <w:lang w:eastAsia="x-none"/>
        </w:rPr>
        <w:t xml:space="preserve"> </w:t>
      </w:r>
      <w:r w:rsidR="00DB7D87" w:rsidRPr="00DB7D87">
        <w:rPr>
          <w:sz w:val="24"/>
          <w:szCs w:val="24"/>
          <w:lang w:eastAsia="x-none"/>
        </w:rPr>
        <w:t>с</w:t>
      </w:r>
      <w:r w:rsidR="00DB7D87" w:rsidRPr="00DB7D87">
        <w:rPr>
          <w:sz w:val="24"/>
          <w:szCs w:val="24"/>
        </w:rPr>
        <w:t>охранени</w:t>
      </w:r>
      <w:r>
        <w:rPr>
          <w:sz w:val="24"/>
          <w:szCs w:val="24"/>
        </w:rPr>
        <w:t>е</w:t>
      </w:r>
      <w:r w:rsidR="00DB7D87" w:rsidRPr="00DB7D87">
        <w:rPr>
          <w:sz w:val="24"/>
          <w:szCs w:val="24"/>
        </w:rPr>
        <w:t xml:space="preserve"> населения, укреплени</w:t>
      </w:r>
      <w:r>
        <w:rPr>
          <w:sz w:val="24"/>
          <w:szCs w:val="24"/>
        </w:rPr>
        <w:t>е</w:t>
      </w:r>
      <w:r w:rsidR="00DB7D87" w:rsidRPr="00DB7D87">
        <w:rPr>
          <w:sz w:val="24"/>
          <w:szCs w:val="24"/>
        </w:rPr>
        <w:t xml:space="preserve"> здоровья </w:t>
      </w:r>
      <w:r>
        <w:rPr>
          <w:sz w:val="24"/>
          <w:szCs w:val="24"/>
        </w:rPr>
        <w:t>граждан определенн</w:t>
      </w:r>
      <w:r w:rsidR="00544A26">
        <w:rPr>
          <w:sz w:val="24"/>
          <w:szCs w:val="24"/>
        </w:rPr>
        <w:t xml:space="preserve">ое влияние оказывают </w:t>
      </w:r>
      <w:r w:rsidR="00AC34ED" w:rsidRPr="00DB7D87">
        <w:rPr>
          <w:sz w:val="24"/>
          <w:szCs w:val="24"/>
          <w:lang w:eastAsia="x-none"/>
        </w:rPr>
        <w:t>меры</w:t>
      </w:r>
      <w:r w:rsidR="002B4935" w:rsidRPr="00DB7D87">
        <w:rPr>
          <w:sz w:val="24"/>
          <w:szCs w:val="24"/>
          <w:lang w:eastAsia="x-none"/>
        </w:rPr>
        <w:t>, направленные на снижение уровня травматизма на производстве.</w:t>
      </w:r>
    </w:p>
    <w:p w:rsidR="006A1D5B" w:rsidRPr="00B312DE" w:rsidRDefault="000144A8" w:rsidP="00042F35">
      <w:pPr>
        <w:widowControl w:val="0"/>
        <w:tabs>
          <w:tab w:val="left" w:pos="567"/>
          <w:tab w:val="left" w:pos="5387"/>
        </w:tabs>
        <w:spacing w:line="276" w:lineRule="auto"/>
        <w:rPr>
          <w:rFonts w:cs="Arial"/>
          <w:spacing w:val="-4"/>
          <w:sz w:val="24"/>
          <w:szCs w:val="24"/>
        </w:rPr>
      </w:pPr>
      <w:r w:rsidRPr="00B312DE">
        <w:rPr>
          <w:spacing w:val="-4"/>
          <w:sz w:val="24"/>
          <w:szCs w:val="24"/>
          <w:lang w:eastAsia="x-none"/>
        </w:rPr>
        <w:t>В</w:t>
      </w:r>
      <w:r w:rsidR="00864482" w:rsidRPr="00B312DE">
        <w:rPr>
          <w:spacing w:val="-4"/>
          <w:sz w:val="24"/>
          <w:szCs w:val="24"/>
          <w:lang w:eastAsia="x-none"/>
        </w:rPr>
        <w:t xml:space="preserve"> </w:t>
      </w:r>
      <w:r w:rsidR="002B4935" w:rsidRPr="00B312DE">
        <w:rPr>
          <w:spacing w:val="-4"/>
          <w:sz w:val="24"/>
          <w:szCs w:val="24"/>
          <w:lang w:eastAsia="x-none"/>
        </w:rPr>
        <w:t>202</w:t>
      </w:r>
      <w:r w:rsidR="00DB7D87" w:rsidRPr="00B312DE">
        <w:rPr>
          <w:spacing w:val="-4"/>
          <w:sz w:val="24"/>
          <w:szCs w:val="24"/>
          <w:lang w:eastAsia="x-none"/>
        </w:rPr>
        <w:t>4</w:t>
      </w:r>
      <w:r w:rsidR="002B4935" w:rsidRPr="00B312DE">
        <w:rPr>
          <w:spacing w:val="-4"/>
          <w:sz w:val="24"/>
          <w:szCs w:val="24"/>
          <w:lang w:eastAsia="x-none"/>
        </w:rPr>
        <w:t xml:space="preserve"> году </w:t>
      </w:r>
      <w:r w:rsidR="00C81674" w:rsidRPr="00B312DE">
        <w:rPr>
          <w:spacing w:val="-4"/>
          <w:sz w:val="24"/>
          <w:szCs w:val="24"/>
          <w:lang w:eastAsia="x-none"/>
        </w:rPr>
        <w:t xml:space="preserve">средства </w:t>
      </w:r>
      <w:r w:rsidR="002B4935" w:rsidRPr="00B312DE">
        <w:rPr>
          <w:spacing w:val="-4"/>
          <w:sz w:val="24"/>
          <w:szCs w:val="24"/>
          <w:lang w:eastAsia="x-none"/>
        </w:rPr>
        <w:t>на предупредительные меры по сокращению производственного травматизма и профессиональных заболеваний работников использовали 4</w:t>
      </w:r>
      <w:r w:rsidR="00B312DE" w:rsidRPr="00B312DE">
        <w:rPr>
          <w:spacing w:val="-4"/>
          <w:sz w:val="24"/>
          <w:szCs w:val="24"/>
          <w:lang w:eastAsia="x-none"/>
        </w:rPr>
        <w:t>4</w:t>
      </w:r>
      <w:r w:rsidR="002B4935" w:rsidRPr="00B312DE">
        <w:rPr>
          <w:spacing w:val="-4"/>
          <w:sz w:val="24"/>
          <w:szCs w:val="24"/>
          <w:lang w:eastAsia="x-none"/>
        </w:rPr>
        <w:t>,</w:t>
      </w:r>
      <w:r w:rsidR="00B312DE" w:rsidRPr="00B312DE">
        <w:rPr>
          <w:spacing w:val="-4"/>
          <w:sz w:val="24"/>
          <w:szCs w:val="24"/>
          <w:lang w:eastAsia="x-none"/>
        </w:rPr>
        <w:t>43</w:t>
      </w:r>
      <w:r w:rsidR="002B4935" w:rsidRPr="00B312DE">
        <w:rPr>
          <w:spacing w:val="-4"/>
          <w:sz w:val="24"/>
          <w:szCs w:val="24"/>
          <w:lang w:eastAsia="x-none"/>
        </w:rPr>
        <w:t xml:space="preserve"> тыс</w:t>
      </w:r>
      <w:r w:rsidR="007A4F56">
        <w:rPr>
          <w:spacing w:val="-4"/>
          <w:sz w:val="24"/>
          <w:szCs w:val="24"/>
          <w:lang w:eastAsia="x-none"/>
        </w:rPr>
        <w:t>.</w:t>
      </w:r>
      <w:r w:rsidR="002B4935" w:rsidRPr="00B312DE">
        <w:rPr>
          <w:spacing w:val="-4"/>
          <w:sz w:val="24"/>
          <w:szCs w:val="24"/>
          <w:lang w:eastAsia="x-none"/>
        </w:rPr>
        <w:t xml:space="preserve"> </w:t>
      </w:r>
      <w:r w:rsidR="00B312DE" w:rsidRPr="00B312DE">
        <w:rPr>
          <w:spacing w:val="-4"/>
          <w:sz w:val="24"/>
          <w:szCs w:val="24"/>
          <w:lang w:eastAsia="x-none"/>
        </w:rPr>
        <w:t xml:space="preserve">страхователей </w:t>
      </w:r>
      <w:r w:rsidR="002B4935" w:rsidRPr="00B312DE">
        <w:rPr>
          <w:spacing w:val="-4"/>
          <w:sz w:val="24"/>
          <w:szCs w:val="24"/>
          <w:lang w:eastAsia="x-none"/>
        </w:rPr>
        <w:t>(в 202</w:t>
      </w:r>
      <w:r w:rsidR="00AC34ED" w:rsidRPr="00B312DE">
        <w:rPr>
          <w:spacing w:val="-4"/>
          <w:sz w:val="24"/>
          <w:szCs w:val="24"/>
          <w:lang w:eastAsia="x-none"/>
        </w:rPr>
        <w:t>3</w:t>
      </w:r>
      <w:r w:rsidR="002B4935" w:rsidRPr="00B312DE">
        <w:rPr>
          <w:spacing w:val="-4"/>
          <w:sz w:val="24"/>
          <w:szCs w:val="24"/>
          <w:lang w:eastAsia="x-none"/>
        </w:rPr>
        <w:t xml:space="preserve"> году </w:t>
      </w:r>
      <w:r w:rsidR="00C81674" w:rsidRPr="00B312DE">
        <w:rPr>
          <w:spacing w:val="-4"/>
          <w:sz w:val="24"/>
          <w:szCs w:val="24"/>
          <w:lang w:eastAsia="x-none"/>
        </w:rPr>
        <w:t xml:space="preserve">– </w:t>
      </w:r>
      <w:r w:rsidR="00147355" w:rsidRPr="00B312DE">
        <w:rPr>
          <w:spacing w:val="-4"/>
          <w:sz w:val="24"/>
          <w:szCs w:val="24"/>
          <w:lang w:eastAsia="x-none"/>
        </w:rPr>
        <w:t>4</w:t>
      </w:r>
      <w:r w:rsidR="00AC34ED" w:rsidRPr="00B312DE">
        <w:rPr>
          <w:spacing w:val="-4"/>
          <w:sz w:val="24"/>
          <w:szCs w:val="24"/>
          <w:lang w:eastAsia="x-none"/>
        </w:rPr>
        <w:t>1</w:t>
      </w:r>
      <w:r w:rsidR="00147355" w:rsidRPr="00B312DE">
        <w:rPr>
          <w:spacing w:val="-4"/>
          <w:sz w:val="24"/>
          <w:szCs w:val="24"/>
          <w:lang w:eastAsia="x-none"/>
        </w:rPr>
        <w:t>,</w:t>
      </w:r>
      <w:r w:rsidR="00AC34ED" w:rsidRPr="00B312DE">
        <w:rPr>
          <w:spacing w:val="-4"/>
          <w:sz w:val="24"/>
          <w:szCs w:val="24"/>
          <w:lang w:eastAsia="x-none"/>
        </w:rPr>
        <w:t>01</w:t>
      </w:r>
      <w:r w:rsidR="00147355" w:rsidRPr="00B312DE">
        <w:rPr>
          <w:spacing w:val="-4"/>
          <w:sz w:val="24"/>
          <w:szCs w:val="24"/>
          <w:lang w:eastAsia="x-none"/>
        </w:rPr>
        <w:t xml:space="preserve"> тыс</w:t>
      </w:r>
      <w:r w:rsidR="007A4F56">
        <w:rPr>
          <w:spacing w:val="-4"/>
          <w:sz w:val="24"/>
          <w:szCs w:val="24"/>
          <w:lang w:eastAsia="x-none"/>
        </w:rPr>
        <w:t>яч</w:t>
      </w:r>
      <w:r w:rsidR="00147355" w:rsidRPr="00B312DE">
        <w:rPr>
          <w:spacing w:val="-4"/>
          <w:sz w:val="24"/>
          <w:szCs w:val="24"/>
          <w:lang w:eastAsia="x-none"/>
        </w:rPr>
        <w:t>)</w:t>
      </w:r>
      <w:r w:rsidR="00C81674" w:rsidRPr="00B312DE">
        <w:rPr>
          <w:spacing w:val="-4"/>
          <w:sz w:val="24"/>
          <w:szCs w:val="24"/>
          <w:lang w:eastAsia="x-none"/>
        </w:rPr>
        <w:t xml:space="preserve">, из которых </w:t>
      </w:r>
      <w:r w:rsidR="00B312DE" w:rsidRPr="00B312DE">
        <w:rPr>
          <w:spacing w:val="-4"/>
          <w:sz w:val="24"/>
          <w:szCs w:val="24"/>
          <w:lang w:eastAsia="x-none"/>
        </w:rPr>
        <w:t>6</w:t>
      </w:r>
      <w:r w:rsidR="00C81674" w:rsidRPr="00B312DE">
        <w:rPr>
          <w:spacing w:val="-4"/>
          <w:sz w:val="24"/>
          <w:szCs w:val="24"/>
        </w:rPr>
        <w:t>,</w:t>
      </w:r>
      <w:r w:rsidR="00B312DE" w:rsidRPr="00B312DE">
        <w:rPr>
          <w:spacing w:val="-4"/>
          <w:sz w:val="24"/>
          <w:szCs w:val="24"/>
        </w:rPr>
        <w:t>35</w:t>
      </w:r>
      <w:r w:rsidR="00C81674" w:rsidRPr="00B312DE">
        <w:rPr>
          <w:spacing w:val="-4"/>
          <w:sz w:val="24"/>
          <w:szCs w:val="24"/>
        </w:rPr>
        <w:t xml:space="preserve"> тыс</w:t>
      </w:r>
      <w:r w:rsidR="00D10D25" w:rsidRPr="00B312DE">
        <w:rPr>
          <w:spacing w:val="-4"/>
          <w:sz w:val="24"/>
          <w:szCs w:val="24"/>
        </w:rPr>
        <w:t>яч</w:t>
      </w:r>
      <w:r w:rsidR="00C81674" w:rsidRPr="00B312DE">
        <w:rPr>
          <w:rFonts w:cs="Arial"/>
          <w:spacing w:val="-4"/>
          <w:sz w:val="24"/>
          <w:szCs w:val="24"/>
        </w:rPr>
        <w:t xml:space="preserve"> </w:t>
      </w:r>
      <w:r w:rsidR="00C81674" w:rsidRPr="00B312DE">
        <w:rPr>
          <w:spacing w:val="-4"/>
          <w:sz w:val="24"/>
          <w:szCs w:val="24"/>
        </w:rPr>
        <w:t xml:space="preserve">направили на санаторно-курортное лечение </w:t>
      </w:r>
      <w:r w:rsidR="00B56674" w:rsidRPr="00B312DE">
        <w:rPr>
          <w:spacing w:val="-4"/>
          <w:sz w:val="24"/>
          <w:szCs w:val="24"/>
        </w:rPr>
        <w:t xml:space="preserve">(далее </w:t>
      </w:r>
      <w:r w:rsidR="005F415D">
        <w:rPr>
          <w:spacing w:val="-4"/>
          <w:sz w:val="24"/>
          <w:szCs w:val="24"/>
        </w:rPr>
        <w:t xml:space="preserve">также </w:t>
      </w:r>
      <w:r w:rsidR="00B56674" w:rsidRPr="00B312DE">
        <w:rPr>
          <w:spacing w:val="-4"/>
          <w:sz w:val="24"/>
          <w:szCs w:val="24"/>
        </w:rPr>
        <w:t xml:space="preserve">– СКЛ) </w:t>
      </w:r>
      <w:r w:rsidR="00B312DE" w:rsidRPr="00B312DE">
        <w:rPr>
          <w:spacing w:val="-4"/>
          <w:sz w:val="24"/>
          <w:szCs w:val="24"/>
        </w:rPr>
        <w:t>73</w:t>
      </w:r>
      <w:r w:rsidR="00FD2B00" w:rsidRPr="00B312DE">
        <w:rPr>
          <w:spacing w:val="-4"/>
          <w:sz w:val="24"/>
          <w:szCs w:val="24"/>
        </w:rPr>
        <w:t>,</w:t>
      </w:r>
      <w:r w:rsidR="00B312DE" w:rsidRPr="00B312DE">
        <w:rPr>
          <w:spacing w:val="-4"/>
          <w:sz w:val="24"/>
          <w:szCs w:val="24"/>
        </w:rPr>
        <w:t>74</w:t>
      </w:r>
      <w:r w:rsidR="00FD2B00" w:rsidRPr="00B312DE">
        <w:rPr>
          <w:spacing w:val="-4"/>
          <w:sz w:val="24"/>
          <w:szCs w:val="24"/>
        </w:rPr>
        <w:t xml:space="preserve"> тыс.</w:t>
      </w:r>
      <w:r w:rsidR="006A1D5B" w:rsidRPr="00B312DE">
        <w:rPr>
          <w:rFonts w:cs="Arial"/>
          <w:spacing w:val="-4"/>
          <w:sz w:val="24"/>
          <w:szCs w:val="24"/>
        </w:rPr>
        <w:t> работников предпенсионного возраста</w:t>
      </w:r>
      <w:r w:rsidR="006A1D5B" w:rsidRPr="00B312DE">
        <w:rPr>
          <w:spacing w:val="-4"/>
          <w:sz w:val="24"/>
          <w:szCs w:val="24"/>
        </w:rPr>
        <w:t xml:space="preserve"> </w:t>
      </w:r>
      <w:r w:rsidR="006A1D5B" w:rsidRPr="00B312DE">
        <w:rPr>
          <w:rFonts w:cs="Arial"/>
          <w:spacing w:val="-4"/>
          <w:sz w:val="24"/>
          <w:szCs w:val="24"/>
        </w:rPr>
        <w:t>(за</w:t>
      </w:r>
      <w:r w:rsidR="00412701">
        <w:rPr>
          <w:rFonts w:cs="Arial"/>
          <w:spacing w:val="-4"/>
          <w:sz w:val="24"/>
          <w:szCs w:val="24"/>
        </w:rPr>
        <w:t> </w:t>
      </w:r>
      <w:r w:rsidR="006A1D5B" w:rsidRPr="00B312DE">
        <w:rPr>
          <w:rFonts w:cs="Arial"/>
          <w:spacing w:val="-4"/>
          <w:sz w:val="24"/>
          <w:szCs w:val="24"/>
        </w:rPr>
        <w:t>202</w:t>
      </w:r>
      <w:r w:rsidR="00AC34ED" w:rsidRPr="00B312DE">
        <w:rPr>
          <w:rFonts w:cs="Arial"/>
          <w:spacing w:val="-4"/>
          <w:sz w:val="24"/>
          <w:szCs w:val="24"/>
        </w:rPr>
        <w:t>3</w:t>
      </w:r>
      <w:r w:rsidR="00412701">
        <w:rPr>
          <w:rFonts w:cs="Arial"/>
          <w:spacing w:val="-4"/>
          <w:sz w:val="24"/>
          <w:szCs w:val="24"/>
        </w:rPr>
        <w:t> </w:t>
      </w:r>
      <w:r w:rsidR="006A1D5B" w:rsidRPr="00B312DE">
        <w:rPr>
          <w:rFonts w:cs="Arial"/>
          <w:spacing w:val="-4"/>
          <w:sz w:val="24"/>
          <w:szCs w:val="24"/>
        </w:rPr>
        <w:t>год – 5,3</w:t>
      </w:r>
      <w:r w:rsidR="00AC34ED" w:rsidRPr="00B312DE">
        <w:rPr>
          <w:rFonts w:cs="Arial"/>
          <w:spacing w:val="-4"/>
          <w:sz w:val="24"/>
          <w:szCs w:val="24"/>
        </w:rPr>
        <w:t>7</w:t>
      </w:r>
      <w:r w:rsidR="006A1D5B" w:rsidRPr="00B312DE">
        <w:rPr>
          <w:rFonts w:cs="Arial"/>
          <w:spacing w:val="-4"/>
          <w:sz w:val="24"/>
          <w:szCs w:val="24"/>
        </w:rPr>
        <w:t xml:space="preserve"> тыс. страхователей </w:t>
      </w:r>
      <w:r w:rsidR="007A4F56" w:rsidRPr="00B312DE">
        <w:rPr>
          <w:rFonts w:cs="Arial"/>
          <w:spacing w:val="-4"/>
          <w:sz w:val="24"/>
          <w:szCs w:val="24"/>
        </w:rPr>
        <w:t xml:space="preserve">на СКЛ </w:t>
      </w:r>
      <w:r w:rsidR="006A1D5B" w:rsidRPr="00B312DE">
        <w:rPr>
          <w:rFonts w:cs="Arial"/>
          <w:spacing w:val="-4"/>
          <w:sz w:val="24"/>
          <w:szCs w:val="24"/>
        </w:rPr>
        <w:t xml:space="preserve">направили </w:t>
      </w:r>
      <w:r w:rsidR="00AC34ED" w:rsidRPr="00B312DE">
        <w:rPr>
          <w:rFonts w:cs="Arial"/>
          <w:spacing w:val="-4"/>
          <w:sz w:val="24"/>
          <w:szCs w:val="24"/>
        </w:rPr>
        <w:t>61</w:t>
      </w:r>
      <w:r w:rsidR="006A1D5B" w:rsidRPr="00B312DE">
        <w:rPr>
          <w:rFonts w:cs="Arial"/>
          <w:spacing w:val="-4"/>
          <w:sz w:val="24"/>
          <w:szCs w:val="24"/>
        </w:rPr>
        <w:t>,</w:t>
      </w:r>
      <w:r w:rsidR="00AC34ED" w:rsidRPr="00B312DE">
        <w:rPr>
          <w:rFonts w:cs="Arial"/>
          <w:spacing w:val="-4"/>
          <w:sz w:val="24"/>
          <w:szCs w:val="24"/>
        </w:rPr>
        <w:t>52</w:t>
      </w:r>
      <w:r w:rsidR="006A1D5B" w:rsidRPr="00B312DE">
        <w:rPr>
          <w:rFonts w:cs="Arial"/>
          <w:spacing w:val="-4"/>
          <w:sz w:val="24"/>
          <w:szCs w:val="24"/>
        </w:rPr>
        <w:t xml:space="preserve"> тыс. предпенсионеров). </w:t>
      </w:r>
    </w:p>
    <w:p w:rsidR="00DE4471" w:rsidRPr="00CA2DE1" w:rsidRDefault="00DE4471" w:rsidP="00DE4471">
      <w:pPr>
        <w:widowControl w:val="0"/>
        <w:spacing w:line="276" w:lineRule="auto"/>
        <w:rPr>
          <w:sz w:val="24"/>
          <w:szCs w:val="24"/>
        </w:rPr>
      </w:pPr>
      <w:r>
        <w:rPr>
          <w:sz w:val="24"/>
          <w:szCs w:val="24"/>
        </w:rPr>
        <w:t xml:space="preserve">В </w:t>
      </w:r>
      <w:r w:rsidRPr="007B61C1">
        <w:rPr>
          <w:sz w:val="24"/>
          <w:szCs w:val="24"/>
        </w:rPr>
        <w:t>рамках госпрограммы «Доступная среда»</w:t>
      </w:r>
      <w:r w:rsidRPr="007B61C1">
        <w:rPr>
          <w:rStyle w:val="af1"/>
          <w:sz w:val="24"/>
          <w:szCs w:val="24"/>
        </w:rPr>
        <w:footnoteReference w:id="56"/>
      </w:r>
      <w:r w:rsidRPr="007B61C1">
        <w:rPr>
          <w:sz w:val="24"/>
          <w:szCs w:val="24"/>
        </w:rPr>
        <w:t xml:space="preserve"> </w:t>
      </w:r>
      <w:r>
        <w:rPr>
          <w:sz w:val="24"/>
          <w:szCs w:val="24"/>
        </w:rPr>
        <w:t>реализуются</w:t>
      </w:r>
      <w:r w:rsidRPr="007B61C1">
        <w:rPr>
          <w:sz w:val="24"/>
          <w:szCs w:val="24"/>
        </w:rPr>
        <w:t xml:space="preserve"> меры по </w:t>
      </w:r>
      <w:r>
        <w:rPr>
          <w:sz w:val="24"/>
          <w:szCs w:val="24"/>
        </w:rPr>
        <w:t xml:space="preserve">социальной </w:t>
      </w:r>
      <w:r w:rsidRPr="007B61C1">
        <w:rPr>
          <w:sz w:val="24"/>
          <w:szCs w:val="24"/>
        </w:rPr>
        <w:t>поддержк</w:t>
      </w:r>
      <w:r>
        <w:rPr>
          <w:sz w:val="24"/>
          <w:szCs w:val="24"/>
        </w:rPr>
        <w:t>е</w:t>
      </w:r>
      <w:r w:rsidRPr="007B61C1">
        <w:rPr>
          <w:sz w:val="24"/>
          <w:szCs w:val="24"/>
        </w:rPr>
        <w:t xml:space="preserve"> лиц с ограниченными возможностями здоровья, включая</w:t>
      </w:r>
      <w:r w:rsidRPr="00CA2DE1">
        <w:rPr>
          <w:sz w:val="24"/>
          <w:szCs w:val="24"/>
        </w:rPr>
        <w:t xml:space="preserve"> обеспечение ТСР.</w:t>
      </w:r>
    </w:p>
    <w:p w:rsidR="00DE4471" w:rsidRPr="00E32E3B" w:rsidRDefault="00DE4471" w:rsidP="00DE4471">
      <w:pPr>
        <w:widowControl w:val="0"/>
        <w:spacing w:line="276" w:lineRule="auto"/>
        <w:rPr>
          <w:sz w:val="24"/>
          <w:szCs w:val="24"/>
        </w:rPr>
      </w:pPr>
      <w:r w:rsidRPr="00DE4471">
        <w:rPr>
          <w:sz w:val="24"/>
          <w:szCs w:val="24"/>
        </w:rPr>
        <w:t>Показатель госпрограммы «Доля инвалидов, обеспеченных ТСР в соответствии с федеральным перечнем в рамках индивидуальной программы реабилитации, в общей численности инвалидов», установленный на 2024 год на уровне 98 %, в Фонде составил 94,1 % (в 2023 году – 88 %)</w:t>
      </w:r>
      <w:r w:rsidRPr="00DE4471">
        <w:rPr>
          <w:sz w:val="24"/>
          <w:szCs w:val="24"/>
          <w:vertAlign w:val="superscript"/>
        </w:rPr>
        <w:footnoteReference w:id="57"/>
      </w:r>
      <w:r w:rsidRPr="00DE4471">
        <w:rPr>
          <w:sz w:val="24"/>
          <w:szCs w:val="24"/>
        </w:rPr>
        <w:t>.</w:t>
      </w:r>
      <w:r w:rsidRPr="00E32E3B">
        <w:rPr>
          <w:sz w:val="24"/>
          <w:szCs w:val="24"/>
        </w:rPr>
        <w:t xml:space="preserve"> </w:t>
      </w:r>
    </w:p>
    <w:p w:rsidR="003D7EC7" w:rsidRPr="00CA2DE1" w:rsidRDefault="003D7EC7" w:rsidP="008A0176">
      <w:pPr>
        <w:widowControl w:val="0"/>
        <w:spacing w:line="276" w:lineRule="auto"/>
        <w:rPr>
          <w:i/>
          <w:sz w:val="24"/>
          <w:szCs w:val="24"/>
        </w:rPr>
      </w:pPr>
      <w:r w:rsidRPr="00CA2DE1">
        <w:rPr>
          <w:i/>
          <w:sz w:val="24"/>
          <w:szCs w:val="24"/>
        </w:rPr>
        <w:t xml:space="preserve">Соответствие исполнения бюджета </w:t>
      </w:r>
      <w:r w:rsidR="00497FCD" w:rsidRPr="00CA2DE1">
        <w:rPr>
          <w:i/>
          <w:sz w:val="24"/>
          <w:szCs w:val="24"/>
        </w:rPr>
        <w:t>СФР</w:t>
      </w:r>
      <w:r w:rsidRPr="00CA2DE1">
        <w:rPr>
          <w:i/>
          <w:sz w:val="24"/>
          <w:szCs w:val="24"/>
        </w:rPr>
        <w:t xml:space="preserve"> БК РФ и нормативным правовым актам</w:t>
      </w:r>
    </w:p>
    <w:p w:rsidR="00CB6933" w:rsidRPr="00DB7D95" w:rsidRDefault="003D7EC7" w:rsidP="00042F35">
      <w:pPr>
        <w:widowControl w:val="0"/>
        <w:spacing w:line="276" w:lineRule="auto"/>
        <w:rPr>
          <w:sz w:val="24"/>
          <w:szCs w:val="24"/>
        </w:rPr>
      </w:pPr>
      <w:r w:rsidRPr="00DB7D95">
        <w:rPr>
          <w:sz w:val="24"/>
          <w:szCs w:val="24"/>
        </w:rPr>
        <w:t>Согласно статье 160</w:t>
      </w:r>
      <w:r w:rsidRPr="00DB7D95">
        <w:rPr>
          <w:sz w:val="24"/>
          <w:szCs w:val="24"/>
          <w:vertAlign w:val="superscript"/>
        </w:rPr>
        <w:t>1</w:t>
      </w:r>
      <w:r w:rsidRPr="00DB7D95">
        <w:rPr>
          <w:sz w:val="24"/>
          <w:szCs w:val="24"/>
        </w:rPr>
        <w:t xml:space="preserve"> БК РФ Фонд осуществлял полномочия главного администратора доходов в соответствии с </w:t>
      </w:r>
      <w:r w:rsidR="00D10D25" w:rsidRPr="00DB7D95">
        <w:rPr>
          <w:sz w:val="24"/>
          <w:szCs w:val="24"/>
        </w:rPr>
        <w:t xml:space="preserve">постановлением Правительства </w:t>
      </w:r>
      <w:r w:rsidRPr="00DB7D95">
        <w:rPr>
          <w:sz w:val="24"/>
          <w:szCs w:val="24"/>
        </w:rPr>
        <w:t xml:space="preserve">№ </w:t>
      </w:r>
      <w:r w:rsidR="00D10D25" w:rsidRPr="00DB7D95">
        <w:rPr>
          <w:sz w:val="24"/>
          <w:szCs w:val="24"/>
        </w:rPr>
        <w:t>86</w:t>
      </w:r>
      <w:r w:rsidRPr="00DB7D95">
        <w:rPr>
          <w:sz w:val="24"/>
          <w:szCs w:val="24"/>
          <w:vertAlign w:val="superscript"/>
        </w:rPr>
        <w:footnoteReference w:id="58"/>
      </w:r>
      <w:r w:rsidR="00CB6933" w:rsidRPr="00DB7D95">
        <w:rPr>
          <w:sz w:val="24"/>
          <w:szCs w:val="24"/>
        </w:rPr>
        <w:t xml:space="preserve">. Кроме </w:t>
      </w:r>
      <w:r w:rsidR="0052428E" w:rsidRPr="00DB7D95">
        <w:rPr>
          <w:sz w:val="24"/>
          <w:szCs w:val="24"/>
        </w:rPr>
        <w:t>СФР</w:t>
      </w:r>
      <w:r w:rsidR="00CB6933" w:rsidRPr="00DB7D95">
        <w:rPr>
          <w:sz w:val="24"/>
          <w:szCs w:val="24"/>
        </w:rPr>
        <w:t xml:space="preserve"> </w:t>
      </w:r>
      <w:r w:rsidR="00E84BB1" w:rsidRPr="00DB7D95">
        <w:rPr>
          <w:sz w:val="24"/>
          <w:szCs w:val="24"/>
        </w:rPr>
        <w:t xml:space="preserve">(код главы 797) </w:t>
      </w:r>
      <w:r w:rsidR="006A04F2">
        <w:rPr>
          <w:sz w:val="24"/>
          <w:szCs w:val="24"/>
        </w:rPr>
        <w:t xml:space="preserve">полномочия </w:t>
      </w:r>
      <w:r w:rsidR="006A04F2" w:rsidRPr="00DB7D95">
        <w:rPr>
          <w:sz w:val="24"/>
          <w:szCs w:val="24"/>
        </w:rPr>
        <w:t>главн</w:t>
      </w:r>
      <w:r w:rsidR="006A04F2">
        <w:rPr>
          <w:sz w:val="24"/>
          <w:szCs w:val="24"/>
        </w:rPr>
        <w:t>ого</w:t>
      </w:r>
      <w:r w:rsidR="006A04F2" w:rsidRPr="00DB7D95">
        <w:rPr>
          <w:sz w:val="24"/>
          <w:szCs w:val="24"/>
        </w:rPr>
        <w:t xml:space="preserve"> администратора доходов </w:t>
      </w:r>
      <w:r w:rsidR="006A04F2">
        <w:rPr>
          <w:sz w:val="24"/>
          <w:szCs w:val="24"/>
        </w:rPr>
        <w:t xml:space="preserve">исполняли </w:t>
      </w:r>
      <w:r w:rsidR="00042F35" w:rsidRPr="00DB7D95">
        <w:rPr>
          <w:sz w:val="24"/>
          <w:szCs w:val="24"/>
        </w:rPr>
        <w:t>Ф</w:t>
      </w:r>
      <w:r w:rsidR="00DB7D95" w:rsidRPr="00DB7D95">
        <w:rPr>
          <w:sz w:val="24"/>
          <w:szCs w:val="24"/>
        </w:rPr>
        <w:t>едеральное казначейство</w:t>
      </w:r>
      <w:r w:rsidR="00CB6933" w:rsidRPr="00DB7D95">
        <w:rPr>
          <w:sz w:val="24"/>
          <w:szCs w:val="24"/>
        </w:rPr>
        <w:t xml:space="preserve"> (100), ФАС </w:t>
      </w:r>
      <w:r w:rsidR="00461371">
        <w:rPr>
          <w:sz w:val="24"/>
          <w:szCs w:val="24"/>
        </w:rPr>
        <w:t xml:space="preserve">России </w:t>
      </w:r>
      <w:r w:rsidR="00CB6933" w:rsidRPr="00DB7D95">
        <w:rPr>
          <w:sz w:val="24"/>
          <w:szCs w:val="24"/>
        </w:rPr>
        <w:t>(161), ФНС России (182)</w:t>
      </w:r>
      <w:r w:rsidR="00E84BB1" w:rsidRPr="00DB7D95">
        <w:rPr>
          <w:sz w:val="24"/>
          <w:szCs w:val="24"/>
        </w:rPr>
        <w:t xml:space="preserve"> и </w:t>
      </w:r>
      <w:r w:rsidR="00DB7D95" w:rsidRPr="00DB7D95">
        <w:rPr>
          <w:sz w:val="24"/>
          <w:szCs w:val="24"/>
        </w:rPr>
        <w:t xml:space="preserve">до 16 ноября 2024 года </w:t>
      </w:r>
      <w:r w:rsidR="00CB6933" w:rsidRPr="00DB7D95">
        <w:rPr>
          <w:sz w:val="24"/>
          <w:szCs w:val="24"/>
        </w:rPr>
        <w:t>Ф</w:t>
      </w:r>
      <w:r w:rsidR="00461371">
        <w:rPr>
          <w:sz w:val="24"/>
          <w:szCs w:val="24"/>
        </w:rPr>
        <w:t>ССП</w:t>
      </w:r>
      <w:r w:rsidR="00CB6933" w:rsidRPr="00DB7D95">
        <w:rPr>
          <w:sz w:val="24"/>
          <w:szCs w:val="24"/>
        </w:rPr>
        <w:t xml:space="preserve"> (322)</w:t>
      </w:r>
      <w:r w:rsidR="00DB7D95" w:rsidRPr="00DB7D95">
        <w:rPr>
          <w:rStyle w:val="af1"/>
          <w:sz w:val="24"/>
          <w:szCs w:val="24"/>
        </w:rPr>
        <w:footnoteReference w:id="59"/>
      </w:r>
      <w:r w:rsidR="00CB6933" w:rsidRPr="00DB7D95">
        <w:rPr>
          <w:sz w:val="24"/>
          <w:szCs w:val="24"/>
        </w:rPr>
        <w:t xml:space="preserve">. </w:t>
      </w:r>
    </w:p>
    <w:p w:rsidR="006A04F2" w:rsidRDefault="00A91305" w:rsidP="0072253A">
      <w:pPr>
        <w:widowControl w:val="0"/>
        <w:spacing w:line="276" w:lineRule="auto"/>
        <w:rPr>
          <w:sz w:val="24"/>
          <w:szCs w:val="24"/>
        </w:rPr>
      </w:pPr>
      <w:r>
        <w:rPr>
          <w:sz w:val="24"/>
          <w:szCs w:val="24"/>
        </w:rPr>
        <w:t>П</w:t>
      </w:r>
      <w:r w:rsidR="00461371" w:rsidRPr="00DB7D95">
        <w:rPr>
          <w:sz w:val="24"/>
          <w:szCs w:val="24"/>
        </w:rPr>
        <w:t>олномочи</w:t>
      </w:r>
      <w:r>
        <w:rPr>
          <w:sz w:val="24"/>
          <w:szCs w:val="24"/>
        </w:rPr>
        <w:t>я</w:t>
      </w:r>
      <w:r w:rsidR="00461371" w:rsidRPr="00DB7D95">
        <w:rPr>
          <w:sz w:val="24"/>
          <w:szCs w:val="24"/>
        </w:rPr>
        <w:t xml:space="preserve"> главного распорядителя бюджетных средств </w:t>
      </w:r>
      <w:r w:rsidR="00461371">
        <w:rPr>
          <w:sz w:val="24"/>
          <w:szCs w:val="24"/>
        </w:rPr>
        <w:t xml:space="preserve">Фонд осуществлял </w:t>
      </w:r>
      <w:r w:rsidR="006A04F2" w:rsidRPr="00DB7D95">
        <w:rPr>
          <w:sz w:val="24"/>
          <w:szCs w:val="24"/>
        </w:rPr>
        <w:t>в соответствии со статьей 158 БК РФ</w:t>
      </w:r>
      <w:r w:rsidR="006A04F2">
        <w:rPr>
          <w:sz w:val="24"/>
          <w:szCs w:val="24"/>
        </w:rPr>
        <w:t>.</w:t>
      </w:r>
    </w:p>
    <w:p w:rsidR="00E94747" w:rsidRPr="00E94747" w:rsidRDefault="00461371" w:rsidP="00E94747">
      <w:pPr>
        <w:widowControl w:val="0"/>
        <w:spacing w:line="276" w:lineRule="auto"/>
        <w:rPr>
          <w:sz w:val="24"/>
          <w:szCs w:val="24"/>
        </w:rPr>
      </w:pPr>
      <w:r>
        <w:rPr>
          <w:sz w:val="24"/>
          <w:szCs w:val="24"/>
        </w:rPr>
        <w:t>Согласно</w:t>
      </w:r>
      <w:r w:rsidR="00E94747" w:rsidRPr="00E94747">
        <w:rPr>
          <w:sz w:val="24"/>
          <w:szCs w:val="24"/>
        </w:rPr>
        <w:t xml:space="preserve"> статье 217 БК РФ </w:t>
      </w:r>
      <w:r>
        <w:rPr>
          <w:sz w:val="24"/>
          <w:szCs w:val="24"/>
        </w:rPr>
        <w:t>Фонд</w:t>
      </w:r>
      <w:r w:rsidR="00E94747" w:rsidRPr="00E94747">
        <w:rPr>
          <w:sz w:val="24"/>
          <w:szCs w:val="24"/>
        </w:rPr>
        <w:t xml:space="preserve"> вел СБР в установленном </w:t>
      </w:r>
      <w:r>
        <w:rPr>
          <w:sz w:val="24"/>
          <w:szCs w:val="24"/>
        </w:rPr>
        <w:t xml:space="preserve">им </w:t>
      </w:r>
      <w:r w:rsidR="00E94747" w:rsidRPr="00E94747">
        <w:rPr>
          <w:sz w:val="24"/>
          <w:szCs w:val="24"/>
        </w:rPr>
        <w:t>порядке</w:t>
      </w:r>
      <w:r w:rsidR="00E94747" w:rsidRPr="00E94747">
        <w:rPr>
          <w:sz w:val="24"/>
          <w:szCs w:val="24"/>
          <w:vertAlign w:val="superscript"/>
        </w:rPr>
        <w:footnoteReference w:id="60"/>
      </w:r>
      <w:r w:rsidR="00E94747" w:rsidRPr="00E94747">
        <w:rPr>
          <w:sz w:val="24"/>
          <w:szCs w:val="24"/>
        </w:rPr>
        <w:t xml:space="preserve">. </w:t>
      </w:r>
    </w:p>
    <w:p w:rsidR="00AF248E" w:rsidRDefault="00A91305" w:rsidP="00461371">
      <w:pPr>
        <w:widowControl w:val="0"/>
        <w:spacing w:line="276" w:lineRule="auto"/>
        <w:rPr>
          <w:sz w:val="24"/>
          <w:szCs w:val="24"/>
        </w:rPr>
      </w:pPr>
      <w:r>
        <w:rPr>
          <w:sz w:val="24"/>
          <w:szCs w:val="24"/>
        </w:rPr>
        <w:t>П</w:t>
      </w:r>
      <w:r w:rsidR="00461371" w:rsidRPr="006A04F2">
        <w:rPr>
          <w:sz w:val="24"/>
          <w:szCs w:val="24"/>
        </w:rPr>
        <w:t>олномочи</w:t>
      </w:r>
      <w:r>
        <w:rPr>
          <w:sz w:val="24"/>
          <w:szCs w:val="24"/>
        </w:rPr>
        <w:t>я</w:t>
      </w:r>
      <w:r w:rsidR="00461371" w:rsidRPr="006A04F2">
        <w:rPr>
          <w:sz w:val="24"/>
          <w:szCs w:val="24"/>
        </w:rPr>
        <w:t xml:space="preserve"> главного администратора источников финансирования дефицита бюджета Фонда</w:t>
      </w:r>
      <w:r w:rsidR="00461371">
        <w:rPr>
          <w:sz w:val="24"/>
          <w:szCs w:val="24"/>
        </w:rPr>
        <w:t xml:space="preserve"> осуществлял в соответствии со</w:t>
      </w:r>
      <w:r w:rsidR="006A04F2" w:rsidRPr="006A04F2">
        <w:rPr>
          <w:sz w:val="24"/>
          <w:szCs w:val="24"/>
        </w:rPr>
        <w:t xml:space="preserve"> статье</w:t>
      </w:r>
      <w:r w:rsidR="00461371">
        <w:rPr>
          <w:sz w:val="24"/>
          <w:szCs w:val="24"/>
        </w:rPr>
        <w:t>й</w:t>
      </w:r>
      <w:r w:rsidR="006A04F2" w:rsidRPr="006A04F2">
        <w:rPr>
          <w:sz w:val="24"/>
          <w:szCs w:val="24"/>
        </w:rPr>
        <w:t xml:space="preserve"> 160</w:t>
      </w:r>
      <w:r w:rsidR="006A04F2" w:rsidRPr="006A04F2">
        <w:rPr>
          <w:sz w:val="24"/>
          <w:szCs w:val="24"/>
          <w:vertAlign w:val="superscript"/>
        </w:rPr>
        <w:t>2</w:t>
      </w:r>
      <w:r w:rsidR="006A04F2" w:rsidRPr="006A04F2">
        <w:rPr>
          <w:sz w:val="24"/>
          <w:szCs w:val="24"/>
        </w:rPr>
        <w:t xml:space="preserve"> БК </w:t>
      </w:r>
      <w:r w:rsidR="00461371">
        <w:rPr>
          <w:sz w:val="24"/>
          <w:szCs w:val="24"/>
        </w:rPr>
        <w:t xml:space="preserve">РФ. </w:t>
      </w:r>
    </w:p>
    <w:p w:rsidR="00732ED1" w:rsidRPr="00012BB2" w:rsidRDefault="00EA2DAD" w:rsidP="00461371">
      <w:pPr>
        <w:widowControl w:val="0"/>
        <w:spacing w:line="276" w:lineRule="auto"/>
        <w:rPr>
          <w:sz w:val="24"/>
          <w:szCs w:val="24"/>
        </w:rPr>
      </w:pPr>
      <w:r>
        <w:rPr>
          <w:sz w:val="24"/>
          <w:szCs w:val="24"/>
        </w:rPr>
        <w:t>Выявлено</w:t>
      </w:r>
      <w:r w:rsidR="00732ED1" w:rsidRPr="00012BB2">
        <w:rPr>
          <w:iCs/>
          <w:sz w:val="24"/>
          <w:szCs w:val="24"/>
          <w:lang w:bidi="ru-RU"/>
        </w:rPr>
        <w:t xml:space="preserve">, что </w:t>
      </w:r>
      <w:r w:rsidR="00461371" w:rsidRPr="00012BB2">
        <w:rPr>
          <w:iCs/>
          <w:sz w:val="24"/>
          <w:szCs w:val="24"/>
          <w:lang w:bidi="ru-RU"/>
        </w:rPr>
        <w:t xml:space="preserve">в </w:t>
      </w:r>
      <w:r w:rsidR="00461371" w:rsidRPr="00012BB2">
        <w:rPr>
          <w:sz w:val="24"/>
          <w:szCs w:val="24"/>
        </w:rPr>
        <w:t xml:space="preserve">утвержденной Фондом </w:t>
      </w:r>
      <w:hyperlink w:anchor="P51">
        <w:r w:rsidR="00461371" w:rsidRPr="00012BB2">
          <w:rPr>
            <w:rStyle w:val="af5"/>
            <w:color w:val="auto"/>
            <w:sz w:val="24"/>
            <w:szCs w:val="24"/>
            <w:u w:val="none"/>
          </w:rPr>
          <w:t>методике</w:t>
        </w:r>
      </w:hyperlink>
      <w:r w:rsidR="00461371" w:rsidRPr="00012BB2">
        <w:rPr>
          <w:sz w:val="24"/>
          <w:szCs w:val="24"/>
        </w:rPr>
        <w:t xml:space="preserve"> прогнозирования поступлений по источникам внутреннего финансирования дефицита бюджета СФР</w:t>
      </w:r>
      <w:r w:rsidR="00461371" w:rsidRPr="00012BB2">
        <w:rPr>
          <w:rStyle w:val="af1"/>
          <w:sz w:val="24"/>
          <w:szCs w:val="24"/>
        </w:rPr>
        <w:footnoteReference w:id="61"/>
      </w:r>
      <w:r w:rsidR="00461371" w:rsidRPr="00012BB2">
        <w:rPr>
          <w:sz w:val="24"/>
          <w:szCs w:val="24"/>
        </w:rPr>
        <w:t xml:space="preserve"> не определены методы расчета прогнозного объема по каждому виду поступлений по источникам финансирования дефицита бюджета</w:t>
      </w:r>
      <w:r w:rsidR="006E7BF6" w:rsidRPr="00012BB2">
        <w:rPr>
          <w:sz w:val="24"/>
          <w:szCs w:val="24"/>
        </w:rPr>
        <w:t xml:space="preserve">, </w:t>
      </w:r>
      <w:r w:rsidR="00A91305">
        <w:rPr>
          <w:sz w:val="24"/>
          <w:szCs w:val="24"/>
        </w:rPr>
        <w:t>чем</w:t>
      </w:r>
      <w:r w:rsidR="006E7BF6" w:rsidRPr="00012BB2">
        <w:rPr>
          <w:sz w:val="24"/>
          <w:szCs w:val="24"/>
        </w:rPr>
        <w:t xml:space="preserve"> нарушен </w:t>
      </w:r>
      <w:r w:rsidR="00012BB2" w:rsidRPr="00012BB2">
        <w:rPr>
          <w:sz w:val="24"/>
          <w:szCs w:val="24"/>
        </w:rPr>
        <w:t xml:space="preserve">подпункт «б» пункта 2 </w:t>
      </w:r>
      <w:r w:rsidR="00732ED1" w:rsidRPr="00012BB2">
        <w:rPr>
          <w:sz w:val="24"/>
          <w:szCs w:val="24"/>
        </w:rPr>
        <w:t>Общих требований к методике прогнозирования поступлений по источникам финансирования дефицита бюджета, утвержденных постановлением Правительства от 26 мая 2016 г. № 469</w:t>
      </w:r>
      <w:r w:rsidR="006E7BF6" w:rsidRPr="00012BB2">
        <w:rPr>
          <w:sz w:val="24"/>
          <w:szCs w:val="24"/>
        </w:rPr>
        <w:t>.</w:t>
      </w:r>
      <w:r w:rsidR="007033B2" w:rsidRPr="00012BB2">
        <w:rPr>
          <w:sz w:val="24"/>
          <w:szCs w:val="24"/>
        </w:rPr>
        <w:t xml:space="preserve">  </w:t>
      </w:r>
    </w:p>
    <w:p w:rsidR="006D2B7E" w:rsidRPr="00AF248E" w:rsidRDefault="00AF248E" w:rsidP="006D2B7E">
      <w:pPr>
        <w:pStyle w:val="afa"/>
        <w:spacing w:line="276" w:lineRule="auto"/>
        <w:ind w:left="0" w:firstLine="567"/>
        <w:rPr>
          <w:strike/>
          <w:sz w:val="24"/>
          <w:szCs w:val="24"/>
        </w:rPr>
      </w:pPr>
      <w:r w:rsidRPr="00AF248E">
        <w:rPr>
          <w:sz w:val="24"/>
          <w:szCs w:val="24"/>
        </w:rPr>
        <w:t>У</w:t>
      </w:r>
      <w:r w:rsidR="006E7BF6" w:rsidRPr="00AF248E">
        <w:rPr>
          <w:sz w:val="24"/>
          <w:szCs w:val="24"/>
        </w:rPr>
        <w:t xml:space="preserve">становленный </w:t>
      </w:r>
      <w:r w:rsidR="00333EE3" w:rsidRPr="00AF248E">
        <w:rPr>
          <w:sz w:val="24"/>
          <w:szCs w:val="24"/>
        </w:rPr>
        <w:t>Фондом</w:t>
      </w:r>
      <w:r w:rsidR="006D2B7E" w:rsidRPr="00AF248E">
        <w:rPr>
          <w:sz w:val="24"/>
          <w:szCs w:val="24"/>
        </w:rPr>
        <w:t xml:space="preserve"> порядок составления и ведения кассового плана </w:t>
      </w:r>
      <w:r w:rsidR="00333EE3" w:rsidRPr="00AF248E">
        <w:rPr>
          <w:sz w:val="24"/>
          <w:szCs w:val="24"/>
        </w:rPr>
        <w:t xml:space="preserve">не соответствует </w:t>
      </w:r>
      <w:r w:rsidR="006D2B7E" w:rsidRPr="00AF248E">
        <w:rPr>
          <w:sz w:val="24"/>
          <w:szCs w:val="24"/>
        </w:rPr>
        <w:t>требованиям</w:t>
      </w:r>
      <w:r w:rsidR="00333EE3" w:rsidRPr="00AF248E">
        <w:rPr>
          <w:sz w:val="24"/>
          <w:szCs w:val="24"/>
        </w:rPr>
        <w:t xml:space="preserve"> пункта 2 статьи 217</w:t>
      </w:r>
      <w:r w:rsidR="00333EE3" w:rsidRPr="00AF248E">
        <w:rPr>
          <w:sz w:val="24"/>
          <w:szCs w:val="24"/>
          <w:vertAlign w:val="superscript"/>
        </w:rPr>
        <w:t>1</w:t>
      </w:r>
      <w:r w:rsidR="00333EE3" w:rsidRPr="00AF248E">
        <w:rPr>
          <w:sz w:val="24"/>
          <w:szCs w:val="24"/>
        </w:rPr>
        <w:t xml:space="preserve"> БК </w:t>
      </w:r>
      <w:r w:rsidRPr="00AF248E">
        <w:rPr>
          <w:sz w:val="24"/>
          <w:szCs w:val="24"/>
        </w:rPr>
        <w:t>РФ, поскольку ни принятый в соответствии с указанной нормой БК РФ порядок</w:t>
      </w:r>
      <w:r w:rsidRPr="00AF248E">
        <w:rPr>
          <w:rStyle w:val="af1"/>
          <w:sz w:val="24"/>
          <w:szCs w:val="24"/>
        </w:rPr>
        <w:footnoteReference w:id="62"/>
      </w:r>
      <w:r w:rsidRPr="00AF248E">
        <w:rPr>
          <w:sz w:val="24"/>
          <w:szCs w:val="24"/>
        </w:rPr>
        <w:t xml:space="preserve"> ни иные правовые акты Фонда </w:t>
      </w:r>
      <w:r w:rsidR="006D2B7E" w:rsidRPr="00AF248E">
        <w:rPr>
          <w:sz w:val="24"/>
          <w:szCs w:val="24"/>
        </w:rPr>
        <w:t>не содерж</w:t>
      </w:r>
      <w:r w:rsidRPr="00AF248E">
        <w:rPr>
          <w:sz w:val="24"/>
          <w:szCs w:val="24"/>
        </w:rPr>
        <w:t>ат</w:t>
      </w:r>
      <w:r w:rsidR="006D2B7E" w:rsidRPr="00AF248E">
        <w:rPr>
          <w:sz w:val="24"/>
          <w:szCs w:val="24"/>
        </w:rPr>
        <w:t xml:space="preserve"> </w:t>
      </w:r>
      <w:r w:rsidRPr="00AF248E">
        <w:rPr>
          <w:sz w:val="24"/>
          <w:szCs w:val="24"/>
        </w:rPr>
        <w:t xml:space="preserve">положений о </w:t>
      </w:r>
      <w:r w:rsidR="006D2B7E" w:rsidRPr="00AF248E">
        <w:rPr>
          <w:sz w:val="24"/>
          <w:szCs w:val="24"/>
        </w:rPr>
        <w:t>состав</w:t>
      </w:r>
      <w:r w:rsidRPr="00AF248E">
        <w:rPr>
          <w:sz w:val="24"/>
          <w:szCs w:val="24"/>
        </w:rPr>
        <w:t>е</w:t>
      </w:r>
      <w:r w:rsidR="006D2B7E" w:rsidRPr="00AF248E">
        <w:rPr>
          <w:sz w:val="24"/>
          <w:szCs w:val="24"/>
        </w:rPr>
        <w:t xml:space="preserve"> и срок</w:t>
      </w:r>
      <w:r w:rsidRPr="00AF248E">
        <w:rPr>
          <w:sz w:val="24"/>
          <w:szCs w:val="24"/>
        </w:rPr>
        <w:t>ах</w:t>
      </w:r>
      <w:r w:rsidR="006D2B7E" w:rsidRPr="00AF248E">
        <w:rPr>
          <w:sz w:val="24"/>
          <w:szCs w:val="24"/>
        </w:rPr>
        <w:t xml:space="preserve">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 </w:t>
      </w:r>
    </w:p>
    <w:p w:rsidR="006A04F2" w:rsidRPr="00E94747" w:rsidRDefault="00E94747" w:rsidP="00AF248E">
      <w:pPr>
        <w:widowControl w:val="0"/>
        <w:spacing w:line="276" w:lineRule="auto"/>
        <w:rPr>
          <w:sz w:val="24"/>
          <w:szCs w:val="24"/>
        </w:rPr>
      </w:pPr>
      <w:r w:rsidRPr="00B56674">
        <w:rPr>
          <w:sz w:val="24"/>
          <w:szCs w:val="24"/>
        </w:rPr>
        <w:lastRenderedPageBreak/>
        <w:t xml:space="preserve">Консолидированный </w:t>
      </w:r>
      <w:r w:rsidRPr="00953050">
        <w:rPr>
          <w:sz w:val="24"/>
          <w:szCs w:val="24"/>
        </w:rPr>
        <w:t>отчет об исполнении бюджета СФР за 2024 год сформирован в соответствии с установленными требованиями</w:t>
      </w:r>
      <w:r w:rsidRPr="00953050">
        <w:rPr>
          <w:sz w:val="24"/>
          <w:szCs w:val="24"/>
          <w:vertAlign w:val="superscript"/>
        </w:rPr>
        <w:footnoteReference w:id="63"/>
      </w:r>
      <w:r w:rsidRPr="00953050">
        <w:rPr>
          <w:sz w:val="24"/>
          <w:szCs w:val="24"/>
        </w:rPr>
        <w:t>, представлен в МОУ ФК</w:t>
      </w:r>
      <w:r w:rsidRPr="00953050">
        <w:rPr>
          <w:sz w:val="24"/>
          <w:szCs w:val="24"/>
          <w:vertAlign w:val="superscript"/>
        </w:rPr>
        <w:footnoteReference w:id="64"/>
      </w:r>
      <w:r w:rsidRPr="00953050">
        <w:rPr>
          <w:sz w:val="24"/>
          <w:szCs w:val="24"/>
        </w:rPr>
        <w:t xml:space="preserve"> с использованием подсистемы «Учет и отчетность» ГИИС «Электронный бюджет» в сроки, установленные пунктом 295 Инструкции № 191н, а также в соответствии с требованиями </w:t>
      </w:r>
      <w:r w:rsidR="006A04F2" w:rsidRPr="00953050">
        <w:rPr>
          <w:sz w:val="24"/>
          <w:szCs w:val="24"/>
        </w:rPr>
        <w:t xml:space="preserve">совместных </w:t>
      </w:r>
      <w:r w:rsidR="006A04F2" w:rsidRPr="00E94747">
        <w:rPr>
          <w:sz w:val="24"/>
          <w:szCs w:val="24"/>
        </w:rPr>
        <w:t>писем Минфина России и ФК</w:t>
      </w:r>
      <w:r w:rsidR="006A04F2" w:rsidRPr="00E94747">
        <w:rPr>
          <w:sz w:val="24"/>
          <w:szCs w:val="24"/>
          <w:vertAlign w:val="superscript"/>
        </w:rPr>
        <w:footnoteReference w:id="65"/>
      </w:r>
      <w:r w:rsidR="006A04F2" w:rsidRPr="00E94747">
        <w:rPr>
          <w:sz w:val="24"/>
          <w:szCs w:val="24"/>
        </w:rPr>
        <w:t>. Отчетность Фонда МОУ ФК принята 4</w:t>
      </w:r>
      <w:r w:rsidR="006A04F2" w:rsidRPr="00E94747">
        <w:rPr>
          <w:sz w:val="24"/>
          <w:szCs w:val="24"/>
          <w:lang w:bidi="ru-RU"/>
        </w:rPr>
        <w:t xml:space="preserve"> апреля 2025 года</w:t>
      </w:r>
      <w:r w:rsidR="006A04F2" w:rsidRPr="00E94747">
        <w:rPr>
          <w:sz w:val="24"/>
          <w:szCs w:val="24"/>
        </w:rPr>
        <w:t>.</w:t>
      </w:r>
    </w:p>
    <w:p w:rsidR="006A04F2" w:rsidRPr="00422852" w:rsidRDefault="006A04F2" w:rsidP="006A04F2">
      <w:pPr>
        <w:widowControl w:val="0"/>
        <w:spacing w:line="276" w:lineRule="auto"/>
        <w:rPr>
          <w:sz w:val="24"/>
          <w:szCs w:val="24"/>
        </w:rPr>
      </w:pPr>
      <w:r w:rsidRPr="003856C7">
        <w:rPr>
          <w:sz w:val="24"/>
          <w:szCs w:val="24"/>
        </w:rPr>
        <w:t xml:space="preserve">Законопроект № </w:t>
      </w:r>
      <w:r w:rsidR="003856C7" w:rsidRPr="003856C7">
        <w:rPr>
          <w:sz w:val="24"/>
          <w:szCs w:val="24"/>
        </w:rPr>
        <w:t xml:space="preserve">930419-8 </w:t>
      </w:r>
      <w:r w:rsidRPr="003856C7">
        <w:rPr>
          <w:sz w:val="24"/>
          <w:szCs w:val="24"/>
        </w:rPr>
        <w:t xml:space="preserve">соответствует </w:t>
      </w:r>
      <w:r w:rsidRPr="00422852">
        <w:rPr>
          <w:sz w:val="24"/>
          <w:szCs w:val="24"/>
        </w:rPr>
        <w:t>установленным БК</w:t>
      </w:r>
      <w:r>
        <w:rPr>
          <w:sz w:val="24"/>
          <w:szCs w:val="24"/>
        </w:rPr>
        <w:t> </w:t>
      </w:r>
      <w:r w:rsidRPr="00422852">
        <w:rPr>
          <w:sz w:val="24"/>
          <w:szCs w:val="24"/>
        </w:rPr>
        <w:t>РФ принципам бюджетной системы Российской Федерации.</w:t>
      </w:r>
    </w:p>
    <w:p w:rsidR="003D7EC7" w:rsidRPr="00B11F6D" w:rsidRDefault="003D7EC7" w:rsidP="00FC7DC0">
      <w:pPr>
        <w:spacing w:line="240" w:lineRule="auto"/>
        <w:rPr>
          <w:b/>
          <w:i/>
          <w:sz w:val="24"/>
          <w:szCs w:val="24"/>
        </w:rPr>
      </w:pPr>
      <w:r w:rsidRPr="00B11F6D">
        <w:rPr>
          <w:b/>
          <w:i/>
          <w:sz w:val="24"/>
          <w:szCs w:val="24"/>
        </w:rPr>
        <w:t xml:space="preserve">2.4. Анализ участия </w:t>
      </w:r>
      <w:r w:rsidR="001212EF" w:rsidRPr="00B11F6D">
        <w:rPr>
          <w:b/>
          <w:i/>
          <w:sz w:val="24"/>
          <w:szCs w:val="24"/>
        </w:rPr>
        <w:t>СФР</w:t>
      </w:r>
      <w:r w:rsidRPr="00B11F6D">
        <w:rPr>
          <w:b/>
          <w:i/>
          <w:sz w:val="24"/>
          <w:szCs w:val="24"/>
        </w:rPr>
        <w:t xml:space="preserve"> в реализации приоритетных национальных проектов и демографической политике</w:t>
      </w:r>
    </w:p>
    <w:p w:rsidR="003D7EC7" w:rsidRPr="00753D73" w:rsidRDefault="00EC0064" w:rsidP="00FC7DC0">
      <w:pPr>
        <w:overflowPunct/>
        <w:spacing w:line="276" w:lineRule="auto"/>
        <w:textAlignment w:val="auto"/>
        <w:rPr>
          <w:sz w:val="24"/>
          <w:szCs w:val="24"/>
        </w:rPr>
      </w:pPr>
      <w:r>
        <w:rPr>
          <w:sz w:val="24"/>
          <w:szCs w:val="24"/>
        </w:rPr>
        <w:t>У</w:t>
      </w:r>
      <w:r w:rsidR="00753D73" w:rsidRPr="00753D73">
        <w:rPr>
          <w:sz w:val="24"/>
          <w:szCs w:val="24"/>
        </w:rPr>
        <w:t>твержденн</w:t>
      </w:r>
      <w:r>
        <w:rPr>
          <w:sz w:val="24"/>
          <w:szCs w:val="24"/>
        </w:rPr>
        <w:t>ый</w:t>
      </w:r>
      <w:r w:rsidR="00753D73" w:rsidRPr="00753D73">
        <w:rPr>
          <w:sz w:val="24"/>
          <w:szCs w:val="24"/>
        </w:rPr>
        <w:t xml:space="preserve"> Правительством </w:t>
      </w:r>
      <w:r w:rsidRPr="00753D73">
        <w:rPr>
          <w:sz w:val="24"/>
          <w:szCs w:val="24"/>
        </w:rPr>
        <w:t xml:space="preserve">в рамках Указа № 309 </w:t>
      </w:r>
      <w:r w:rsidR="00753D73" w:rsidRPr="00753D73">
        <w:rPr>
          <w:sz w:val="24"/>
          <w:szCs w:val="24"/>
        </w:rPr>
        <w:t>Един</w:t>
      </w:r>
      <w:r>
        <w:rPr>
          <w:sz w:val="24"/>
          <w:szCs w:val="24"/>
        </w:rPr>
        <w:t>ый</w:t>
      </w:r>
      <w:r w:rsidR="00753D73" w:rsidRPr="00753D73">
        <w:rPr>
          <w:sz w:val="24"/>
          <w:szCs w:val="24"/>
        </w:rPr>
        <w:t xml:space="preserve"> план по достижению национальных целей развития Российской Федерации до 2030 года и на перспективу до 2036</w:t>
      </w:r>
      <w:r w:rsidR="000F13E5">
        <w:rPr>
          <w:sz w:val="24"/>
          <w:szCs w:val="24"/>
        </w:rPr>
        <w:t> </w:t>
      </w:r>
      <w:r w:rsidR="00753D73" w:rsidRPr="00753D73">
        <w:rPr>
          <w:sz w:val="24"/>
          <w:szCs w:val="24"/>
        </w:rPr>
        <w:t>года предусматривает совершенствование целостной системы поддержки семей с детьми, в том числе выплат</w:t>
      </w:r>
      <w:r>
        <w:rPr>
          <w:sz w:val="24"/>
          <w:szCs w:val="24"/>
        </w:rPr>
        <w:t>у</w:t>
      </w:r>
      <w:r w:rsidR="00753D73" w:rsidRPr="00753D73">
        <w:rPr>
          <w:sz w:val="24"/>
          <w:szCs w:val="24"/>
        </w:rPr>
        <w:t xml:space="preserve"> </w:t>
      </w:r>
      <w:r w:rsidR="005E4973">
        <w:rPr>
          <w:sz w:val="24"/>
          <w:szCs w:val="24"/>
        </w:rPr>
        <w:t xml:space="preserve">ежемесячного </w:t>
      </w:r>
      <w:r w:rsidR="00753D73" w:rsidRPr="00753D73">
        <w:rPr>
          <w:sz w:val="24"/>
          <w:szCs w:val="24"/>
        </w:rPr>
        <w:t xml:space="preserve">пособия </w:t>
      </w:r>
      <w:r w:rsidR="005E4973" w:rsidRPr="0021248F">
        <w:rPr>
          <w:bCs/>
          <w:sz w:val="24"/>
          <w:szCs w:val="24"/>
        </w:rPr>
        <w:t>в связи с рождением и воспитанием ребенка</w:t>
      </w:r>
      <w:r w:rsidR="005E4973">
        <w:rPr>
          <w:bCs/>
          <w:sz w:val="24"/>
          <w:szCs w:val="24"/>
        </w:rPr>
        <w:t xml:space="preserve"> (далее также – единое пособие) </w:t>
      </w:r>
      <w:r w:rsidR="00753D73" w:rsidRPr="00753D73">
        <w:rPr>
          <w:sz w:val="24"/>
          <w:szCs w:val="24"/>
        </w:rPr>
        <w:t xml:space="preserve">и материнского (семейного) капитала </w:t>
      </w:r>
      <w:r w:rsidR="00E30814" w:rsidRPr="00753D73">
        <w:rPr>
          <w:sz w:val="24"/>
          <w:szCs w:val="24"/>
        </w:rPr>
        <w:t xml:space="preserve">(далее – </w:t>
      </w:r>
      <w:r w:rsidR="003D7EC7" w:rsidRPr="00753D73">
        <w:rPr>
          <w:sz w:val="24"/>
          <w:szCs w:val="24"/>
        </w:rPr>
        <w:t>МСК</w:t>
      </w:r>
      <w:r w:rsidR="00E30814" w:rsidRPr="00753D73">
        <w:rPr>
          <w:sz w:val="24"/>
          <w:szCs w:val="24"/>
        </w:rPr>
        <w:t>)</w:t>
      </w:r>
      <w:r w:rsidR="003D7EC7" w:rsidRPr="00753D73">
        <w:rPr>
          <w:sz w:val="24"/>
          <w:szCs w:val="24"/>
        </w:rPr>
        <w:t>.</w:t>
      </w:r>
    </w:p>
    <w:p w:rsidR="003D7EC7" w:rsidRPr="00465524" w:rsidRDefault="004C7FEA" w:rsidP="00651DAD">
      <w:pPr>
        <w:widowControl w:val="0"/>
        <w:spacing w:line="276" w:lineRule="auto"/>
        <w:rPr>
          <w:sz w:val="24"/>
          <w:szCs w:val="24"/>
        </w:rPr>
      </w:pPr>
      <w:r w:rsidRPr="00465524">
        <w:rPr>
          <w:sz w:val="24"/>
          <w:szCs w:val="24"/>
        </w:rPr>
        <w:t xml:space="preserve">В </w:t>
      </w:r>
      <w:r w:rsidR="008662AB">
        <w:rPr>
          <w:sz w:val="24"/>
          <w:szCs w:val="24"/>
        </w:rPr>
        <w:t xml:space="preserve">части </w:t>
      </w:r>
      <w:r w:rsidR="00F95046" w:rsidRPr="00465524">
        <w:rPr>
          <w:sz w:val="24"/>
          <w:szCs w:val="24"/>
        </w:rPr>
        <w:t xml:space="preserve">МСК </w:t>
      </w:r>
      <w:r w:rsidR="003D7EC7" w:rsidRPr="00465524">
        <w:rPr>
          <w:sz w:val="24"/>
          <w:szCs w:val="24"/>
        </w:rPr>
        <w:t>в Федеральный закон № 256-ФЗ</w:t>
      </w:r>
      <w:r w:rsidR="00A05339" w:rsidRPr="00465524">
        <w:rPr>
          <w:sz w:val="24"/>
          <w:szCs w:val="24"/>
          <w:vertAlign w:val="superscript"/>
        </w:rPr>
        <w:footnoteReference w:id="66"/>
      </w:r>
      <w:r w:rsidR="003D7EC7" w:rsidRPr="00465524">
        <w:rPr>
          <w:sz w:val="24"/>
          <w:szCs w:val="24"/>
        </w:rPr>
        <w:t xml:space="preserve"> внесены следующие изменения</w:t>
      </w:r>
      <w:r w:rsidR="00F95046" w:rsidRPr="00465524">
        <w:rPr>
          <w:sz w:val="24"/>
          <w:szCs w:val="24"/>
        </w:rPr>
        <w:t>:</w:t>
      </w:r>
    </w:p>
    <w:p w:rsidR="00422852" w:rsidRPr="00700C6E" w:rsidRDefault="00422852" w:rsidP="00651DAD">
      <w:pPr>
        <w:widowControl w:val="0"/>
        <w:spacing w:line="276" w:lineRule="auto"/>
        <w:rPr>
          <w:rFonts w:eastAsia="Arial"/>
          <w:sz w:val="24"/>
          <w:szCs w:val="24"/>
        </w:rPr>
      </w:pPr>
      <w:r>
        <w:rPr>
          <w:rFonts w:eastAsia="Arial"/>
          <w:sz w:val="24"/>
          <w:szCs w:val="24"/>
        </w:rPr>
        <w:t>с</w:t>
      </w:r>
      <w:r w:rsidRPr="00700C6E">
        <w:rPr>
          <w:rFonts w:eastAsia="Arial"/>
          <w:sz w:val="24"/>
          <w:szCs w:val="24"/>
        </w:rPr>
        <w:t xml:space="preserve"> 2024 года право использовать МСК на формирование накопительной пенсии распространено на всех лиц, имеющих право на МСК (ранее </w:t>
      </w:r>
      <w:r w:rsidR="00C5657C">
        <w:rPr>
          <w:rFonts w:eastAsia="Arial"/>
          <w:sz w:val="24"/>
          <w:szCs w:val="24"/>
        </w:rPr>
        <w:t xml:space="preserve">– </w:t>
      </w:r>
      <w:r w:rsidRPr="00700C6E">
        <w:rPr>
          <w:rFonts w:eastAsia="Arial"/>
          <w:sz w:val="24"/>
          <w:szCs w:val="24"/>
        </w:rPr>
        <w:t>только на женщин)</w:t>
      </w:r>
      <w:r w:rsidRPr="00700C6E">
        <w:rPr>
          <w:rFonts w:eastAsia="Arial"/>
          <w:sz w:val="24"/>
          <w:szCs w:val="24"/>
          <w:vertAlign w:val="superscript"/>
        </w:rPr>
        <w:footnoteReference w:id="67"/>
      </w:r>
      <w:r>
        <w:rPr>
          <w:rFonts w:eastAsia="Arial"/>
          <w:sz w:val="24"/>
          <w:szCs w:val="24"/>
        </w:rPr>
        <w:t>;</w:t>
      </w:r>
      <w:r w:rsidRPr="00700C6E">
        <w:rPr>
          <w:rFonts w:eastAsia="Arial"/>
          <w:sz w:val="24"/>
          <w:szCs w:val="24"/>
        </w:rPr>
        <w:t xml:space="preserve"> </w:t>
      </w:r>
    </w:p>
    <w:p w:rsidR="00422852" w:rsidRPr="00700C6E" w:rsidRDefault="00422852" w:rsidP="00422852">
      <w:pPr>
        <w:spacing w:line="276" w:lineRule="auto"/>
        <w:rPr>
          <w:bCs/>
          <w:sz w:val="24"/>
          <w:szCs w:val="24"/>
        </w:rPr>
      </w:pPr>
      <w:r w:rsidRPr="00700C6E">
        <w:rPr>
          <w:bCs/>
          <w:sz w:val="24"/>
          <w:szCs w:val="24"/>
        </w:rPr>
        <w:t xml:space="preserve">мера поддержки </w:t>
      </w:r>
      <w:r w:rsidR="005316E3">
        <w:rPr>
          <w:bCs/>
          <w:sz w:val="24"/>
          <w:szCs w:val="24"/>
        </w:rPr>
        <w:t xml:space="preserve">стала </w:t>
      </w:r>
      <w:r w:rsidRPr="00700C6E">
        <w:rPr>
          <w:bCs/>
          <w:sz w:val="24"/>
          <w:szCs w:val="24"/>
        </w:rPr>
        <w:t>предоставлят</w:t>
      </w:r>
      <w:r w:rsidR="005316E3">
        <w:rPr>
          <w:bCs/>
          <w:sz w:val="24"/>
          <w:szCs w:val="24"/>
        </w:rPr>
        <w:t>ься</w:t>
      </w:r>
      <w:r w:rsidRPr="00700C6E">
        <w:rPr>
          <w:bCs/>
          <w:sz w:val="24"/>
          <w:szCs w:val="24"/>
        </w:rPr>
        <w:t xml:space="preserve"> лицам, имеющим российское гражданство на день рождения ребенка, при условии, что ребенок приобрел гражданство по факту рождения. Уточнено, что при возникновении права на МСК не учитываются дети, не приобретшие</w:t>
      </w:r>
      <w:r w:rsidR="005316E3">
        <w:rPr>
          <w:bCs/>
          <w:sz w:val="24"/>
          <w:szCs w:val="24"/>
        </w:rPr>
        <w:t xml:space="preserve"> российского </w:t>
      </w:r>
      <w:r w:rsidR="00AB09F1">
        <w:rPr>
          <w:bCs/>
          <w:sz w:val="24"/>
          <w:szCs w:val="24"/>
        </w:rPr>
        <w:t xml:space="preserve">гражданства </w:t>
      </w:r>
      <w:r w:rsidRPr="00700C6E">
        <w:rPr>
          <w:bCs/>
          <w:sz w:val="24"/>
          <w:szCs w:val="24"/>
        </w:rPr>
        <w:t>по рождению</w:t>
      </w:r>
      <w:r w:rsidRPr="00700C6E">
        <w:rPr>
          <w:rStyle w:val="af1"/>
          <w:bCs/>
          <w:sz w:val="24"/>
          <w:szCs w:val="24"/>
        </w:rPr>
        <w:footnoteReference w:id="68"/>
      </w:r>
      <w:r w:rsidRPr="00700C6E">
        <w:rPr>
          <w:bCs/>
          <w:sz w:val="24"/>
          <w:szCs w:val="24"/>
        </w:rPr>
        <w:t xml:space="preserve">. Данные условия не распространяются на жителей новых </w:t>
      </w:r>
      <w:r w:rsidR="005316E3">
        <w:rPr>
          <w:bCs/>
          <w:sz w:val="24"/>
          <w:szCs w:val="24"/>
        </w:rPr>
        <w:t>регионов</w:t>
      </w:r>
      <w:r w:rsidRPr="00700C6E">
        <w:rPr>
          <w:bCs/>
          <w:sz w:val="24"/>
          <w:szCs w:val="24"/>
        </w:rPr>
        <w:t xml:space="preserve">, не имевших </w:t>
      </w:r>
      <w:r w:rsidR="005316E3">
        <w:rPr>
          <w:bCs/>
          <w:sz w:val="24"/>
          <w:szCs w:val="24"/>
        </w:rPr>
        <w:t xml:space="preserve">российского </w:t>
      </w:r>
      <w:r w:rsidRPr="00700C6E">
        <w:rPr>
          <w:bCs/>
          <w:sz w:val="24"/>
          <w:szCs w:val="24"/>
        </w:rPr>
        <w:t xml:space="preserve">гражданства на день рождения ребенка по состоянию на дату принятия </w:t>
      </w:r>
      <w:r w:rsidR="005316E3">
        <w:rPr>
          <w:bCs/>
          <w:sz w:val="24"/>
          <w:szCs w:val="24"/>
        </w:rPr>
        <w:t xml:space="preserve">регионов </w:t>
      </w:r>
      <w:r w:rsidRPr="00700C6E">
        <w:rPr>
          <w:bCs/>
          <w:sz w:val="24"/>
          <w:szCs w:val="24"/>
        </w:rPr>
        <w:t>в состав Российской Федерации</w:t>
      </w:r>
      <w:r w:rsidRPr="00700C6E">
        <w:rPr>
          <w:rStyle w:val="af1"/>
          <w:bCs/>
          <w:sz w:val="24"/>
          <w:szCs w:val="24"/>
        </w:rPr>
        <w:footnoteReference w:id="69"/>
      </w:r>
      <w:r>
        <w:rPr>
          <w:bCs/>
          <w:sz w:val="24"/>
          <w:szCs w:val="24"/>
        </w:rPr>
        <w:t>;</w:t>
      </w:r>
    </w:p>
    <w:p w:rsidR="00465524" w:rsidRDefault="00422852" w:rsidP="003209C7">
      <w:pPr>
        <w:widowControl w:val="0"/>
        <w:spacing w:line="276" w:lineRule="auto"/>
        <w:rPr>
          <w:rFonts w:eastAsia="Arial"/>
          <w:sz w:val="24"/>
          <w:szCs w:val="24"/>
        </w:rPr>
      </w:pPr>
      <w:r w:rsidRPr="00465524">
        <w:rPr>
          <w:rFonts w:eastAsia="Arial"/>
          <w:sz w:val="24"/>
          <w:szCs w:val="24"/>
        </w:rPr>
        <w:t xml:space="preserve">использовать средства МСК </w:t>
      </w:r>
      <w:r w:rsidR="005316E3">
        <w:rPr>
          <w:rFonts w:eastAsia="Arial"/>
          <w:sz w:val="24"/>
          <w:szCs w:val="24"/>
        </w:rPr>
        <w:t xml:space="preserve">разрешено </w:t>
      </w:r>
      <w:r w:rsidR="00DB2917">
        <w:rPr>
          <w:rFonts w:eastAsia="Arial"/>
          <w:sz w:val="24"/>
          <w:szCs w:val="24"/>
        </w:rPr>
        <w:t xml:space="preserve">на </w:t>
      </w:r>
      <w:r w:rsidRPr="00465524">
        <w:rPr>
          <w:rFonts w:eastAsia="Arial"/>
          <w:sz w:val="24"/>
          <w:szCs w:val="24"/>
        </w:rPr>
        <w:t xml:space="preserve">реконструкцию дома блокированной застройки без привлечения </w:t>
      </w:r>
      <w:r w:rsidR="00EC0064">
        <w:rPr>
          <w:rFonts w:eastAsia="Arial"/>
          <w:sz w:val="24"/>
          <w:szCs w:val="24"/>
        </w:rPr>
        <w:t xml:space="preserve">строительной </w:t>
      </w:r>
      <w:r w:rsidRPr="00465524">
        <w:rPr>
          <w:rFonts w:eastAsia="Arial"/>
          <w:sz w:val="24"/>
          <w:szCs w:val="24"/>
        </w:rPr>
        <w:t>организации</w:t>
      </w:r>
      <w:r w:rsidRPr="00465524">
        <w:rPr>
          <w:rFonts w:eastAsia="Arial"/>
          <w:sz w:val="24"/>
          <w:szCs w:val="24"/>
          <w:vertAlign w:val="superscript"/>
        </w:rPr>
        <w:footnoteReference w:id="70"/>
      </w:r>
      <w:r w:rsidR="003209C7">
        <w:rPr>
          <w:rFonts w:eastAsia="Arial"/>
          <w:sz w:val="24"/>
          <w:szCs w:val="24"/>
        </w:rPr>
        <w:t>;</w:t>
      </w:r>
    </w:p>
    <w:p w:rsidR="003209C7" w:rsidRPr="003209C7" w:rsidRDefault="003209C7" w:rsidP="005316E3">
      <w:pPr>
        <w:widowControl w:val="0"/>
        <w:spacing w:line="276" w:lineRule="auto"/>
        <w:rPr>
          <w:sz w:val="24"/>
          <w:szCs w:val="24"/>
        </w:rPr>
      </w:pPr>
      <w:r w:rsidRPr="003209C7">
        <w:rPr>
          <w:bCs/>
          <w:sz w:val="24"/>
          <w:szCs w:val="24"/>
        </w:rPr>
        <w:t>из перечня организаций, предоставляющих гражданам заемные средства по договору займа, в том числе обеспеченного ипотекой, на приобретение (строительство) жилого помещения, основной долг и уплата процентов по которому может оплачиваться за счет МСК, исключены организации, находящиеся в перечне уполномоченных единым институтом развития в жилищной сфере организаций («Дом РФ»)</w:t>
      </w:r>
      <w:r w:rsidRPr="003209C7">
        <w:rPr>
          <w:rStyle w:val="af1"/>
          <w:sz w:val="24"/>
          <w:szCs w:val="24"/>
        </w:rPr>
        <w:footnoteReference w:id="71"/>
      </w:r>
      <w:r>
        <w:rPr>
          <w:sz w:val="24"/>
          <w:szCs w:val="24"/>
        </w:rPr>
        <w:t>;</w:t>
      </w:r>
    </w:p>
    <w:p w:rsidR="003209C7" w:rsidRPr="003209C7" w:rsidRDefault="00473DD3" w:rsidP="003209C7">
      <w:pPr>
        <w:spacing w:line="276" w:lineRule="auto"/>
        <w:rPr>
          <w:sz w:val="24"/>
          <w:szCs w:val="24"/>
        </w:rPr>
      </w:pPr>
      <w:r>
        <w:rPr>
          <w:sz w:val="24"/>
          <w:szCs w:val="24"/>
        </w:rPr>
        <w:t>предоставлено право</w:t>
      </w:r>
      <w:r w:rsidR="000359C4">
        <w:rPr>
          <w:sz w:val="24"/>
          <w:szCs w:val="24"/>
        </w:rPr>
        <w:t xml:space="preserve"> </w:t>
      </w:r>
      <w:r w:rsidR="003209C7" w:rsidRPr="003209C7">
        <w:rPr>
          <w:sz w:val="24"/>
          <w:szCs w:val="24"/>
        </w:rPr>
        <w:t xml:space="preserve">получить </w:t>
      </w:r>
      <w:r w:rsidR="005E4973" w:rsidRPr="003209C7">
        <w:rPr>
          <w:sz w:val="24"/>
          <w:szCs w:val="24"/>
        </w:rPr>
        <w:t xml:space="preserve">в виде единовременной выплаты в размере до 10 тыс. рублей </w:t>
      </w:r>
      <w:r w:rsidR="003209C7" w:rsidRPr="003209C7">
        <w:rPr>
          <w:sz w:val="24"/>
          <w:szCs w:val="24"/>
        </w:rPr>
        <w:t>остатк</w:t>
      </w:r>
      <w:r w:rsidR="00EA2DAD">
        <w:rPr>
          <w:sz w:val="24"/>
          <w:szCs w:val="24"/>
        </w:rPr>
        <w:t>а</w:t>
      </w:r>
      <w:r w:rsidR="003209C7" w:rsidRPr="003209C7">
        <w:rPr>
          <w:sz w:val="24"/>
          <w:szCs w:val="24"/>
        </w:rPr>
        <w:t xml:space="preserve"> средств МСК</w:t>
      </w:r>
      <w:r w:rsidR="003209C7" w:rsidRPr="003209C7">
        <w:rPr>
          <w:sz w:val="24"/>
          <w:szCs w:val="24"/>
          <w:vertAlign w:val="superscript"/>
        </w:rPr>
        <w:footnoteReference w:id="72"/>
      </w:r>
      <w:r w:rsidR="003209C7" w:rsidRPr="003209C7">
        <w:rPr>
          <w:sz w:val="24"/>
          <w:szCs w:val="24"/>
        </w:rPr>
        <w:t xml:space="preserve">. </w:t>
      </w:r>
    </w:p>
    <w:p w:rsidR="000C67AE" w:rsidRPr="00652C52" w:rsidRDefault="006A1D5B" w:rsidP="003209C7">
      <w:pPr>
        <w:spacing w:line="276" w:lineRule="auto"/>
        <w:rPr>
          <w:bCs/>
          <w:sz w:val="24"/>
          <w:szCs w:val="24"/>
        </w:rPr>
      </w:pPr>
      <w:r w:rsidRPr="00652C52">
        <w:rPr>
          <w:bCs/>
          <w:sz w:val="24"/>
          <w:szCs w:val="24"/>
        </w:rPr>
        <w:t>С 1 февраля 202</w:t>
      </w:r>
      <w:r w:rsidR="00422852" w:rsidRPr="00652C52">
        <w:rPr>
          <w:bCs/>
          <w:sz w:val="24"/>
          <w:szCs w:val="24"/>
        </w:rPr>
        <w:t>4</w:t>
      </w:r>
      <w:r w:rsidRPr="00652C52">
        <w:rPr>
          <w:bCs/>
          <w:sz w:val="24"/>
          <w:szCs w:val="24"/>
        </w:rPr>
        <w:t xml:space="preserve"> года р</w:t>
      </w:r>
      <w:r w:rsidR="00D40F66" w:rsidRPr="00652C52">
        <w:rPr>
          <w:bCs/>
          <w:sz w:val="24"/>
          <w:szCs w:val="24"/>
        </w:rPr>
        <w:t xml:space="preserve">азмер МСК </w:t>
      </w:r>
      <w:r w:rsidR="008A0D73" w:rsidRPr="00652C52">
        <w:rPr>
          <w:bCs/>
          <w:sz w:val="24"/>
          <w:szCs w:val="24"/>
        </w:rPr>
        <w:t>увеличен</w:t>
      </w:r>
      <w:r w:rsidR="000C67AE" w:rsidRPr="00652C52">
        <w:rPr>
          <w:bCs/>
          <w:sz w:val="24"/>
          <w:szCs w:val="24"/>
        </w:rPr>
        <w:t xml:space="preserve"> </w:t>
      </w:r>
      <w:r w:rsidR="000C67AE" w:rsidRPr="00652C52">
        <w:rPr>
          <w:sz w:val="24"/>
          <w:szCs w:val="24"/>
        </w:rPr>
        <w:t xml:space="preserve">на </w:t>
      </w:r>
      <w:r w:rsidR="00652C52" w:rsidRPr="00652C52">
        <w:rPr>
          <w:sz w:val="24"/>
          <w:szCs w:val="24"/>
        </w:rPr>
        <w:t>7</w:t>
      </w:r>
      <w:r w:rsidR="000C67AE" w:rsidRPr="00652C52">
        <w:rPr>
          <w:sz w:val="24"/>
          <w:szCs w:val="24"/>
        </w:rPr>
        <w:t>,</w:t>
      </w:r>
      <w:r w:rsidR="00652C52" w:rsidRPr="00652C52">
        <w:rPr>
          <w:sz w:val="24"/>
          <w:szCs w:val="24"/>
        </w:rPr>
        <w:t>4</w:t>
      </w:r>
      <w:r w:rsidR="000C67AE" w:rsidRPr="00652C52">
        <w:rPr>
          <w:sz w:val="24"/>
          <w:szCs w:val="24"/>
        </w:rPr>
        <w:t> %</w:t>
      </w:r>
      <w:r w:rsidR="00E90CD9" w:rsidRPr="00652C52">
        <w:rPr>
          <w:sz w:val="24"/>
          <w:szCs w:val="24"/>
        </w:rPr>
        <w:t xml:space="preserve"> (</w:t>
      </w:r>
      <w:r w:rsidRPr="00652C52">
        <w:rPr>
          <w:sz w:val="24"/>
          <w:szCs w:val="24"/>
        </w:rPr>
        <w:t xml:space="preserve">рисунок </w:t>
      </w:r>
      <w:r w:rsidR="000B2840" w:rsidRPr="00652C52">
        <w:rPr>
          <w:sz w:val="24"/>
          <w:szCs w:val="24"/>
        </w:rPr>
        <w:t>3</w:t>
      </w:r>
      <w:r w:rsidRPr="00652C52">
        <w:rPr>
          <w:sz w:val="24"/>
          <w:szCs w:val="24"/>
        </w:rPr>
        <w:t>)</w:t>
      </w:r>
      <w:r w:rsidR="001D5F34" w:rsidRPr="00652C52">
        <w:rPr>
          <w:sz w:val="24"/>
          <w:szCs w:val="24"/>
        </w:rPr>
        <w:t>.</w:t>
      </w:r>
      <w:r w:rsidR="000C67AE" w:rsidRPr="00652C52">
        <w:rPr>
          <w:sz w:val="24"/>
          <w:szCs w:val="24"/>
        </w:rPr>
        <w:t xml:space="preserve"> </w:t>
      </w:r>
    </w:p>
    <w:p w:rsidR="00F62068" w:rsidRPr="008A75CF" w:rsidRDefault="00652C52" w:rsidP="00F62068">
      <w:pPr>
        <w:overflowPunct/>
        <w:spacing w:line="276" w:lineRule="auto"/>
        <w:ind w:firstLine="0"/>
        <w:textAlignment w:val="auto"/>
        <w:rPr>
          <w:bCs/>
          <w:color w:val="FF0000"/>
          <w:sz w:val="24"/>
          <w:szCs w:val="24"/>
        </w:rPr>
      </w:pPr>
      <w:r w:rsidRPr="005C69BD">
        <w:rPr>
          <w:bCs/>
          <w:noProof/>
          <w:color w:val="FF0000"/>
          <w:sz w:val="24"/>
          <w:szCs w:val="24"/>
        </w:rPr>
        <w:lastRenderedPageBreak/>
        <w:drawing>
          <wp:inline distT="0" distB="0" distL="0" distR="0" wp14:anchorId="715F8C00" wp14:editId="798AC186">
            <wp:extent cx="6120130" cy="1097280"/>
            <wp:effectExtent l="0" t="0" r="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2852" w:rsidRPr="00652C52" w:rsidRDefault="00422852" w:rsidP="00422852">
      <w:pPr>
        <w:overflowPunct/>
        <w:autoSpaceDE/>
        <w:autoSpaceDN/>
        <w:adjustRightInd/>
        <w:spacing w:before="120" w:line="276" w:lineRule="auto"/>
        <w:textAlignment w:val="auto"/>
        <w:rPr>
          <w:i/>
          <w:sz w:val="22"/>
          <w:szCs w:val="22"/>
        </w:rPr>
      </w:pPr>
      <w:r w:rsidRPr="00652C52">
        <w:rPr>
          <w:i/>
          <w:sz w:val="22"/>
          <w:szCs w:val="22"/>
        </w:rPr>
        <w:t>Рисунок 3. Изменение размера МСК, руб</w:t>
      </w:r>
      <w:r w:rsidR="003209C7">
        <w:rPr>
          <w:i/>
          <w:sz w:val="22"/>
          <w:szCs w:val="22"/>
        </w:rPr>
        <w:t>.</w:t>
      </w:r>
    </w:p>
    <w:p w:rsidR="00BB40C9" w:rsidRPr="00652C52" w:rsidRDefault="00B0741B" w:rsidP="00AB1C90">
      <w:pPr>
        <w:overflowPunct/>
        <w:autoSpaceDE/>
        <w:autoSpaceDN/>
        <w:adjustRightInd/>
        <w:spacing w:before="120" w:line="276" w:lineRule="auto"/>
        <w:textAlignment w:val="auto"/>
        <w:rPr>
          <w:sz w:val="24"/>
          <w:szCs w:val="24"/>
        </w:rPr>
      </w:pPr>
      <w:r w:rsidRPr="00652C52">
        <w:rPr>
          <w:sz w:val="24"/>
          <w:szCs w:val="24"/>
        </w:rPr>
        <w:t>В рамках госпрограммы «Социальная поддержка граждан»</w:t>
      </w:r>
      <w:r w:rsidR="00E85555">
        <w:rPr>
          <w:rStyle w:val="af1"/>
          <w:sz w:val="24"/>
          <w:szCs w:val="24"/>
        </w:rPr>
        <w:footnoteReference w:id="73"/>
      </w:r>
      <w:r w:rsidRPr="00652C52">
        <w:rPr>
          <w:sz w:val="24"/>
          <w:szCs w:val="24"/>
        </w:rPr>
        <w:t xml:space="preserve"> </w:t>
      </w:r>
      <w:r w:rsidR="000C67AE" w:rsidRPr="00652C52">
        <w:rPr>
          <w:sz w:val="24"/>
          <w:szCs w:val="24"/>
        </w:rPr>
        <w:t xml:space="preserve">Фонд </w:t>
      </w:r>
      <w:r w:rsidRPr="00652C52">
        <w:rPr>
          <w:sz w:val="24"/>
          <w:szCs w:val="24"/>
        </w:rPr>
        <w:t>выплачива</w:t>
      </w:r>
      <w:r w:rsidR="00AB09F1">
        <w:rPr>
          <w:sz w:val="24"/>
          <w:szCs w:val="24"/>
        </w:rPr>
        <w:t>л</w:t>
      </w:r>
      <w:r w:rsidRPr="00652C52">
        <w:rPr>
          <w:sz w:val="24"/>
          <w:szCs w:val="24"/>
        </w:rPr>
        <w:t xml:space="preserve"> государственные пособия в связи с рождением и воспитанием детей</w:t>
      </w:r>
      <w:bookmarkStart w:id="2" w:name="_Hlk43461917"/>
      <w:r w:rsidR="00B93632" w:rsidRPr="00652C52">
        <w:rPr>
          <w:sz w:val="24"/>
          <w:szCs w:val="24"/>
        </w:rPr>
        <w:t>.</w:t>
      </w:r>
      <w:r w:rsidR="001D5F34" w:rsidRPr="00652C52">
        <w:rPr>
          <w:sz w:val="24"/>
          <w:szCs w:val="24"/>
        </w:rPr>
        <w:t xml:space="preserve"> </w:t>
      </w:r>
      <w:r w:rsidR="00E474B1" w:rsidRPr="00652C52">
        <w:rPr>
          <w:sz w:val="24"/>
          <w:szCs w:val="24"/>
        </w:rPr>
        <w:t>С 1 февраля 20</w:t>
      </w:r>
      <w:r w:rsidR="00B93632" w:rsidRPr="00652C52">
        <w:rPr>
          <w:sz w:val="24"/>
          <w:szCs w:val="24"/>
        </w:rPr>
        <w:t>2</w:t>
      </w:r>
      <w:r w:rsidR="00652C52" w:rsidRPr="00652C52">
        <w:rPr>
          <w:sz w:val="24"/>
          <w:szCs w:val="24"/>
        </w:rPr>
        <w:t>4</w:t>
      </w:r>
      <w:r w:rsidR="006A1D5B" w:rsidRPr="00652C52">
        <w:rPr>
          <w:sz w:val="24"/>
          <w:szCs w:val="24"/>
        </w:rPr>
        <w:t xml:space="preserve"> года пособия </w:t>
      </w:r>
      <w:r w:rsidR="00E90CD9" w:rsidRPr="00652C52">
        <w:rPr>
          <w:sz w:val="24"/>
          <w:szCs w:val="24"/>
        </w:rPr>
        <w:t xml:space="preserve">увеличены на </w:t>
      </w:r>
      <w:r w:rsidR="00652C52" w:rsidRPr="00652C52">
        <w:rPr>
          <w:sz w:val="24"/>
          <w:szCs w:val="24"/>
        </w:rPr>
        <w:t>7</w:t>
      </w:r>
      <w:r w:rsidR="00E474B1" w:rsidRPr="00652C52">
        <w:rPr>
          <w:sz w:val="24"/>
          <w:szCs w:val="24"/>
        </w:rPr>
        <w:t>,</w:t>
      </w:r>
      <w:r w:rsidR="00652C52" w:rsidRPr="00652C52">
        <w:rPr>
          <w:sz w:val="24"/>
          <w:szCs w:val="24"/>
        </w:rPr>
        <w:t>4</w:t>
      </w:r>
      <w:r w:rsidR="00E474B1" w:rsidRPr="00652C52">
        <w:rPr>
          <w:sz w:val="24"/>
          <w:szCs w:val="24"/>
        </w:rPr>
        <w:t> % (</w:t>
      </w:r>
      <w:r w:rsidR="006A1D5B" w:rsidRPr="00652C52">
        <w:rPr>
          <w:sz w:val="24"/>
          <w:szCs w:val="24"/>
        </w:rPr>
        <w:t xml:space="preserve">рисунок </w:t>
      </w:r>
      <w:r w:rsidR="000B2840" w:rsidRPr="00652C52">
        <w:rPr>
          <w:sz w:val="24"/>
          <w:szCs w:val="24"/>
        </w:rPr>
        <w:t>4</w:t>
      </w:r>
      <w:r w:rsidR="006A1D5B" w:rsidRPr="00652C52">
        <w:rPr>
          <w:sz w:val="24"/>
          <w:szCs w:val="24"/>
        </w:rPr>
        <w:t>).</w:t>
      </w:r>
      <w:r w:rsidR="00E474B1" w:rsidRPr="00652C52">
        <w:rPr>
          <w:sz w:val="24"/>
          <w:szCs w:val="24"/>
        </w:rPr>
        <w:t xml:space="preserve"> </w:t>
      </w:r>
    </w:p>
    <w:p w:rsidR="00652C52" w:rsidRPr="005C69BD" w:rsidRDefault="00473DD3" w:rsidP="00652C52">
      <w:pPr>
        <w:overflowPunct/>
        <w:autoSpaceDE/>
        <w:autoSpaceDN/>
        <w:adjustRightInd/>
        <w:spacing w:line="276" w:lineRule="auto"/>
        <w:ind w:firstLine="0"/>
        <w:textAlignment w:val="auto"/>
        <w:rPr>
          <w:color w:val="FF0000"/>
          <w:sz w:val="24"/>
          <w:szCs w:val="24"/>
        </w:rPr>
      </w:pPr>
      <w:r w:rsidRPr="005C69BD">
        <w:rPr>
          <w:noProof/>
          <w:color w:val="FF0000"/>
        </w:rPr>
        <mc:AlternateContent>
          <mc:Choice Requires="wps">
            <w:drawing>
              <wp:anchor distT="0" distB="0" distL="114300" distR="114300" simplePos="0" relativeHeight="251652096" behindDoc="0" locked="0" layoutInCell="1" allowOverlap="1" wp14:anchorId="6CEE2419" wp14:editId="06EBC401">
                <wp:simplePos x="0" y="0"/>
                <wp:positionH relativeFrom="margin">
                  <wp:posOffset>4963463</wp:posOffset>
                </wp:positionH>
                <wp:positionV relativeFrom="paragraph">
                  <wp:posOffset>918428</wp:posOffset>
                </wp:positionV>
                <wp:extent cx="897255" cy="293370"/>
                <wp:effectExtent l="0" t="0" r="0" b="0"/>
                <wp:wrapNone/>
                <wp:docPr id="35" name="Прямоугольник 35"/>
                <wp:cNvGraphicFramePr/>
                <a:graphic xmlns:a="http://schemas.openxmlformats.org/drawingml/2006/main">
                  <a:graphicData uri="http://schemas.microsoft.com/office/word/2010/wordprocessingShape">
                    <wps:wsp>
                      <wps:cNvSpPr/>
                      <wps:spPr>
                        <a:xfrm flipH="1">
                          <a:off x="0" y="0"/>
                          <a:ext cx="897255" cy="293370"/>
                        </a:xfrm>
                        <a:prstGeom prst="rect">
                          <a:avLst/>
                        </a:prstGeom>
                        <a:noFill/>
                        <a:ln w="25400" cap="flat" cmpd="sng" algn="ctr">
                          <a:noFill/>
                          <a:prstDash val="solid"/>
                        </a:ln>
                        <a:effectLst/>
                      </wps:spPr>
                      <wps:txbx>
                        <w:txbxContent>
                          <w:p w:rsidR="00993B45" w:rsidRPr="007A79C9" w:rsidRDefault="00993B45" w:rsidP="00652C52">
                            <w:pPr>
                              <w:ind w:firstLine="0"/>
                              <w:rPr>
                                <w:b/>
                                <w:bCs/>
                                <w:color w:val="FF0000"/>
                                <w:sz w:val="20"/>
                                <w:szCs w:val="20"/>
                              </w:rPr>
                            </w:pPr>
                            <w:r>
                              <w:rPr>
                                <w:b/>
                                <w:bCs/>
                                <w:color w:val="FF0000"/>
                                <w:sz w:val="16"/>
                                <w:szCs w:val="16"/>
                              </w:rPr>
                              <w:t>15</w:t>
                            </w:r>
                            <w:r w:rsidRPr="004D2E82">
                              <w:rPr>
                                <w:b/>
                                <w:bCs/>
                                <w:color w:val="FF0000"/>
                                <w:sz w:val="16"/>
                                <w:szCs w:val="16"/>
                              </w:rPr>
                              <w:t> </w:t>
                            </w:r>
                            <w:r>
                              <w:rPr>
                                <w:b/>
                                <w:bCs/>
                                <w:color w:val="FF0000"/>
                                <w:sz w:val="16"/>
                                <w:szCs w:val="16"/>
                              </w:rPr>
                              <w:t>841</w:t>
                            </w:r>
                            <w:r w:rsidRPr="004D2E82">
                              <w:rPr>
                                <w:b/>
                                <w:bCs/>
                                <w:color w:val="FF0000"/>
                                <w:sz w:val="16"/>
                                <w:szCs w:val="16"/>
                              </w:rPr>
                              <w:t>,</w:t>
                            </w:r>
                            <w:r>
                              <w:rPr>
                                <w:b/>
                                <w:bCs/>
                                <w:color w:val="FF0000"/>
                                <w:sz w:val="16"/>
                                <w:szCs w:val="16"/>
                              </w:rPr>
                              <w:t>32</w:t>
                            </w:r>
                            <w:r>
                              <w:rPr>
                                <w:b/>
                                <w:bCs/>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2419" id="Прямоугольник 35" o:spid="_x0000_s1027" style="position:absolute;left:0;text-align:left;margin-left:390.8pt;margin-top:72.3pt;width:70.65pt;height:23.1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" filled="f" stroked="f" strokeweight="2pt">
                <v:textbox>
                  <w:txbxContent>
                    <w:p w:rsidR="00993B45" w:rsidRPr="007A79C9" w:rsidRDefault="00993B45" w:rsidP="00652C52">
                      <w:pPr>
                        <w:ind w:firstLine="0"/>
                        <w:rPr>
                          <w:b/>
                          <w:bCs/>
                          <w:color w:val="FF0000"/>
                          <w:sz w:val="20"/>
                          <w:szCs w:val="20"/>
                        </w:rPr>
                      </w:pPr>
                      <w:r>
                        <w:rPr>
                          <w:b/>
                          <w:bCs/>
                          <w:color w:val="FF0000"/>
                          <w:sz w:val="16"/>
                          <w:szCs w:val="16"/>
                        </w:rPr>
                        <w:t>15</w:t>
                      </w:r>
                      <w:r w:rsidRPr="004D2E82">
                        <w:rPr>
                          <w:b/>
                          <w:bCs/>
                          <w:color w:val="FF0000"/>
                          <w:sz w:val="16"/>
                          <w:szCs w:val="16"/>
                        </w:rPr>
                        <w:t> </w:t>
                      </w:r>
                      <w:r>
                        <w:rPr>
                          <w:b/>
                          <w:bCs/>
                          <w:color w:val="FF0000"/>
                          <w:sz w:val="16"/>
                          <w:szCs w:val="16"/>
                        </w:rPr>
                        <w:t>841</w:t>
                      </w:r>
                      <w:r w:rsidRPr="004D2E82">
                        <w:rPr>
                          <w:b/>
                          <w:bCs/>
                          <w:color w:val="FF0000"/>
                          <w:sz w:val="16"/>
                          <w:szCs w:val="16"/>
                        </w:rPr>
                        <w:t>,</w:t>
                      </w:r>
                      <w:r>
                        <w:rPr>
                          <w:b/>
                          <w:bCs/>
                          <w:color w:val="FF0000"/>
                          <w:sz w:val="16"/>
                          <w:szCs w:val="16"/>
                        </w:rPr>
                        <w:t>32</w:t>
                      </w:r>
                      <w:r>
                        <w:rPr>
                          <w:b/>
                          <w:bCs/>
                          <w:color w:val="FF0000"/>
                          <w:sz w:val="20"/>
                          <w:szCs w:val="20"/>
                        </w:rPr>
                        <w:t xml:space="preserve"> </w:t>
                      </w:r>
                    </w:p>
                  </w:txbxContent>
                </v:textbox>
                <w10:wrap anchorx="margin"/>
              </v:rect>
            </w:pict>
          </mc:Fallback>
        </mc:AlternateContent>
      </w:r>
      <w:r w:rsidRPr="005C69BD">
        <w:rPr>
          <w:noProof/>
          <w:color w:val="FF0000"/>
        </w:rPr>
        <mc:AlternateContent>
          <mc:Choice Requires="wps">
            <w:drawing>
              <wp:anchor distT="0" distB="0" distL="114299" distR="114299" simplePos="0" relativeHeight="251660288" behindDoc="0" locked="0" layoutInCell="1" allowOverlap="1" wp14:anchorId="1DCB03A7" wp14:editId="1057D45E">
                <wp:simplePos x="0" y="0"/>
                <wp:positionH relativeFrom="column">
                  <wp:posOffset>4965690</wp:posOffset>
                </wp:positionH>
                <wp:positionV relativeFrom="paragraph">
                  <wp:posOffset>885238</wp:posOffset>
                </wp:positionV>
                <wp:extent cx="0" cy="285750"/>
                <wp:effectExtent l="114300" t="38100" r="76200" b="76200"/>
                <wp:wrapNone/>
                <wp:docPr id="3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1EB58146" id="_x0000_t32" coordsize="21600,21600" o:spt="32" o:oned="t" path="m,l21600,21600e" filled="f">
                <v:path arrowok="t" fillok="f" o:connecttype="none"/>
                <o:lock v:ext="edit" shapetype="t"/>
              </v:shapetype>
              <v:shape id="Прямая со стрелкой 1" o:spid="_x0000_s1026" type="#_x0000_t32" style="position:absolute;margin-left:391pt;margin-top:69.7pt;width:0;height:22.5pt;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" strokecolor="#c0504d" strokeweight="2pt">
                <v:stroke endarrow="open"/>
                <v:shadow on="t" color="black" opacity="24903f" origin=",.5" offset="0,.55556mm"/>
                <o:lock v:ext="edit" shapetype="f"/>
              </v:shape>
            </w:pict>
          </mc:Fallback>
        </mc:AlternateContent>
      </w:r>
      <w:r w:rsidR="00652C52" w:rsidRPr="005C69BD">
        <w:rPr>
          <w:noProof/>
          <w:color w:val="FF0000"/>
        </w:rPr>
        <mc:AlternateContent>
          <mc:Choice Requires="wps">
            <w:drawing>
              <wp:anchor distT="0" distB="0" distL="114300" distR="114300" simplePos="0" relativeHeight="251664384" behindDoc="0" locked="0" layoutInCell="1" allowOverlap="1" wp14:anchorId="147AE48E" wp14:editId="499EDD39">
                <wp:simplePos x="0" y="0"/>
                <wp:positionH relativeFrom="column">
                  <wp:posOffset>4031511</wp:posOffset>
                </wp:positionH>
                <wp:positionV relativeFrom="paragraph">
                  <wp:posOffset>166835</wp:posOffset>
                </wp:positionV>
                <wp:extent cx="747395" cy="278130"/>
                <wp:effectExtent l="0" t="0" r="0" b="0"/>
                <wp:wrapNone/>
                <wp:docPr id="31" name="Прямоугольник 31"/>
                <wp:cNvGraphicFramePr/>
                <a:graphic xmlns:a="http://schemas.openxmlformats.org/drawingml/2006/main">
                  <a:graphicData uri="http://schemas.microsoft.com/office/word/2010/wordprocessingShape">
                    <wps:wsp>
                      <wps:cNvSpPr/>
                      <wps:spPr>
                        <a:xfrm flipH="1">
                          <a:off x="0" y="0"/>
                          <a:ext cx="747395" cy="278130"/>
                        </a:xfrm>
                        <a:prstGeom prst="rect">
                          <a:avLst/>
                        </a:prstGeom>
                        <a:noFill/>
                        <a:ln w="25400" cap="flat" cmpd="sng" algn="ctr">
                          <a:noFill/>
                          <a:prstDash val="solid"/>
                        </a:ln>
                        <a:effectLst/>
                      </wps:spPr>
                      <wps:txbx>
                        <w:txbxContent>
                          <w:p w:rsidR="00993B45" w:rsidRPr="007A79C9" w:rsidRDefault="00993B45" w:rsidP="00652C52">
                            <w:pPr>
                              <w:ind w:firstLine="0"/>
                              <w:rPr>
                                <w:b/>
                                <w:bCs/>
                                <w:color w:val="FF0000"/>
                                <w:sz w:val="20"/>
                                <w:szCs w:val="20"/>
                              </w:rPr>
                            </w:pPr>
                            <w:r>
                              <w:rPr>
                                <w:b/>
                                <w:bCs/>
                                <w:color w:val="FF0000"/>
                                <w:sz w:val="16"/>
                                <w:szCs w:val="16"/>
                              </w:rPr>
                              <w:t>1</w:t>
                            </w:r>
                            <w:r w:rsidRPr="004D2E82">
                              <w:rPr>
                                <w:b/>
                                <w:bCs/>
                                <w:color w:val="FF0000"/>
                                <w:sz w:val="16"/>
                                <w:szCs w:val="16"/>
                              </w:rPr>
                              <w:t> </w:t>
                            </w:r>
                            <w:r>
                              <w:rPr>
                                <w:b/>
                                <w:bCs/>
                                <w:color w:val="FF0000"/>
                                <w:sz w:val="16"/>
                                <w:szCs w:val="16"/>
                              </w:rPr>
                              <w:t>695</w:t>
                            </w:r>
                            <w:r w:rsidRPr="004D2E82">
                              <w:rPr>
                                <w:b/>
                                <w:bCs/>
                                <w:color w:val="FF0000"/>
                                <w:sz w:val="16"/>
                                <w:szCs w:val="16"/>
                              </w:rPr>
                              <w:t>,</w:t>
                            </w:r>
                            <w:r>
                              <w:rPr>
                                <w:b/>
                                <w:bCs/>
                                <w:color w:val="FF0000"/>
                                <w:sz w:val="16"/>
                                <w:szCs w:val="16"/>
                              </w:rPr>
                              <w:t>27</w:t>
                            </w:r>
                            <w:r>
                              <w:rPr>
                                <w:b/>
                                <w:bCs/>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AE48E" id="Прямоугольник 31" o:spid="_x0000_s1028" style="position:absolute;left:0;text-align:left;margin-left:317.45pt;margin-top:13.15pt;width:58.85pt;height:21.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" filled="f" stroked="f" strokeweight="2pt">
                <v:textbox>
                  <w:txbxContent>
                    <w:p w:rsidR="00993B45" w:rsidRPr="007A79C9" w:rsidRDefault="00993B45" w:rsidP="00652C52">
                      <w:pPr>
                        <w:ind w:firstLine="0"/>
                        <w:rPr>
                          <w:b/>
                          <w:bCs/>
                          <w:color w:val="FF0000"/>
                          <w:sz w:val="20"/>
                          <w:szCs w:val="20"/>
                        </w:rPr>
                      </w:pPr>
                      <w:r>
                        <w:rPr>
                          <w:b/>
                          <w:bCs/>
                          <w:color w:val="FF0000"/>
                          <w:sz w:val="16"/>
                          <w:szCs w:val="16"/>
                        </w:rPr>
                        <w:t>1</w:t>
                      </w:r>
                      <w:r w:rsidRPr="004D2E82">
                        <w:rPr>
                          <w:b/>
                          <w:bCs/>
                          <w:color w:val="FF0000"/>
                          <w:sz w:val="16"/>
                          <w:szCs w:val="16"/>
                        </w:rPr>
                        <w:t> </w:t>
                      </w:r>
                      <w:r>
                        <w:rPr>
                          <w:b/>
                          <w:bCs/>
                          <w:color w:val="FF0000"/>
                          <w:sz w:val="16"/>
                          <w:szCs w:val="16"/>
                        </w:rPr>
                        <w:t>695</w:t>
                      </w:r>
                      <w:r w:rsidRPr="004D2E82">
                        <w:rPr>
                          <w:b/>
                          <w:bCs/>
                          <w:color w:val="FF0000"/>
                          <w:sz w:val="16"/>
                          <w:szCs w:val="16"/>
                        </w:rPr>
                        <w:t>,</w:t>
                      </w:r>
                      <w:r>
                        <w:rPr>
                          <w:b/>
                          <w:bCs/>
                          <w:color w:val="FF0000"/>
                          <w:sz w:val="16"/>
                          <w:szCs w:val="16"/>
                        </w:rPr>
                        <w:t>27</w:t>
                      </w:r>
                      <w:r>
                        <w:rPr>
                          <w:b/>
                          <w:bCs/>
                          <w:color w:val="FF0000"/>
                          <w:sz w:val="20"/>
                          <w:szCs w:val="20"/>
                        </w:rPr>
                        <w:t xml:space="preserve"> </w:t>
                      </w:r>
                    </w:p>
                  </w:txbxContent>
                </v:textbox>
              </v:rect>
            </w:pict>
          </mc:Fallback>
        </mc:AlternateContent>
      </w:r>
      <w:r w:rsidR="00652C52" w:rsidRPr="005C69BD">
        <w:rPr>
          <w:noProof/>
          <w:color w:val="FF0000"/>
        </w:rPr>
        <mc:AlternateContent>
          <mc:Choice Requires="wps">
            <w:drawing>
              <wp:anchor distT="0" distB="0" distL="114299" distR="114299" simplePos="0" relativeHeight="251654144" behindDoc="0" locked="0" layoutInCell="1" allowOverlap="1" wp14:anchorId="6E99B20A" wp14:editId="19501DC6">
                <wp:simplePos x="0" y="0"/>
                <wp:positionH relativeFrom="column">
                  <wp:posOffset>3996548</wp:posOffset>
                </wp:positionH>
                <wp:positionV relativeFrom="paragraph">
                  <wp:posOffset>125095</wp:posOffset>
                </wp:positionV>
                <wp:extent cx="0" cy="285750"/>
                <wp:effectExtent l="114300" t="38100" r="76200" b="76200"/>
                <wp:wrapNone/>
                <wp:docPr id="34"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72FBFF8" id="Прямая со стрелкой 1" o:spid="_x0000_s1026" type="#_x0000_t32" style="position:absolute;margin-left:314.7pt;margin-top:9.85pt;width:0;height:22.5pt;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" strokecolor="#c0504d" strokeweight="2pt">
                <v:stroke endarrow="open"/>
                <v:shadow on="t" color="black" opacity="24903f" origin=",.5" offset="0,.55556mm"/>
                <o:lock v:ext="edit" shapetype="f"/>
              </v:shape>
            </w:pict>
          </mc:Fallback>
        </mc:AlternateContent>
      </w:r>
      <w:r w:rsidR="00652C52" w:rsidRPr="005C69BD">
        <w:rPr>
          <w:noProof/>
          <w:color w:val="FF0000"/>
        </w:rPr>
        <mc:AlternateContent>
          <mc:Choice Requires="wps">
            <w:drawing>
              <wp:anchor distT="0" distB="0" distL="114300" distR="114300" simplePos="0" relativeHeight="251662336" behindDoc="0" locked="0" layoutInCell="1" allowOverlap="1" wp14:anchorId="3192FD63" wp14:editId="6F0F8B3D">
                <wp:simplePos x="0" y="0"/>
                <wp:positionH relativeFrom="column">
                  <wp:posOffset>3417721</wp:posOffset>
                </wp:positionH>
                <wp:positionV relativeFrom="paragraph">
                  <wp:posOffset>598189</wp:posOffset>
                </wp:positionV>
                <wp:extent cx="739140" cy="230505"/>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739140" cy="230505"/>
                        </a:xfrm>
                        <a:prstGeom prst="rect">
                          <a:avLst/>
                        </a:prstGeom>
                        <a:noFill/>
                        <a:ln w="25400" cap="flat" cmpd="sng" algn="ctr">
                          <a:noFill/>
                          <a:prstDash val="solid"/>
                        </a:ln>
                        <a:effectLst/>
                      </wps:spPr>
                      <wps:txbx>
                        <w:txbxContent>
                          <w:p w:rsidR="00993B45" w:rsidRPr="002C4119" w:rsidRDefault="00993B45" w:rsidP="00652C52">
                            <w:pPr>
                              <w:ind w:firstLine="0"/>
                              <w:rPr>
                                <w:b/>
                                <w:bCs/>
                                <w:color w:val="FF0000"/>
                                <w:sz w:val="16"/>
                                <w:szCs w:val="16"/>
                              </w:rPr>
                            </w:pPr>
                            <w:r>
                              <w:rPr>
                                <w:b/>
                                <w:bCs/>
                                <w:color w:val="FF0000"/>
                                <w:sz w:val="16"/>
                                <w:szCs w:val="16"/>
                              </w:rPr>
                              <w:t>635</w:t>
                            </w:r>
                            <w:r w:rsidRPr="002C4119">
                              <w:rPr>
                                <w:b/>
                                <w:bCs/>
                                <w:color w:val="FF0000"/>
                                <w:sz w:val="16"/>
                                <w:szCs w:val="16"/>
                              </w:rPr>
                              <w:t>,</w:t>
                            </w:r>
                            <w:r>
                              <w:rPr>
                                <w:b/>
                                <w:bCs/>
                                <w:color w:val="FF0000"/>
                                <w:sz w:val="16"/>
                                <w:szCs w:val="16"/>
                              </w:rPr>
                              <w:t>77</w:t>
                            </w:r>
                            <w:r w:rsidRPr="002C4119">
                              <w:rPr>
                                <w:b/>
                                <w:bCs/>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2FD63" id="Прямоугольник 22" o:spid="_x0000_s1029" style="position:absolute;left:0;text-align:left;margin-left:269.1pt;margin-top:47.1pt;width:58.2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" filled="f" stroked="f" strokeweight="2pt">
                <v:textbox>
                  <w:txbxContent>
                    <w:p w:rsidR="00993B45" w:rsidRPr="002C4119" w:rsidRDefault="00993B45" w:rsidP="00652C52">
                      <w:pPr>
                        <w:ind w:firstLine="0"/>
                        <w:rPr>
                          <w:b/>
                          <w:bCs/>
                          <w:color w:val="FF0000"/>
                          <w:sz w:val="16"/>
                          <w:szCs w:val="16"/>
                        </w:rPr>
                      </w:pPr>
                      <w:r>
                        <w:rPr>
                          <w:b/>
                          <w:bCs/>
                          <w:color w:val="FF0000"/>
                          <w:sz w:val="16"/>
                          <w:szCs w:val="16"/>
                        </w:rPr>
                        <w:t>635</w:t>
                      </w:r>
                      <w:r w:rsidRPr="002C4119">
                        <w:rPr>
                          <w:b/>
                          <w:bCs/>
                          <w:color w:val="FF0000"/>
                          <w:sz w:val="16"/>
                          <w:szCs w:val="16"/>
                        </w:rPr>
                        <w:t>,</w:t>
                      </w:r>
                      <w:r>
                        <w:rPr>
                          <w:b/>
                          <w:bCs/>
                          <w:color w:val="FF0000"/>
                          <w:sz w:val="16"/>
                          <w:szCs w:val="16"/>
                        </w:rPr>
                        <w:t>77</w:t>
                      </w:r>
                      <w:r w:rsidRPr="002C4119">
                        <w:rPr>
                          <w:b/>
                          <w:bCs/>
                          <w:color w:val="FF0000"/>
                          <w:sz w:val="16"/>
                          <w:szCs w:val="16"/>
                        </w:rPr>
                        <w:t xml:space="preserve"> </w:t>
                      </w:r>
                    </w:p>
                  </w:txbxContent>
                </v:textbox>
              </v:rect>
            </w:pict>
          </mc:Fallback>
        </mc:AlternateContent>
      </w:r>
      <w:r w:rsidR="00652C52" w:rsidRPr="005C69BD">
        <w:rPr>
          <w:noProof/>
          <w:color w:val="FF0000"/>
        </w:rPr>
        <mc:AlternateContent>
          <mc:Choice Requires="wps">
            <w:drawing>
              <wp:anchor distT="0" distB="0" distL="114299" distR="114299" simplePos="0" relativeHeight="251656192" behindDoc="0" locked="0" layoutInCell="1" allowOverlap="1" wp14:anchorId="425D9FEA" wp14:editId="1CCCBE7C">
                <wp:simplePos x="0" y="0"/>
                <wp:positionH relativeFrom="column">
                  <wp:posOffset>3364230</wp:posOffset>
                </wp:positionH>
                <wp:positionV relativeFrom="paragraph">
                  <wp:posOffset>569775</wp:posOffset>
                </wp:positionV>
                <wp:extent cx="0" cy="285750"/>
                <wp:effectExtent l="114300" t="38100" r="76200" b="76200"/>
                <wp:wrapNone/>
                <wp:docPr id="29"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334A9F9" id="Прямая со стрелкой 1" o:spid="_x0000_s1026" type="#_x0000_t32" style="position:absolute;margin-left:264.9pt;margin-top:44.85pt;width:0;height:22.5pt;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" strokecolor="#c0504d" strokeweight="2pt">
                <v:stroke endarrow="open"/>
                <v:shadow on="t" color="black" opacity="24903f" origin=",.5" offset="0,.55556mm"/>
                <o:lock v:ext="edit" shapetype="f"/>
              </v:shape>
            </w:pict>
          </mc:Fallback>
        </mc:AlternateContent>
      </w:r>
      <w:r w:rsidR="00652C52" w:rsidRPr="005C69BD">
        <w:rPr>
          <w:noProof/>
          <w:color w:val="FF0000"/>
        </w:rPr>
        <mc:AlternateContent>
          <mc:Choice Requires="wps">
            <w:drawing>
              <wp:anchor distT="0" distB="0" distL="114300" distR="114300" simplePos="0" relativeHeight="251658240" behindDoc="0" locked="0" layoutInCell="1" allowOverlap="1" wp14:anchorId="75B452CA" wp14:editId="21D914FB">
                <wp:simplePos x="0" y="0"/>
                <wp:positionH relativeFrom="column">
                  <wp:posOffset>4082415</wp:posOffset>
                </wp:positionH>
                <wp:positionV relativeFrom="paragraph">
                  <wp:posOffset>660901</wp:posOffset>
                </wp:positionV>
                <wp:extent cx="997451" cy="134224"/>
                <wp:effectExtent l="0" t="0" r="0" b="0"/>
                <wp:wrapNone/>
                <wp:docPr id="40" name="Прямоугольник 40"/>
                <wp:cNvGraphicFramePr/>
                <a:graphic xmlns:a="http://schemas.openxmlformats.org/drawingml/2006/main">
                  <a:graphicData uri="http://schemas.microsoft.com/office/word/2010/wordprocessingShape">
                    <wps:wsp>
                      <wps:cNvSpPr/>
                      <wps:spPr>
                        <a:xfrm flipH="1">
                          <a:off x="0" y="0"/>
                          <a:ext cx="997451" cy="134224"/>
                        </a:xfrm>
                        <a:prstGeom prst="rect">
                          <a:avLst/>
                        </a:prstGeom>
                        <a:noFill/>
                        <a:ln w="25400" cap="flat" cmpd="sng" algn="ctr">
                          <a:noFill/>
                          <a:prstDash val="solid"/>
                        </a:ln>
                        <a:effectLst/>
                      </wps:spPr>
                      <wps:txbx>
                        <w:txbxContent>
                          <w:p w:rsidR="00993B45" w:rsidRPr="007A79C9" w:rsidRDefault="00993B45" w:rsidP="00652C52">
                            <w:pPr>
                              <w:jc w:val="center"/>
                              <w:rPr>
                                <w:b/>
                                <w:bCs/>
                                <w:color w:val="FF0000"/>
                                <w:sz w:val="20"/>
                                <w:szCs w:val="20"/>
                              </w:rPr>
                            </w:pPr>
                            <w:r>
                              <w:rPr>
                                <w:b/>
                                <w:bCs/>
                                <w:color w:val="FF0000"/>
                                <w:sz w:val="20"/>
                                <w:szCs w:val="20"/>
                              </w:rPr>
                              <w:t>410,81</w:t>
                            </w:r>
                            <w:r w:rsidRPr="007A79C9">
                              <w:rPr>
                                <w:b/>
                                <w:bCs/>
                                <w:color w:val="FF0000"/>
                                <w:sz w:val="20"/>
                                <w:szCs w:val="20"/>
                              </w:rPr>
                              <w:t xml:space="preserve"> 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52CA" id="Прямоугольник 40" o:spid="_x0000_s1030" style="position:absolute;left:0;text-align:left;margin-left:321.45pt;margin-top:52.05pt;width:78.55pt;height:10.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" filled="f" stroked="f" strokeweight="2pt">
                <v:textbox>
                  <w:txbxContent>
                    <w:p w:rsidR="00993B45" w:rsidRPr="007A79C9" w:rsidRDefault="00993B45" w:rsidP="00652C52">
                      <w:pPr>
                        <w:jc w:val="center"/>
                        <w:rPr>
                          <w:b/>
                          <w:bCs/>
                          <w:color w:val="FF0000"/>
                          <w:sz w:val="20"/>
                          <w:szCs w:val="20"/>
                        </w:rPr>
                      </w:pPr>
                      <w:r>
                        <w:rPr>
                          <w:b/>
                          <w:bCs/>
                          <w:color w:val="FF0000"/>
                          <w:sz w:val="20"/>
                          <w:szCs w:val="20"/>
                        </w:rPr>
                        <w:t>410,81</w:t>
                      </w:r>
                      <w:r w:rsidRPr="007A79C9">
                        <w:rPr>
                          <w:b/>
                          <w:bCs/>
                          <w:color w:val="FF0000"/>
                          <w:sz w:val="20"/>
                          <w:szCs w:val="20"/>
                        </w:rPr>
                        <w:t xml:space="preserve"> руб.</w:t>
                      </w:r>
                    </w:p>
                  </w:txbxContent>
                </v:textbox>
              </v:rect>
            </w:pict>
          </mc:Fallback>
        </mc:AlternateContent>
      </w:r>
      <w:r w:rsidR="00652C52" w:rsidRPr="005C69BD">
        <w:rPr>
          <w:noProof/>
          <w:color w:val="FF0000"/>
        </w:rPr>
        <w:drawing>
          <wp:inline distT="0" distB="0" distL="0" distR="0" wp14:anchorId="2006B5EE" wp14:editId="3C7E2FA5">
            <wp:extent cx="4907915" cy="1514902"/>
            <wp:effectExtent l="0" t="0" r="6985" b="0"/>
            <wp:docPr id="42" name="Диаграмма 42">
              <a:extLst xmlns:a="http://schemas.openxmlformats.org/drawingml/2006/main">
                <a:ext uri="{FF2B5EF4-FFF2-40B4-BE49-F238E27FC236}">
                  <a16:creationId xmlns:a16="http://schemas.microsoft.com/office/drawing/2014/main" id="{CCBEA4CC-C91A-4B3C-8612-1225931E1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2C52" w:rsidRPr="00652C52" w:rsidRDefault="00652C52" w:rsidP="00473DD3">
      <w:pPr>
        <w:overflowPunct/>
        <w:autoSpaceDE/>
        <w:autoSpaceDN/>
        <w:adjustRightInd/>
        <w:spacing w:line="240" w:lineRule="auto"/>
        <w:textAlignment w:val="auto"/>
        <w:rPr>
          <w:i/>
          <w:sz w:val="22"/>
          <w:szCs w:val="22"/>
        </w:rPr>
      </w:pPr>
      <w:r w:rsidRPr="00652C52">
        <w:rPr>
          <w:i/>
          <w:sz w:val="22"/>
          <w:szCs w:val="22"/>
        </w:rPr>
        <w:t xml:space="preserve">Рисунок 4. </w:t>
      </w:r>
      <w:r w:rsidR="00473DD3">
        <w:rPr>
          <w:i/>
          <w:sz w:val="22"/>
          <w:szCs w:val="22"/>
        </w:rPr>
        <w:t>Р</w:t>
      </w:r>
      <w:r w:rsidRPr="00652C52">
        <w:rPr>
          <w:i/>
          <w:sz w:val="22"/>
          <w:szCs w:val="22"/>
        </w:rPr>
        <w:t>азмер</w:t>
      </w:r>
      <w:r w:rsidR="00473DD3">
        <w:rPr>
          <w:i/>
          <w:sz w:val="22"/>
          <w:szCs w:val="22"/>
        </w:rPr>
        <w:t>ы</w:t>
      </w:r>
      <w:r w:rsidRPr="00652C52">
        <w:rPr>
          <w:i/>
          <w:sz w:val="22"/>
          <w:szCs w:val="22"/>
        </w:rPr>
        <w:t xml:space="preserve"> пособий в связи с рождением и воспитанием ребенка, </w:t>
      </w:r>
      <w:r w:rsidR="00473DD3">
        <w:rPr>
          <w:i/>
          <w:sz w:val="22"/>
          <w:szCs w:val="22"/>
        </w:rPr>
        <w:t xml:space="preserve">предоставляемые лицам, подлежащим обязательному социальному страхованию на случай ВНиМ, </w:t>
      </w:r>
      <w:r w:rsidRPr="00652C52">
        <w:rPr>
          <w:i/>
          <w:sz w:val="22"/>
          <w:szCs w:val="22"/>
        </w:rPr>
        <w:t>руб</w:t>
      </w:r>
      <w:r w:rsidR="003209C7">
        <w:rPr>
          <w:i/>
          <w:sz w:val="22"/>
          <w:szCs w:val="22"/>
        </w:rPr>
        <w:t>.</w:t>
      </w:r>
    </w:p>
    <w:p w:rsidR="00652C52" w:rsidRPr="0021248F" w:rsidRDefault="00652C52" w:rsidP="005E4973">
      <w:pPr>
        <w:spacing w:before="120" w:line="276" w:lineRule="auto"/>
        <w:rPr>
          <w:i/>
        </w:rPr>
      </w:pPr>
      <w:r w:rsidRPr="0021248F">
        <w:rPr>
          <w:sz w:val="24"/>
          <w:szCs w:val="24"/>
        </w:rPr>
        <w:t xml:space="preserve">Предельный размер пособия по беременности и родам при продолжительности </w:t>
      </w:r>
      <w:r w:rsidR="000B17E7">
        <w:rPr>
          <w:sz w:val="24"/>
          <w:szCs w:val="24"/>
        </w:rPr>
        <w:t xml:space="preserve">соответствующего </w:t>
      </w:r>
      <w:r w:rsidRPr="0021248F">
        <w:rPr>
          <w:sz w:val="24"/>
          <w:szCs w:val="24"/>
        </w:rPr>
        <w:t xml:space="preserve">отпуска 140 календарных дней </w:t>
      </w:r>
      <w:r w:rsidR="005E4973" w:rsidRPr="0021248F">
        <w:rPr>
          <w:sz w:val="24"/>
          <w:szCs w:val="24"/>
        </w:rPr>
        <w:t xml:space="preserve">в 2024 году </w:t>
      </w:r>
      <w:r w:rsidRPr="0021248F">
        <w:rPr>
          <w:sz w:val="24"/>
          <w:szCs w:val="24"/>
        </w:rPr>
        <w:t>составил 565,</w:t>
      </w:r>
      <w:r w:rsidR="004D13A4">
        <w:rPr>
          <w:sz w:val="24"/>
          <w:szCs w:val="24"/>
        </w:rPr>
        <w:t>6</w:t>
      </w:r>
      <w:r w:rsidRPr="0021248F">
        <w:rPr>
          <w:sz w:val="24"/>
          <w:szCs w:val="24"/>
        </w:rPr>
        <w:t xml:space="preserve"> тыс. рублей </w:t>
      </w:r>
      <w:r w:rsidR="000A612E">
        <w:rPr>
          <w:sz w:val="24"/>
          <w:szCs w:val="24"/>
        </w:rPr>
        <w:br/>
      </w:r>
      <w:r w:rsidRPr="0021248F">
        <w:rPr>
          <w:sz w:val="24"/>
          <w:szCs w:val="24"/>
        </w:rPr>
        <w:t>(в</w:t>
      </w:r>
      <w:r w:rsidR="00E51B13">
        <w:rPr>
          <w:sz w:val="24"/>
          <w:szCs w:val="24"/>
        </w:rPr>
        <w:t> </w:t>
      </w:r>
      <w:r w:rsidRPr="0021248F">
        <w:rPr>
          <w:sz w:val="24"/>
          <w:szCs w:val="24"/>
        </w:rPr>
        <w:t>2023 году – 383,2 тыс. рублей).</w:t>
      </w:r>
    </w:p>
    <w:p w:rsidR="006E7BF6" w:rsidRDefault="00AB09F1" w:rsidP="006E7BF6">
      <w:pPr>
        <w:spacing w:line="276" w:lineRule="auto"/>
        <w:rPr>
          <w:sz w:val="24"/>
          <w:szCs w:val="24"/>
        </w:rPr>
      </w:pPr>
      <w:r w:rsidRPr="003209C7">
        <w:rPr>
          <w:bCs/>
          <w:sz w:val="24"/>
          <w:szCs w:val="24"/>
        </w:rPr>
        <w:t xml:space="preserve">С 2024 года право на получение ежемесячного пособия по уходу за ребенком сохранено в случае выхода </w:t>
      </w:r>
      <w:r>
        <w:rPr>
          <w:bCs/>
          <w:sz w:val="24"/>
          <w:szCs w:val="24"/>
        </w:rPr>
        <w:t xml:space="preserve">его получателя </w:t>
      </w:r>
      <w:r w:rsidRPr="003209C7">
        <w:rPr>
          <w:bCs/>
          <w:sz w:val="24"/>
          <w:szCs w:val="24"/>
        </w:rPr>
        <w:t>на работу из отпуска по уходу за ребенком ранее достижения им возраста полутора лет</w:t>
      </w:r>
      <w:r w:rsidRPr="003209C7">
        <w:rPr>
          <w:rStyle w:val="af1"/>
          <w:bCs/>
          <w:sz w:val="24"/>
          <w:szCs w:val="24"/>
        </w:rPr>
        <w:footnoteReference w:id="74"/>
      </w:r>
      <w:r w:rsidRPr="003209C7">
        <w:rPr>
          <w:bCs/>
          <w:sz w:val="24"/>
          <w:szCs w:val="24"/>
        </w:rPr>
        <w:t xml:space="preserve"> (до 2024 года право сохранялось, если в период отпуска по уходу за ребенком осуществлялась работа на условиях неполного рабочего времени)</w:t>
      </w:r>
      <w:r w:rsidRPr="003209C7">
        <w:rPr>
          <w:rStyle w:val="af1"/>
          <w:sz w:val="24"/>
          <w:szCs w:val="24"/>
        </w:rPr>
        <w:footnoteReference w:id="75"/>
      </w:r>
      <w:r w:rsidRPr="003209C7">
        <w:rPr>
          <w:sz w:val="24"/>
          <w:szCs w:val="24"/>
        </w:rPr>
        <w:t>.</w:t>
      </w:r>
      <w:r w:rsidR="006E7BF6">
        <w:rPr>
          <w:sz w:val="24"/>
          <w:szCs w:val="24"/>
        </w:rPr>
        <w:t xml:space="preserve"> </w:t>
      </w:r>
      <w:bookmarkEnd w:id="2"/>
    </w:p>
    <w:p w:rsidR="00366809" w:rsidRPr="00EF6DD0" w:rsidRDefault="006E7BF6" w:rsidP="006E7BF6">
      <w:pPr>
        <w:spacing w:line="276" w:lineRule="auto"/>
        <w:rPr>
          <w:sz w:val="18"/>
          <w:szCs w:val="18"/>
        </w:rPr>
      </w:pPr>
      <w:r>
        <w:rPr>
          <w:sz w:val="24"/>
          <w:szCs w:val="24"/>
        </w:rPr>
        <w:t xml:space="preserve">В целом за 2024 год наблюдается уменьшение числа </w:t>
      </w:r>
      <w:r w:rsidR="00366809" w:rsidRPr="00366809">
        <w:rPr>
          <w:sz w:val="24"/>
          <w:szCs w:val="24"/>
        </w:rPr>
        <w:t xml:space="preserve">получателей пособий </w:t>
      </w:r>
      <w:r>
        <w:rPr>
          <w:sz w:val="24"/>
          <w:szCs w:val="24"/>
        </w:rPr>
        <w:t>из числа</w:t>
      </w:r>
      <w:r w:rsidR="00366809" w:rsidRPr="00366809">
        <w:rPr>
          <w:sz w:val="24"/>
          <w:szCs w:val="24"/>
        </w:rPr>
        <w:t xml:space="preserve"> лиц, подлежащих социальному страхованию на случай ВНиМ</w:t>
      </w:r>
      <w:r>
        <w:rPr>
          <w:sz w:val="24"/>
          <w:szCs w:val="24"/>
        </w:rPr>
        <w:t xml:space="preserve"> (рисунок 5)</w:t>
      </w:r>
      <w:r w:rsidR="00366809" w:rsidRPr="00366809">
        <w:rPr>
          <w:sz w:val="24"/>
          <w:szCs w:val="24"/>
        </w:rPr>
        <w:t>.</w:t>
      </w:r>
    </w:p>
    <w:p w:rsidR="00366809" w:rsidRPr="008A75CF" w:rsidRDefault="00366809" w:rsidP="006E72F1">
      <w:pPr>
        <w:overflowPunct/>
        <w:autoSpaceDE/>
        <w:autoSpaceDN/>
        <w:adjustRightInd/>
        <w:spacing w:line="276" w:lineRule="auto"/>
        <w:ind w:firstLine="0"/>
        <w:jc w:val="center"/>
        <w:textAlignment w:val="auto"/>
        <w:rPr>
          <w:color w:val="FF0000"/>
          <w:sz w:val="24"/>
          <w:szCs w:val="24"/>
        </w:rPr>
      </w:pPr>
      <w:r w:rsidRPr="008A75CF">
        <w:rPr>
          <w:noProof/>
          <w:color w:val="FF0000"/>
          <w:sz w:val="20"/>
          <w:szCs w:val="20"/>
        </w:rPr>
        <w:drawing>
          <wp:inline distT="0" distB="0" distL="0" distR="0" wp14:anchorId="63201D1C" wp14:editId="620996E2">
            <wp:extent cx="6120130" cy="1064895"/>
            <wp:effectExtent l="0" t="0" r="0" b="190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6809" w:rsidRPr="00347AFE" w:rsidRDefault="00366809" w:rsidP="00366809">
      <w:pPr>
        <w:overflowPunct/>
        <w:autoSpaceDE/>
        <w:autoSpaceDN/>
        <w:adjustRightInd/>
        <w:spacing w:before="120" w:line="276" w:lineRule="auto"/>
        <w:textAlignment w:val="auto"/>
        <w:rPr>
          <w:i/>
          <w:sz w:val="22"/>
          <w:szCs w:val="22"/>
        </w:rPr>
      </w:pPr>
      <w:r w:rsidRPr="00366809">
        <w:rPr>
          <w:i/>
          <w:sz w:val="22"/>
          <w:szCs w:val="22"/>
        </w:rPr>
        <w:t>Рисунок 5. Число получателей пособий на конец отчетного периода, тыс. человек</w:t>
      </w:r>
    </w:p>
    <w:p w:rsidR="006E7BF6" w:rsidRPr="00456EA1" w:rsidRDefault="006E7BF6" w:rsidP="00293996">
      <w:pPr>
        <w:spacing w:before="120" w:line="276" w:lineRule="auto"/>
        <w:rPr>
          <w:sz w:val="24"/>
          <w:szCs w:val="24"/>
        </w:rPr>
      </w:pPr>
      <w:r w:rsidRPr="00456EA1">
        <w:rPr>
          <w:sz w:val="24"/>
          <w:szCs w:val="24"/>
        </w:rPr>
        <w:t xml:space="preserve">С 8 августа 2024 года женщинам, уволенным в </w:t>
      </w:r>
      <w:r w:rsidR="000A612E">
        <w:rPr>
          <w:sz w:val="24"/>
          <w:szCs w:val="24"/>
        </w:rPr>
        <w:t xml:space="preserve">связи с ликвидацией организаций, </w:t>
      </w:r>
      <w:r w:rsidRPr="00456EA1">
        <w:rPr>
          <w:sz w:val="24"/>
          <w:szCs w:val="24"/>
        </w:rPr>
        <w:t>пособие по беременности и родам выплачива</w:t>
      </w:r>
      <w:r>
        <w:rPr>
          <w:sz w:val="24"/>
          <w:szCs w:val="24"/>
        </w:rPr>
        <w:t>ется</w:t>
      </w:r>
      <w:r w:rsidRPr="00456EA1">
        <w:rPr>
          <w:sz w:val="24"/>
          <w:szCs w:val="24"/>
        </w:rPr>
        <w:t xml:space="preserve"> в размере величины </w:t>
      </w:r>
      <w:r>
        <w:rPr>
          <w:sz w:val="24"/>
          <w:szCs w:val="24"/>
        </w:rPr>
        <w:t>ПМ</w:t>
      </w:r>
      <w:r w:rsidRPr="00456EA1">
        <w:rPr>
          <w:sz w:val="24"/>
          <w:szCs w:val="24"/>
        </w:rPr>
        <w:t xml:space="preserve"> трудоспособного населения в субъекте Российской Федерации</w:t>
      </w:r>
      <w:r w:rsidRPr="00456EA1">
        <w:rPr>
          <w:rStyle w:val="af1"/>
          <w:sz w:val="24"/>
          <w:szCs w:val="24"/>
        </w:rPr>
        <w:footnoteReference w:id="76"/>
      </w:r>
      <w:r w:rsidRPr="00456EA1">
        <w:rPr>
          <w:sz w:val="24"/>
          <w:szCs w:val="24"/>
        </w:rPr>
        <w:t xml:space="preserve"> (ранее выплачивалось в фиксированном размере, который с 1 февраля 2024 года составлял 922,65 рубля). </w:t>
      </w:r>
    </w:p>
    <w:p w:rsidR="00A6009C" w:rsidRPr="003F2535" w:rsidRDefault="00A6009C" w:rsidP="00A6009C">
      <w:pPr>
        <w:overflowPunct/>
        <w:autoSpaceDE/>
        <w:autoSpaceDN/>
        <w:adjustRightInd/>
        <w:spacing w:line="276" w:lineRule="auto"/>
        <w:textAlignment w:val="auto"/>
        <w:rPr>
          <w:sz w:val="24"/>
          <w:szCs w:val="24"/>
        </w:rPr>
      </w:pPr>
      <w:r w:rsidRPr="000359C4">
        <w:rPr>
          <w:sz w:val="24"/>
          <w:szCs w:val="24"/>
        </w:rPr>
        <w:lastRenderedPageBreak/>
        <w:t>В рамках госпрограммы «Развитие здравоохранения»</w:t>
      </w:r>
      <w:r>
        <w:rPr>
          <w:rStyle w:val="af1"/>
          <w:sz w:val="24"/>
          <w:szCs w:val="24"/>
        </w:rPr>
        <w:footnoteReference w:id="77"/>
      </w:r>
      <w:r w:rsidRPr="000359C4">
        <w:rPr>
          <w:sz w:val="24"/>
          <w:szCs w:val="24"/>
          <w:vertAlign w:val="superscript"/>
        </w:rPr>
        <w:t xml:space="preserve"> </w:t>
      </w:r>
      <w:r w:rsidRPr="000359C4">
        <w:rPr>
          <w:sz w:val="24"/>
          <w:szCs w:val="24"/>
        </w:rPr>
        <w:t>Фонд обеспечива</w:t>
      </w:r>
      <w:r>
        <w:rPr>
          <w:sz w:val="24"/>
          <w:szCs w:val="24"/>
        </w:rPr>
        <w:t>л</w:t>
      </w:r>
      <w:r w:rsidRPr="000359C4">
        <w:rPr>
          <w:sz w:val="24"/>
          <w:szCs w:val="24"/>
        </w:rPr>
        <w:t xml:space="preserve"> оплату медицинским организациям услуг по медицинской помощи женщинам в период беременности, женщинам и новорожденным в период родов и в послеродовой период, а также по проведению профилактических медицинских осмотров ребенка, поставленного на учет в течение первого года жизни (далее – родовой сертификат, стоимость в 2024 году составляла 12,0 тыс. рублей) </w:t>
      </w:r>
      <w:r w:rsidRPr="00A6009C">
        <w:rPr>
          <w:sz w:val="24"/>
          <w:szCs w:val="24"/>
        </w:rPr>
        <w:t>(рисунок 6).</w:t>
      </w:r>
      <w:r w:rsidRPr="003F2535">
        <w:rPr>
          <w:sz w:val="24"/>
          <w:szCs w:val="24"/>
        </w:rPr>
        <w:t xml:space="preserve"> </w:t>
      </w:r>
    </w:p>
    <w:p w:rsidR="00A6009C" w:rsidRPr="008A75CF" w:rsidRDefault="00A6009C" w:rsidP="00A6009C">
      <w:pPr>
        <w:overflowPunct/>
        <w:autoSpaceDE/>
        <w:autoSpaceDN/>
        <w:adjustRightInd/>
        <w:spacing w:before="120" w:line="276" w:lineRule="auto"/>
        <w:ind w:firstLine="0"/>
        <w:textAlignment w:val="auto"/>
        <w:rPr>
          <w:i/>
          <w:color w:val="FF0000"/>
          <w:sz w:val="22"/>
          <w:szCs w:val="22"/>
        </w:rPr>
      </w:pPr>
      <w:r w:rsidRPr="008A75CF">
        <w:rPr>
          <w:noProof/>
          <w:color w:val="FF0000"/>
        </w:rPr>
        <w:drawing>
          <wp:inline distT="0" distB="0" distL="0" distR="0" wp14:anchorId="5E442AB7" wp14:editId="78279FB2">
            <wp:extent cx="6120130" cy="1415333"/>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A75CF">
        <w:rPr>
          <w:i/>
          <w:color w:val="FF0000"/>
          <w:sz w:val="22"/>
          <w:szCs w:val="22"/>
        </w:rPr>
        <w:t xml:space="preserve"> </w:t>
      </w:r>
    </w:p>
    <w:p w:rsidR="00A6009C" w:rsidRPr="003F2535" w:rsidRDefault="00A6009C" w:rsidP="00A6009C">
      <w:pPr>
        <w:overflowPunct/>
        <w:autoSpaceDE/>
        <w:autoSpaceDN/>
        <w:adjustRightInd/>
        <w:spacing w:before="120" w:line="276" w:lineRule="auto"/>
        <w:textAlignment w:val="auto"/>
        <w:rPr>
          <w:i/>
          <w:sz w:val="22"/>
          <w:szCs w:val="22"/>
        </w:rPr>
      </w:pPr>
      <w:r w:rsidRPr="00A6009C">
        <w:rPr>
          <w:i/>
          <w:sz w:val="22"/>
          <w:szCs w:val="22"/>
        </w:rPr>
        <w:t>Рисунок 6. Динамика получателей родового сертификата, тыс. человек</w:t>
      </w:r>
    </w:p>
    <w:p w:rsidR="00185DD9" w:rsidRDefault="00473DD3" w:rsidP="00B81910">
      <w:pPr>
        <w:spacing w:before="120" w:line="276" w:lineRule="auto"/>
        <w:rPr>
          <w:bCs/>
          <w:sz w:val="24"/>
          <w:szCs w:val="24"/>
        </w:rPr>
      </w:pPr>
      <w:r w:rsidRPr="00EA2DAD">
        <w:rPr>
          <w:bCs/>
          <w:sz w:val="24"/>
          <w:szCs w:val="24"/>
        </w:rPr>
        <w:t>В</w:t>
      </w:r>
      <w:r w:rsidR="0021248F" w:rsidRPr="00EA2DAD">
        <w:rPr>
          <w:bCs/>
          <w:sz w:val="24"/>
          <w:szCs w:val="24"/>
        </w:rPr>
        <w:t xml:space="preserve"> 2024 году </w:t>
      </w:r>
      <w:r w:rsidRPr="00EA2DAD">
        <w:rPr>
          <w:bCs/>
          <w:sz w:val="24"/>
          <w:szCs w:val="24"/>
        </w:rPr>
        <w:t xml:space="preserve">Фонд </w:t>
      </w:r>
      <w:r w:rsidR="008A0D73" w:rsidRPr="00EA2DAD">
        <w:rPr>
          <w:bCs/>
          <w:sz w:val="24"/>
          <w:szCs w:val="24"/>
        </w:rPr>
        <w:t>выплачива</w:t>
      </w:r>
      <w:r w:rsidR="0021248F" w:rsidRPr="00EA2DAD">
        <w:rPr>
          <w:bCs/>
          <w:sz w:val="24"/>
          <w:szCs w:val="24"/>
        </w:rPr>
        <w:t>л</w:t>
      </w:r>
      <w:r w:rsidR="008A0D73" w:rsidRPr="00EA2DAD">
        <w:rPr>
          <w:bCs/>
          <w:sz w:val="24"/>
          <w:szCs w:val="24"/>
        </w:rPr>
        <w:t xml:space="preserve"> </w:t>
      </w:r>
      <w:r w:rsidRPr="00EA2DAD">
        <w:rPr>
          <w:bCs/>
          <w:sz w:val="24"/>
          <w:szCs w:val="24"/>
        </w:rPr>
        <w:t>единое пособие</w:t>
      </w:r>
      <w:r w:rsidR="00BB38AB" w:rsidRPr="00EA2DAD">
        <w:rPr>
          <w:bCs/>
          <w:sz w:val="24"/>
          <w:szCs w:val="24"/>
        </w:rPr>
        <w:t xml:space="preserve">, а также </w:t>
      </w:r>
      <w:r w:rsidR="0021248F" w:rsidRPr="00EA2DAD">
        <w:rPr>
          <w:sz w:val="24"/>
          <w:szCs w:val="24"/>
        </w:rPr>
        <w:t>ежемесячную выплату</w:t>
      </w:r>
      <w:r w:rsidR="001C3F66" w:rsidRPr="00EA2DAD">
        <w:rPr>
          <w:sz w:val="24"/>
          <w:szCs w:val="24"/>
        </w:rPr>
        <w:t xml:space="preserve"> </w:t>
      </w:r>
      <w:r w:rsidR="0021248F" w:rsidRPr="00EA2DAD">
        <w:rPr>
          <w:sz w:val="24"/>
          <w:szCs w:val="24"/>
        </w:rPr>
        <w:t xml:space="preserve">в связи с рождением (усыновлением) </w:t>
      </w:r>
      <w:r w:rsidR="001C3F66" w:rsidRPr="00EA2DAD">
        <w:rPr>
          <w:sz w:val="24"/>
          <w:szCs w:val="24"/>
        </w:rPr>
        <w:t xml:space="preserve">до 1 января 2023 года </w:t>
      </w:r>
      <w:r w:rsidR="0021248F" w:rsidRPr="00EA2DAD">
        <w:rPr>
          <w:sz w:val="24"/>
          <w:szCs w:val="24"/>
        </w:rPr>
        <w:t xml:space="preserve">первого ребенка </w:t>
      </w:r>
      <w:r w:rsidR="00BB38AB" w:rsidRPr="00EA2DAD">
        <w:rPr>
          <w:sz w:val="24"/>
          <w:szCs w:val="24"/>
        </w:rPr>
        <w:t xml:space="preserve">до </w:t>
      </w:r>
      <w:r w:rsidR="0021248F" w:rsidRPr="00EA2DAD">
        <w:rPr>
          <w:sz w:val="24"/>
          <w:szCs w:val="24"/>
        </w:rPr>
        <w:t xml:space="preserve">достижения </w:t>
      </w:r>
      <w:r w:rsidR="00BB38AB" w:rsidRPr="00EA2DAD">
        <w:rPr>
          <w:sz w:val="24"/>
          <w:szCs w:val="24"/>
        </w:rPr>
        <w:t>им</w:t>
      </w:r>
      <w:r w:rsidR="0021248F" w:rsidRPr="00EA2DAD">
        <w:rPr>
          <w:sz w:val="24"/>
          <w:szCs w:val="24"/>
        </w:rPr>
        <w:t xml:space="preserve"> возраста </w:t>
      </w:r>
      <w:r w:rsidR="00711912" w:rsidRPr="00EA2DAD">
        <w:rPr>
          <w:sz w:val="24"/>
          <w:szCs w:val="24"/>
        </w:rPr>
        <w:t xml:space="preserve">3-х </w:t>
      </w:r>
      <w:r w:rsidR="0021248F" w:rsidRPr="00EA2DAD">
        <w:rPr>
          <w:sz w:val="24"/>
          <w:szCs w:val="24"/>
        </w:rPr>
        <w:t>лет</w:t>
      </w:r>
      <w:r w:rsidR="001C3F66" w:rsidRPr="00EA2DAD">
        <w:rPr>
          <w:rStyle w:val="af1"/>
          <w:sz w:val="24"/>
          <w:szCs w:val="24"/>
        </w:rPr>
        <w:footnoteReference w:id="78"/>
      </w:r>
      <w:r w:rsidR="0021248F" w:rsidRPr="00EA2DAD">
        <w:rPr>
          <w:bCs/>
          <w:sz w:val="24"/>
          <w:szCs w:val="24"/>
        </w:rPr>
        <w:t>.</w:t>
      </w:r>
      <w:r w:rsidR="00BB38AB">
        <w:rPr>
          <w:bCs/>
          <w:sz w:val="24"/>
          <w:szCs w:val="24"/>
        </w:rPr>
        <w:t xml:space="preserve"> </w:t>
      </w:r>
    </w:p>
    <w:p w:rsidR="00B60167" w:rsidRPr="00B11F6D" w:rsidRDefault="0027490E" w:rsidP="00185DD9">
      <w:pPr>
        <w:spacing w:line="276" w:lineRule="auto"/>
        <w:rPr>
          <w:sz w:val="24"/>
          <w:szCs w:val="24"/>
        </w:rPr>
      </w:pPr>
      <w:r w:rsidRPr="00B11F6D">
        <w:rPr>
          <w:sz w:val="24"/>
          <w:szCs w:val="24"/>
        </w:rPr>
        <w:t>Итоги расходов</w:t>
      </w:r>
      <w:r w:rsidR="00AB09F1">
        <w:rPr>
          <w:sz w:val="24"/>
          <w:szCs w:val="24"/>
        </w:rPr>
        <w:t xml:space="preserve">ания средств </w:t>
      </w:r>
      <w:r w:rsidRPr="00B11F6D">
        <w:rPr>
          <w:sz w:val="24"/>
          <w:szCs w:val="24"/>
        </w:rPr>
        <w:t>на</w:t>
      </w:r>
      <w:r w:rsidR="00185DD9">
        <w:rPr>
          <w:sz w:val="24"/>
          <w:szCs w:val="24"/>
        </w:rPr>
        <w:t xml:space="preserve"> выплату указанных и иных пособий семьям с детьми, а также на предоставление </w:t>
      </w:r>
      <w:r w:rsidRPr="00B11F6D">
        <w:rPr>
          <w:sz w:val="24"/>
          <w:szCs w:val="24"/>
        </w:rPr>
        <w:t>МСК</w:t>
      </w:r>
      <w:r w:rsidR="00B60167" w:rsidRPr="00B11F6D">
        <w:rPr>
          <w:sz w:val="24"/>
          <w:szCs w:val="24"/>
        </w:rPr>
        <w:t xml:space="preserve"> представлен</w:t>
      </w:r>
      <w:r w:rsidRPr="00B11F6D">
        <w:rPr>
          <w:sz w:val="24"/>
          <w:szCs w:val="24"/>
        </w:rPr>
        <w:t>ы</w:t>
      </w:r>
      <w:r w:rsidR="00B60167" w:rsidRPr="00B11F6D">
        <w:rPr>
          <w:sz w:val="24"/>
          <w:szCs w:val="24"/>
        </w:rPr>
        <w:t xml:space="preserve"> в </w:t>
      </w:r>
      <w:r w:rsidRPr="00B11F6D">
        <w:rPr>
          <w:sz w:val="24"/>
          <w:szCs w:val="24"/>
        </w:rPr>
        <w:t xml:space="preserve">соответствующем </w:t>
      </w:r>
      <w:r w:rsidR="00B60167" w:rsidRPr="00B11F6D">
        <w:rPr>
          <w:sz w:val="24"/>
          <w:szCs w:val="24"/>
        </w:rPr>
        <w:t>разделе Заключения.</w:t>
      </w:r>
    </w:p>
    <w:p w:rsidR="00E05FC5" w:rsidRPr="00AE6045" w:rsidRDefault="00185DD9" w:rsidP="0040571B">
      <w:pPr>
        <w:widowControl w:val="0"/>
        <w:spacing w:line="276" w:lineRule="auto"/>
        <w:rPr>
          <w:sz w:val="24"/>
          <w:szCs w:val="24"/>
        </w:rPr>
      </w:pPr>
      <w:r>
        <w:rPr>
          <w:sz w:val="24"/>
          <w:szCs w:val="24"/>
        </w:rPr>
        <w:t>Фондом в 2024 году выполнены</w:t>
      </w:r>
      <w:r w:rsidRPr="00AE6045">
        <w:rPr>
          <w:sz w:val="24"/>
          <w:szCs w:val="24"/>
        </w:rPr>
        <w:t xml:space="preserve"> </w:t>
      </w:r>
      <w:r>
        <w:rPr>
          <w:sz w:val="24"/>
          <w:szCs w:val="24"/>
        </w:rPr>
        <w:t>показатели, у</w:t>
      </w:r>
      <w:r w:rsidR="00E05FC5" w:rsidRPr="00AE6045">
        <w:rPr>
          <w:sz w:val="24"/>
          <w:szCs w:val="24"/>
        </w:rPr>
        <w:t xml:space="preserve">становленные </w:t>
      </w:r>
      <w:r w:rsidR="00AE6045" w:rsidRPr="0040571B">
        <w:rPr>
          <w:sz w:val="24"/>
          <w:szCs w:val="24"/>
        </w:rPr>
        <w:t xml:space="preserve">Указом Президента </w:t>
      </w:r>
      <w:r w:rsidR="00AD513F">
        <w:rPr>
          <w:sz w:val="24"/>
          <w:szCs w:val="24"/>
        </w:rPr>
        <w:t xml:space="preserve">Российской Федерации </w:t>
      </w:r>
      <w:r w:rsidR="00AE6045" w:rsidRPr="0040571B">
        <w:rPr>
          <w:sz w:val="24"/>
          <w:szCs w:val="24"/>
        </w:rPr>
        <w:t>от 7 мая 2012 г. № 601 «Об основных направлениях совершенствования системы государственного управления</w:t>
      </w:r>
      <w:r>
        <w:rPr>
          <w:sz w:val="24"/>
          <w:szCs w:val="24"/>
        </w:rPr>
        <w:t>».</w:t>
      </w:r>
      <w:r w:rsidR="00AE6045">
        <w:rPr>
          <w:sz w:val="24"/>
          <w:szCs w:val="24"/>
        </w:rPr>
        <w:t xml:space="preserve"> </w:t>
      </w:r>
      <w:r w:rsidR="00EA2DAD">
        <w:rPr>
          <w:sz w:val="24"/>
          <w:szCs w:val="24"/>
        </w:rPr>
        <w:t>У</w:t>
      </w:r>
      <w:r w:rsidR="00E05FC5" w:rsidRPr="00AE6045">
        <w:rPr>
          <w:sz w:val="24"/>
          <w:szCs w:val="24"/>
        </w:rPr>
        <w:t xml:space="preserve">ровень </w:t>
      </w:r>
      <w:r w:rsidR="00EA2DAD">
        <w:rPr>
          <w:sz w:val="24"/>
          <w:szCs w:val="24"/>
        </w:rPr>
        <w:t>у</w:t>
      </w:r>
      <w:r w:rsidR="00E05FC5" w:rsidRPr="00AE6045">
        <w:rPr>
          <w:sz w:val="24"/>
          <w:szCs w:val="24"/>
        </w:rPr>
        <w:t xml:space="preserve">довлетворенности граждан качеством </w:t>
      </w:r>
      <w:r w:rsidR="00AE6045" w:rsidRPr="00AE6045">
        <w:rPr>
          <w:sz w:val="24"/>
          <w:szCs w:val="24"/>
        </w:rPr>
        <w:t xml:space="preserve">государственных услуг (далее – госуслуга) </w:t>
      </w:r>
      <w:r w:rsidR="00FA2BA9" w:rsidRPr="00AE6045">
        <w:rPr>
          <w:sz w:val="24"/>
          <w:szCs w:val="24"/>
        </w:rPr>
        <w:t xml:space="preserve">в разрезе </w:t>
      </w:r>
      <w:r w:rsidR="00760974" w:rsidRPr="00AE6045">
        <w:rPr>
          <w:sz w:val="24"/>
          <w:szCs w:val="24"/>
        </w:rPr>
        <w:t xml:space="preserve">услуг не опускался ниже </w:t>
      </w:r>
      <w:r w:rsidR="00E05FC5" w:rsidRPr="00AE6045">
        <w:rPr>
          <w:sz w:val="24"/>
          <w:szCs w:val="24"/>
        </w:rPr>
        <w:t>9</w:t>
      </w:r>
      <w:r w:rsidR="00760974" w:rsidRPr="00AE6045">
        <w:rPr>
          <w:sz w:val="24"/>
          <w:szCs w:val="24"/>
        </w:rPr>
        <w:t>6</w:t>
      </w:r>
      <w:r w:rsidR="00E05FC5" w:rsidRPr="00AE6045">
        <w:rPr>
          <w:sz w:val="24"/>
          <w:szCs w:val="24"/>
        </w:rPr>
        <w:t> % (план – не менее 90 %)</w:t>
      </w:r>
      <w:r w:rsidR="008C1A83" w:rsidRPr="00AE6045">
        <w:rPr>
          <w:sz w:val="24"/>
          <w:szCs w:val="24"/>
        </w:rPr>
        <w:t>. Д</w:t>
      </w:r>
      <w:r w:rsidR="00E05FC5" w:rsidRPr="00AE6045">
        <w:rPr>
          <w:sz w:val="24"/>
          <w:szCs w:val="24"/>
        </w:rPr>
        <w:t xml:space="preserve">оля граждан, использующих механизм получения госуслуг </w:t>
      </w:r>
      <w:r w:rsidR="00B0259E" w:rsidRPr="00AE6045">
        <w:rPr>
          <w:sz w:val="24"/>
          <w:szCs w:val="24"/>
        </w:rPr>
        <w:t>в</w:t>
      </w:r>
      <w:r w:rsidR="00E05FC5" w:rsidRPr="00AE6045">
        <w:rPr>
          <w:sz w:val="24"/>
          <w:szCs w:val="24"/>
        </w:rPr>
        <w:t xml:space="preserve"> электронной форме</w:t>
      </w:r>
      <w:r w:rsidR="00D2617E" w:rsidRPr="00AE6045">
        <w:rPr>
          <w:sz w:val="24"/>
          <w:szCs w:val="24"/>
        </w:rPr>
        <w:t>,</w:t>
      </w:r>
      <w:r w:rsidR="00E05FC5" w:rsidRPr="00AE6045">
        <w:rPr>
          <w:sz w:val="24"/>
          <w:szCs w:val="24"/>
        </w:rPr>
        <w:t xml:space="preserve"> </w:t>
      </w:r>
      <w:r w:rsidR="00AE6045">
        <w:rPr>
          <w:sz w:val="24"/>
          <w:szCs w:val="24"/>
        </w:rPr>
        <w:t>составила</w:t>
      </w:r>
      <w:r w:rsidR="00E05FC5" w:rsidRPr="00AE6045">
        <w:rPr>
          <w:sz w:val="24"/>
          <w:szCs w:val="24"/>
        </w:rPr>
        <w:t xml:space="preserve"> 8</w:t>
      </w:r>
      <w:r w:rsidR="00FA2BA9" w:rsidRPr="00AE6045">
        <w:rPr>
          <w:sz w:val="24"/>
          <w:szCs w:val="24"/>
        </w:rPr>
        <w:t>8</w:t>
      </w:r>
      <w:r w:rsidR="00E05FC5" w:rsidRPr="00AE6045">
        <w:rPr>
          <w:sz w:val="24"/>
          <w:szCs w:val="24"/>
        </w:rPr>
        <w:t xml:space="preserve"> % (план – не менее 70 %). </w:t>
      </w:r>
    </w:p>
    <w:p w:rsidR="00E05FC5" w:rsidRPr="0040571B" w:rsidRDefault="00E05FC5" w:rsidP="0040571B">
      <w:pPr>
        <w:widowControl w:val="0"/>
        <w:spacing w:line="276" w:lineRule="auto"/>
        <w:rPr>
          <w:sz w:val="24"/>
          <w:szCs w:val="24"/>
        </w:rPr>
      </w:pPr>
      <w:r w:rsidRPr="0040571B">
        <w:rPr>
          <w:sz w:val="24"/>
          <w:szCs w:val="24"/>
        </w:rPr>
        <w:t>В 202</w:t>
      </w:r>
      <w:r w:rsidR="006B0DB1" w:rsidRPr="0040571B">
        <w:rPr>
          <w:sz w:val="24"/>
          <w:szCs w:val="24"/>
        </w:rPr>
        <w:t>4</w:t>
      </w:r>
      <w:r w:rsidRPr="0040571B">
        <w:rPr>
          <w:sz w:val="24"/>
          <w:szCs w:val="24"/>
        </w:rPr>
        <w:t xml:space="preserve"> году в целях оказания </w:t>
      </w:r>
      <w:r w:rsidR="00057036" w:rsidRPr="0040571B">
        <w:rPr>
          <w:sz w:val="24"/>
          <w:szCs w:val="24"/>
        </w:rPr>
        <w:t>гос</w:t>
      </w:r>
      <w:r w:rsidRPr="0040571B">
        <w:rPr>
          <w:sz w:val="24"/>
          <w:szCs w:val="24"/>
        </w:rPr>
        <w:t xml:space="preserve">услуг в </w:t>
      </w:r>
      <w:r w:rsidR="000359C4" w:rsidRPr="0040571B">
        <w:rPr>
          <w:sz w:val="24"/>
          <w:szCs w:val="24"/>
        </w:rPr>
        <w:t>Фонд</w:t>
      </w:r>
      <w:r w:rsidRPr="0040571B">
        <w:rPr>
          <w:sz w:val="24"/>
          <w:szCs w:val="24"/>
        </w:rPr>
        <w:t xml:space="preserve"> поступило 13</w:t>
      </w:r>
      <w:r w:rsidR="00AE6045" w:rsidRPr="0040571B">
        <w:rPr>
          <w:sz w:val="24"/>
          <w:szCs w:val="24"/>
        </w:rPr>
        <w:t>9</w:t>
      </w:r>
      <w:r w:rsidRPr="0040571B">
        <w:rPr>
          <w:sz w:val="24"/>
          <w:szCs w:val="24"/>
        </w:rPr>
        <w:t> </w:t>
      </w:r>
      <w:r w:rsidR="00AE6045" w:rsidRPr="0040571B">
        <w:rPr>
          <w:sz w:val="24"/>
          <w:szCs w:val="24"/>
        </w:rPr>
        <w:t>701</w:t>
      </w:r>
      <w:r w:rsidRPr="0040571B">
        <w:rPr>
          <w:sz w:val="24"/>
          <w:szCs w:val="24"/>
        </w:rPr>
        <w:t>,</w:t>
      </w:r>
      <w:r w:rsidR="004D13A4">
        <w:rPr>
          <w:sz w:val="24"/>
          <w:szCs w:val="24"/>
        </w:rPr>
        <w:t>5</w:t>
      </w:r>
      <w:r w:rsidRPr="0040571B">
        <w:rPr>
          <w:sz w:val="24"/>
          <w:szCs w:val="24"/>
        </w:rPr>
        <w:t xml:space="preserve"> тыс. обращений граждан</w:t>
      </w:r>
      <w:r w:rsidR="00AE6045" w:rsidRPr="0040571B">
        <w:rPr>
          <w:sz w:val="24"/>
          <w:szCs w:val="24"/>
        </w:rPr>
        <w:t xml:space="preserve"> (в 2023 году – 138 875,9 тысяч)</w:t>
      </w:r>
      <w:r w:rsidRPr="0040571B">
        <w:rPr>
          <w:sz w:val="24"/>
          <w:szCs w:val="24"/>
        </w:rPr>
        <w:t xml:space="preserve">, </w:t>
      </w:r>
      <w:r w:rsidR="00AE6045" w:rsidRPr="0040571B">
        <w:rPr>
          <w:sz w:val="24"/>
          <w:szCs w:val="24"/>
        </w:rPr>
        <w:t>77</w:t>
      </w:r>
      <w:r w:rsidRPr="0040571B">
        <w:rPr>
          <w:sz w:val="24"/>
          <w:szCs w:val="24"/>
        </w:rPr>
        <w:t>,</w:t>
      </w:r>
      <w:r w:rsidR="00AE6045" w:rsidRPr="0040571B">
        <w:rPr>
          <w:sz w:val="24"/>
          <w:szCs w:val="24"/>
        </w:rPr>
        <w:t>8</w:t>
      </w:r>
      <w:r w:rsidRPr="0040571B">
        <w:rPr>
          <w:sz w:val="24"/>
          <w:szCs w:val="24"/>
        </w:rPr>
        <w:t xml:space="preserve"> % из которых поступили через ЕПГУ и </w:t>
      </w:r>
      <w:r w:rsidR="00AE6045" w:rsidRPr="0040571B">
        <w:rPr>
          <w:sz w:val="24"/>
          <w:szCs w:val="24"/>
        </w:rPr>
        <w:t>9</w:t>
      </w:r>
      <w:r w:rsidRPr="0040571B">
        <w:rPr>
          <w:sz w:val="24"/>
          <w:szCs w:val="24"/>
        </w:rPr>
        <w:t>,</w:t>
      </w:r>
      <w:r w:rsidR="00AE6045" w:rsidRPr="0040571B">
        <w:rPr>
          <w:sz w:val="24"/>
          <w:szCs w:val="24"/>
        </w:rPr>
        <w:t>6</w:t>
      </w:r>
      <w:r w:rsidRPr="0040571B">
        <w:rPr>
          <w:sz w:val="24"/>
          <w:szCs w:val="24"/>
        </w:rPr>
        <w:t xml:space="preserve"> % через </w:t>
      </w:r>
      <w:r w:rsidR="009D4482" w:rsidRPr="0040571B">
        <w:rPr>
          <w:sz w:val="24"/>
          <w:szCs w:val="24"/>
        </w:rPr>
        <w:t>о</w:t>
      </w:r>
      <w:r w:rsidRPr="0040571B">
        <w:rPr>
          <w:sz w:val="24"/>
          <w:szCs w:val="24"/>
        </w:rPr>
        <w:t>фициальный сайт СФР</w:t>
      </w:r>
      <w:r w:rsidR="00AE6045" w:rsidRPr="0040571B">
        <w:rPr>
          <w:sz w:val="24"/>
          <w:szCs w:val="24"/>
        </w:rPr>
        <w:t xml:space="preserve"> (в 2023 году – 63,9 % и 18,8 % соответственно)</w:t>
      </w:r>
      <w:r w:rsidRPr="0040571B">
        <w:rPr>
          <w:sz w:val="24"/>
          <w:szCs w:val="24"/>
        </w:rPr>
        <w:t xml:space="preserve">. Личные обращения в клиентские службы СФР и МФЦ составили </w:t>
      </w:r>
      <w:r w:rsidR="00AE6045" w:rsidRPr="0040571B">
        <w:rPr>
          <w:sz w:val="24"/>
          <w:szCs w:val="24"/>
        </w:rPr>
        <w:t>12</w:t>
      </w:r>
      <w:r w:rsidRPr="0040571B">
        <w:rPr>
          <w:sz w:val="24"/>
          <w:szCs w:val="24"/>
        </w:rPr>
        <w:t> %.</w:t>
      </w:r>
    </w:p>
    <w:p w:rsidR="003D7EC7" w:rsidRPr="00B11F6D" w:rsidRDefault="003D7EC7" w:rsidP="004D0E77">
      <w:pPr>
        <w:spacing w:before="120" w:line="240" w:lineRule="auto"/>
        <w:rPr>
          <w:b/>
          <w:sz w:val="24"/>
          <w:szCs w:val="24"/>
        </w:rPr>
      </w:pPr>
      <w:r w:rsidRPr="00B11F6D">
        <w:rPr>
          <w:b/>
          <w:sz w:val="24"/>
          <w:szCs w:val="24"/>
        </w:rPr>
        <w:t xml:space="preserve">3. Анализ исполнения доходов бюджета </w:t>
      </w:r>
      <w:r w:rsidR="00222CEA" w:rsidRPr="00B11F6D">
        <w:rPr>
          <w:b/>
          <w:sz w:val="24"/>
          <w:szCs w:val="24"/>
        </w:rPr>
        <w:t>Социального фонда России</w:t>
      </w:r>
      <w:r w:rsidR="00483297" w:rsidRPr="00B11F6D">
        <w:rPr>
          <w:b/>
          <w:sz w:val="24"/>
          <w:szCs w:val="24"/>
        </w:rPr>
        <w:t xml:space="preserve"> </w:t>
      </w:r>
      <w:r w:rsidRPr="00B11F6D">
        <w:rPr>
          <w:b/>
          <w:sz w:val="24"/>
          <w:szCs w:val="24"/>
        </w:rPr>
        <w:t xml:space="preserve">по кодам бюджетной классификации доходов </w:t>
      </w:r>
    </w:p>
    <w:p w:rsidR="00983091" w:rsidRDefault="00983091" w:rsidP="00983091">
      <w:pPr>
        <w:overflowPunct/>
        <w:spacing w:line="276" w:lineRule="auto"/>
        <w:textAlignment w:val="auto"/>
        <w:rPr>
          <w:sz w:val="24"/>
          <w:szCs w:val="24"/>
        </w:rPr>
      </w:pPr>
      <w:r w:rsidRPr="00EF53E8">
        <w:rPr>
          <w:sz w:val="24"/>
          <w:szCs w:val="24"/>
        </w:rPr>
        <w:t>Федеральным законом № 542-ФЗ доходы на 2024 год утверждены в объеме 16 019</w:t>
      </w:r>
      <w:r>
        <w:rPr>
          <w:sz w:val="24"/>
          <w:szCs w:val="24"/>
        </w:rPr>
        <w:t> </w:t>
      </w:r>
      <w:r w:rsidRPr="00EF53E8">
        <w:rPr>
          <w:sz w:val="24"/>
          <w:szCs w:val="24"/>
        </w:rPr>
        <w:t>337</w:t>
      </w:r>
      <w:r>
        <w:rPr>
          <w:sz w:val="24"/>
          <w:szCs w:val="24"/>
        </w:rPr>
        <w:t> </w:t>
      </w:r>
      <w:r w:rsidRPr="00EF53E8">
        <w:rPr>
          <w:sz w:val="24"/>
          <w:szCs w:val="24"/>
        </w:rPr>
        <w:t>9</w:t>
      </w:r>
      <w:r>
        <w:rPr>
          <w:sz w:val="24"/>
          <w:szCs w:val="24"/>
        </w:rPr>
        <w:t>88,7</w:t>
      </w:r>
      <w:r w:rsidRPr="00EF53E8">
        <w:rPr>
          <w:sz w:val="24"/>
          <w:szCs w:val="24"/>
        </w:rPr>
        <w:t xml:space="preserve"> </w:t>
      </w:r>
      <w:r>
        <w:rPr>
          <w:sz w:val="24"/>
          <w:szCs w:val="24"/>
        </w:rPr>
        <w:t>тыс.</w:t>
      </w:r>
      <w:r w:rsidRPr="00EF53E8">
        <w:rPr>
          <w:sz w:val="24"/>
          <w:szCs w:val="24"/>
        </w:rPr>
        <w:t xml:space="preserve"> рублей</w:t>
      </w:r>
      <w:r w:rsidR="001C6265">
        <w:rPr>
          <w:sz w:val="24"/>
          <w:szCs w:val="24"/>
        </w:rPr>
        <w:t xml:space="preserve"> (</w:t>
      </w:r>
      <w:r w:rsidR="001C6265" w:rsidRPr="00EF53E8">
        <w:rPr>
          <w:sz w:val="24"/>
          <w:szCs w:val="24"/>
        </w:rPr>
        <w:t xml:space="preserve">на 2023 год </w:t>
      </w:r>
      <w:r w:rsidR="001C6265" w:rsidRPr="00EF53E8">
        <w:rPr>
          <w:bCs/>
          <w:sz w:val="24"/>
          <w:szCs w:val="24"/>
        </w:rPr>
        <w:t>Федеральным законом № 467-ФЗ</w:t>
      </w:r>
      <w:r w:rsidR="001C6265" w:rsidRPr="00EF53E8">
        <w:rPr>
          <w:rStyle w:val="af1"/>
          <w:bCs/>
          <w:sz w:val="24"/>
          <w:szCs w:val="24"/>
        </w:rPr>
        <w:footnoteReference w:id="79"/>
      </w:r>
      <w:r w:rsidR="001C6265">
        <w:rPr>
          <w:bCs/>
          <w:sz w:val="24"/>
          <w:szCs w:val="24"/>
        </w:rPr>
        <w:t xml:space="preserve"> было утверждено</w:t>
      </w:r>
      <w:r w:rsidR="001C6265" w:rsidRPr="00EF53E8">
        <w:rPr>
          <w:bCs/>
          <w:sz w:val="24"/>
          <w:szCs w:val="24"/>
        </w:rPr>
        <w:t xml:space="preserve"> </w:t>
      </w:r>
      <w:r w:rsidR="001C6265">
        <w:rPr>
          <w:sz w:val="24"/>
          <w:szCs w:val="24"/>
        </w:rPr>
        <w:t>13 711 223 371,4 тыс. рублей)</w:t>
      </w:r>
      <w:r>
        <w:rPr>
          <w:sz w:val="24"/>
          <w:szCs w:val="24"/>
        </w:rPr>
        <w:t>.</w:t>
      </w:r>
      <w:r w:rsidR="00D71087">
        <w:rPr>
          <w:sz w:val="24"/>
          <w:szCs w:val="24"/>
        </w:rPr>
        <w:t xml:space="preserve"> </w:t>
      </w:r>
    </w:p>
    <w:p w:rsidR="004F08AB" w:rsidRDefault="00AB09F1" w:rsidP="00983091">
      <w:pPr>
        <w:widowControl w:val="0"/>
        <w:spacing w:line="276" w:lineRule="auto"/>
        <w:rPr>
          <w:sz w:val="24"/>
          <w:szCs w:val="24"/>
        </w:rPr>
      </w:pPr>
      <w:r>
        <w:rPr>
          <w:spacing w:val="1"/>
          <w:sz w:val="24"/>
          <w:szCs w:val="24"/>
        </w:rPr>
        <w:t>Г</w:t>
      </w:r>
      <w:r w:rsidR="00C3201F" w:rsidRPr="00C3201F">
        <w:rPr>
          <w:spacing w:val="1"/>
          <w:sz w:val="24"/>
          <w:szCs w:val="24"/>
        </w:rPr>
        <w:t>одовой п</w:t>
      </w:r>
      <w:r w:rsidR="00C3201F" w:rsidRPr="00C3201F">
        <w:rPr>
          <w:sz w:val="24"/>
          <w:szCs w:val="24"/>
        </w:rPr>
        <w:t xml:space="preserve">рогнозный план по доходам исполнен </w:t>
      </w:r>
      <w:r w:rsidR="00C3201F" w:rsidRPr="0003034A">
        <w:rPr>
          <w:sz w:val="24"/>
          <w:szCs w:val="24"/>
        </w:rPr>
        <w:t xml:space="preserve">на </w:t>
      </w:r>
      <w:r w:rsidR="0003034A" w:rsidRPr="0003034A">
        <w:rPr>
          <w:sz w:val="24"/>
          <w:szCs w:val="24"/>
        </w:rPr>
        <w:t>105</w:t>
      </w:r>
      <w:r w:rsidR="00C3201F" w:rsidRPr="0003034A">
        <w:rPr>
          <w:sz w:val="24"/>
          <w:szCs w:val="24"/>
        </w:rPr>
        <w:t>,</w:t>
      </w:r>
      <w:r w:rsidR="0003034A" w:rsidRPr="0003034A">
        <w:rPr>
          <w:sz w:val="24"/>
          <w:szCs w:val="24"/>
        </w:rPr>
        <w:t>1</w:t>
      </w:r>
      <w:r w:rsidR="00C3201F" w:rsidRPr="0003034A">
        <w:rPr>
          <w:sz w:val="24"/>
          <w:szCs w:val="24"/>
        </w:rPr>
        <w:t xml:space="preserve"> % </w:t>
      </w:r>
      <w:r w:rsidR="00C3201F" w:rsidRPr="00DA64D4">
        <w:rPr>
          <w:sz w:val="24"/>
          <w:szCs w:val="24"/>
        </w:rPr>
        <w:t xml:space="preserve">(в 2023 году – 96,7 %). </w:t>
      </w:r>
      <w:r w:rsidR="006B0DB1">
        <w:rPr>
          <w:sz w:val="24"/>
          <w:szCs w:val="24"/>
        </w:rPr>
        <w:t xml:space="preserve">Общий объем доходов </w:t>
      </w:r>
      <w:r w:rsidR="0003034A">
        <w:rPr>
          <w:sz w:val="24"/>
          <w:szCs w:val="24"/>
        </w:rPr>
        <w:t xml:space="preserve">почти </w:t>
      </w:r>
      <w:r w:rsidR="00983091" w:rsidRPr="00EF53E8">
        <w:rPr>
          <w:sz w:val="24"/>
          <w:szCs w:val="24"/>
        </w:rPr>
        <w:t>в 1,</w:t>
      </w:r>
      <w:r w:rsidR="005A0D14">
        <w:rPr>
          <w:sz w:val="24"/>
          <w:szCs w:val="24"/>
        </w:rPr>
        <w:t>27</w:t>
      </w:r>
      <w:r w:rsidR="00983091" w:rsidRPr="00EF53E8">
        <w:rPr>
          <w:sz w:val="24"/>
          <w:szCs w:val="24"/>
        </w:rPr>
        <w:t xml:space="preserve"> раза </w:t>
      </w:r>
      <w:r w:rsidR="006B0DB1">
        <w:rPr>
          <w:sz w:val="24"/>
          <w:szCs w:val="24"/>
        </w:rPr>
        <w:t>превысил</w:t>
      </w:r>
      <w:r w:rsidR="00983091" w:rsidRPr="00EF53E8">
        <w:rPr>
          <w:sz w:val="24"/>
          <w:szCs w:val="24"/>
        </w:rPr>
        <w:t xml:space="preserve"> доход</w:t>
      </w:r>
      <w:r w:rsidR="006B0DB1">
        <w:rPr>
          <w:sz w:val="24"/>
          <w:szCs w:val="24"/>
        </w:rPr>
        <w:t>ы</w:t>
      </w:r>
      <w:r w:rsidR="00983091" w:rsidRPr="00EF53E8">
        <w:rPr>
          <w:sz w:val="24"/>
          <w:szCs w:val="24"/>
        </w:rPr>
        <w:t xml:space="preserve"> 2023 год</w:t>
      </w:r>
      <w:r w:rsidR="006B0DB1">
        <w:rPr>
          <w:sz w:val="24"/>
          <w:szCs w:val="24"/>
        </w:rPr>
        <w:t>а</w:t>
      </w:r>
      <w:r w:rsidR="00983091" w:rsidRPr="00EF53E8">
        <w:rPr>
          <w:sz w:val="24"/>
          <w:szCs w:val="24"/>
        </w:rPr>
        <w:t xml:space="preserve">. </w:t>
      </w:r>
      <w:r w:rsidR="006B0DB1">
        <w:rPr>
          <w:sz w:val="24"/>
          <w:szCs w:val="24"/>
        </w:rPr>
        <w:t>Д</w:t>
      </w:r>
      <w:r w:rsidR="00983091" w:rsidRPr="00EF53E8">
        <w:rPr>
          <w:sz w:val="24"/>
          <w:szCs w:val="24"/>
        </w:rPr>
        <w:t xml:space="preserve">оходы </w:t>
      </w:r>
      <w:r w:rsidR="006B0DB1">
        <w:rPr>
          <w:sz w:val="24"/>
          <w:szCs w:val="24"/>
        </w:rPr>
        <w:t xml:space="preserve">в 2024 году </w:t>
      </w:r>
      <w:r w:rsidR="00983091" w:rsidRPr="00EF53E8">
        <w:rPr>
          <w:sz w:val="24"/>
          <w:szCs w:val="24"/>
        </w:rPr>
        <w:t xml:space="preserve">увеличились как за счет СВ, так и за счет трансфертов </w:t>
      </w:r>
      <w:r w:rsidR="00C3201F" w:rsidRPr="00EF53E8">
        <w:rPr>
          <w:sz w:val="24"/>
          <w:szCs w:val="24"/>
        </w:rPr>
        <w:t>(таблиц</w:t>
      </w:r>
      <w:r w:rsidR="00C3201F">
        <w:rPr>
          <w:sz w:val="24"/>
          <w:szCs w:val="24"/>
        </w:rPr>
        <w:t>ы</w:t>
      </w:r>
      <w:r w:rsidR="00C3201F" w:rsidRPr="00EF53E8">
        <w:rPr>
          <w:sz w:val="24"/>
          <w:szCs w:val="24"/>
        </w:rPr>
        <w:t xml:space="preserve"> </w:t>
      </w:r>
      <w:r w:rsidR="00C3201F">
        <w:rPr>
          <w:sz w:val="24"/>
          <w:szCs w:val="24"/>
        </w:rPr>
        <w:t>5</w:t>
      </w:r>
      <w:r w:rsidR="00B81910">
        <w:rPr>
          <w:sz w:val="24"/>
          <w:szCs w:val="24"/>
        </w:rPr>
        <w:t>–</w:t>
      </w:r>
      <w:r w:rsidR="00C3201F">
        <w:rPr>
          <w:sz w:val="24"/>
          <w:szCs w:val="24"/>
        </w:rPr>
        <w:t>6</w:t>
      </w:r>
      <w:r w:rsidR="00C3201F" w:rsidRPr="00EF53E8">
        <w:rPr>
          <w:sz w:val="24"/>
          <w:szCs w:val="24"/>
        </w:rPr>
        <w:t>)</w:t>
      </w:r>
      <w:r w:rsidR="00983091" w:rsidRPr="00EF53E8">
        <w:rPr>
          <w:sz w:val="24"/>
          <w:szCs w:val="24"/>
        </w:rPr>
        <w:t>.</w:t>
      </w:r>
      <w:r w:rsidR="00983091">
        <w:rPr>
          <w:sz w:val="24"/>
          <w:szCs w:val="24"/>
        </w:rPr>
        <w:t xml:space="preserve"> </w:t>
      </w:r>
    </w:p>
    <w:p w:rsidR="00B81910" w:rsidRDefault="00B81910" w:rsidP="00496153">
      <w:pPr>
        <w:spacing w:before="120" w:after="120" w:line="276" w:lineRule="auto"/>
        <w:jc w:val="left"/>
        <w:rPr>
          <w:i/>
          <w:sz w:val="22"/>
          <w:szCs w:val="22"/>
        </w:rPr>
      </w:pPr>
    </w:p>
    <w:p w:rsidR="00187C15" w:rsidRDefault="00187C15" w:rsidP="00496153">
      <w:pPr>
        <w:spacing w:before="120" w:after="120" w:line="276" w:lineRule="auto"/>
        <w:jc w:val="left"/>
        <w:rPr>
          <w:i/>
          <w:sz w:val="22"/>
          <w:szCs w:val="22"/>
        </w:rPr>
      </w:pPr>
      <w:r w:rsidRPr="00DA64D4">
        <w:rPr>
          <w:i/>
          <w:sz w:val="22"/>
          <w:szCs w:val="22"/>
        </w:rPr>
        <w:lastRenderedPageBreak/>
        <w:t>Таблица 5</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6"/>
        <w:gridCol w:w="992"/>
        <w:gridCol w:w="1247"/>
        <w:gridCol w:w="1134"/>
        <w:gridCol w:w="1021"/>
        <w:gridCol w:w="1276"/>
        <w:gridCol w:w="851"/>
      </w:tblGrid>
      <w:tr w:rsidR="0003034A" w:rsidRPr="0003034A" w:rsidTr="007A7A4D">
        <w:trPr>
          <w:tblHeader/>
          <w:jc w:val="center"/>
        </w:trPr>
        <w:tc>
          <w:tcPr>
            <w:tcW w:w="2122" w:type="dxa"/>
            <w:vMerge w:val="restart"/>
            <w:shd w:val="clear" w:color="auto" w:fill="auto"/>
            <w:vAlign w:val="center"/>
          </w:tcPr>
          <w:p w:rsidR="0003034A" w:rsidRPr="0003034A" w:rsidRDefault="0003034A" w:rsidP="007A7A4D">
            <w:pPr>
              <w:widowControl w:val="0"/>
              <w:spacing w:line="240" w:lineRule="auto"/>
              <w:ind w:left="-57" w:right="-57" w:firstLine="0"/>
              <w:jc w:val="center"/>
              <w:rPr>
                <w:sz w:val="14"/>
                <w:szCs w:val="14"/>
              </w:rPr>
            </w:pPr>
            <w:r w:rsidRPr="0003034A">
              <w:rPr>
                <w:sz w:val="14"/>
                <w:szCs w:val="14"/>
              </w:rPr>
              <w:t>Показатель дохода</w:t>
            </w:r>
          </w:p>
        </w:tc>
        <w:tc>
          <w:tcPr>
            <w:tcW w:w="2268" w:type="dxa"/>
            <w:gridSpan w:val="2"/>
            <w:shd w:val="clear" w:color="auto" w:fill="auto"/>
            <w:vAlign w:val="center"/>
          </w:tcPr>
          <w:p w:rsidR="0003034A" w:rsidRPr="0003034A" w:rsidRDefault="0003034A" w:rsidP="007A7A4D">
            <w:pPr>
              <w:widowControl w:val="0"/>
              <w:spacing w:line="240" w:lineRule="auto"/>
              <w:ind w:left="-57" w:right="-57" w:firstLine="0"/>
              <w:jc w:val="center"/>
              <w:rPr>
                <w:b/>
                <w:sz w:val="14"/>
                <w:szCs w:val="14"/>
              </w:rPr>
            </w:pPr>
            <w:r w:rsidRPr="0003034A">
              <w:rPr>
                <w:b/>
                <w:sz w:val="14"/>
                <w:szCs w:val="14"/>
              </w:rPr>
              <w:t>2023 год</w:t>
            </w:r>
          </w:p>
        </w:tc>
        <w:tc>
          <w:tcPr>
            <w:tcW w:w="3402" w:type="dxa"/>
            <w:gridSpan w:val="3"/>
            <w:shd w:val="clear" w:color="auto" w:fill="auto"/>
            <w:vAlign w:val="center"/>
          </w:tcPr>
          <w:p w:rsidR="0003034A" w:rsidRPr="0003034A" w:rsidRDefault="0003034A" w:rsidP="007A7A4D">
            <w:pPr>
              <w:widowControl w:val="0"/>
              <w:spacing w:line="240" w:lineRule="auto"/>
              <w:ind w:left="-57" w:right="-57" w:firstLine="0"/>
              <w:jc w:val="center"/>
              <w:rPr>
                <w:color w:val="FF0000"/>
                <w:sz w:val="14"/>
                <w:szCs w:val="14"/>
              </w:rPr>
            </w:pPr>
            <w:r w:rsidRPr="0003034A">
              <w:rPr>
                <w:b/>
                <w:sz w:val="14"/>
                <w:szCs w:val="14"/>
              </w:rPr>
              <w:t>2024 год</w:t>
            </w:r>
          </w:p>
        </w:tc>
        <w:tc>
          <w:tcPr>
            <w:tcW w:w="1276" w:type="dxa"/>
            <w:vMerge w:val="restart"/>
            <w:shd w:val="clear" w:color="auto" w:fill="auto"/>
            <w:vAlign w:val="center"/>
          </w:tcPr>
          <w:p w:rsidR="0003034A" w:rsidRPr="0003034A" w:rsidRDefault="0003034A" w:rsidP="007A7A4D">
            <w:pPr>
              <w:widowControl w:val="0"/>
              <w:spacing w:line="240" w:lineRule="auto"/>
              <w:ind w:left="-57" w:right="-57" w:firstLine="0"/>
              <w:jc w:val="center"/>
              <w:rPr>
                <w:sz w:val="14"/>
                <w:szCs w:val="14"/>
              </w:rPr>
            </w:pPr>
            <w:r w:rsidRPr="0003034A">
              <w:rPr>
                <w:sz w:val="14"/>
                <w:szCs w:val="14"/>
              </w:rPr>
              <w:t>2024 г</w:t>
            </w:r>
            <w:r w:rsidR="005C6DD9">
              <w:rPr>
                <w:sz w:val="14"/>
                <w:szCs w:val="14"/>
              </w:rPr>
              <w:t>.</w:t>
            </w:r>
            <w:r w:rsidRPr="0003034A">
              <w:rPr>
                <w:sz w:val="14"/>
                <w:szCs w:val="14"/>
              </w:rPr>
              <w:t xml:space="preserve"> /</w:t>
            </w:r>
          </w:p>
          <w:p w:rsidR="0003034A" w:rsidRPr="0003034A" w:rsidRDefault="0003034A" w:rsidP="007A7A4D">
            <w:pPr>
              <w:widowControl w:val="0"/>
              <w:spacing w:line="240" w:lineRule="auto"/>
              <w:ind w:left="-57" w:right="-57" w:firstLine="0"/>
              <w:jc w:val="center"/>
              <w:rPr>
                <w:sz w:val="14"/>
                <w:szCs w:val="14"/>
              </w:rPr>
            </w:pPr>
            <w:r w:rsidRPr="0003034A">
              <w:rPr>
                <w:sz w:val="14"/>
                <w:szCs w:val="14"/>
              </w:rPr>
              <w:t>2023 г</w:t>
            </w:r>
            <w:r w:rsidR="005C6DD9">
              <w:rPr>
                <w:sz w:val="14"/>
                <w:szCs w:val="14"/>
              </w:rPr>
              <w:t>.</w:t>
            </w:r>
            <w:r w:rsidRPr="0003034A">
              <w:rPr>
                <w:sz w:val="14"/>
                <w:szCs w:val="14"/>
              </w:rPr>
              <w:br/>
              <w:t>(тыс. рублей)</w:t>
            </w:r>
          </w:p>
        </w:tc>
        <w:tc>
          <w:tcPr>
            <w:tcW w:w="851" w:type="dxa"/>
            <w:vMerge w:val="restart"/>
            <w:shd w:val="clear" w:color="auto" w:fill="auto"/>
            <w:vAlign w:val="center"/>
          </w:tcPr>
          <w:p w:rsidR="0003034A" w:rsidRPr="0003034A" w:rsidRDefault="0003034A" w:rsidP="007A7A4D">
            <w:pPr>
              <w:widowControl w:val="0"/>
              <w:spacing w:line="240" w:lineRule="auto"/>
              <w:ind w:left="-57" w:right="-57" w:firstLine="0"/>
              <w:jc w:val="center"/>
              <w:rPr>
                <w:sz w:val="14"/>
                <w:szCs w:val="14"/>
              </w:rPr>
            </w:pPr>
            <w:r w:rsidRPr="0003034A">
              <w:rPr>
                <w:sz w:val="14"/>
                <w:szCs w:val="14"/>
              </w:rPr>
              <w:t>2024 г</w:t>
            </w:r>
            <w:r w:rsidR="005C6DD9">
              <w:rPr>
                <w:sz w:val="14"/>
                <w:szCs w:val="14"/>
              </w:rPr>
              <w:t>.</w:t>
            </w:r>
            <w:r w:rsidRPr="0003034A">
              <w:rPr>
                <w:sz w:val="14"/>
                <w:szCs w:val="14"/>
              </w:rPr>
              <w:t xml:space="preserve"> /</w:t>
            </w:r>
          </w:p>
          <w:p w:rsidR="0003034A" w:rsidRPr="0003034A" w:rsidRDefault="0003034A" w:rsidP="007A7A4D">
            <w:pPr>
              <w:widowControl w:val="0"/>
              <w:spacing w:line="240" w:lineRule="auto"/>
              <w:ind w:left="-57" w:right="-57" w:firstLine="0"/>
              <w:jc w:val="center"/>
              <w:rPr>
                <w:sz w:val="14"/>
                <w:szCs w:val="14"/>
              </w:rPr>
            </w:pPr>
            <w:r w:rsidRPr="0003034A">
              <w:rPr>
                <w:sz w:val="14"/>
                <w:szCs w:val="14"/>
              </w:rPr>
              <w:t>2023 г</w:t>
            </w:r>
            <w:r w:rsidR="005C6DD9">
              <w:rPr>
                <w:sz w:val="14"/>
                <w:szCs w:val="14"/>
              </w:rPr>
              <w:t>.</w:t>
            </w:r>
            <w:r w:rsidRPr="0003034A">
              <w:rPr>
                <w:sz w:val="14"/>
                <w:szCs w:val="14"/>
              </w:rPr>
              <w:t xml:space="preserve"> (%)</w:t>
            </w:r>
          </w:p>
        </w:tc>
      </w:tr>
      <w:tr w:rsidR="0003034A" w:rsidRPr="0003034A" w:rsidTr="007A7A4D">
        <w:trPr>
          <w:tblHeader/>
          <w:jc w:val="center"/>
        </w:trPr>
        <w:tc>
          <w:tcPr>
            <w:tcW w:w="2122" w:type="dxa"/>
            <w:vMerge/>
            <w:shd w:val="clear" w:color="auto" w:fill="auto"/>
          </w:tcPr>
          <w:p w:rsidR="0003034A" w:rsidRPr="0003034A" w:rsidRDefault="0003034A" w:rsidP="0003034A">
            <w:pPr>
              <w:widowControl w:val="0"/>
              <w:spacing w:line="252" w:lineRule="auto"/>
              <w:ind w:firstLine="34"/>
              <w:rPr>
                <w:sz w:val="14"/>
                <w:szCs w:val="14"/>
              </w:rPr>
            </w:pPr>
          </w:p>
        </w:tc>
        <w:tc>
          <w:tcPr>
            <w:tcW w:w="1276" w:type="dxa"/>
            <w:shd w:val="clear" w:color="auto" w:fill="auto"/>
          </w:tcPr>
          <w:p w:rsidR="0003034A" w:rsidRPr="0003034A" w:rsidRDefault="00B07679" w:rsidP="007A7A4D">
            <w:pPr>
              <w:widowControl w:val="0"/>
              <w:spacing w:line="240" w:lineRule="auto"/>
              <w:ind w:left="-57" w:right="-57" w:firstLine="0"/>
              <w:jc w:val="center"/>
              <w:rPr>
                <w:sz w:val="14"/>
                <w:szCs w:val="14"/>
              </w:rPr>
            </w:pPr>
            <w:r>
              <w:rPr>
                <w:sz w:val="14"/>
                <w:szCs w:val="14"/>
              </w:rPr>
              <w:t>П</w:t>
            </w:r>
            <w:r w:rsidR="0003034A" w:rsidRPr="0003034A">
              <w:rPr>
                <w:sz w:val="14"/>
                <w:szCs w:val="14"/>
              </w:rPr>
              <w:t>оступило в бюджет СФР</w:t>
            </w:r>
            <w:r w:rsidR="0003034A" w:rsidRPr="0003034A">
              <w:rPr>
                <w:sz w:val="14"/>
                <w:szCs w:val="14"/>
              </w:rPr>
              <w:br/>
              <w:t xml:space="preserve">(тыс. рублей)  </w:t>
            </w:r>
          </w:p>
        </w:tc>
        <w:tc>
          <w:tcPr>
            <w:tcW w:w="992" w:type="dxa"/>
            <w:shd w:val="clear" w:color="auto" w:fill="auto"/>
          </w:tcPr>
          <w:p w:rsidR="0003034A" w:rsidRPr="0003034A" w:rsidRDefault="00B07679" w:rsidP="007A7A4D">
            <w:pPr>
              <w:widowControl w:val="0"/>
              <w:spacing w:line="240" w:lineRule="auto"/>
              <w:ind w:left="-57" w:right="-57" w:firstLine="0"/>
              <w:jc w:val="center"/>
              <w:rPr>
                <w:sz w:val="14"/>
                <w:szCs w:val="14"/>
              </w:rPr>
            </w:pPr>
            <w:r>
              <w:rPr>
                <w:sz w:val="14"/>
                <w:szCs w:val="14"/>
              </w:rPr>
              <w:t>И</w:t>
            </w:r>
            <w:r w:rsidR="0003034A" w:rsidRPr="0003034A">
              <w:rPr>
                <w:sz w:val="14"/>
                <w:szCs w:val="14"/>
              </w:rPr>
              <w:t>сполнено к ФЗ бюджете СФР (%)</w:t>
            </w:r>
          </w:p>
        </w:tc>
        <w:tc>
          <w:tcPr>
            <w:tcW w:w="1247" w:type="dxa"/>
            <w:shd w:val="clear" w:color="auto" w:fill="auto"/>
          </w:tcPr>
          <w:p w:rsidR="0003034A" w:rsidRPr="0003034A" w:rsidRDefault="00B07679" w:rsidP="007A7A4D">
            <w:pPr>
              <w:widowControl w:val="0"/>
              <w:spacing w:line="240" w:lineRule="auto"/>
              <w:ind w:left="-57" w:right="-57" w:firstLine="0"/>
              <w:jc w:val="center"/>
              <w:rPr>
                <w:sz w:val="14"/>
                <w:szCs w:val="14"/>
              </w:rPr>
            </w:pPr>
            <w:r>
              <w:rPr>
                <w:sz w:val="14"/>
                <w:szCs w:val="14"/>
              </w:rPr>
              <w:t>П</w:t>
            </w:r>
            <w:r w:rsidR="0003034A" w:rsidRPr="0003034A">
              <w:rPr>
                <w:sz w:val="14"/>
                <w:szCs w:val="14"/>
              </w:rPr>
              <w:t>оступило в бюджет СФР</w:t>
            </w:r>
            <w:r w:rsidR="0003034A" w:rsidRPr="0003034A">
              <w:rPr>
                <w:sz w:val="14"/>
                <w:szCs w:val="14"/>
              </w:rPr>
              <w:br/>
              <w:t>(тыс. рублей)</w:t>
            </w:r>
          </w:p>
        </w:tc>
        <w:tc>
          <w:tcPr>
            <w:tcW w:w="1134" w:type="dxa"/>
            <w:shd w:val="clear" w:color="auto" w:fill="auto"/>
          </w:tcPr>
          <w:p w:rsidR="0003034A" w:rsidRPr="0003034A" w:rsidRDefault="00B07679" w:rsidP="007A7A4D">
            <w:pPr>
              <w:widowControl w:val="0"/>
              <w:spacing w:line="240" w:lineRule="auto"/>
              <w:ind w:left="-57" w:right="-57" w:firstLine="0"/>
              <w:jc w:val="center"/>
              <w:rPr>
                <w:sz w:val="14"/>
                <w:szCs w:val="14"/>
              </w:rPr>
            </w:pPr>
            <w:r>
              <w:rPr>
                <w:sz w:val="14"/>
                <w:szCs w:val="14"/>
              </w:rPr>
              <w:t>И</w:t>
            </w:r>
            <w:r w:rsidR="0003034A" w:rsidRPr="0003034A">
              <w:rPr>
                <w:sz w:val="14"/>
                <w:szCs w:val="14"/>
              </w:rPr>
              <w:t>сполнено к ФЗ о бюджете СФР (%)</w:t>
            </w:r>
          </w:p>
        </w:tc>
        <w:tc>
          <w:tcPr>
            <w:tcW w:w="1021" w:type="dxa"/>
          </w:tcPr>
          <w:p w:rsidR="0003034A" w:rsidRPr="0003034A" w:rsidRDefault="00B07679" w:rsidP="007A7A4D">
            <w:pPr>
              <w:widowControl w:val="0"/>
              <w:spacing w:line="240" w:lineRule="auto"/>
              <w:ind w:left="-57" w:right="-57" w:firstLine="0"/>
              <w:jc w:val="center"/>
              <w:rPr>
                <w:sz w:val="14"/>
                <w:szCs w:val="14"/>
              </w:rPr>
            </w:pPr>
            <w:r>
              <w:rPr>
                <w:sz w:val="14"/>
                <w:szCs w:val="14"/>
              </w:rPr>
              <w:t>И</w:t>
            </w:r>
            <w:r w:rsidR="0003034A" w:rsidRPr="0003034A">
              <w:rPr>
                <w:sz w:val="14"/>
                <w:szCs w:val="14"/>
              </w:rPr>
              <w:t>сполнено к уточненной СБР (%)</w:t>
            </w:r>
          </w:p>
        </w:tc>
        <w:tc>
          <w:tcPr>
            <w:tcW w:w="1276" w:type="dxa"/>
            <w:vMerge/>
            <w:shd w:val="clear" w:color="auto" w:fill="auto"/>
          </w:tcPr>
          <w:p w:rsidR="0003034A" w:rsidRPr="0003034A" w:rsidRDefault="0003034A" w:rsidP="0003034A">
            <w:pPr>
              <w:widowControl w:val="0"/>
              <w:spacing w:line="240" w:lineRule="auto"/>
              <w:ind w:firstLine="34"/>
              <w:rPr>
                <w:color w:val="FF0000"/>
                <w:sz w:val="14"/>
                <w:szCs w:val="14"/>
              </w:rPr>
            </w:pPr>
          </w:p>
        </w:tc>
        <w:tc>
          <w:tcPr>
            <w:tcW w:w="851" w:type="dxa"/>
            <w:vMerge/>
            <w:shd w:val="clear" w:color="auto" w:fill="auto"/>
          </w:tcPr>
          <w:p w:rsidR="0003034A" w:rsidRPr="0003034A" w:rsidRDefault="0003034A" w:rsidP="0003034A">
            <w:pPr>
              <w:widowControl w:val="0"/>
              <w:spacing w:line="240" w:lineRule="auto"/>
              <w:ind w:firstLine="34"/>
              <w:rPr>
                <w:color w:val="FF0000"/>
                <w:sz w:val="14"/>
                <w:szCs w:val="14"/>
              </w:rPr>
            </w:pPr>
          </w:p>
        </w:tc>
      </w:tr>
      <w:tr w:rsidR="0003034A" w:rsidRPr="0003034A" w:rsidTr="007A7A4D">
        <w:trPr>
          <w:jc w:val="center"/>
        </w:trPr>
        <w:tc>
          <w:tcPr>
            <w:tcW w:w="2122" w:type="dxa"/>
            <w:shd w:val="clear" w:color="auto" w:fill="auto"/>
          </w:tcPr>
          <w:p w:rsidR="0003034A" w:rsidRPr="0003034A" w:rsidRDefault="0003034A" w:rsidP="0003034A">
            <w:pPr>
              <w:widowControl w:val="0"/>
              <w:spacing w:line="240" w:lineRule="auto"/>
              <w:ind w:firstLine="34"/>
              <w:rPr>
                <w:sz w:val="14"/>
                <w:szCs w:val="14"/>
              </w:rPr>
            </w:pPr>
            <w:r w:rsidRPr="0003034A">
              <w:rPr>
                <w:b/>
                <w:sz w:val="14"/>
                <w:szCs w:val="14"/>
              </w:rPr>
              <w:t>Всего доходов</w:t>
            </w:r>
            <w:r w:rsidRPr="0003034A">
              <w:rPr>
                <w:sz w:val="14"/>
                <w:szCs w:val="14"/>
              </w:rPr>
              <w:t xml:space="preserve">, </w:t>
            </w:r>
            <w:r w:rsidRPr="0003034A">
              <w:rPr>
                <w:b/>
                <w:sz w:val="14"/>
                <w:szCs w:val="14"/>
              </w:rPr>
              <w:t>в том числе:</w:t>
            </w:r>
          </w:p>
        </w:tc>
        <w:tc>
          <w:tcPr>
            <w:tcW w:w="1276" w:type="dxa"/>
            <w:shd w:val="clear" w:color="auto" w:fill="auto"/>
            <w:vAlign w:val="center"/>
          </w:tcPr>
          <w:p w:rsidR="0003034A" w:rsidRPr="0003034A" w:rsidRDefault="0003034A" w:rsidP="0003034A">
            <w:pPr>
              <w:spacing w:line="264" w:lineRule="auto"/>
              <w:ind w:firstLine="34"/>
              <w:jc w:val="center"/>
              <w:rPr>
                <w:b/>
                <w:bCs/>
                <w:sz w:val="14"/>
                <w:szCs w:val="14"/>
              </w:rPr>
            </w:pPr>
            <w:r w:rsidRPr="0003034A">
              <w:rPr>
                <w:b/>
                <w:bCs/>
                <w:sz w:val="14"/>
                <w:szCs w:val="14"/>
              </w:rPr>
              <w:t>13 264 888 922,1</w:t>
            </w:r>
          </w:p>
        </w:tc>
        <w:tc>
          <w:tcPr>
            <w:tcW w:w="992" w:type="dxa"/>
            <w:shd w:val="clear" w:color="auto" w:fill="auto"/>
            <w:vAlign w:val="center"/>
          </w:tcPr>
          <w:p w:rsidR="0003034A" w:rsidRPr="0003034A" w:rsidRDefault="0003034A" w:rsidP="0003034A">
            <w:pPr>
              <w:spacing w:line="264" w:lineRule="auto"/>
              <w:ind w:firstLine="34"/>
              <w:jc w:val="center"/>
              <w:rPr>
                <w:b/>
                <w:bCs/>
                <w:sz w:val="14"/>
                <w:szCs w:val="14"/>
              </w:rPr>
            </w:pPr>
            <w:r w:rsidRPr="0003034A">
              <w:rPr>
                <w:b/>
                <w:bCs/>
                <w:sz w:val="14"/>
                <w:szCs w:val="14"/>
              </w:rPr>
              <w:t>96,7</w:t>
            </w:r>
          </w:p>
        </w:tc>
        <w:tc>
          <w:tcPr>
            <w:tcW w:w="1247" w:type="dxa"/>
            <w:shd w:val="clear" w:color="auto" w:fill="auto"/>
            <w:vAlign w:val="center"/>
          </w:tcPr>
          <w:p w:rsidR="0003034A" w:rsidRPr="0003034A" w:rsidRDefault="0003034A" w:rsidP="0003034A">
            <w:pPr>
              <w:spacing w:line="264" w:lineRule="auto"/>
              <w:ind w:firstLine="34"/>
              <w:jc w:val="center"/>
              <w:rPr>
                <w:b/>
                <w:bCs/>
                <w:sz w:val="14"/>
                <w:szCs w:val="14"/>
              </w:rPr>
            </w:pPr>
            <w:r w:rsidRPr="0003034A">
              <w:rPr>
                <w:b/>
                <w:bCs/>
                <w:sz w:val="14"/>
                <w:szCs w:val="14"/>
              </w:rPr>
              <w:t>16 830 722 534,7</w:t>
            </w:r>
          </w:p>
        </w:tc>
        <w:tc>
          <w:tcPr>
            <w:tcW w:w="1134" w:type="dxa"/>
            <w:shd w:val="clear" w:color="auto" w:fill="auto"/>
            <w:vAlign w:val="center"/>
          </w:tcPr>
          <w:p w:rsidR="0003034A" w:rsidRPr="0003034A" w:rsidRDefault="0003034A" w:rsidP="0003034A">
            <w:pPr>
              <w:spacing w:line="264" w:lineRule="auto"/>
              <w:ind w:firstLine="34"/>
              <w:jc w:val="center"/>
              <w:rPr>
                <w:b/>
                <w:bCs/>
                <w:sz w:val="14"/>
                <w:szCs w:val="14"/>
              </w:rPr>
            </w:pPr>
            <w:r w:rsidRPr="0003034A">
              <w:rPr>
                <w:b/>
                <w:bCs/>
                <w:sz w:val="14"/>
                <w:szCs w:val="14"/>
              </w:rPr>
              <w:t>105,1</w:t>
            </w:r>
          </w:p>
        </w:tc>
        <w:tc>
          <w:tcPr>
            <w:tcW w:w="1021" w:type="dxa"/>
            <w:vAlign w:val="center"/>
          </w:tcPr>
          <w:p w:rsidR="0003034A" w:rsidRPr="0003034A" w:rsidRDefault="0003034A" w:rsidP="0003034A">
            <w:pPr>
              <w:widowControl w:val="0"/>
              <w:spacing w:line="252" w:lineRule="auto"/>
              <w:ind w:firstLine="34"/>
              <w:jc w:val="center"/>
              <w:rPr>
                <w:b/>
                <w:bCs/>
                <w:sz w:val="14"/>
                <w:szCs w:val="14"/>
              </w:rPr>
            </w:pPr>
            <w:r w:rsidRPr="0003034A">
              <w:rPr>
                <w:b/>
                <w:bCs/>
                <w:sz w:val="14"/>
                <w:szCs w:val="14"/>
              </w:rPr>
              <w:t>102,9</w:t>
            </w:r>
          </w:p>
        </w:tc>
        <w:tc>
          <w:tcPr>
            <w:tcW w:w="1276" w:type="dxa"/>
            <w:shd w:val="clear" w:color="auto" w:fill="auto"/>
            <w:vAlign w:val="center"/>
          </w:tcPr>
          <w:p w:rsidR="0003034A" w:rsidRPr="0003034A" w:rsidRDefault="0003034A" w:rsidP="0003034A">
            <w:pPr>
              <w:spacing w:line="264" w:lineRule="auto"/>
              <w:ind w:firstLine="34"/>
              <w:jc w:val="center"/>
              <w:rPr>
                <w:b/>
                <w:bCs/>
                <w:color w:val="FF0000"/>
                <w:sz w:val="14"/>
                <w:szCs w:val="14"/>
              </w:rPr>
            </w:pPr>
            <w:r w:rsidRPr="0003034A">
              <w:rPr>
                <w:b/>
                <w:bCs/>
                <w:sz w:val="14"/>
                <w:szCs w:val="14"/>
              </w:rPr>
              <w:t>3 565 833 612,6</w:t>
            </w:r>
          </w:p>
        </w:tc>
        <w:tc>
          <w:tcPr>
            <w:tcW w:w="851" w:type="dxa"/>
            <w:shd w:val="clear" w:color="auto" w:fill="auto"/>
            <w:vAlign w:val="center"/>
          </w:tcPr>
          <w:p w:rsidR="0003034A" w:rsidRPr="0003034A" w:rsidRDefault="0003034A" w:rsidP="0003034A">
            <w:pPr>
              <w:spacing w:line="264" w:lineRule="auto"/>
              <w:ind w:firstLine="34"/>
              <w:jc w:val="center"/>
              <w:rPr>
                <w:b/>
                <w:bCs/>
                <w:color w:val="FF0000"/>
                <w:sz w:val="14"/>
                <w:szCs w:val="14"/>
              </w:rPr>
            </w:pPr>
            <w:r w:rsidRPr="0003034A">
              <w:rPr>
                <w:b/>
                <w:bCs/>
                <w:sz w:val="14"/>
                <w:szCs w:val="14"/>
              </w:rPr>
              <w:t>126,9</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jc w:val="left"/>
              <w:rPr>
                <w:sz w:val="14"/>
                <w:szCs w:val="14"/>
              </w:rPr>
            </w:pPr>
            <w:r w:rsidRPr="0003034A">
              <w:rPr>
                <w:b/>
                <w:spacing w:val="-8"/>
                <w:sz w:val="14"/>
                <w:szCs w:val="14"/>
              </w:rPr>
              <w:t>по  распределительной составляющей</w:t>
            </w:r>
            <w:r w:rsidRPr="0003034A">
              <w:rPr>
                <w:spacing w:val="-8"/>
                <w:sz w:val="14"/>
                <w:szCs w:val="14"/>
              </w:rPr>
              <w:t>, в том числе по:</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13 212 702 805,5</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96,9</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16 749 879 865,9</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105,2</w:t>
            </w:r>
          </w:p>
        </w:tc>
        <w:tc>
          <w:tcPr>
            <w:tcW w:w="1021" w:type="dxa"/>
            <w:vAlign w:val="center"/>
          </w:tcPr>
          <w:p w:rsidR="0003034A" w:rsidRPr="0003034A" w:rsidRDefault="0003034A" w:rsidP="0003034A">
            <w:pPr>
              <w:widowControl w:val="0"/>
              <w:spacing w:line="252" w:lineRule="auto"/>
              <w:ind w:firstLine="34"/>
              <w:jc w:val="center"/>
              <w:rPr>
                <w:sz w:val="14"/>
                <w:szCs w:val="14"/>
              </w:rPr>
            </w:pPr>
            <w:r w:rsidRPr="0003034A">
              <w:rPr>
                <w:sz w:val="14"/>
                <w:szCs w:val="14"/>
              </w:rPr>
              <w:t>103,0</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3 537 177 060,4</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126,8</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jc w:val="left"/>
              <w:rPr>
                <w:spacing w:val="-8"/>
                <w:sz w:val="14"/>
                <w:szCs w:val="14"/>
              </w:rPr>
            </w:pPr>
            <w:r w:rsidRPr="0003034A">
              <w:rPr>
                <w:spacing w:val="-8"/>
                <w:sz w:val="14"/>
                <w:szCs w:val="14"/>
              </w:rPr>
              <w:t xml:space="preserve">  ОПС</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9 242 140 498,6</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102,1</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10 738 554 587,1</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101,9</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103,8</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1 496 414 088,5</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116,2</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rPr>
                <w:spacing w:val="-8"/>
                <w:sz w:val="14"/>
                <w:szCs w:val="14"/>
              </w:rPr>
            </w:pPr>
            <w:r w:rsidRPr="0003034A">
              <w:rPr>
                <w:sz w:val="14"/>
                <w:szCs w:val="14"/>
              </w:rPr>
              <w:t xml:space="preserve">  страхованию на случай ВНиМ</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939 964 037,3</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101,1</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1 194 803 264,6</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105,2</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105,2</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254 839 227,3</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127,1</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rPr>
                <w:sz w:val="14"/>
                <w:szCs w:val="14"/>
              </w:rPr>
            </w:pPr>
            <w:r w:rsidRPr="0003034A">
              <w:rPr>
                <w:sz w:val="14"/>
                <w:szCs w:val="14"/>
              </w:rPr>
              <w:t xml:space="preserve">  страхованию от НСПиПЗ</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208 180 448,2</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112,1</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272 694 341,6</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121,1</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121,1</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64 513 892,9</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131,0</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rPr>
                <w:sz w:val="14"/>
                <w:szCs w:val="14"/>
              </w:rPr>
            </w:pPr>
            <w:r w:rsidRPr="0003034A">
              <w:rPr>
                <w:sz w:val="14"/>
                <w:szCs w:val="14"/>
              </w:rPr>
              <w:t>В доходах межбюджетные трансферты, всего, из них:</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4 385 944 140,8</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82,8</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5 994 459 991,3</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102,8</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99,7</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 xml:space="preserve"> 1 608 515 850,5</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136,7</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rPr>
                <w:sz w:val="14"/>
                <w:szCs w:val="14"/>
              </w:rPr>
            </w:pPr>
            <w:r w:rsidRPr="0003034A">
              <w:rPr>
                <w:sz w:val="14"/>
                <w:szCs w:val="14"/>
              </w:rPr>
              <w:t xml:space="preserve">  из федерального бюджета</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4 019 826 886,7</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79,2</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5 479 738 028,7</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101,0</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100,0</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1 459 911 142,0</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136,3</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rPr>
                <w:sz w:val="14"/>
                <w:szCs w:val="14"/>
              </w:rPr>
            </w:pPr>
            <w:r w:rsidRPr="0003034A">
              <w:rPr>
                <w:sz w:val="14"/>
                <w:szCs w:val="14"/>
              </w:rPr>
              <w:t xml:space="preserve">  из бюджетов субъектов Российской Федерации</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278 465 917,0</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в 1,4 раза</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347 777 822,2</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117,0</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100,4</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69 311 905,2</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124,9</w:t>
            </w:r>
          </w:p>
        </w:tc>
      </w:tr>
      <w:tr w:rsidR="0003034A" w:rsidRPr="0003034A" w:rsidTr="007A7A4D">
        <w:trPr>
          <w:trHeight w:val="144"/>
          <w:jc w:val="center"/>
        </w:trPr>
        <w:tc>
          <w:tcPr>
            <w:tcW w:w="2122" w:type="dxa"/>
            <w:shd w:val="clear" w:color="auto" w:fill="auto"/>
          </w:tcPr>
          <w:p w:rsidR="0003034A" w:rsidRPr="0003034A" w:rsidRDefault="0003034A" w:rsidP="0003034A">
            <w:pPr>
              <w:spacing w:line="240" w:lineRule="auto"/>
              <w:ind w:firstLine="34"/>
              <w:rPr>
                <w:sz w:val="14"/>
                <w:szCs w:val="14"/>
              </w:rPr>
            </w:pPr>
            <w:r w:rsidRPr="0003034A">
              <w:rPr>
                <w:sz w:val="14"/>
                <w:szCs w:val="14"/>
              </w:rPr>
              <w:t xml:space="preserve">  из бюджета ФОМС</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87 651 337,1</w:t>
            </w:r>
          </w:p>
        </w:tc>
        <w:tc>
          <w:tcPr>
            <w:tcW w:w="992"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в 5.8 раза</w:t>
            </w:r>
          </w:p>
        </w:tc>
        <w:tc>
          <w:tcPr>
            <w:tcW w:w="1247"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166 944 140,4</w:t>
            </w:r>
          </w:p>
        </w:tc>
        <w:tc>
          <w:tcPr>
            <w:tcW w:w="1134"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153,3</w:t>
            </w:r>
          </w:p>
        </w:tc>
        <w:tc>
          <w:tcPr>
            <w:tcW w:w="1021" w:type="dxa"/>
            <w:vAlign w:val="center"/>
          </w:tcPr>
          <w:p w:rsidR="0003034A" w:rsidRPr="0003034A" w:rsidRDefault="0003034A" w:rsidP="0003034A">
            <w:pPr>
              <w:widowControl w:val="0"/>
              <w:spacing w:line="264" w:lineRule="auto"/>
              <w:ind w:firstLine="34"/>
              <w:jc w:val="center"/>
              <w:rPr>
                <w:bCs/>
                <w:sz w:val="14"/>
                <w:szCs w:val="14"/>
              </w:rPr>
            </w:pPr>
            <w:r w:rsidRPr="0003034A">
              <w:rPr>
                <w:bCs/>
                <w:sz w:val="14"/>
                <w:szCs w:val="14"/>
              </w:rPr>
              <w:t>91,2</w:t>
            </w:r>
          </w:p>
        </w:tc>
        <w:tc>
          <w:tcPr>
            <w:tcW w:w="1276"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79 292 803,3</w:t>
            </w:r>
          </w:p>
        </w:tc>
        <w:tc>
          <w:tcPr>
            <w:tcW w:w="851" w:type="dxa"/>
            <w:shd w:val="clear" w:color="auto" w:fill="auto"/>
            <w:vAlign w:val="center"/>
          </w:tcPr>
          <w:p w:rsidR="0003034A" w:rsidRPr="0003034A" w:rsidRDefault="0003034A" w:rsidP="0003034A">
            <w:pPr>
              <w:spacing w:line="264" w:lineRule="auto"/>
              <w:ind w:firstLine="34"/>
              <w:jc w:val="center"/>
              <w:rPr>
                <w:bCs/>
                <w:sz w:val="14"/>
                <w:szCs w:val="14"/>
              </w:rPr>
            </w:pPr>
            <w:r w:rsidRPr="0003034A">
              <w:rPr>
                <w:bCs/>
                <w:sz w:val="14"/>
                <w:szCs w:val="14"/>
              </w:rPr>
              <w:t>190,5</w:t>
            </w:r>
          </w:p>
        </w:tc>
      </w:tr>
      <w:tr w:rsidR="0003034A" w:rsidRPr="0003034A" w:rsidTr="007A7A4D">
        <w:trPr>
          <w:jc w:val="center"/>
        </w:trPr>
        <w:tc>
          <w:tcPr>
            <w:tcW w:w="2122" w:type="dxa"/>
            <w:shd w:val="clear" w:color="auto" w:fill="auto"/>
          </w:tcPr>
          <w:p w:rsidR="0003034A" w:rsidRPr="0003034A" w:rsidRDefault="0003034A" w:rsidP="0003034A">
            <w:pPr>
              <w:widowControl w:val="0"/>
              <w:spacing w:line="240" w:lineRule="auto"/>
              <w:ind w:firstLine="0"/>
              <w:jc w:val="left"/>
              <w:rPr>
                <w:b/>
                <w:sz w:val="14"/>
                <w:szCs w:val="14"/>
              </w:rPr>
            </w:pPr>
            <w:r w:rsidRPr="0003034A">
              <w:rPr>
                <w:b/>
                <w:sz w:val="14"/>
                <w:szCs w:val="14"/>
              </w:rPr>
              <w:t xml:space="preserve">по накопительной составляющей </w:t>
            </w:r>
          </w:p>
        </w:tc>
        <w:tc>
          <w:tcPr>
            <w:tcW w:w="1276" w:type="dxa"/>
            <w:shd w:val="clear" w:color="auto" w:fill="auto"/>
            <w:vAlign w:val="center"/>
          </w:tcPr>
          <w:p w:rsidR="0003034A" w:rsidRPr="0003034A" w:rsidRDefault="0003034A" w:rsidP="0003034A">
            <w:pPr>
              <w:overflowPunct/>
              <w:autoSpaceDE/>
              <w:adjustRightInd/>
              <w:spacing w:line="240" w:lineRule="auto"/>
              <w:ind w:firstLine="0"/>
              <w:jc w:val="center"/>
              <w:rPr>
                <w:b/>
                <w:bCs/>
                <w:sz w:val="14"/>
                <w:szCs w:val="14"/>
              </w:rPr>
            </w:pPr>
            <w:r w:rsidRPr="0003034A">
              <w:rPr>
                <w:b/>
                <w:bCs/>
                <w:sz w:val="14"/>
                <w:szCs w:val="14"/>
              </w:rPr>
              <w:t>52 186 116,6</w:t>
            </w:r>
          </w:p>
        </w:tc>
        <w:tc>
          <w:tcPr>
            <w:tcW w:w="992" w:type="dxa"/>
            <w:shd w:val="clear" w:color="auto" w:fill="auto"/>
            <w:vAlign w:val="center"/>
          </w:tcPr>
          <w:p w:rsidR="0003034A" w:rsidRPr="0003034A" w:rsidRDefault="0003034A" w:rsidP="0003034A">
            <w:pPr>
              <w:overflowPunct/>
              <w:autoSpaceDE/>
              <w:adjustRightInd/>
              <w:spacing w:line="240" w:lineRule="auto"/>
              <w:ind w:firstLine="0"/>
              <w:jc w:val="center"/>
              <w:rPr>
                <w:b/>
                <w:bCs/>
                <w:sz w:val="14"/>
                <w:szCs w:val="14"/>
              </w:rPr>
            </w:pPr>
            <w:r w:rsidRPr="0003034A">
              <w:rPr>
                <w:b/>
                <w:bCs/>
                <w:sz w:val="14"/>
                <w:szCs w:val="14"/>
              </w:rPr>
              <w:t>64,0</w:t>
            </w:r>
          </w:p>
        </w:tc>
        <w:tc>
          <w:tcPr>
            <w:tcW w:w="1247" w:type="dxa"/>
            <w:shd w:val="clear" w:color="auto" w:fill="auto"/>
            <w:vAlign w:val="center"/>
          </w:tcPr>
          <w:p w:rsidR="0003034A" w:rsidRPr="0003034A" w:rsidRDefault="0003034A" w:rsidP="0003034A">
            <w:pPr>
              <w:overflowPunct/>
              <w:autoSpaceDE/>
              <w:adjustRightInd/>
              <w:spacing w:line="240" w:lineRule="auto"/>
              <w:ind w:firstLine="0"/>
              <w:jc w:val="center"/>
              <w:rPr>
                <w:b/>
                <w:bCs/>
                <w:sz w:val="14"/>
                <w:szCs w:val="14"/>
              </w:rPr>
            </w:pPr>
            <w:r w:rsidRPr="0003034A">
              <w:rPr>
                <w:b/>
                <w:bCs/>
                <w:sz w:val="14"/>
                <w:szCs w:val="14"/>
              </w:rPr>
              <w:t>80 842 668,8</w:t>
            </w:r>
          </w:p>
        </w:tc>
        <w:tc>
          <w:tcPr>
            <w:tcW w:w="1134" w:type="dxa"/>
            <w:shd w:val="clear" w:color="auto" w:fill="auto"/>
            <w:vAlign w:val="center"/>
          </w:tcPr>
          <w:p w:rsidR="0003034A" w:rsidRPr="0003034A" w:rsidRDefault="0003034A" w:rsidP="0003034A">
            <w:pPr>
              <w:overflowPunct/>
              <w:autoSpaceDE/>
              <w:adjustRightInd/>
              <w:spacing w:line="240" w:lineRule="auto"/>
              <w:ind w:firstLine="0"/>
              <w:jc w:val="center"/>
              <w:rPr>
                <w:b/>
                <w:bCs/>
                <w:sz w:val="14"/>
                <w:szCs w:val="14"/>
              </w:rPr>
            </w:pPr>
            <w:r w:rsidRPr="0003034A">
              <w:rPr>
                <w:b/>
                <w:bCs/>
                <w:sz w:val="14"/>
                <w:szCs w:val="14"/>
              </w:rPr>
              <w:t>83,4</w:t>
            </w:r>
          </w:p>
        </w:tc>
        <w:tc>
          <w:tcPr>
            <w:tcW w:w="1021" w:type="dxa"/>
            <w:vAlign w:val="center"/>
          </w:tcPr>
          <w:p w:rsidR="0003034A" w:rsidRPr="0003034A" w:rsidRDefault="0003034A" w:rsidP="0003034A">
            <w:pPr>
              <w:widowControl w:val="0"/>
              <w:spacing w:line="252" w:lineRule="auto"/>
              <w:ind w:firstLine="34"/>
              <w:jc w:val="center"/>
              <w:rPr>
                <w:b/>
                <w:bCs/>
                <w:sz w:val="14"/>
                <w:szCs w:val="14"/>
              </w:rPr>
            </w:pPr>
            <w:r w:rsidRPr="0003034A">
              <w:rPr>
                <w:b/>
                <w:bCs/>
                <w:sz w:val="14"/>
                <w:szCs w:val="14"/>
              </w:rPr>
              <w:t>83,3</w:t>
            </w:r>
          </w:p>
        </w:tc>
        <w:tc>
          <w:tcPr>
            <w:tcW w:w="1276" w:type="dxa"/>
            <w:shd w:val="clear" w:color="auto" w:fill="auto"/>
            <w:vAlign w:val="center"/>
          </w:tcPr>
          <w:p w:rsidR="0003034A" w:rsidRPr="0003034A" w:rsidRDefault="0003034A" w:rsidP="0003034A">
            <w:pPr>
              <w:spacing w:line="240" w:lineRule="auto"/>
              <w:ind w:firstLine="0"/>
              <w:jc w:val="center"/>
              <w:rPr>
                <w:b/>
                <w:bCs/>
                <w:sz w:val="14"/>
                <w:szCs w:val="14"/>
              </w:rPr>
            </w:pPr>
            <w:r w:rsidRPr="0003034A">
              <w:rPr>
                <w:b/>
                <w:bCs/>
                <w:sz w:val="14"/>
                <w:szCs w:val="14"/>
              </w:rPr>
              <w:t>28 656 552,2</w:t>
            </w:r>
          </w:p>
        </w:tc>
        <w:tc>
          <w:tcPr>
            <w:tcW w:w="851" w:type="dxa"/>
            <w:shd w:val="clear" w:color="auto" w:fill="auto"/>
            <w:vAlign w:val="center"/>
          </w:tcPr>
          <w:p w:rsidR="0003034A" w:rsidRPr="0003034A" w:rsidRDefault="0003034A" w:rsidP="0003034A">
            <w:pPr>
              <w:spacing w:line="240" w:lineRule="auto"/>
              <w:ind w:firstLine="0"/>
              <w:jc w:val="center"/>
              <w:rPr>
                <w:b/>
                <w:bCs/>
                <w:sz w:val="14"/>
                <w:szCs w:val="14"/>
              </w:rPr>
            </w:pPr>
            <w:r w:rsidRPr="0003034A">
              <w:rPr>
                <w:b/>
                <w:bCs/>
                <w:sz w:val="14"/>
                <w:szCs w:val="14"/>
              </w:rPr>
              <w:t>154,9</w:t>
            </w:r>
          </w:p>
        </w:tc>
      </w:tr>
    </w:tbl>
    <w:p w:rsidR="00187C15" w:rsidRDefault="00187C15" w:rsidP="00D618DD">
      <w:pPr>
        <w:spacing w:before="120" w:after="120" w:line="240" w:lineRule="auto"/>
        <w:jc w:val="left"/>
        <w:rPr>
          <w:i/>
          <w:sz w:val="22"/>
          <w:szCs w:val="22"/>
        </w:rPr>
      </w:pPr>
      <w:r w:rsidRPr="00E072A4">
        <w:rPr>
          <w:i/>
          <w:sz w:val="22"/>
          <w:szCs w:val="22"/>
        </w:rPr>
        <w:t>Таблица 6</w:t>
      </w:r>
    </w:p>
    <w:tbl>
      <w:tblPr>
        <w:tblW w:w="10055" w:type="dxa"/>
        <w:jc w:val="center"/>
        <w:tblLayout w:type="fixed"/>
        <w:tblLook w:val="04A0" w:firstRow="1" w:lastRow="0" w:firstColumn="1" w:lastColumn="0" w:noHBand="0" w:noVBand="1"/>
      </w:tblPr>
      <w:tblGrid>
        <w:gridCol w:w="3539"/>
        <w:gridCol w:w="1134"/>
        <w:gridCol w:w="709"/>
        <w:gridCol w:w="1276"/>
        <w:gridCol w:w="709"/>
        <w:gridCol w:w="845"/>
        <w:gridCol w:w="1276"/>
        <w:gridCol w:w="567"/>
      </w:tblGrid>
      <w:tr w:rsidR="00F056D9" w:rsidRPr="000B5CE2" w:rsidTr="00F056D9">
        <w:trPr>
          <w:trHeight w:val="80"/>
          <w:tblHeader/>
          <w:jc w:val="center"/>
        </w:trPr>
        <w:tc>
          <w:tcPr>
            <w:tcW w:w="3539" w:type="dxa"/>
            <w:vMerge w:val="restart"/>
            <w:tcBorders>
              <w:top w:val="single" w:sz="4" w:space="0" w:color="auto"/>
              <w:left w:val="single" w:sz="4" w:space="0" w:color="auto"/>
              <w:bottom w:val="single" w:sz="4" w:space="0" w:color="auto"/>
              <w:right w:val="single" w:sz="4" w:space="0" w:color="auto"/>
            </w:tcBorders>
            <w:noWrap/>
            <w:vAlign w:val="center"/>
            <w:hideMark/>
          </w:tcPr>
          <w:p w:rsidR="00F056D9" w:rsidRPr="000B5CE2" w:rsidRDefault="00F056D9" w:rsidP="007A7A4D">
            <w:pPr>
              <w:spacing w:line="240" w:lineRule="auto"/>
              <w:ind w:left="-57" w:right="-57" w:firstLine="0"/>
              <w:jc w:val="center"/>
              <w:rPr>
                <w:bCs/>
                <w:sz w:val="14"/>
                <w:szCs w:val="14"/>
              </w:rPr>
            </w:pPr>
            <w:r w:rsidRPr="000B5CE2">
              <w:rPr>
                <w:bCs/>
                <w:sz w:val="14"/>
                <w:szCs w:val="14"/>
              </w:rPr>
              <w:t>Наименование показателя</w:t>
            </w:r>
          </w:p>
        </w:tc>
        <w:tc>
          <w:tcPr>
            <w:tcW w:w="1843" w:type="dxa"/>
            <w:gridSpan w:val="2"/>
            <w:tcBorders>
              <w:top w:val="single" w:sz="4" w:space="0" w:color="auto"/>
              <w:left w:val="nil"/>
              <w:bottom w:val="single" w:sz="4" w:space="0" w:color="auto"/>
              <w:right w:val="single" w:sz="4" w:space="0" w:color="auto"/>
            </w:tcBorders>
            <w:noWrap/>
            <w:vAlign w:val="center"/>
            <w:hideMark/>
          </w:tcPr>
          <w:p w:rsidR="00F056D9" w:rsidRPr="00B07679" w:rsidRDefault="00F056D9" w:rsidP="007A7A4D">
            <w:pPr>
              <w:spacing w:line="240" w:lineRule="auto"/>
              <w:ind w:left="-57" w:right="-57" w:firstLine="0"/>
              <w:jc w:val="center"/>
              <w:rPr>
                <w:b/>
                <w:bCs/>
                <w:sz w:val="14"/>
                <w:szCs w:val="14"/>
              </w:rPr>
            </w:pPr>
            <w:r w:rsidRPr="00B07679">
              <w:rPr>
                <w:b/>
                <w:bCs/>
                <w:sz w:val="14"/>
                <w:szCs w:val="14"/>
              </w:rPr>
              <w:t>2023 год</w:t>
            </w:r>
          </w:p>
        </w:tc>
        <w:tc>
          <w:tcPr>
            <w:tcW w:w="2830" w:type="dxa"/>
            <w:gridSpan w:val="3"/>
            <w:tcBorders>
              <w:top w:val="single" w:sz="4" w:space="0" w:color="auto"/>
              <w:left w:val="nil"/>
              <w:bottom w:val="single" w:sz="4" w:space="0" w:color="auto"/>
              <w:right w:val="single" w:sz="4" w:space="0" w:color="auto"/>
            </w:tcBorders>
            <w:vAlign w:val="center"/>
            <w:hideMark/>
          </w:tcPr>
          <w:p w:rsidR="00F056D9" w:rsidRPr="00B07679" w:rsidRDefault="00F056D9" w:rsidP="007A7A4D">
            <w:pPr>
              <w:spacing w:line="240" w:lineRule="auto"/>
              <w:ind w:left="-57" w:right="-57" w:firstLine="0"/>
              <w:jc w:val="center"/>
              <w:rPr>
                <w:b/>
                <w:bCs/>
                <w:sz w:val="14"/>
                <w:szCs w:val="14"/>
              </w:rPr>
            </w:pPr>
            <w:r w:rsidRPr="00B07679">
              <w:rPr>
                <w:b/>
                <w:bCs/>
                <w:sz w:val="14"/>
                <w:szCs w:val="14"/>
              </w:rPr>
              <w:t>2024 год</w:t>
            </w:r>
          </w:p>
        </w:tc>
        <w:tc>
          <w:tcPr>
            <w:tcW w:w="1276" w:type="dxa"/>
            <w:vMerge w:val="restart"/>
            <w:tcBorders>
              <w:top w:val="single" w:sz="4" w:space="0" w:color="auto"/>
              <w:left w:val="nil"/>
              <w:right w:val="single" w:sz="4" w:space="0" w:color="auto"/>
            </w:tcBorders>
            <w:noWrap/>
            <w:vAlign w:val="center"/>
            <w:hideMark/>
          </w:tcPr>
          <w:p w:rsidR="00F056D9" w:rsidRPr="000B5CE2" w:rsidRDefault="00F056D9" w:rsidP="00F056D9">
            <w:pPr>
              <w:widowControl w:val="0"/>
              <w:spacing w:line="240" w:lineRule="auto"/>
              <w:ind w:left="-57" w:right="-57" w:firstLine="0"/>
              <w:jc w:val="center"/>
              <w:rPr>
                <w:sz w:val="14"/>
                <w:szCs w:val="14"/>
              </w:rPr>
            </w:pPr>
            <w:r w:rsidRPr="000B5CE2">
              <w:rPr>
                <w:sz w:val="14"/>
                <w:szCs w:val="14"/>
              </w:rPr>
              <w:t>2024 г./</w:t>
            </w:r>
          </w:p>
          <w:p w:rsidR="00F056D9" w:rsidRPr="000B5CE2" w:rsidRDefault="00F056D9" w:rsidP="00F056D9">
            <w:pPr>
              <w:widowControl w:val="0"/>
              <w:spacing w:line="240" w:lineRule="auto"/>
              <w:ind w:left="-57" w:right="-57" w:firstLine="0"/>
              <w:jc w:val="center"/>
              <w:rPr>
                <w:sz w:val="14"/>
                <w:szCs w:val="14"/>
              </w:rPr>
            </w:pPr>
            <w:r w:rsidRPr="000B5CE2">
              <w:rPr>
                <w:sz w:val="14"/>
                <w:szCs w:val="14"/>
              </w:rPr>
              <w:t>2023 г.</w:t>
            </w:r>
          </w:p>
          <w:p w:rsidR="00F056D9" w:rsidRPr="000B5CE2" w:rsidRDefault="00F056D9" w:rsidP="00F056D9">
            <w:pPr>
              <w:widowControl w:val="0"/>
              <w:spacing w:line="240" w:lineRule="auto"/>
              <w:ind w:left="-57" w:right="-57" w:firstLine="0"/>
              <w:jc w:val="center"/>
              <w:rPr>
                <w:sz w:val="14"/>
                <w:szCs w:val="14"/>
              </w:rPr>
            </w:pPr>
            <w:r w:rsidRPr="000B5CE2">
              <w:rPr>
                <w:sz w:val="14"/>
                <w:szCs w:val="14"/>
              </w:rPr>
              <w:t>(тыс. рублей)</w:t>
            </w:r>
          </w:p>
        </w:tc>
        <w:tc>
          <w:tcPr>
            <w:tcW w:w="567" w:type="dxa"/>
            <w:vMerge w:val="restart"/>
            <w:tcBorders>
              <w:top w:val="single" w:sz="4" w:space="0" w:color="auto"/>
              <w:left w:val="nil"/>
              <w:right w:val="single" w:sz="4" w:space="0" w:color="auto"/>
            </w:tcBorders>
            <w:vAlign w:val="center"/>
          </w:tcPr>
          <w:p w:rsidR="00F056D9" w:rsidRPr="000B5CE2" w:rsidRDefault="00F056D9" w:rsidP="00F056D9">
            <w:pPr>
              <w:widowControl w:val="0"/>
              <w:spacing w:line="240" w:lineRule="auto"/>
              <w:ind w:left="-57" w:right="-57" w:firstLine="0"/>
              <w:jc w:val="center"/>
              <w:rPr>
                <w:bCs/>
                <w:sz w:val="14"/>
                <w:szCs w:val="14"/>
              </w:rPr>
            </w:pPr>
            <w:r w:rsidRPr="000B5CE2">
              <w:rPr>
                <w:sz w:val="14"/>
                <w:szCs w:val="14"/>
              </w:rPr>
              <w:t>2024 г./</w:t>
            </w:r>
            <w:r>
              <w:rPr>
                <w:sz w:val="14"/>
                <w:szCs w:val="14"/>
              </w:rPr>
              <w:t xml:space="preserve"> </w:t>
            </w:r>
            <w:r w:rsidRPr="000B5CE2">
              <w:rPr>
                <w:sz w:val="14"/>
                <w:szCs w:val="14"/>
              </w:rPr>
              <w:t>2023 г.</w:t>
            </w:r>
            <w:r>
              <w:rPr>
                <w:sz w:val="14"/>
                <w:szCs w:val="14"/>
              </w:rPr>
              <w:t xml:space="preserve"> </w:t>
            </w:r>
            <w:r w:rsidRPr="000B5CE2">
              <w:rPr>
                <w:sz w:val="14"/>
                <w:szCs w:val="14"/>
              </w:rPr>
              <w:t>(%)</w:t>
            </w:r>
          </w:p>
        </w:tc>
      </w:tr>
      <w:tr w:rsidR="00F056D9" w:rsidRPr="000B5CE2" w:rsidTr="00F056D9">
        <w:trPr>
          <w:trHeight w:val="503"/>
          <w:tblHeade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F056D9" w:rsidRPr="000B5CE2" w:rsidRDefault="00F056D9" w:rsidP="007A7A4D">
            <w:pPr>
              <w:spacing w:line="240" w:lineRule="auto"/>
              <w:ind w:left="-57" w:right="-57" w:firstLine="0"/>
              <w:jc w:val="center"/>
              <w:rPr>
                <w:bCs/>
                <w:sz w:val="14"/>
                <w:szCs w:val="14"/>
              </w:rPr>
            </w:pPr>
          </w:p>
        </w:tc>
        <w:tc>
          <w:tcPr>
            <w:tcW w:w="1134" w:type="dxa"/>
            <w:tcBorders>
              <w:top w:val="nil"/>
              <w:left w:val="nil"/>
              <w:bottom w:val="single" w:sz="4" w:space="0" w:color="auto"/>
              <w:right w:val="single" w:sz="4" w:space="0" w:color="auto"/>
            </w:tcBorders>
            <w:noWrap/>
            <w:vAlign w:val="center"/>
            <w:hideMark/>
          </w:tcPr>
          <w:p w:rsidR="00F056D9" w:rsidRPr="000B5CE2" w:rsidRDefault="00F056D9" w:rsidP="00F056D9">
            <w:pPr>
              <w:spacing w:line="240" w:lineRule="auto"/>
              <w:ind w:left="-57" w:right="-57" w:firstLine="0"/>
              <w:jc w:val="center"/>
              <w:rPr>
                <w:sz w:val="14"/>
                <w:szCs w:val="14"/>
              </w:rPr>
            </w:pPr>
            <w:r>
              <w:rPr>
                <w:sz w:val="14"/>
                <w:szCs w:val="14"/>
              </w:rPr>
              <w:t>К</w:t>
            </w:r>
            <w:r w:rsidRPr="000B5CE2">
              <w:rPr>
                <w:sz w:val="14"/>
                <w:szCs w:val="14"/>
              </w:rPr>
              <w:t>ассовое исполнение</w:t>
            </w:r>
          </w:p>
          <w:p w:rsidR="00F056D9" w:rsidRPr="000B5CE2" w:rsidRDefault="00F056D9" w:rsidP="00F056D9">
            <w:pPr>
              <w:spacing w:line="240" w:lineRule="auto"/>
              <w:ind w:left="-57" w:right="-57" w:firstLine="0"/>
              <w:jc w:val="center"/>
              <w:rPr>
                <w:sz w:val="14"/>
                <w:szCs w:val="14"/>
              </w:rPr>
            </w:pPr>
            <w:r w:rsidRPr="000B5CE2">
              <w:rPr>
                <w:sz w:val="14"/>
                <w:szCs w:val="14"/>
              </w:rPr>
              <w:t>(тыс. рублей)</w:t>
            </w:r>
          </w:p>
        </w:tc>
        <w:tc>
          <w:tcPr>
            <w:tcW w:w="709" w:type="dxa"/>
            <w:tcBorders>
              <w:top w:val="nil"/>
              <w:left w:val="nil"/>
              <w:bottom w:val="single" w:sz="4" w:space="0" w:color="auto"/>
              <w:right w:val="single" w:sz="4" w:space="0" w:color="auto"/>
            </w:tcBorders>
            <w:vAlign w:val="center"/>
            <w:hideMark/>
          </w:tcPr>
          <w:p w:rsidR="00F056D9" w:rsidRPr="000B5CE2" w:rsidRDefault="00F056D9" w:rsidP="00F056D9">
            <w:pPr>
              <w:spacing w:line="240" w:lineRule="auto"/>
              <w:ind w:left="-57" w:right="-57" w:firstLine="0"/>
              <w:jc w:val="center"/>
              <w:rPr>
                <w:sz w:val="14"/>
                <w:szCs w:val="14"/>
              </w:rPr>
            </w:pPr>
            <w:r w:rsidRPr="000B5CE2">
              <w:rPr>
                <w:sz w:val="14"/>
                <w:szCs w:val="14"/>
              </w:rPr>
              <w:t>% к закону</w:t>
            </w:r>
          </w:p>
        </w:tc>
        <w:tc>
          <w:tcPr>
            <w:tcW w:w="1276" w:type="dxa"/>
            <w:tcBorders>
              <w:top w:val="nil"/>
              <w:left w:val="nil"/>
              <w:bottom w:val="single" w:sz="4" w:space="0" w:color="auto"/>
              <w:right w:val="single" w:sz="4" w:space="0" w:color="auto"/>
            </w:tcBorders>
            <w:vAlign w:val="center"/>
            <w:hideMark/>
          </w:tcPr>
          <w:p w:rsidR="00F056D9" w:rsidRPr="000B5CE2" w:rsidRDefault="00F056D9" w:rsidP="007A7A4D">
            <w:pPr>
              <w:spacing w:line="240" w:lineRule="auto"/>
              <w:ind w:left="-57" w:right="-57" w:firstLine="0"/>
              <w:jc w:val="center"/>
              <w:rPr>
                <w:sz w:val="14"/>
                <w:szCs w:val="14"/>
              </w:rPr>
            </w:pPr>
            <w:r>
              <w:rPr>
                <w:sz w:val="14"/>
                <w:szCs w:val="14"/>
              </w:rPr>
              <w:t>К</w:t>
            </w:r>
            <w:r w:rsidRPr="000B5CE2">
              <w:rPr>
                <w:sz w:val="14"/>
                <w:szCs w:val="14"/>
              </w:rPr>
              <w:t>ассовое исполнение</w:t>
            </w:r>
          </w:p>
          <w:p w:rsidR="00F056D9" w:rsidRPr="000B5CE2" w:rsidRDefault="00F056D9" w:rsidP="007A7A4D">
            <w:pPr>
              <w:spacing w:line="240" w:lineRule="auto"/>
              <w:ind w:left="-57" w:right="-57" w:firstLine="0"/>
              <w:jc w:val="center"/>
              <w:rPr>
                <w:sz w:val="14"/>
                <w:szCs w:val="14"/>
              </w:rPr>
            </w:pPr>
            <w:r w:rsidRPr="000B5CE2">
              <w:rPr>
                <w:sz w:val="14"/>
                <w:szCs w:val="14"/>
              </w:rPr>
              <w:t>(тыс. рублей)</w:t>
            </w:r>
          </w:p>
        </w:tc>
        <w:tc>
          <w:tcPr>
            <w:tcW w:w="709" w:type="dxa"/>
            <w:tcBorders>
              <w:top w:val="nil"/>
              <w:left w:val="nil"/>
              <w:bottom w:val="single" w:sz="4" w:space="0" w:color="auto"/>
              <w:right w:val="single" w:sz="4" w:space="0" w:color="auto"/>
            </w:tcBorders>
            <w:vAlign w:val="center"/>
            <w:hideMark/>
          </w:tcPr>
          <w:p w:rsidR="00F056D9" w:rsidRPr="000B5CE2" w:rsidRDefault="00F056D9" w:rsidP="007A7A4D">
            <w:pPr>
              <w:spacing w:line="240" w:lineRule="auto"/>
              <w:ind w:left="-57" w:right="-57" w:firstLine="0"/>
              <w:jc w:val="center"/>
              <w:rPr>
                <w:sz w:val="14"/>
                <w:szCs w:val="14"/>
              </w:rPr>
            </w:pPr>
            <w:r w:rsidRPr="000B5CE2">
              <w:rPr>
                <w:sz w:val="14"/>
                <w:szCs w:val="14"/>
              </w:rPr>
              <w:t>% к закону</w:t>
            </w:r>
          </w:p>
        </w:tc>
        <w:tc>
          <w:tcPr>
            <w:tcW w:w="845" w:type="dxa"/>
            <w:tcBorders>
              <w:top w:val="single" w:sz="4" w:space="0" w:color="auto"/>
              <w:left w:val="nil"/>
              <w:bottom w:val="single" w:sz="4" w:space="0" w:color="auto"/>
              <w:right w:val="single" w:sz="4" w:space="0" w:color="auto"/>
            </w:tcBorders>
            <w:vAlign w:val="center"/>
          </w:tcPr>
          <w:p w:rsidR="00F056D9" w:rsidRPr="000B5CE2" w:rsidRDefault="00F056D9" w:rsidP="00F056D9">
            <w:pPr>
              <w:spacing w:line="240" w:lineRule="auto"/>
              <w:ind w:left="-57" w:right="-57" w:firstLine="0"/>
              <w:jc w:val="center"/>
              <w:rPr>
                <w:b/>
                <w:bCs/>
                <w:sz w:val="14"/>
                <w:szCs w:val="14"/>
              </w:rPr>
            </w:pPr>
            <w:r w:rsidRPr="000B5CE2">
              <w:rPr>
                <w:sz w:val="14"/>
                <w:szCs w:val="14"/>
              </w:rPr>
              <w:t>% к уточненному прогнозу</w:t>
            </w:r>
          </w:p>
        </w:tc>
        <w:tc>
          <w:tcPr>
            <w:tcW w:w="1276" w:type="dxa"/>
            <w:vMerge/>
            <w:tcBorders>
              <w:left w:val="single" w:sz="4" w:space="0" w:color="auto"/>
              <w:bottom w:val="single" w:sz="4" w:space="0" w:color="auto"/>
              <w:right w:val="single" w:sz="4" w:space="0" w:color="auto"/>
            </w:tcBorders>
            <w:noWrap/>
            <w:vAlign w:val="center"/>
            <w:hideMark/>
          </w:tcPr>
          <w:p w:rsidR="00F056D9" w:rsidRPr="000B5CE2" w:rsidRDefault="00F056D9" w:rsidP="00F056D9">
            <w:pPr>
              <w:spacing w:line="240" w:lineRule="auto"/>
              <w:ind w:left="-57" w:right="-57" w:firstLine="0"/>
              <w:jc w:val="center"/>
              <w:rPr>
                <w:b/>
                <w:bCs/>
                <w:sz w:val="14"/>
                <w:szCs w:val="14"/>
              </w:rPr>
            </w:pPr>
          </w:p>
        </w:tc>
        <w:tc>
          <w:tcPr>
            <w:tcW w:w="567" w:type="dxa"/>
            <w:vMerge/>
            <w:tcBorders>
              <w:left w:val="single" w:sz="4" w:space="0" w:color="auto"/>
              <w:bottom w:val="single" w:sz="4" w:space="0" w:color="auto"/>
              <w:right w:val="single" w:sz="4" w:space="0" w:color="auto"/>
            </w:tcBorders>
            <w:vAlign w:val="center"/>
          </w:tcPr>
          <w:p w:rsidR="00F056D9" w:rsidRPr="000B5CE2" w:rsidRDefault="00F056D9" w:rsidP="00F056D9">
            <w:pPr>
              <w:spacing w:line="240" w:lineRule="auto"/>
              <w:ind w:left="-57" w:right="-57" w:firstLine="0"/>
              <w:jc w:val="center"/>
              <w:rPr>
                <w:bCs/>
                <w:sz w:val="14"/>
                <w:szCs w:val="14"/>
              </w:rPr>
            </w:pP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
                <w:bCs/>
                <w:sz w:val="14"/>
                <w:szCs w:val="14"/>
              </w:rPr>
            </w:pPr>
            <w:r w:rsidRPr="000B5CE2">
              <w:rPr>
                <w:b/>
                <w:bCs/>
                <w:sz w:val="14"/>
                <w:szCs w:val="14"/>
              </w:rPr>
              <w:t>Налоговые и неналоговые доходы (1 00)</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
                <w:bCs/>
                <w:sz w:val="14"/>
                <w:szCs w:val="14"/>
              </w:rPr>
            </w:pPr>
            <w:r w:rsidRPr="000B5CE2">
              <w:rPr>
                <w:b/>
                <w:bCs/>
                <w:sz w:val="14"/>
                <w:szCs w:val="14"/>
              </w:rPr>
              <w:t>8 925 721 153,5</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
                <w:bCs/>
                <w:sz w:val="14"/>
                <w:szCs w:val="14"/>
              </w:rPr>
            </w:pPr>
            <w:r w:rsidRPr="000B5CE2">
              <w:rPr>
                <w:b/>
                <w:bCs/>
                <w:sz w:val="14"/>
                <w:szCs w:val="14"/>
              </w:rPr>
              <w:t>107,2</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
                <w:bCs/>
                <w:sz w:val="14"/>
                <w:szCs w:val="14"/>
              </w:rPr>
            </w:pPr>
            <w:r w:rsidRPr="000B5CE2">
              <w:rPr>
                <w:b/>
                <w:bCs/>
                <w:sz w:val="14"/>
                <w:szCs w:val="14"/>
              </w:rPr>
              <w:t>10 830 388 313,1</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
                <w:bCs/>
                <w:sz w:val="14"/>
                <w:szCs w:val="14"/>
              </w:rPr>
            </w:pPr>
            <w:r w:rsidRPr="000B5CE2">
              <w:rPr>
                <w:b/>
                <w:bCs/>
                <w:sz w:val="14"/>
                <w:szCs w:val="14"/>
              </w:rPr>
              <w:t>106,4</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
                <w:bCs/>
                <w:sz w:val="14"/>
                <w:szCs w:val="14"/>
              </w:rPr>
            </w:pPr>
            <w:r w:rsidRPr="000B5CE2">
              <w:rPr>
                <w:b/>
                <w:bCs/>
                <w:sz w:val="14"/>
                <w:szCs w:val="14"/>
              </w:rPr>
              <w:t>104,8</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
                <w:sz w:val="14"/>
                <w:szCs w:val="14"/>
              </w:rPr>
            </w:pPr>
            <w:r w:rsidRPr="000B5CE2">
              <w:rPr>
                <w:b/>
                <w:bCs/>
                <w:sz w:val="14"/>
                <w:szCs w:val="14"/>
              </w:rPr>
              <w:t>1 904 667 159,6</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
                <w:bCs/>
                <w:sz w:val="14"/>
                <w:szCs w:val="14"/>
              </w:rPr>
            </w:pPr>
            <w:r w:rsidRPr="000B5CE2">
              <w:rPr>
                <w:b/>
                <w:bCs/>
                <w:sz w:val="14"/>
                <w:szCs w:val="14"/>
              </w:rPr>
              <w:t>121,3</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Страховые взносы </w:t>
            </w:r>
            <w:r w:rsidRPr="000B5CE2">
              <w:rPr>
                <w:b/>
                <w:bCs/>
                <w:sz w:val="14"/>
                <w:szCs w:val="14"/>
              </w:rPr>
              <w:t>(1 02)</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8 830 825 740,8</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106,1</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10 695 551 953,9</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106,1</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104,4</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1 864 726 213,1</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121,1</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Налоги на совокупный доход </w:t>
            </w:r>
            <w:r w:rsidRPr="000B5CE2">
              <w:rPr>
                <w:b/>
                <w:bCs/>
                <w:sz w:val="14"/>
                <w:szCs w:val="14"/>
              </w:rPr>
              <w:t>(1 05)</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- 1 860,3</w:t>
            </w:r>
          </w:p>
        </w:tc>
        <w:tc>
          <w:tcPr>
            <w:tcW w:w="709" w:type="dxa"/>
            <w:tcBorders>
              <w:top w:val="nil"/>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r w:rsidRPr="000B5CE2">
              <w:rPr>
                <w:bCs/>
                <w:sz w:val="14"/>
                <w:szCs w:val="14"/>
              </w:rPr>
              <w:t>- 213,6</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color w:val="FF0000"/>
                <w:sz w:val="14"/>
                <w:szCs w:val="14"/>
              </w:rPr>
            </w:pP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color w:val="FF0000"/>
                <w:sz w:val="14"/>
                <w:szCs w:val="14"/>
              </w:rPr>
            </w:pPr>
            <w:r w:rsidRPr="000B5CE2">
              <w:rPr>
                <w:bCs/>
                <w:sz w:val="14"/>
                <w:szCs w:val="14"/>
              </w:rPr>
              <w:t>1 646,7</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Задолженность и перерасчеты по отмененным налогам, сборам и иным обязательным платежам </w:t>
            </w:r>
            <w:r w:rsidRPr="000B5CE2">
              <w:rPr>
                <w:b/>
                <w:bCs/>
                <w:sz w:val="14"/>
                <w:szCs w:val="14"/>
              </w:rPr>
              <w:t>(1 09)</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- 36 076,3</w:t>
            </w:r>
          </w:p>
        </w:tc>
        <w:tc>
          <w:tcPr>
            <w:tcW w:w="709" w:type="dxa"/>
            <w:tcBorders>
              <w:top w:val="nil"/>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7 194,1</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2"/>
                <w:szCs w:val="12"/>
              </w:rPr>
            </w:pPr>
            <w:r w:rsidRPr="000B5CE2">
              <w:rPr>
                <w:bCs/>
                <w:sz w:val="12"/>
                <w:szCs w:val="12"/>
              </w:rPr>
              <w:t>в 6,93 раза</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2"/>
                <w:szCs w:val="12"/>
              </w:rPr>
            </w:pPr>
            <w:r w:rsidRPr="000B5CE2">
              <w:rPr>
                <w:bCs/>
                <w:sz w:val="12"/>
                <w:szCs w:val="12"/>
              </w:rPr>
              <w:t>в 6,93 раза</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color w:val="FF0000"/>
                <w:sz w:val="14"/>
                <w:szCs w:val="14"/>
              </w:rPr>
            </w:pPr>
            <w:r w:rsidRPr="000B5CE2">
              <w:rPr>
                <w:bCs/>
                <w:sz w:val="14"/>
                <w:szCs w:val="14"/>
              </w:rPr>
              <w:t>43 270,4</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Доходы от использования имущества, находящегося в государственной и муниципальной собственности </w:t>
            </w:r>
            <w:r w:rsidRPr="000B5CE2">
              <w:rPr>
                <w:b/>
                <w:bCs/>
                <w:sz w:val="14"/>
                <w:szCs w:val="14"/>
              </w:rPr>
              <w:t>(1 11)</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43 361 800,5</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59,7</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85 813 876,7</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95,2</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95,2</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42 452 076,2</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197,9</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Доходы от оказания платных услуг (работ) и компенсации затрат государства </w:t>
            </w:r>
            <w:r w:rsidRPr="000B5CE2">
              <w:rPr>
                <w:b/>
                <w:bCs/>
                <w:sz w:val="14"/>
                <w:szCs w:val="14"/>
              </w:rPr>
              <w:t>(1 13)</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7 752 500,0</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124,0</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10 704 550,6</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2"/>
                <w:szCs w:val="12"/>
              </w:rPr>
            </w:pPr>
            <w:r w:rsidRPr="000B5CE2">
              <w:rPr>
                <w:bCs/>
                <w:sz w:val="12"/>
                <w:szCs w:val="12"/>
              </w:rPr>
              <w:t>в 449,1 раза</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2"/>
                <w:szCs w:val="12"/>
              </w:rPr>
            </w:pPr>
            <w:r w:rsidRPr="000B5CE2">
              <w:rPr>
                <w:bCs/>
                <w:sz w:val="12"/>
                <w:szCs w:val="12"/>
              </w:rPr>
              <w:t>в 449,1 раза</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2 952 050,6</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138,1</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Доходы от продажи материальных и нематериальных активов </w:t>
            </w:r>
            <w:r w:rsidRPr="000B5CE2">
              <w:rPr>
                <w:b/>
                <w:bCs/>
                <w:sz w:val="14"/>
                <w:szCs w:val="14"/>
              </w:rPr>
              <w:t>(1 14)</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1 704 144,0</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2"/>
                <w:szCs w:val="12"/>
              </w:rPr>
            </w:pPr>
            <w:r w:rsidRPr="000B5CE2">
              <w:rPr>
                <w:bCs/>
                <w:sz w:val="12"/>
                <w:szCs w:val="12"/>
              </w:rPr>
              <w:t>в 569,6 раза</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109 361,6</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86,6</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86,6</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 xml:space="preserve">- 1 594 782,4 </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6,4</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Штрафы, санкции, возмещение ущерба </w:t>
            </w:r>
            <w:r w:rsidRPr="000B5CE2">
              <w:rPr>
                <w:b/>
                <w:bCs/>
                <w:sz w:val="14"/>
                <w:szCs w:val="14"/>
              </w:rPr>
              <w:t>(1 16)</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42 344 707,9</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2"/>
                <w:szCs w:val="12"/>
              </w:rPr>
            </w:pPr>
            <w:r w:rsidRPr="000B5CE2">
              <w:rPr>
                <w:bCs/>
                <w:sz w:val="12"/>
                <w:szCs w:val="12"/>
              </w:rPr>
              <w:t xml:space="preserve">в 20,9 раза </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37 753 419,3</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в 5 раз</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в 5 раз</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- 4 591 288,6</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 xml:space="preserve">89,2 </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Прочие неналоговые доходы </w:t>
            </w:r>
            <w:r w:rsidRPr="000B5CE2">
              <w:rPr>
                <w:b/>
                <w:bCs/>
                <w:sz w:val="14"/>
                <w:szCs w:val="14"/>
              </w:rPr>
              <w:t>(1 17)</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- 229 803,0</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 xml:space="preserve">- </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650 029,2</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 xml:space="preserve">в 2 раза </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2"/>
                <w:szCs w:val="12"/>
              </w:rPr>
            </w:pPr>
            <w:r w:rsidRPr="000B5CE2">
              <w:rPr>
                <w:bCs/>
                <w:sz w:val="14"/>
                <w:szCs w:val="14"/>
              </w:rPr>
              <w:t xml:space="preserve">в 2 раза </w:t>
            </w:r>
            <w:r w:rsidRPr="000B5CE2">
              <w:rPr>
                <w:bCs/>
                <w:sz w:val="12"/>
                <w:szCs w:val="12"/>
              </w:rPr>
              <w:t xml:space="preserve"> </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color w:val="FF0000"/>
                <w:sz w:val="14"/>
                <w:szCs w:val="14"/>
              </w:rPr>
            </w:pPr>
            <w:r w:rsidRPr="000B5CE2">
              <w:rPr>
                <w:bCs/>
                <w:sz w:val="14"/>
                <w:szCs w:val="14"/>
              </w:rPr>
              <w:t xml:space="preserve">879 832,2 </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r>
      <w:tr w:rsidR="000B5CE2" w:rsidRPr="000B5CE2" w:rsidTr="00F056D9">
        <w:trPr>
          <w:trHeight w:val="11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
                <w:bCs/>
                <w:sz w:val="14"/>
                <w:szCs w:val="14"/>
              </w:rPr>
            </w:pPr>
            <w:r w:rsidRPr="000B5CE2">
              <w:rPr>
                <w:b/>
                <w:bCs/>
                <w:sz w:val="14"/>
                <w:szCs w:val="14"/>
              </w:rPr>
              <w:t>Безвозмездные поступления (2 00)</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4 339 167 768,5</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81,8</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6 000 334 221,6</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102,7</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99,7</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1 661 166 453,1</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138,3</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Безвозмездные поступления от нерезидентов </w:t>
            </w:r>
            <w:r w:rsidRPr="000B5CE2">
              <w:rPr>
                <w:b/>
                <w:bCs/>
                <w:sz w:val="14"/>
                <w:szCs w:val="14"/>
              </w:rPr>
              <w:t>(2 01)</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2 385 878,6</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133,4</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3 260 328,2</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в 1,6 раза</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color w:val="FF0000"/>
                <w:sz w:val="14"/>
                <w:szCs w:val="14"/>
              </w:rPr>
            </w:pPr>
            <w:r w:rsidRPr="000B5CE2">
              <w:rPr>
                <w:bCs/>
                <w:sz w:val="14"/>
                <w:szCs w:val="14"/>
              </w:rPr>
              <w:t>99,0</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color w:val="FF0000"/>
                <w:sz w:val="14"/>
                <w:szCs w:val="14"/>
              </w:rPr>
            </w:pPr>
            <w:r w:rsidRPr="000B5CE2">
              <w:rPr>
                <w:bCs/>
                <w:sz w:val="14"/>
                <w:szCs w:val="14"/>
              </w:rPr>
              <w:t>874 449,6</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136,7</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Безвозмездные поступления от других бюджетов бюджетной системы Российской Федерации </w:t>
            </w:r>
            <w:r w:rsidRPr="000B5CE2">
              <w:rPr>
                <w:b/>
                <w:bCs/>
                <w:sz w:val="14"/>
                <w:szCs w:val="14"/>
              </w:rPr>
              <w:t>(2 02</w:t>
            </w:r>
            <w:r w:rsidRPr="000B5CE2">
              <w:rPr>
                <w:bCs/>
                <w:sz w:val="14"/>
                <w:szCs w:val="14"/>
              </w:rPr>
              <w:t>)</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4 385 944 140,8</w:t>
            </w:r>
          </w:p>
        </w:tc>
        <w:tc>
          <w:tcPr>
            <w:tcW w:w="709"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82,8</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5 994 459 991,3</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102,8</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99,7</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 xml:space="preserve"> 1 608 515 850,5</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136,7</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Безвозмездные поступления от негосударственных организаций </w:t>
            </w:r>
            <w:r w:rsidRPr="000B5CE2">
              <w:rPr>
                <w:b/>
                <w:bCs/>
                <w:sz w:val="14"/>
                <w:szCs w:val="14"/>
              </w:rPr>
              <w:t>(2 04)</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6 738 615,1</w:t>
            </w:r>
          </w:p>
        </w:tc>
        <w:tc>
          <w:tcPr>
            <w:tcW w:w="709" w:type="dxa"/>
            <w:tcBorders>
              <w:top w:val="nil"/>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102,8</w:t>
            </w: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5 713 624,6</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73,9</w:t>
            </w: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F056D9">
            <w:pPr>
              <w:spacing w:line="240" w:lineRule="auto"/>
              <w:ind w:left="-57" w:right="-57" w:firstLine="0"/>
              <w:jc w:val="center"/>
              <w:rPr>
                <w:bCs/>
                <w:sz w:val="14"/>
                <w:szCs w:val="14"/>
              </w:rPr>
            </w:pPr>
            <w:r w:rsidRPr="000B5CE2">
              <w:rPr>
                <w:bCs/>
                <w:sz w:val="14"/>
                <w:szCs w:val="14"/>
              </w:rPr>
              <w:t>73,9</w:t>
            </w: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- 1 024 990,5</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84,8</w:t>
            </w: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Доходы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 </w:t>
            </w:r>
            <w:r w:rsidRPr="000B5CE2">
              <w:rPr>
                <w:b/>
                <w:bCs/>
                <w:sz w:val="14"/>
                <w:szCs w:val="14"/>
              </w:rPr>
              <w:t>(2 18</w:t>
            </w:r>
            <w:r w:rsidRPr="000B5CE2">
              <w:rPr>
                <w:bCs/>
                <w:sz w:val="14"/>
                <w:szCs w:val="14"/>
              </w:rPr>
              <w:t>)</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520 674,6</w:t>
            </w:r>
          </w:p>
        </w:tc>
        <w:tc>
          <w:tcPr>
            <w:tcW w:w="709" w:type="dxa"/>
            <w:tcBorders>
              <w:top w:val="nil"/>
              <w:left w:val="nil"/>
              <w:bottom w:val="single" w:sz="4" w:space="0" w:color="auto"/>
              <w:right w:val="single" w:sz="4" w:space="0" w:color="auto"/>
            </w:tcBorders>
            <w:vAlign w:val="center"/>
            <w:hideMark/>
          </w:tcPr>
          <w:p w:rsidR="000B5CE2" w:rsidRPr="000B5CE2" w:rsidRDefault="000B5CE2" w:rsidP="000B5CE2">
            <w:pPr>
              <w:spacing w:line="240" w:lineRule="auto"/>
              <w:ind w:firstLine="34"/>
              <w:jc w:val="center"/>
              <w:rPr>
                <w:bCs/>
                <w:sz w:val="14"/>
                <w:szCs w:val="14"/>
              </w:rPr>
            </w:pP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199 365,6</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sz w:val="14"/>
                <w:szCs w:val="14"/>
              </w:rPr>
            </w:pPr>
            <w:r w:rsidRPr="000B5CE2">
              <w:rPr>
                <w:bCs/>
                <w:sz w:val="14"/>
                <w:szCs w:val="14"/>
              </w:rPr>
              <w:t xml:space="preserve">- 321 309,0 </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p>
        </w:tc>
      </w:tr>
      <w:tr w:rsidR="000B5CE2" w:rsidRPr="000B5CE2" w:rsidTr="00F056D9">
        <w:trPr>
          <w:trHeight w:val="20"/>
          <w:jc w:val="center"/>
        </w:trPr>
        <w:tc>
          <w:tcPr>
            <w:tcW w:w="3539" w:type="dxa"/>
            <w:tcBorders>
              <w:top w:val="nil"/>
              <w:left w:val="single" w:sz="4" w:space="0" w:color="auto"/>
              <w:bottom w:val="single" w:sz="4" w:space="0" w:color="auto"/>
              <w:right w:val="single" w:sz="4" w:space="0" w:color="auto"/>
            </w:tcBorders>
            <w:vAlign w:val="center"/>
            <w:hideMark/>
          </w:tcPr>
          <w:p w:rsidR="000B5CE2" w:rsidRPr="000B5CE2" w:rsidRDefault="000B5CE2" w:rsidP="000B5CE2">
            <w:pPr>
              <w:spacing w:line="240" w:lineRule="auto"/>
              <w:ind w:firstLine="34"/>
              <w:rPr>
                <w:bCs/>
                <w:sz w:val="14"/>
                <w:szCs w:val="14"/>
              </w:rPr>
            </w:pPr>
            <w:r w:rsidRPr="000B5CE2">
              <w:rPr>
                <w:bCs/>
                <w:sz w:val="14"/>
                <w:szCs w:val="14"/>
              </w:rPr>
              <w:t xml:space="preserve">Возврат остатков субсидий, субвенций и иных межбюджетных трансфертов, имеющих целевое назначение, прошлых лет </w:t>
            </w:r>
            <w:r w:rsidRPr="000B5CE2">
              <w:rPr>
                <w:b/>
                <w:bCs/>
                <w:sz w:val="14"/>
                <w:szCs w:val="14"/>
              </w:rPr>
              <w:t>(2 19)</w:t>
            </w:r>
          </w:p>
        </w:tc>
        <w:tc>
          <w:tcPr>
            <w:tcW w:w="1134" w:type="dxa"/>
            <w:tcBorders>
              <w:top w:val="nil"/>
              <w:left w:val="nil"/>
              <w:bottom w:val="single" w:sz="4" w:space="0" w:color="auto"/>
              <w:right w:val="single" w:sz="4" w:space="0" w:color="auto"/>
            </w:tcBorders>
            <w:vAlign w:val="center"/>
            <w:hideMark/>
          </w:tcPr>
          <w:p w:rsidR="000B5CE2" w:rsidRPr="000B5CE2" w:rsidRDefault="000B5CE2" w:rsidP="00F056D9">
            <w:pPr>
              <w:spacing w:line="240" w:lineRule="auto"/>
              <w:ind w:left="-57" w:right="-57" w:firstLine="0"/>
              <w:jc w:val="center"/>
              <w:rPr>
                <w:bCs/>
                <w:sz w:val="14"/>
                <w:szCs w:val="14"/>
              </w:rPr>
            </w:pPr>
            <w:r w:rsidRPr="000B5CE2">
              <w:rPr>
                <w:bCs/>
                <w:sz w:val="14"/>
                <w:szCs w:val="14"/>
              </w:rPr>
              <w:t>(-) 56 421 540,7</w:t>
            </w:r>
          </w:p>
        </w:tc>
        <w:tc>
          <w:tcPr>
            <w:tcW w:w="709" w:type="dxa"/>
            <w:tcBorders>
              <w:top w:val="nil"/>
              <w:left w:val="nil"/>
              <w:bottom w:val="single" w:sz="4" w:space="0" w:color="auto"/>
              <w:right w:val="single" w:sz="4" w:space="0" w:color="auto"/>
            </w:tcBorders>
            <w:vAlign w:val="center"/>
            <w:hideMark/>
          </w:tcPr>
          <w:p w:rsidR="000B5CE2" w:rsidRPr="000B5CE2" w:rsidRDefault="000B5CE2" w:rsidP="000B5CE2">
            <w:pPr>
              <w:spacing w:line="240" w:lineRule="auto"/>
              <w:ind w:firstLine="34"/>
              <w:jc w:val="center"/>
              <w:rPr>
                <w:bCs/>
                <w:sz w:val="14"/>
                <w:szCs w:val="14"/>
              </w:rPr>
            </w:pPr>
          </w:p>
        </w:tc>
        <w:tc>
          <w:tcPr>
            <w:tcW w:w="1276"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sz w:val="14"/>
                <w:szCs w:val="14"/>
              </w:rPr>
            </w:pPr>
            <w:r w:rsidRPr="000B5CE2">
              <w:rPr>
                <w:bCs/>
                <w:sz w:val="14"/>
                <w:szCs w:val="14"/>
              </w:rPr>
              <w:t>(-) 3 299 088,1</w:t>
            </w:r>
          </w:p>
        </w:tc>
        <w:tc>
          <w:tcPr>
            <w:tcW w:w="709" w:type="dxa"/>
            <w:tcBorders>
              <w:top w:val="nil"/>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c>
          <w:tcPr>
            <w:tcW w:w="845" w:type="dxa"/>
            <w:tcBorders>
              <w:top w:val="single" w:sz="4" w:space="0" w:color="auto"/>
              <w:left w:val="nil"/>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c>
          <w:tcPr>
            <w:tcW w:w="1276" w:type="dxa"/>
            <w:tcBorders>
              <w:top w:val="nil"/>
              <w:left w:val="single" w:sz="4" w:space="0" w:color="auto"/>
              <w:bottom w:val="single" w:sz="4" w:space="0" w:color="auto"/>
              <w:right w:val="single" w:sz="4" w:space="0" w:color="auto"/>
            </w:tcBorders>
            <w:noWrap/>
            <w:vAlign w:val="center"/>
          </w:tcPr>
          <w:p w:rsidR="000B5CE2" w:rsidRPr="000B5CE2" w:rsidRDefault="000B5CE2" w:rsidP="000B5CE2">
            <w:pPr>
              <w:spacing w:line="240" w:lineRule="auto"/>
              <w:ind w:firstLine="34"/>
              <w:jc w:val="center"/>
              <w:rPr>
                <w:bCs/>
                <w:color w:val="FF0000"/>
                <w:sz w:val="14"/>
                <w:szCs w:val="14"/>
              </w:rPr>
            </w:pPr>
            <w:r w:rsidRPr="000B5CE2">
              <w:rPr>
                <w:bCs/>
                <w:sz w:val="14"/>
                <w:szCs w:val="14"/>
              </w:rPr>
              <w:t xml:space="preserve">53 122 452,6 </w:t>
            </w:r>
          </w:p>
        </w:tc>
        <w:tc>
          <w:tcPr>
            <w:tcW w:w="567" w:type="dxa"/>
            <w:tcBorders>
              <w:top w:val="nil"/>
              <w:left w:val="single" w:sz="4" w:space="0" w:color="auto"/>
              <w:bottom w:val="single" w:sz="4" w:space="0" w:color="auto"/>
              <w:right w:val="single" w:sz="4" w:space="0" w:color="auto"/>
            </w:tcBorders>
            <w:vAlign w:val="center"/>
          </w:tcPr>
          <w:p w:rsidR="000B5CE2" w:rsidRPr="000B5CE2" w:rsidRDefault="000B5CE2" w:rsidP="000B5CE2">
            <w:pPr>
              <w:spacing w:line="240" w:lineRule="auto"/>
              <w:ind w:firstLine="34"/>
              <w:jc w:val="center"/>
              <w:rPr>
                <w:bCs/>
                <w:color w:val="FF0000"/>
                <w:sz w:val="14"/>
                <w:szCs w:val="14"/>
              </w:rPr>
            </w:pPr>
          </w:p>
        </w:tc>
      </w:tr>
    </w:tbl>
    <w:p w:rsidR="0021653C" w:rsidRPr="00D33767" w:rsidRDefault="00353066" w:rsidP="002D136A">
      <w:pPr>
        <w:widowControl w:val="0"/>
        <w:overflowPunct/>
        <w:autoSpaceDE/>
        <w:autoSpaceDN/>
        <w:adjustRightInd/>
        <w:spacing w:before="120" w:line="276" w:lineRule="auto"/>
        <w:textAlignment w:val="auto"/>
        <w:rPr>
          <w:sz w:val="24"/>
          <w:szCs w:val="24"/>
        </w:rPr>
      </w:pPr>
      <w:r w:rsidRPr="00D33767">
        <w:rPr>
          <w:sz w:val="24"/>
          <w:szCs w:val="24"/>
        </w:rPr>
        <w:t>Доходы в разрезе КБК за 202</w:t>
      </w:r>
      <w:r w:rsidR="00C3201F" w:rsidRPr="00D33767">
        <w:rPr>
          <w:sz w:val="24"/>
          <w:szCs w:val="24"/>
        </w:rPr>
        <w:t>4</w:t>
      </w:r>
      <w:r w:rsidRPr="00D33767">
        <w:rPr>
          <w:sz w:val="24"/>
          <w:szCs w:val="24"/>
        </w:rPr>
        <w:t xml:space="preserve"> год приведены в приложении № 1 (таблица 1). </w:t>
      </w:r>
    </w:p>
    <w:p w:rsidR="00A96E62" w:rsidRPr="00A96E62" w:rsidRDefault="00A96E62" w:rsidP="00A96E62">
      <w:pPr>
        <w:widowControl w:val="0"/>
        <w:overflowPunct/>
        <w:autoSpaceDE/>
        <w:autoSpaceDN/>
        <w:adjustRightInd/>
        <w:spacing w:line="276" w:lineRule="auto"/>
        <w:textAlignment w:val="auto"/>
        <w:rPr>
          <w:sz w:val="24"/>
          <w:szCs w:val="24"/>
        </w:rPr>
      </w:pPr>
      <w:r w:rsidRPr="00A96E62">
        <w:rPr>
          <w:sz w:val="24"/>
          <w:szCs w:val="24"/>
        </w:rPr>
        <w:t xml:space="preserve">Поступления страховых взносов (далее также – СВ) по трем видам обязательного социального страхования по сравнению с 2023 годом увеличились на 21,1 % (таблица 7). </w:t>
      </w:r>
    </w:p>
    <w:p w:rsidR="00A96E62" w:rsidRPr="00A96E62" w:rsidRDefault="00A96E62" w:rsidP="00A96E62">
      <w:pPr>
        <w:widowControl w:val="0"/>
        <w:spacing w:before="120" w:after="120" w:line="240" w:lineRule="auto"/>
        <w:jc w:val="left"/>
        <w:rPr>
          <w:i/>
          <w:sz w:val="22"/>
          <w:szCs w:val="22"/>
        </w:rPr>
      </w:pPr>
      <w:r w:rsidRPr="00A96E62">
        <w:rPr>
          <w:i/>
          <w:sz w:val="22"/>
          <w:szCs w:val="22"/>
        </w:rPr>
        <w:t>Таблица 7</w:t>
      </w:r>
    </w:p>
    <w:tbl>
      <w:tblPr>
        <w:tblW w:w="10178" w:type="dxa"/>
        <w:jc w:val="center"/>
        <w:tblLayout w:type="fixed"/>
        <w:tblLook w:val="04A0" w:firstRow="1" w:lastRow="0" w:firstColumn="1" w:lastColumn="0" w:noHBand="0" w:noVBand="1"/>
      </w:tblPr>
      <w:tblGrid>
        <w:gridCol w:w="3261"/>
        <w:gridCol w:w="1134"/>
        <w:gridCol w:w="992"/>
        <w:gridCol w:w="1276"/>
        <w:gridCol w:w="1276"/>
        <w:gridCol w:w="992"/>
        <w:gridCol w:w="1247"/>
      </w:tblGrid>
      <w:tr w:rsidR="00A96E62" w:rsidRPr="00194652" w:rsidTr="00F056D9">
        <w:trPr>
          <w:trHeight w:val="1114"/>
          <w:tblHeader/>
          <w:jc w:val="center"/>
        </w:trPr>
        <w:tc>
          <w:tcPr>
            <w:tcW w:w="3261" w:type="dxa"/>
            <w:tcBorders>
              <w:top w:val="single" w:sz="4" w:space="0" w:color="auto"/>
              <w:left w:val="single" w:sz="4" w:space="0" w:color="auto"/>
              <w:bottom w:val="single" w:sz="4" w:space="0" w:color="000000"/>
              <w:right w:val="single" w:sz="4" w:space="0" w:color="auto"/>
            </w:tcBorders>
            <w:vAlign w:val="center"/>
          </w:tcPr>
          <w:p w:rsidR="00A96E62" w:rsidRPr="00A96E62" w:rsidRDefault="00A96E62" w:rsidP="00A96E62">
            <w:pPr>
              <w:widowControl w:val="0"/>
              <w:spacing w:line="240" w:lineRule="auto"/>
              <w:ind w:firstLine="49"/>
              <w:jc w:val="center"/>
              <w:rPr>
                <w:sz w:val="14"/>
                <w:szCs w:val="14"/>
              </w:rPr>
            </w:pPr>
            <w:r w:rsidRPr="00A96E62">
              <w:rPr>
                <w:sz w:val="14"/>
                <w:szCs w:val="14"/>
              </w:rPr>
              <w:t>Наименование показателя</w:t>
            </w:r>
          </w:p>
        </w:tc>
        <w:tc>
          <w:tcPr>
            <w:tcW w:w="1134" w:type="dxa"/>
            <w:tcBorders>
              <w:top w:val="single" w:sz="4" w:space="0" w:color="auto"/>
              <w:left w:val="single" w:sz="4" w:space="0" w:color="auto"/>
              <w:bottom w:val="single" w:sz="4" w:space="0" w:color="000000"/>
              <w:right w:val="single" w:sz="4" w:space="0" w:color="auto"/>
            </w:tcBorders>
            <w:vAlign w:val="center"/>
          </w:tcPr>
          <w:p w:rsidR="00A96E62" w:rsidRPr="00A96E62" w:rsidRDefault="00A96E62" w:rsidP="00A96E62">
            <w:pPr>
              <w:widowControl w:val="0"/>
              <w:spacing w:line="240" w:lineRule="auto"/>
              <w:ind w:left="-108" w:right="-108" w:firstLine="49"/>
              <w:jc w:val="center"/>
              <w:rPr>
                <w:sz w:val="14"/>
                <w:szCs w:val="14"/>
              </w:rPr>
            </w:pPr>
            <w:r w:rsidRPr="00A96E62">
              <w:rPr>
                <w:sz w:val="14"/>
                <w:szCs w:val="14"/>
              </w:rPr>
              <w:t xml:space="preserve">Кассовое исполнение </w:t>
            </w:r>
          </w:p>
          <w:p w:rsidR="00A96E62" w:rsidRPr="00A96E62" w:rsidRDefault="00A96E62" w:rsidP="00A96E62">
            <w:pPr>
              <w:widowControl w:val="0"/>
              <w:spacing w:line="240" w:lineRule="auto"/>
              <w:ind w:left="-108" w:right="-108" w:firstLine="49"/>
              <w:jc w:val="center"/>
              <w:rPr>
                <w:sz w:val="14"/>
                <w:szCs w:val="14"/>
              </w:rPr>
            </w:pPr>
            <w:r w:rsidRPr="00A96E62">
              <w:rPr>
                <w:sz w:val="14"/>
                <w:szCs w:val="14"/>
              </w:rPr>
              <w:t>за 2023 год              (тыс. рублей)</w:t>
            </w:r>
          </w:p>
        </w:tc>
        <w:tc>
          <w:tcPr>
            <w:tcW w:w="992" w:type="dxa"/>
            <w:tcBorders>
              <w:top w:val="single" w:sz="4" w:space="0" w:color="auto"/>
              <w:left w:val="single" w:sz="4" w:space="0" w:color="auto"/>
              <w:bottom w:val="single" w:sz="4" w:space="0" w:color="000000"/>
              <w:right w:val="single" w:sz="4" w:space="0" w:color="auto"/>
            </w:tcBorders>
            <w:vAlign w:val="center"/>
          </w:tcPr>
          <w:p w:rsidR="00A96E62" w:rsidRPr="00A96E62" w:rsidRDefault="00A96E62" w:rsidP="00A96E62">
            <w:pPr>
              <w:widowControl w:val="0"/>
              <w:spacing w:line="240" w:lineRule="auto"/>
              <w:ind w:left="-108" w:right="-108" w:firstLine="49"/>
              <w:jc w:val="center"/>
              <w:rPr>
                <w:sz w:val="14"/>
                <w:szCs w:val="14"/>
              </w:rPr>
            </w:pPr>
            <w:r w:rsidRPr="00A96E62">
              <w:rPr>
                <w:sz w:val="14"/>
                <w:szCs w:val="14"/>
              </w:rPr>
              <w:t>Исполнено суммарно к законам о бюджете СФР на 2023 год (%)</w:t>
            </w:r>
          </w:p>
        </w:tc>
        <w:tc>
          <w:tcPr>
            <w:tcW w:w="1276" w:type="dxa"/>
            <w:tcBorders>
              <w:top w:val="single" w:sz="4" w:space="0" w:color="auto"/>
              <w:left w:val="single" w:sz="4" w:space="0" w:color="auto"/>
              <w:bottom w:val="single" w:sz="4" w:space="0" w:color="000000"/>
              <w:right w:val="single" w:sz="4" w:space="0" w:color="auto"/>
            </w:tcBorders>
            <w:vAlign w:val="center"/>
          </w:tcPr>
          <w:p w:rsidR="00A96E62" w:rsidRPr="00A96E62" w:rsidRDefault="00A96E62" w:rsidP="00A96E62">
            <w:pPr>
              <w:widowControl w:val="0"/>
              <w:spacing w:line="240" w:lineRule="auto"/>
              <w:ind w:left="-108" w:right="-108" w:firstLine="49"/>
              <w:jc w:val="center"/>
              <w:rPr>
                <w:sz w:val="14"/>
                <w:szCs w:val="14"/>
              </w:rPr>
            </w:pPr>
            <w:r w:rsidRPr="00A96E62">
              <w:rPr>
                <w:sz w:val="14"/>
                <w:szCs w:val="14"/>
              </w:rPr>
              <w:t>Утверждено Законом о бюджете на 2024 год / уточненный прогноз доходов бюджета СФР на 2024 год (тыс. рублей)</w:t>
            </w:r>
          </w:p>
        </w:tc>
        <w:tc>
          <w:tcPr>
            <w:tcW w:w="1276" w:type="dxa"/>
            <w:tcBorders>
              <w:top w:val="single" w:sz="4" w:space="0" w:color="auto"/>
              <w:left w:val="single" w:sz="4" w:space="0" w:color="auto"/>
              <w:bottom w:val="single" w:sz="4" w:space="0" w:color="000000"/>
              <w:right w:val="single" w:sz="4" w:space="0" w:color="auto"/>
            </w:tcBorders>
            <w:vAlign w:val="center"/>
          </w:tcPr>
          <w:p w:rsidR="00A96E62" w:rsidRPr="00A96E62" w:rsidRDefault="00A96E62" w:rsidP="00A96E62">
            <w:pPr>
              <w:widowControl w:val="0"/>
              <w:spacing w:line="240" w:lineRule="auto"/>
              <w:ind w:left="-108" w:right="-108" w:firstLine="49"/>
              <w:jc w:val="center"/>
              <w:rPr>
                <w:sz w:val="14"/>
                <w:szCs w:val="14"/>
              </w:rPr>
            </w:pPr>
            <w:r w:rsidRPr="00A96E62">
              <w:rPr>
                <w:sz w:val="14"/>
                <w:szCs w:val="14"/>
              </w:rPr>
              <w:t xml:space="preserve">Кассовое исполнение </w:t>
            </w:r>
            <w:r w:rsidRPr="00A96E62">
              <w:rPr>
                <w:sz w:val="14"/>
                <w:szCs w:val="14"/>
              </w:rPr>
              <w:br/>
              <w:t>за 2024 год                (тыс. рублей)</w:t>
            </w:r>
          </w:p>
        </w:tc>
        <w:tc>
          <w:tcPr>
            <w:tcW w:w="992" w:type="dxa"/>
            <w:tcBorders>
              <w:top w:val="single" w:sz="4" w:space="0" w:color="auto"/>
              <w:left w:val="nil"/>
              <w:right w:val="single" w:sz="4" w:space="0" w:color="000000"/>
            </w:tcBorders>
            <w:vAlign w:val="center"/>
          </w:tcPr>
          <w:p w:rsidR="00A96E62" w:rsidRPr="00A96E62" w:rsidRDefault="00A96E62" w:rsidP="00A96E62">
            <w:pPr>
              <w:widowControl w:val="0"/>
              <w:spacing w:line="240" w:lineRule="auto"/>
              <w:ind w:left="-108" w:right="-108" w:firstLine="49"/>
              <w:jc w:val="center"/>
              <w:rPr>
                <w:sz w:val="14"/>
                <w:szCs w:val="14"/>
              </w:rPr>
            </w:pPr>
            <w:r w:rsidRPr="00A96E62">
              <w:rPr>
                <w:sz w:val="14"/>
                <w:szCs w:val="14"/>
              </w:rPr>
              <w:t>% кассового исполнения в 2024 году к закону / к</w:t>
            </w:r>
          </w:p>
          <w:p w:rsidR="00A96E62" w:rsidRPr="00A96E62" w:rsidRDefault="00A96E62" w:rsidP="00A96E62">
            <w:pPr>
              <w:widowControl w:val="0"/>
              <w:spacing w:line="240" w:lineRule="auto"/>
              <w:ind w:left="-108" w:right="-108" w:firstLine="49"/>
              <w:jc w:val="center"/>
              <w:rPr>
                <w:sz w:val="14"/>
                <w:szCs w:val="14"/>
              </w:rPr>
            </w:pPr>
            <w:r w:rsidRPr="00A96E62">
              <w:rPr>
                <w:sz w:val="14"/>
                <w:szCs w:val="14"/>
              </w:rPr>
              <w:t>уточненному прогнозу</w:t>
            </w:r>
          </w:p>
        </w:tc>
        <w:tc>
          <w:tcPr>
            <w:tcW w:w="1247" w:type="dxa"/>
            <w:tcBorders>
              <w:top w:val="single" w:sz="4" w:space="0" w:color="auto"/>
              <w:left w:val="nil"/>
              <w:right w:val="single" w:sz="4" w:space="0" w:color="000000"/>
            </w:tcBorders>
          </w:tcPr>
          <w:p w:rsidR="00A96E62" w:rsidRPr="00A96E62" w:rsidRDefault="00A96E62" w:rsidP="00A96E62">
            <w:pPr>
              <w:widowControl w:val="0"/>
              <w:spacing w:line="240" w:lineRule="auto"/>
              <w:ind w:left="-108" w:right="-108" w:firstLine="49"/>
              <w:jc w:val="center"/>
              <w:rPr>
                <w:sz w:val="14"/>
                <w:szCs w:val="14"/>
              </w:rPr>
            </w:pPr>
          </w:p>
          <w:p w:rsidR="00A96E62" w:rsidRPr="00A96E62" w:rsidRDefault="00A96E62" w:rsidP="00A96E62">
            <w:pPr>
              <w:widowControl w:val="0"/>
              <w:spacing w:line="240" w:lineRule="auto"/>
              <w:ind w:firstLine="49"/>
              <w:jc w:val="center"/>
              <w:rPr>
                <w:sz w:val="14"/>
                <w:szCs w:val="14"/>
              </w:rPr>
            </w:pPr>
            <w:r w:rsidRPr="00A96E62">
              <w:rPr>
                <w:sz w:val="14"/>
                <w:szCs w:val="14"/>
              </w:rPr>
              <w:t xml:space="preserve">2024 г./ </w:t>
            </w:r>
          </w:p>
          <w:p w:rsidR="00A96E62" w:rsidRPr="00A96E62" w:rsidRDefault="00A96E62" w:rsidP="00A96E62">
            <w:pPr>
              <w:widowControl w:val="0"/>
              <w:spacing w:line="240" w:lineRule="auto"/>
              <w:ind w:firstLine="49"/>
              <w:jc w:val="center"/>
              <w:rPr>
                <w:sz w:val="14"/>
                <w:szCs w:val="14"/>
              </w:rPr>
            </w:pPr>
            <w:r w:rsidRPr="00A96E62">
              <w:rPr>
                <w:sz w:val="14"/>
                <w:szCs w:val="14"/>
              </w:rPr>
              <w:t>2023 г.</w:t>
            </w:r>
          </w:p>
          <w:p w:rsidR="00A96E62" w:rsidRPr="00A96E62" w:rsidRDefault="00A96E62" w:rsidP="00A96E62">
            <w:pPr>
              <w:widowControl w:val="0"/>
              <w:spacing w:line="240" w:lineRule="auto"/>
              <w:ind w:firstLine="49"/>
              <w:jc w:val="center"/>
              <w:rPr>
                <w:sz w:val="14"/>
                <w:szCs w:val="14"/>
              </w:rPr>
            </w:pPr>
            <w:r w:rsidRPr="00A96E62">
              <w:rPr>
                <w:sz w:val="14"/>
                <w:szCs w:val="14"/>
              </w:rPr>
              <w:t>(тыс. рублей/ %)</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vAlign w:val="center"/>
          </w:tcPr>
          <w:p w:rsidR="00A96E62" w:rsidRPr="00A96E62" w:rsidRDefault="00A96E62" w:rsidP="00A96E62">
            <w:pPr>
              <w:widowControl w:val="0"/>
              <w:spacing w:line="240" w:lineRule="auto"/>
              <w:ind w:firstLine="49"/>
              <w:rPr>
                <w:b/>
                <w:sz w:val="14"/>
                <w:szCs w:val="14"/>
              </w:rPr>
            </w:pPr>
            <w:r w:rsidRPr="00A96E62">
              <w:rPr>
                <w:b/>
                <w:sz w:val="14"/>
                <w:szCs w:val="14"/>
              </w:rPr>
              <w:t>СВ на обязательное социальное страхование всего</w:t>
            </w:r>
            <w:r w:rsidRPr="00A96E62">
              <w:rPr>
                <w:sz w:val="14"/>
                <w:szCs w:val="14"/>
              </w:rPr>
              <w:t>,</w:t>
            </w:r>
            <w:r w:rsidRPr="00A96E62">
              <w:rPr>
                <w:b/>
                <w:sz w:val="14"/>
                <w:szCs w:val="14"/>
              </w:rPr>
              <w:t xml:space="preserve"> в том числе:</w:t>
            </w:r>
          </w:p>
        </w:tc>
        <w:tc>
          <w:tcPr>
            <w:tcW w:w="1134" w:type="dxa"/>
            <w:noWrap/>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8 830 825 740,8</w:t>
            </w:r>
          </w:p>
        </w:tc>
        <w:tc>
          <w:tcPr>
            <w:tcW w:w="992" w:type="dxa"/>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106,1</w:t>
            </w:r>
          </w:p>
        </w:tc>
        <w:tc>
          <w:tcPr>
            <w:tcW w:w="1276" w:type="dxa"/>
            <w:noWrap/>
            <w:vAlign w:val="center"/>
          </w:tcPr>
          <w:p w:rsidR="00A96E62" w:rsidRPr="00A96E62" w:rsidRDefault="00A96E62" w:rsidP="00A96E62">
            <w:pPr>
              <w:widowControl w:val="0"/>
              <w:spacing w:line="240" w:lineRule="auto"/>
              <w:ind w:left="-108" w:right="-108" w:firstLine="0"/>
              <w:jc w:val="center"/>
              <w:rPr>
                <w:b/>
                <w:sz w:val="14"/>
                <w:szCs w:val="14"/>
              </w:rPr>
            </w:pPr>
            <w:r w:rsidRPr="00A96E62">
              <w:rPr>
                <w:b/>
                <w:bCs/>
                <w:sz w:val="14"/>
                <w:szCs w:val="14"/>
              </w:rPr>
              <w:t>10 079 443 767,3</w:t>
            </w:r>
            <w:r w:rsidRPr="00A96E62">
              <w:rPr>
                <w:b/>
                <w:sz w:val="14"/>
                <w:szCs w:val="14"/>
              </w:rPr>
              <w:t>/</w:t>
            </w:r>
          </w:p>
          <w:p w:rsidR="00A96E62" w:rsidRPr="00A96E62" w:rsidRDefault="00A96E62" w:rsidP="00A96E62">
            <w:pPr>
              <w:widowControl w:val="0"/>
              <w:spacing w:line="240" w:lineRule="auto"/>
              <w:ind w:right="-108" w:firstLine="0"/>
              <w:jc w:val="center"/>
              <w:rPr>
                <w:b/>
                <w:sz w:val="14"/>
                <w:szCs w:val="14"/>
              </w:rPr>
            </w:pPr>
            <w:r w:rsidRPr="00A96E62">
              <w:rPr>
                <w:b/>
                <w:bCs/>
                <w:sz w:val="14"/>
                <w:szCs w:val="14"/>
              </w:rPr>
              <w:t>10 241 309 295,8</w:t>
            </w:r>
          </w:p>
        </w:tc>
        <w:tc>
          <w:tcPr>
            <w:tcW w:w="1276" w:type="dxa"/>
            <w:noWrap/>
            <w:tcMar>
              <w:left w:w="57" w:type="dxa"/>
              <w:right w:w="57" w:type="dxa"/>
            </w:tcMar>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bCs/>
                <w:sz w:val="14"/>
                <w:szCs w:val="14"/>
              </w:rPr>
              <w:t>10 695 551 953,9</w:t>
            </w:r>
          </w:p>
        </w:tc>
        <w:tc>
          <w:tcPr>
            <w:tcW w:w="992" w:type="dxa"/>
            <w:vAlign w:val="center"/>
          </w:tcPr>
          <w:p w:rsidR="00A96E62" w:rsidRPr="00A96E62" w:rsidRDefault="00A96E62" w:rsidP="00A96E62">
            <w:pPr>
              <w:widowControl w:val="0"/>
              <w:spacing w:line="240" w:lineRule="auto"/>
              <w:ind w:left="-108" w:right="-57" w:firstLine="0"/>
              <w:jc w:val="center"/>
              <w:rPr>
                <w:b/>
                <w:sz w:val="14"/>
                <w:szCs w:val="14"/>
              </w:rPr>
            </w:pPr>
            <w:r w:rsidRPr="00A96E62">
              <w:rPr>
                <w:b/>
                <w:sz w:val="14"/>
                <w:szCs w:val="14"/>
              </w:rPr>
              <w:t>106,1/104,4</w:t>
            </w:r>
          </w:p>
        </w:tc>
        <w:tc>
          <w:tcPr>
            <w:tcW w:w="1247" w:type="dxa"/>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1 864 726 213,1/</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121,1</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jc w:val="center"/>
        </w:trPr>
        <w:tc>
          <w:tcPr>
            <w:tcW w:w="3261" w:type="dxa"/>
            <w:vAlign w:val="center"/>
          </w:tcPr>
          <w:p w:rsidR="00A96E62" w:rsidRPr="00A96E62" w:rsidRDefault="00A96E62" w:rsidP="00A96E62">
            <w:pPr>
              <w:widowControl w:val="0"/>
              <w:spacing w:line="240" w:lineRule="auto"/>
              <w:ind w:firstLine="49"/>
              <w:rPr>
                <w:sz w:val="14"/>
                <w:szCs w:val="14"/>
              </w:rPr>
            </w:pPr>
            <w:r w:rsidRPr="00A96E62">
              <w:rPr>
                <w:b/>
                <w:sz w:val="14"/>
                <w:szCs w:val="14"/>
              </w:rPr>
              <w:t>на ОПС, из которых:</w:t>
            </w:r>
          </w:p>
        </w:tc>
        <w:tc>
          <w:tcPr>
            <w:tcW w:w="1134" w:type="dxa"/>
            <w:noWrap/>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7 743 619 839,4</w:t>
            </w:r>
          </w:p>
        </w:tc>
        <w:tc>
          <w:tcPr>
            <w:tcW w:w="992" w:type="dxa"/>
            <w:vAlign w:val="center"/>
          </w:tcPr>
          <w:p w:rsidR="00A96E62" w:rsidRPr="00A96E62" w:rsidRDefault="00A96E62" w:rsidP="00A96E62">
            <w:pPr>
              <w:widowControl w:val="0"/>
              <w:spacing w:line="240" w:lineRule="auto"/>
              <w:ind w:left="-108" w:right="-57" w:firstLine="0"/>
              <w:jc w:val="center"/>
              <w:rPr>
                <w:b/>
                <w:sz w:val="14"/>
                <w:szCs w:val="14"/>
              </w:rPr>
            </w:pPr>
            <w:r w:rsidRPr="00A96E62">
              <w:rPr>
                <w:b/>
                <w:sz w:val="14"/>
                <w:szCs w:val="14"/>
              </w:rPr>
              <w:t>106,4</w:t>
            </w:r>
          </w:p>
        </w:tc>
        <w:tc>
          <w:tcPr>
            <w:tcW w:w="1276" w:type="dxa"/>
            <w:noWrap/>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bCs/>
                <w:sz w:val="14"/>
                <w:szCs w:val="14"/>
              </w:rPr>
              <w:t>8 807 492 780,6</w:t>
            </w:r>
            <w:r w:rsidRPr="00A96E62">
              <w:rPr>
                <w:b/>
                <w:sz w:val="14"/>
                <w:szCs w:val="14"/>
              </w:rPr>
              <w:t>/</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bCs/>
                <w:sz w:val="14"/>
                <w:szCs w:val="14"/>
              </w:rPr>
              <w:t>8 967 908 036,6</w:t>
            </w:r>
          </w:p>
        </w:tc>
        <w:tc>
          <w:tcPr>
            <w:tcW w:w="1276" w:type="dxa"/>
            <w:noWrap/>
            <w:tcMar>
              <w:left w:w="57" w:type="dxa"/>
              <w:right w:w="57" w:type="dxa"/>
            </w:tcMar>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bCs/>
                <w:sz w:val="14"/>
                <w:szCs w:val="14"/>
              </w:rPr>
              <w:t>9 324 569 939,2</w:t>
            </w:r>
          </w:p>
        </w:tc>
        <w:tc>
          <w:tcPr>
            <w:tcW w:w="992" w:type="dxa"/>
            <w:vAlign w:val="center"/>
          </w:tcPr>
          <w:p w:rsidR="00A96E62" w:rsidRPr="00A96E62" w:rsidRDefault="00A96E62" w:rsidP="00A96E62">
            <w:pPr>
              <w:widowControl w:val="0"/>
              <w:spacing w:line="240" w:lineRule="auto"/>
              <w:ind w:left="-108" w:right="-57" w:firstLine="0"/>
              <w:jc w:val="center"/>
              <w:rPr>
                <w:b/>
                <w:sz w:val="14"/>
                <w:szCs w:val="14"/>
              </w:rPr>
            </w:pPr>
            <w:r w:rsidRPr="00A96E62">
              <w:rPr>
                <w:b/>
                <w:sz w:val="14"/>
                <w:szCs w:val="14"/>
              </w:rPr>
              <w:t>105,9/104,0</w:t>
            </w:r>
          </w:p>
        </w:tc>
        <w:tc>
          <w:tcPr>
            <w:tcW w:w="1247" w:type="dxa"/>
          </w:tcPr>
          <w:p w:rsidR="00A96E62" w:rsidRPr="00A96E62" w:rsidRDefault="00A96E62" w:rsidP="00A96E62">
            <w:pPr>
              <w:overflowPunct/>
              <w:autoSpaceDE/>
              <w:autoSpaceDN/>
              <w:adjustRightInd/>
              <w:spacing w:line="240" w:lineRule="auto"/>
              <w:ind w:right="-105" w:hanging="79"/>
              <w:jc w:val="center"/>
              <w:textAlignment w:val="auto"/>
              <w:rPr>
                <w:b/>
                <w:sz w:val="14"/>
                <w:szCs w:val="14"/>
              </w:rPr>
            </w:pPr>
            <w:r w:rsidRPr="00A96E62">
              <w:rPr>
                <w:b/>
                <w:sz w:val="14"/>
                <w:szCs w:val="14"/>
              </w:rPr>
              <w:t>1 580 950 099,8/</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120,4</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vAlign w:val="center"/>
          </w:tcPr>
          <w:p w:rsidR="00A96E62" w:rsidRPr="00A96E62" w:rsidRDefault="00A96E62" w:rsidP="00A96E62">
            <w:pPr>
              <w:widowControl w:val="0"/>
              <w:spacing w:line="240" w:lineRule="auto"/>
              <w:ind w:firstLine="0"/>
              <w:rPr>
                <w:b/>
                <w:sz w:val="14"/>
                <w:szCs w:val="14"/>
              </w:rPr>
            </w:pPr>
            <w:r w:rsidRPr="00A96E62">
              <w:rPr>
                <w:b/>
                <w:sz w:val="14"/>
                <w:szCs w:val="14"/>
              </w:rPr>
              <w:t>на выплату страховых пенсий, из них</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7 743 132 007,5</w:t>
            </w:r>
          </w:p>
        </w:tc>
        <w:tc>
          <w:tcPr>
            <w:tcW w:w="992" w:type="dxa"/>
            <w:vAlign w:val="center"/>
          </w:tcPr>
          <w:p w:rsidR="00A96E62" w:rsidRPr="00A96E62" w:rsidRDefault="00A96E62" w:rsidP="00A96E62">
            <w:pPr>
              <w:widowControl w:val="0"/>
              <w:spacing w:line="240" w:lineRule="auto"/>
              <w:ind w:left="-108" w:right="-108" w:firstLine="0"/>
              <w:jc w:val="center"/>
              <w:rPr>
                <w:b/>
                <w:sz w:val="14"/>
                <w:szCs w:val="14"/>
              </w:rPr>
            </w:pPr>
            <w:r w:rsidRPr="00A96E62">
              <w:rPr>
                <w:b/>
                <w:sz w:val="14"/>
                <w:szCs w:val="14"/>
              </w:rPr>
              <w:t>106,5</w:t>
            </w:r>
          </w:p>
        </w:tc>
        <w:tc>
          <w:tcPr>
            <w:tcW w:w="1276" w:type="dxa"/>
            <w:noWrap/>
            <w:vAlign w:val="center"/>
          </w:tcPr>
          <w:p w:rsidR="00A96E62" w:rsidRPr="00A96E62" w:rsidRDefault="00A96E62" w:rsidP="00A96E62">
            <w:pPr>
              <w:spacing w:line="240" w:lineRule="auto"/>
              <w:ind w:firstLine="6"/>
              <w:jc w:val="center"/>
              <w:rPr>
                <w:b/>
                <w:sz w:val="14"/>
                <w:szCs w:val="14"/>
              </w:rPr>
            </w:pPr>
            <w:r w:rsidRPr="00A96E62">
              <w:rPr>
                <w:b/>
                <w:sz w:val="14"/>
                <w:szCs w:val="14"/>
              </w:rPr>
              <w:t>8 805 679 775,5/</w:t>
            </w:r>
          </w:p>
          <w:p w:rsidR="00A96E62" w:rsidRPr="00A96E62" w:rsidRDefault="00A96E62" w:rsidP="00A96E62">
            <w:pPr>
              <w:spacing w:line="240" w:lineRule="auto"/>
              <w:ind w:firstLine="6"/>
              <w:jc w:val="center"/>
              <w:rPr>
                <w:b/>
                <w:sz w:val="14"/>
                <w:szCs w:val="14"/>
              </w:rPr>
            </w:pPr>
            <w:r w:rsidRPr="00A96E62">
              <w:rPr>
                <w:b/>
                <w:sz w:val="14"/>
                <w:szCs w:val="14"/>
              </w:rPr>
              <w:t>8 966 095 031,5</w:t>
            </w:r>
          </w:p>
        </w:tc>
        <w:tc>
          <w:tcPr>
            <w:tcW w:w="1276" w:type="dxa"/>
            <w:noWrap/>
            <w:tcMar>
              <w:left w:w="57" w:type="dxa"/>
              <w:right w:w="57" w:type="dxa"/>
            </w:tcMar>
            <w:vAlign w:val="center"/>
          </w:tcPr>
          <w:p w:rsidR="00A96E62" w:rsidRPr="00A96E62" w:rsidRDefault="00A96E62" w:rsidP="00A96E62">
            <w:pPr>
              <w:spacing w:line="240" w:lineRule="auto"/>
              <w:ind w:firstLine="6"/>
              <w:jc w:val="center"/>
              <w:rPr>
                <w:b/>
                <w:sz w:val="14"/>
                <w:szCs w:val="14"/>
              </w:rPr>
            </w:pPr>
            <w:r w:rsidRPr="00A96E62">
              <w:rPr>
                <w:b/>
                <w:sz w:val="14"/>
                <w:szCs w:val="14"/>
              </w:rPr>
              <w:t>9 324 197 308,1</w:t>
            </w:r>
          </w:p>
        </w:tc>
        <w:tc>
          <w:tcPr>
            <w:tcW w:w="992" w:type="dxa"/>
            <w:vAlign w:val="center"/>
          </w:tcPr>
          <w:p w:rsidR="00A96E62" w:rsidRPr="00A96E62" w:rsidRDefault="00A96E62" w:rsidP="00A96E62">
            <w:pPr>
              <w:widowControl w:val="0"/>
              <w:spacing w:line="240" w:lineRule="auto"/>
              <w:ind w:left="-108" w:right="-108" w:firstLine="6"/>
              <w:jc w:val="center"/>
              <w:rPr>
                <w:b/>
                <w:sz w:val="14"/>
                <w:szCs w:val="14"/>
              </w:rPr>
            </w:pPr>
            <w:r w:rsidRPr="00A96E62">
              <w:rPr>
                <w:b/>
                <w:sz w:val="14"/>
                <w:szCs w:val="14"/>
              </w:rPr>
              <w:t>105,9/104,0</w:t>
            </w:r>
          </w:p>
        </w:tc>
        <w:tc>
          <w:tcPr>
            <w:tcW w:w="1247" w:type="dxa"/>
          </w:tcPr>
          <w:p w:rsidR="00A96E62" w:rsidRPr="00A96E62" w:rsidRDefault="00A96E62" w:rsidP="00A96E62">
            <w:pPr>
              <w:spacing w:line="240" w:lineRule="auto"/>
              <w:ind w:firstLine="6"/>
              <w:jc w:val="center"/>
              <w:rPr>
                <w:b/>
                <w:sz w:val="14"/>
                <w:szCs w:val="14"/>
              </w:rPr>
            </w:pPr>
            <w:r w:rsidRPr="00A96E62">
              <w:rPr>
                <w:b/>
                <w:sz w:val="14"/>
                <w:szCs w:val="14"/>
              </w:rPr>
              <w:t>1 581 065 300,6/</w:t>
            </w:r>
          </w:p>
          <w:p w:rsidR="00A96E62" w:rsidRPr="00A96E62" w:rsidRDefault="00A96E62" w:rsidP="00A96E62">
            <w:pPr>
              <w:widowControl w:val="0"/>
              <w:spacing w:line="240" w:lineRule="auto"/>
              <w:ind w:firstLine="6"/>
              <w:jc w:val="center"/>
              <w:rPr>
                <w:b/>
                <w:sz w:val="14"/>
                <w:szCs w:val="14"/>
              </w:rPr>
            </w:pPr>
            <w:r w:rsidRPr="00A96E62">
              <w:rPr>
                <w:b/>
                <w:sz w:val="14"/>
                <w:szCs w:val="14"/>
              </w:rPr>
              <w:t>120,4</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tcPr>
          <w:p w:rsidR="00A96E62" w:rsidRPr="00A96E62" w:rsidRDefault="00A96E62" w:rsidP="00A96E62">
            <w:pPr>
              <w:widowControl w:val="0"/>
              <w:spacing w:line="240" w:lineRule="auto"/>
              <w:ind w:firstLine="0"/>
              <w:rPr>
                <w:sz w:val="14"/>
                <w:szCs w:val="14"/>
              </w:rPr>
            </w:pPr>
            <w:r w:rsidRPr="00A96E62">
              <w:rPr>
                <w:b/>
                <w:sz w:val="14"/>
                <w:szCs w:val="14"/>
              </w:rPr>
              <w:t xml:space="preserve">   по дополнительному тарифу за застрахованных лиц, занятых на соответствующих видах работ</w:t>
            </w:r>
            <w:r w:rsidRPr="00A96E62">
              <w:rPr>
                <w:b/>
                <w:sz w:val="14"/>
                <w:szCs w:val="14"/>
                <w:vertAlign w:val="superscript"/>
              </w:rPr>
              <w:footnoteReference w:id="80"/>
            </w:r>
            <w:r w:rsidRPr="00A96E62">
              <w:rPr>
                <w:b/>
                <w:sz w:val="14"/>
                <w:szCs w:val="14"/>
              </w:rPr>
              <w:t>, в том числе:</w:t>
            </w:r>
            <w:r w:rsidRPr="00A96E62">
              <w:rPr>
                <w:sz w:val="14"/>
                <w:szCs w:val="14"/>
              </w:rPr>
              <w:t xml:space="preserve"> </w:t>
            </w:r>
          </w:p>
        </w:tc>
        <w:tc>
          <w:tcPr>
            <w:tcW w:w="1134" w:type="dxa"/>
            <w:noWrap/>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119 198 319,7</w:t>
            </w:r>
          </w:p>
        </w:tc>
        <w:tc>
          <w:tcPr>
            <w:tcW w:w="992" w:type="dxa"/>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111,1</w:t>
            </w:r>
          </w:p>
        </w:tc>
        <w:tc>
          <w:tcPr>
            <w:tcW w:w="1276" w:type="dxa"/>
            <w:noWrap/>
            <w:vAlign w:val="center"/>
          </w:tcPr>
          <w:p w:rsidR="00A96E62" w:rsidRPr="00A96E62" w:rsidRDefault="00A96E62" w:rsidP="00A96E62">
            <w:pPr>
              <w:spacing w:line="240" w:lineRule="auto"/>
              <w:ind w:firstLine="0"/>
              <w:jc w:val="center"/>
              <w:rPr>
                <w:b/>
                <w:sz w:val="14"/>
                <w:szCs w:val="14"/>
              </w:rPr>
            </w:pPr>
            <w:r w:rsidRPr="00A96E62">
              <w:rPr>
                <w:b/>
                <w:sz w:val="14"/>
                <w:szCs w:val="14"/>
              </w:rPr>
              <w:t>126 031 088,6/</w:t>
            </w:r>
          </w:p>
          <w:p w:rsidR="00A96E62" w:rsidRPr="00A96E62" w:rsidRDefault="00A96E62" w:rsidP="00A96E62">
            <w:pPr>
              <w:spacing w:line="240" w:lineRule="auto"/>
              <w:ind w:firstLine="0"/>
              <w:jc w:val="center"/>
              <w:rPr>
                <w:b/>
                <w:sz w:val="14"/>
                <w:szCs w:val="14"/>
              </w:rPr>
            </w:pPr>
            <w:r w:rsidRPr="00A96E62">
              <w:rPr>
                <w:b/>
                <w:sz w:val="14"/>
                <w:szCs w:val="14"/>
              </w:rPr>
              <w:t>126 031 088,6</w:t>
            </w:r>
          </w:p>
        </w:tc>
        <w:tc>
          <w:tcPr>
            <w:tcW w:w="1276" w:type="dxa"/>
            <w:noWrap/>
            <w:tcMar>
              <w:left w:w="57" w:type="dxa"/>
              <w:right w:w="57" w:type="dxa"/>
            </w:tcMar>
            <w:vAlign w:val="center"/>
          </w:tcPr>
          <w:p w:rsidR="00A96E62" w:rsidRPr="00A96E62" w:rsidRDefault="00A96E62" w:rsidP="00A96E62">
            <w:pPr>
              <w:spacing w:line="240" w:lineRule="auto"/>
              <w:ind w:firstLine="0"/>
              <w:jc w:val="center"/>
              <w:rPr>
                <w:b/>
                <w:sz w:val="14"/>
                <w:szCs w:val="14"/>
              </w:rPr>
            </w:pPr>
            <w:r w:rsidRPr="00A96E62">
              <w:rPr>
                <w:b/>
                <w:sz w:val="14"/>
                <w:szCs w:val="14"/>
              </w:rPr>
              <w:t>140 955 478,7</w:t>
            </w:r>
          </w:p>
        </w:tc>
        <w:tc>
          <w:tcPr>
            <w:tcW w:w="992" w:type="dxa"/>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111,8/111,8</w:t>
            </w:r>
          </w:p>
        </w:tc>
        <w:tc>
          <w:tcPr>
            <w:tcW w:w="1247" w:type="dxa"/>
            <w:vAlign w:val="center"/>
          </w:tcPr>
          <w:p w:rsidR="00A96E62" w:rsidRPr="00A96E62" w:rsidRDefault="00A96E62" w:rsidP="00A96E62">
            <w:pPr>
              <w:spacing w:line="240" w:lineRule="auto"/>
              <w:ind w:firstLine="0"/>
              <w:jc w:val="center"/>
              <w:rPr>
                <w:b/>
                <w:sz w:val="14"/>
                <w:szCs w:val="14"/>
              </w:rPr>
            </w:pPr>
            <w:r w:rsidRPr="00A96E62">
              <w:rPr>
                <w:b/>
                <w:sz w:val="14"/>
                <w:szCs w:val="14"/>
              </w:rPr>
              <w:t>21 757 159,0/</w:t>
            </w:r>
          </w:p>
          <w:p w:rsidR="00A96E62" w:rsidRPr="00A96E62" w:rsidRDefault="00A96E62" w:rsidP="00A96E62">
            <w:pPr>
              <w:widowControl w:val="0"/>
              <w:spacing w:line="240" w:lineRule="auto"/>
              <w:ind w:firstLine="0"/>
              <w:jc w:val="center"/>
              <w:rPr>
                <w:b/>
                <w:sz w:val="14"/>
                <w:szCs w:val="14"/>
              </w:rPr>
            </w:pPr>
            <w:r w:rsidRPr="00A96E62">
              <w:rPr>
                <w:b/>
                <w:sz w:val="14"/>
                <w:szCs w:val="14"/>
              </w:rPr>
              <w:t>118,3</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tcPr>
          <w:p w:rsidR="00A96E62" w:rsidRPr="00A96E62" w:rsidRDefault="00A96E62" w:rsidP="007401ED">
            <w:pPr>
              <w:widowControl w:val="0"/>
              <w:spacing w:line="240" w:lineRule="auto"/>
              <w:ind w:firstLine="333"/>
              <w:rPr>
                <w:sz w:val="14"/>
                <w:szCs w:val="14"/>
              </w:rPr>
            </w:pPr>
            <w:r w:rsidRPr="00A96E62">
              <w:rPr>
                <w:sz w:val="14"/>
                <w:szCs w:val="14"/>
              </w:rPr>
              <w:lastRenderedPageBreak/>
              <w:t>за застрахованных лиц, занятых на соответствующих видах работ, указанных в пункте 1 части 1 статьи 30 Федерального закона № 400-ФЗ  (список № 1)</w:t>
            </w:r>
          </w:p>
        </w:tc>
        <w:tc>
          <w:tcPr>
            <w:tcW w:w="1134" w:type="dxa"/>
            <w:noWrap/>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35 978 631,4</w:t>
            </w:r>
          </w:p>
        </w:tc>
        <w:tc>
          <w:tcPr>
            <w:tcW w:w="992" w:type="dxa"/>
            <w:vAlign w:val="center"/>
          </w:tcPr>
          <w:p w:rsidR="00A96E62" w:rsidRPr="00A96E62" w:rsidRDefault="00A96E62" w:rsidP="00A96E62">
            <w:pPr>
              <w:widowControl w:val="0"/>
              <w:spacing w:line="240" w:lineRule="auto"/>
              <w:ind w:firstLine="0"/>
              <w:jc w:val="center"/>
              <w:rPr>
                <w:sz w:val="14"/>
                <w:szCs w:val="14"/>
              </w:rPr>
            </w:pPr>
            <w:r w:rsidRPr="00A96E62">
              <w:rPr>
                <w:sz w:val="14"/>
                <w:szCs w:val="14"/>
              </w:rPr>
              <w:t>113,6</w:t>
            </w:r>
          </w:p>
        </w:tc>
        <w:tc>
          <w:tcPr>
            <w:tcW w:w="1276" w:type="dxa"/>
            <w:noWrap/>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37 822 250,6/</w:t>
            </w:r>
          </w:p>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37 822 250,6</w:t>
            </w:r>
          </w:p>
        </w:tc>
        <w:tc>
          <w:tcPr>
            <w:tcW w:w="1276" w:type="dxa"/>
            <w:noWrap/>
            <w:tcMar>
              <w:left w:w="57" w:type="dxa"/>
              <w:right w:w="57" w:type="dxa"/>
            </w:tcMar>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43 145 296,0</w:t>
            </w:r>
          </w:p>
        </w:tc>
        <w:tc>
          <w:tcPr>
            <w:tcW w:w="992" w:type="dxa"/>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114,1/114,1</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7 166 664,6/</w:t>
            </w:r>
          </w:p>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119,9</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tcPr>
          <w:p w:rsidR="00A96E62" w:rsidRPr="00A96E62" w:rsidRDefault="00A96E62" w:rsidP="00A96E62">
            <w:pPr>
              <w:widowControl w:val="0"/>
              <w:spacing w:line="240" w:lineRule="auto"/>
              <w:ind w:firstLine="333"/>
              <w:rPr>
                <w:sz w:val="14"/>
                <w:szCs w:val="14"/>
              </w:rPr>
            </w:pPr>
            <w:r w:rsidRPr="00A96E62">
              <w:rPr>
                <w:sz w:val="14"/>
                <w:szCs w:val="14"/>
              </w:rPr>
              <w:t>за застрахованных лиц, занятых на соответствующих видах работ, указанных в пунктах 2</w:t>
            </w:r>
            <w:r w:rsidRPr="00A96E62">
              <w:rPr>
                <w:sz w:val="14"/>
                <w:szCs w:val="24"/>
              </w:rPr>
              <w:t>–</w:t>
            </w:r>
            <w:r w:rsidRPr="00A96E62">
              <w:rPr>
                <w:sz w:val="14"/>
                <w:szCs w:val="14"/>
              </w:rPr>
              <w:t xml:space="preserve">18 части 1 статьи 30 Федерального закона № 400-ФЗ (список № 2) </w:t>
            </w:r>
          </w:p>
        </w:tc>
        <w:tc>
          <w:tcPr>
            <w:tcW w:w="1134" w:type="dxa"/>
            <w:noWrap/>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83 219 688,3</w:t>
            </w:r>
          </w:p>
        </w:tc>
        <w:tc>
          <w:tcPr>
            <w:tcW w:w="992" w:type="dxa"/>
            <w:vAlign w:val="center"/>
          </w:tcPr>
          <w:p w:rsidR="00A96E62" w:rsidRPr="00A96E62" w:rsidRDefault="00A96E62" w:rsidP="00A96E62">
            <w:pPr>
              <w:widowControl w:val="0"/>
              <w:spacing w:line="240" w:lineRule="auto"/>
              <w:ind w:firstLine="0"/>
              <w:jc w:val="center"/>
              <w:rPr>
                <w:sz w:val="14"/>
                <w:szCs w:val="14"/>
              </w:rPr>
            </w:pPr>
            <w:r w:rsidRPr="00A96E62">
              <w:rPr>
                <w:sz w:val="14"/>
                <w:szCs w:val="14"/>
              </w:rPr>
              <w:t>110,0</w:t>
            </w:r>
          </w:p>
        </w:tc>
        <w:tc>
          <w:tcPr>
            <w:tcW w:w="1276" w:type="dxa"/>
            <w:noWrap/>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88 208 838,0/</w:t>
            </w:r>
          </w:p>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88 208 838,0</w:t>
            </w:r>
          </w:p>
        </w:tc>
        <w:tc>
          <w:tcPr>
            <w:tcW w:w="1276" w:type="dxa"/>
            <w:noWrap/>
            <w:tcMar>
              <w:left w:w="57" w:type="dxa"/>
              <w:right w:w="57" w:type="dxa"/>
            </w:tcMar>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97 810 182,7</w:t>
            </w:r>
          </w:p>
        </w:tc>
        <w:tc>
          <w:tcPr>
            <w:tcW w:w="992" w:type="dxa"/>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110,9/110,9</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14 590 494,4/</w:t>
            </w:r>
          </w:p>
          <w:p w:rsidR="00A96E62" w:rsidRPr="00A96E62" w:rsidRDefault="00A96E62" w:rsidP="00A96E62">
            <w:pPr>
              <w:overflowPunct/>
              <w:autoSpaceDE/>
              <w:autoSpaceDN/>
              <w:adjustRightInd/>
              <w:spacing w:line="240" w:lineRule="auto"/>
              <w:ind w:firstLine="0"/>
              <w:jc w:val="center"/>
              <w:textAlignment w:val="auto"/>
              <w:rPr>
                <w:sz w:val="14"/>
                <w:szCs w:val="14"/>
              </w:rPr>
            </w:pPr>
            <w:r w:rsidRPr="00A96E62">
              <w:rPr>
                <w:sz w:val="14"/>
                <w:szCs w:val="14"/>
              </w:rPr>
              <w:t>117,5</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vAlign w:val="center"/>
          </w:tcPr>
          <w:p w:rsidR="00A96E62" w:rsidRPr="00A96E62" w:rsidRDefault="00A96E62" w:rsidP="00A96E62">
            <w:pPr>
              <w:widowControl w:val="0"/>
              <w:spacing w:line="240" w:lineRule="auto"/>
              <w:ind w:firstLine="147"/>
              <w:rPr>
                <w:b/>
                <w:sz w:val="14"/>
                <w:szCs w:val="14"/>
              </w:rPr>
            </w:pPr>
            <w:r w:rsidRPr="00A96E62">
              <w:rPr>
                <w:b/>
                <w:sz w:val="14"/>
                <w:szCs w:val="14"/>
              </w:rPr>
              <w:t>СВ, уплачиваемые лицами, добровольно вступившими в правоотношения по ОПС</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1 511 761,2</w:t>
            </w:r>
          </w:p>
        </w:tc>
        <w:tc>
          <w:tcPr>
            <w:tcW w:w="992" w:type="dxa"/>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209,6</w:t>
            </w:r>
          </w:p>
        </w:tc>
        <w:tc>
          <w:tcPr>
            <w:tcW w:w="1276" w:type="dxa"/>
            <w:noWrap/>
            <w:vAlign w:val="center"/>
          </w:tcPr>
          <w:p w:rsidR="00A96E62" w:rsidRPr="00A96E62" w:rsidRDefault="00A96E62" w:rsidP="00A96E62">
            <w:pPr>
              <w:spacing w:line="240" w:lineRule="auto"/>
              <w:ind w:firstLine="0"/>
              <w:jc w:val="center"/>
              <w:rPr>
                <w:b/>
                <w:sz w:val="14"/>
                <w:szCs w:val="14"/>
              </w:rPr>
            </w:pPr>
            <w:r w:rsidRPr="00A96E62">
              <w:rPr>
                <w:b/>
                <w:sz w:val="14"/>
                <w:szCs w:val="14"/>
              </w:rPr>
              <w:t>1 801 134,1/</w:t>
            </w:r>
          </w:p>
          <w:p w:rsidR="00A96E62" w:rsidRPr="00A96E62" w:rsidRDefault="00A96E62" w:rsidP="00A96E62">
            <w:pPr>
              <w:spacing w:line="240" w:lineRule="auto"/>
              <w:ind w:firstLine="0"/>
              <w:jc w:val="center"/>
              <w:rPr>
                <w:b/>
                <w:sz w:val="14"/>
                <w:szCs w:val="14"/>
              </w:rPr>
            </w:pPr>
            <w:r w:rsidRPr="00A96E62">
              <w:rPr>
                <w:b/>
                <w:sz w:val="14"/>
                <w:szCs w:val="14"/>
              </w:rPr>
              <w:t>1 801 134,1</w:t>
            </w:r>
          </w:p>
        </w:tc>
        <w:tc>
          <w:tcPr>
            <w:tcW w:w="1276" w:type="dxa"/>
            <w:noWrap/>
            <w:tcMar>
              <w:left w:w="57" w:type="dxa"/>
              <w:right w:w="57" w:type="dxa"/>
            </w:tcMar>
            <w:vAlign w:val="center"/>
          </w:tcPr>
          <w:p w:rsidR="00A96E62" w:rsidRPr="00A96E62" w:rsidRDefault="00A96E62" w:rsidP="00A96E62">
            <w:pPr>
              <w:spacing w:line="240" w:lineRule="auto"/>
              <w:ind w:firstLine="0"/>
              <w:jc w:val="center"/>
              <w:rPr>
                <w:b/>
                <w:sz w:val="14"/>
                <w:szCs w:val="14"/>
              </w:rPr>
            </w:pPr>
            <w:r w:rsidRPr="00A96E62">
              <w:rPr>
                <w:b/>
                <w:sz w:val="14"/>
                <w:szCs w:val="14"/>
              </w:rPr>
              <w:t>2 610 302,1</w:t>
            </w:r>
          </w:p>
        </w:tc>
        <w:tc>
          <w:tcPr>
            <w:tcW w:w="992" w:type="dxa"/>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144,9/144,9</w:t>
            </w:r>
          </w:p>
        </w:tc>
        <w:tc>
          <w:tcPr>
            <w:tcW w:w="1247" w:type="dxa"/>
            <w:vAlign w:val="center"/>
          </w:tcPr>
          <w:p w:rsidR="00A96E62" w:rsidRPr="00A96E62" w:rsidRDefault="00A96E62" w:rsidP="00A96E62">
            <w:pPr>
              <w:spacing w:line="240" w:lineRule="auto"/>
              <w:ind w:firstLine="0"/>
              <w:jc w:val="center"/>
              <w:rPr>
                <w:b/>
                <w:sz w:val="14"/>
                <w:szCs w:val="14"/>
              </w:rPr>
            </w:pPr>
            <w:r w:rsidRPr="00A96E62">
              <w:rPr>
                <w:b/>
                <w:sz w:val="14"/>
                <w:szCs w:val="14"/>
              </w:rPr>
              <w:t>1 098 540,9/</w:t>
            </w:r>
          </w:p>
          <w:p w:rsidR="00A96E62" w:rsidRPr="00A96E62" w:rsidRDefault="00A96E62" w:rsidP="00A96E62">
            <w:pPr>
              <w:spacing w:line="240" w:lineRule="auto"/>
              <w:ind w:firstLine="0"/>
              <w:jc w:val="center"/>
              <w:rPr>
                <w:b/>
                <w:sz w:val="14"/>
                <w:szCs w:val="14"/>
              </w:rPr>
            </w:pPr>
            <w:r w:rsidRPr="00A96E62">
              <w:rPr>
                <w:b/>
                <w:sz w:val="14"/>
                <w:szCs w:val="14"/>
              </w:rPr>
              <w:t>172,7</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261" w:type="dxa"/>
            <w:vAlign w:val="center"/>
          </w:tcPr>
          <w:p w:rsidR="00A96E62" w:rsidRPr="00A96E62" w:rsidRDefault="00A96E62" w:rsidP="00A96E62">
            <w:pPr>
              <w:spacing w:line="240" w:lineRule="auto"/>
              <w:ind w:firstLine="49"/>
              <w:rPr>
                <w:sz w:val="14"/>
                <w:szCs w:val="14"/>
              </w:rPr>
            </w:pPr>
            <w:r w:rsidRPr="00A96E62">
              <w:rPr>
                <w:b/>
                <w:sz w:val="14"/>
                <w:szCs w:val="14"/>
              </w:rPr>
              <w:t>на выплату накопительных пенсий</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-179 118,8</w:t>
            </w:r>
          </w:p>
        </w:tc>
        <w:tc>
          <w:tcPr>
            <w:tcW w:w="992" w:type="dxa"/>
            <w:vAlign w:val="center"/>
          </w:tcPr>
          <w:p w:rsidR="00A96E62" w:rsidRPr="00A96E62" w:rsidRDefault="00A96E62" w:rsidP="00A96E62">
            <w:pPr>
              <w:spacing w:line="240" w:lineRule="auto"/>
              <w:ind w:firstLine="0"/>
              <w:jc w:val="center"/>
              <w:rPr>
                <w:b/>
                <w:sz w:val="14"/>
                <w:szCs w:val="14"/>
              </w:rPr>
            </w:pPr>
          </w:p>
        </w:tc>
        <w:tc>
          <w:tcPr>
            <w:tcW w:w="1276" w:type="dxa"/>
            <w:noWrap/>
            <w:vAlign w:val="center"/>
          </w:tcPr>
          <w:p w:rsidR="00A96E62" w:rsidRPr="00A96E62" w:rsidRDefault="00A96E62" w:rsidP="00A96E62">
            <w:pPr>
              <w:spacing w:line="240" w:lineRule="auto"/>
              <w:ind w:left="-108" w:right="-108" w:firstLine="0"/>
              <w:jc w:val="center"/>
              <w:rPr>
                <w:b/>
                <w:sz w:val="14"/>
                <w:szCs w:val="14"/>
              </w:rPr>
            </w:pPr>
          </w:p>
        </w:tc>
        <w:tc>
          <w:tcPr>
            <w:tcW w:w="1276" w:type="dxa"/>
            <w:noWrap/>
            <w:tcMar>
              <w:left w:w="57" w:type="dxa"/>
              <w:right w:w="57" w:type="dxa"/>
            </w:tcMar>
            <w:vAlign w:val="center"/>
          </w:tcPr>
          <w:p w:rsidR="00A96E62" w:rsidRPr="00A96E62" w:rsidRDefault="00A96E62" w:rsidP="00A96E62">
            <w:pPr>
              <w:spacing w:line="240" w:lineRule="auto"/>
              <w:ind w:firstLine="0"/>
              <w:jc w:val="center"/>
              <w:rPr>
                <w:b/>
                <w:sz w:val="14"/>
                <w:szCs w:val="14"/>
              </w:rPr>
            </w:pPr>
            <w:r w:rsidRPr="00A96E62">
              <w:rPr>
                <w:b/>
                <w:sz w:val="14"/>
                <w:szCs w:val="14"/>
              </w:rPr>
              <w:t>12 799,3</w:t>
            </w:r>
          </w:p>
        </w:tc>
        <w:tc>
          <w:tcPr>
            <w:tcW w:w="992" w:type="dxa"/>
            <w:vAlign w:val="center"/>
          </w:tcPr>
          <w:p w:rsidR="00A96E62" w:rsidRPr="00A96E62" w:rsidRDefault="00A96E62" w:rsidP="00A96E62">
            <w:pPr>
              <w:widowControl w:val="0"/>
              <w:spacing w:line="240" w:lineRule="auto"/>
              <w:ind w:firstLine="0"/>
              <w:jc w:val="center"/>
              <w:rPr>
                <w:b/>
                <w:sz w:val="14"/>
                <w:szCs w:val="14"/>
              </w:rPr>
            </w:pPr>
          </w:p>
        </w:tc>
        <w:tc>
          <w:tcPr>
            <w:tcW w:w="1247" w:type="dxa"/>
            <w:vAlign w:val="center"/>
          </w:tcPr>
          <w:p w:rsidR="00A96E62" w:rsidRPr="00A96E62" w:rsidRDefault="00A96E62" w:rsidP="00A96E62">
            <w:pPr>
              <w:spacing w:line="240" w:lineRule="auto"/>
              <w:ind w:firstLine="0"/>
              <w:jc w:val="center"/>
              <w:rPr>
                <w:b/>
                <w:sz w:val="14"/>
                <w:szCs w:val="14"/>
              </w:rPr>
            </w:pP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3261" w:type="dxa"/>
          </w:tcPr>
          <w:p w:rsidR="00A96E62" w:rsidRPr="00A96E62" w:rsidRDefault="006448A8" w:rsidP="006448A8">
            <w:pPr>
              <w:widowControl w:val="0"/>
              <w:spacing w:line="240" w:lineRule="auto"/>
              <w:ind w:firstLine="147"/>
              <w:rPr>
                <w:sz w:val="14"/>
                <w:szCs w:val="14"/>
              </w:rPr>
            </w:pPr>
            <w:r>
              <w:rPr>
                <w:b/>
                <w:sz w:val="14"/>
                <w:szCs w:val="14"/>
              </w:rPr>
              <w:t>д</w:t>
            </w:r>
            <w:r w:rsidRPr="006448A8">
              <w:rPr>
                <w:b/>
                <w:sz w:val="14"/>
                <w:szCs w:val="14"/>
              </w:rPr>
              <w:t>ополнительные СВ на накопительную пенсию, уплачиваемые застрахованными лицами в соответствии с Федеральным законом № 56-ФЗ</w:t>
            </w:r>
            <w:r w:rsidRPr="006448A8">
              <w:rPr>
                <w:b/>
                <w:sz w:val="20"/>
                <w:szCs w:val="20"/>
                <w:vertAlign w:val="superscript"/>
              </w:rPr>
              <w:footnoteReference w:id="81"/>
            </w:r>
            <w:r w:rsidRPr="006448A8">
              <w:rPr>
                <w:b/>
                <w:sz w:val="20"/>
                <w:szCs w:val="20"/>
                <w:vertAlign w:val="superscript"/>
              </w:rPr>
              <w:t xml:space="preserve"> </w:t>
            </w:r>
            <w:r w:rsidRPr="006448A8">
              <w:rPr>
                <w:b/>
                <w:sz w:val="14"/>
                <w:szCs w:val="14"/>
              </w:rPr>
              <w:t xml:space="preserve">и взносы работодателя в пользу застрахованных лиц, уплачиваемых дополнительные СВ на накопительную пенсию (далее – ДСВ) </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666 950,7</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24,8</w:t>
            </w:r>
          </w:p>
        </w:tc>
        <w:tc>
          <w:tcPr>
            <w:tcW w:w="1276" w:type="dxa"/>
            <w:noWrap/>
            <w:vAlign w:val="center"/>
          </w:tcPr>
          <w:p w:rsidR="00A96E62" w:rsidRPr="00A96E62" w:rsidRDefault="00A96E62" w:rsidP="00A96E62">
            <w:pPr>
              <w:spacing w:line="240" w:lineRule="auto"/>
              <w:ind w:firstLine="0"/>
              <w:jc w:val="center"/>
              <w:rPr>
                <w:b/>
                <w:sz w:val="14"/>
                <w:szCs w:val="14"/>
              </w:rPr>
            </w:pPr>
            <w:r w:rsidRPr="00A96E62">
              <w:rPr>
                <w:b/>
                <w:sz w:val="14"/>
                <w:szCs w:val="14"/>
              </w:rPr>
              <w:t>1 813 342,2/</w:t>
            </w:r>
          </w:p>
          <w:p w:rsidR="00A96E62" w:rsidRPr="00A96E62" w:rsidRDefault="00A96E62" w:rsidP="00A96E62">
            <w:pPr>
              <w:spacing w:line="240" w:lineRule="auto"/>
              <w:ind w:firstLine="0"/>
              <w:jc w:val="center"/>
              <w:rPr>
                <w:b/>
                <w:sz w:val="14"/>
                <w:szCs w:val="14"/>
              </w:rPr>
            </w:pPr>
            <w:r w:rsidRPr="00A96E62">
              <w:rPr>
                <w:b/>
                <w:sz w:val="14"/>
                <w:szCs w:val="14"/>
              </w:rPr>
              <w:t>1 813 342,2</w:t>
            </w:r>
          </w:p>
        </w:tc>
        <w:tc>
          <w:tcPr>
            <w:tcW w:w="1276" w:type="dxa"/>
            <w:noWrap/>
            <w:tcMar>
              <w:left w:w="57" w:type="dxa"/>
              <w:right w:w="57" w:type="dxa"/>
            </w:tcMar>
            <w:vAlign w:val="center"/>
          </w:tcPr>
          <w:p w:rsidR="00A96E62" w:rsidRPr="00A96E62" w:rsidRDefault="00A96E62" w:rsidP="00A96E62">
            <w:pPr>
              <w:spacing w:line="240" w:lineRule="auto"/>
              <w:ind w:firstLine="0"/>
              <w:jc w:val="center"/>
              <w:rPr>
                <w:b/>
                <w:sz w:val="14"/>
                <w:szCs w:val="14"/>
              </w:rPr>
            </w:pPr>
            <w:r w:rsidRPr="00A96E62">
              <w:rPr>
                <w:b/>
                <w:sz w:val="14"/>
                <w:szCs w:val="14"/>
              </w:rPr>
              <w:t>359 831,8</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19,8/19,8</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-307 118,9/</w:t>
            </w:r>
          </w:p>
          <w:p w:rsidR="00A96E62" w:rsidRPr="00A96E62" w:rsidRDefault="00A96E62" w:rsidP="00A96E62">
            <w:pPr>
              <w:spacing w:line="240" w:lineRule="auto"/>
              <w:ind w:firstLine="0"/>
              <w:jc w:val="center"/>
              <w:rPr>
                <w:b/>
                <w:sz w:val="14"/>
                <w:szCs w:val="14"/>
              </w:rPr>
            </w:pPr>
            <w:r w:rsidRPr="00A96E62">
              <w:rPr>
                <w:b/>
                <w:sz w:val="14"/>
                <w:szCs w:val="14"/>
              </w:rPr>
              <w:t>54,0</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3261" w:type="dxa"/>
          </w:tcPr>
          <w:p w:rsidR="00A96E62" w:rsidRPr="00A96E62" w:rsidRDefault="00A96E62" w:rsidP="00A96E62">
            <w:pPr>
              <w:spacing w:line="240" w:lineRule="auto"/>
              <w:ind w:firstLine="49"/>
              <w:rPr>
                <w:sz w:val="14"/>
                <w:szCs w:val="14"/>
              </w:rPr>
            </w:pPr>
            <w:r w:rsidRPr="00A96E62">
              <w:rPr>
                <w:b/>
                <w:sz w:val="14"/>
                <w:szCs w:val="14"/>
              </w:rPr>
              <w:t>взносы организаций, использующих труд членов летных экипажей воздушных судов гражданской авиации</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10 153 670,7</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103,1</w:t>
            </w:r>
          </w:p>
        </w:tc>
        <w:tc>
          <w:tcPr>
            <w:tcW w:w="1276" w:type="dxa"/>
            <w:noWrap/>
            <w:vAlign w:val="center"/>
          </w:tcPr>
          <w:p w:rsidR="00A96E62" w:rsidRPr="00A96E62" w:rsidRDefault="00A96E62" w:rsidP="00A96E62">
            <w:pPr>
              <w:widowControl w:val="0"/>
              <w:spacing w:line="240" w:lineRule="auto"/>
              <w:ind w:firstLine="0"/>
              <w:jc w:val="center"/>
              <w:rPr>
                <w:b/>
                <w:sz w:val="14"/>
                <w:szCs w:val="14"/>
              </w:rPr>
            </w:pPr>
            <w:r w:rsidRPr="00A96E62">
              <w:rPr>
                <w:b/>
                <w:bCs/>
                <w:sz w:val="14"/>
                <w:szCs w:val="14"/>
              </w:rPr>
              <w:t>10 416 639,8</w:t>
            </w:r>
            <w:r w:rsidRPr="00A96E62">
              <w:rPr>
                <w:b/>
                <w:sz w:val="14"/>
                <w:szCs w:val="14"/>
              </w:rPr>
              <w:t>/</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bCs/>
                <w:sz w:val="14"/>
                <w:szCs w:val="14"/>
              </w:rPr>
              <w:t>11 484 551,3</w:t>
            </w:r>
          </w:p>
        </w:tc>
        <w:tc>
          <w:tcPr>
            <w:tcW w:w="1276" w:type="dxa"/>
            <w:noWrap/>
            <w:tcMar>
              <w:left w:w="57" w:type="dxa"/>
              <w:right w:w="57" w:type="dxa"/>
            </w:tcMar>
            <w:vAlign w:val="center"/>
          </w:tcPr>
          <w:p w:rsidR="00A96E62" w:rsidRPr="00A96E62" w:rsidRDefault="00A96E62" w:rsidP="00A96E62">
            <w:pPr>
              <w:widowControl w:val="0"/>
              <w:spacing w:line="240" w:lineRule="auto"/>
              <w:ind w:firstLine="0"/>
              <w:jc w:val="center"/>
              <w:rPr>
                <w:b/>
                <w:sz w:val="14"/>
                <w:szCs w:val="14"/>
              </w:rPr>
            </w:pPr>
            <w:r w:rsidRPr="00A96E62">
              <w:rPr>
                <w:b/>
                <w:bCs/>
                <w:sz w:val="14"/>
                <w:szCs w:val="14"/>
              </w:rPr>
              <w:t>10 771 077,1</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103,4/93,8</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617 406,4/</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106,1</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jc w:val="center"/>
        </w:trPr>
        <w:tc>
          <w:tcPr>
            <w:tcW w:w="3261" w:type="dxa"/>
          </w:tcPr>
          <w:p w:rsidR="00A96E62" w:rsidRPr="00A96E62" w:rsidRDefault="00A96E62" w:rsidP="00A96E62">
            <w:pPr>
              <w:spacing w:line="240" w:lineRule="auto"/>
              <w:ind w:firstLine="49"/>
              <w:rPr>
                <w:sz w:val="14"/>
                <w:szCs w:val="14"/>
              </w:rPr>
            </w:pPr>
            <w:r w:rsidRPr="00A96E62">
              <w:rPr>
                <w:b/>
                <w:sz w:val="14"/>
                <w:szCs w:val="14"/>
              </w:rPr>
              <w:t>взносы, уплачиваемые организациями угольной промышленности на выплату доплаты к пенсии</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3 989 872,6</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116,8</w:t>
            </w:r>
          </w:p>
        </w:tc>
        <w:tc>
          <w:tcPr>
            <w:tcW w:w="1276" w:type="dxa"/>
            <w:noWrap/>
            <w:vAlign w:val="center"/>
          </w:tcPr>
          <w:p w:rsidR="00A96E62" w:rsidRPr="00A96E62" w:rsidRDefault="00A96E62" w:rsidP="00A96E62">
            <w:pPr>
              <w:widowControl w:val="0"/>
              <w:spacing w:line="240" w:lineRule="auto"/>
              <w:ind w:firstLine="0"/>
              <w:jc w:val="center"/>
              <w:rPr>
                <w:b/>
                <w:sz w:val="14"/>
                <w:szCs w:val="14"/>
              </w:rPr>
            </w:pPr>
            <w:r w:rsidRPr="00A96E62">
              <w:rPr>
                <w:b/>
                <w:bCs/>
                <w:sz w:val="14"/>
                <w:szCs w:val="14"/>
              </w:rPr>
              <w:t>4 221 865,8</w:t>
            </w:r>
            <w:r w:rsidRPr="00A96E62">
              <w:rPr>
                <w:b/>
                <w:sz w:val="14"/>
                <w:szCs w:val="14"/>
              </w:rPr>
              <w:t>/</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bCs/>
                <w:sz w:val="14"/>
                <w:szCs w:val="14"/>
              </w:rPr>
              <w:t>4 734 309,0</w:t>
            </w:r>
          </w:p>
        </w:tc>
        <w:tc>
          <w:tcPr>
            <w:tcW w:w="1276" w:type="dxa"/>
            <w:noWrap/>
            <w:tcMar>
              <w:left w:w="57" w:type="dxa"/>
              <w:right w:w="57" w:type="dxa"/>
            </w:tcMar>
            <w:vAlign w:val="center"/>
          </w:tcPr>
          <w:p w:rsidR="00A96E62" w:rsidRPr="00A96E62" w:rsidRDefault="00A96E62" w:rsidP="00A96E62">
            <w:pPr>
              <w:widowControl w:val="0"/>
              <w:spacing w:line="240" w:lineRule="auto"/>
              <w:ind w:firstLine="0"/>
              <w:jc w:val="center"/>
              <w:rPr>
                <w:b/>
                <w:sz w:val="14"/>
                <w:szCs w:val="14"/>
              </w:rPr>
            </w:pPr>
            <w:r w:rsidRPr="00A96E62">
              <w:rPr>
                <w:b/>
                <w:bCs/>
                <w:sz w:val="14"/>
                <w:szCs w:val="14"/>
              </w:rPr>
              <w:t>4 963 491,4</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117,6/104,8</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973 618,8/</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124,4</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jc w:val="center"/>
        </w:trPr>
        <w:tc>
          <w:tcPr>
            <w:tcW w:w="3261" w:type="dxa"/>
            <w:vAlign w:val="center"/>
          </w:tcPr>
          <w:p w:rsidR="00A96E62" w:rsidRPr="00A96E62" w:rsidRDefault="00A96E62" w:rsidP="00A96E62">
            <w:pPr>
              <w:spacing w:line="240" w:lineRule="auto"/>
              <w:ind w:firstLine="49"/>
              <w:jc w:val="left"/>
              <w:rPr>
                <w:b/>
                <w:sz w:val="14"/>
                <w:szCs w:val="14"/>
              </w:rPr>
            </w:pPr>
            <w:r w:rsidRPr="00A96E62">
              <w:rPr>
                <w:b/>
                <w:sz w:val="14"/>
                <w:szCs w:val="14"/>
              </w:rPr>
              <w:t>СВ по страхованию на случай ВНиМ</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866 492 378,0</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101,2</w:t>
            </w:r>
          </w:p>
        </w:tc>
        <w:tc>
          <w:tcPr>
            <w:tcW w:w="1276" w:type="dxa"/>
            <w:noWrap/>
            <w:vAlign w:val="center"/>
          </w:tcPr>
          <w:p w:rsidR="00A96E62" w:rsidRPr="00A96E62" w:rsidRDefault="00A96E62" w:rsidP="00A96E62">
            <w:pPr>
              <w:spacing w:line="240" w:lineRule="auto"/>
              <w:ind w:firstLine="0"/>
              <w:jc w:val="center"/>
              <w:rPr>
                <w:b/>
                <w:sz w:val="14"/>
                <w:szCs w:val="14"/>
              </w:rPr>
            </w:pPr>
            <w:r w:rsidRPr="00A96E62">
              <w:rPr>
                <w:b/>
                <w:sz w:val="14"/>
                <w:szCs w:val="14"/>
              </w:rPr>
              <w:t>1 038 040 530,1/</w:t>
            </w:r>
            <w:r w:rsidRPr="00A96E62">
              <w:rPr>
                <w:b/>
                <w:sz w:val="14"/>
                <w:szCs w:val="14"/>
              </w:rPr>
              <w:br/>
              <w:t>1 037 910 447,9</w:t>
            </w:r>
          </w:p>
        </w:tc>
        <w:tc>
          <w:tcPr>
            <w:tcW w:w="1276" w:type="dxa"/>
            <w:noWrap/>
            <w:tcMar>
              <w:left w:w="57" w:type="dxa"/>
              <w:right w:w="57" w:type="dxa"/>
            </w:tcMar>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1 095 700 648,1</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105,6/105,6</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229 208 270,1/</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126,5</w:t>
            </w:r>
          </w:p>
        </w:tc>
      </w:tr>
      <w:tr w:rsidR="00A96E62" w:rsidRPr="00194652" w:rsidTr="00F0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jc w:val="center"/>
        </w:trPr>
        <w:tc>
          <w:tcPr>
            <w:tcW w:w="3261" w:type="dxa"/>
            <w:vAlign w:val="center"/>
          </w:tcPr>
          <w:p w:rsidR="00A96E62" w:rsidRPr="00A96E62" w:rsidRDefault="00A96E62" w:rsidP="00A96E62">
            <w:pPr>
              <w:spacing w:line="240" w:lineRule="auto"/>
              <w:ind w:firstLine="49"/>
              <w:jc w:val="left"/>
              <w:rPr>
                <w:b/>
                <w:sz w:val="14"/>
                <w:szCs w:val="14"/>
              </w:rPr>
            </w:pPr>
            <w:r w:rsidRPr="00A96E62">
              <w:rPr>
                <w:b/>
                <w:sz w:val="14"/>
                <w:szCs w:val="14"/>
              </w:rPr>
              <w:t>СВ по страхованию от НСПиПЗ</w:t>
            </w:r>
          </w:p>
        </w:tc>
        <w:tc>
          <w:tcPr>
            <w:tcW w:w="1134" w:type="dxa"/>
            <w:noWrap/>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206 569 980,1</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113,8</w:t>
            </w:r>
          </w:p>
        </w:tc>
        <w:tc>
          <w:tcPr>
            <w:tcW w:w="1276" w:type="dxa"/>
            <w:noWrap/>
            <w:vAlign w:val="center"/>
          </w:tcPr>
          <w:p w:rsidR="00A96E62" w:rsidRPr="00A96E62" w:rsidRDefault="00A96E62" w:rsidP="00A96E62">
            <w:pPr>
              <w:spacing w:line="240" w:lineRule="auto"/>
              <w:ind w:firstLine="0"/>
              <w:jc w:val="center"/>
              <w:rPr>
                <w:b/>
                <w:sz w:val="14"/>
                <w:szCs w:val="14"/>
              </w:rPr>
            </w:pPr>
            <w:r w:rsidRPr="00A96E62">
              <w:rPr>
                <w:b/>
                <w:sz w:val="14"/>
                <w:szCs w:val="14"/>
              </w:rPr>
              <w:t>219 271 951,0/</w:t>
            </w:r>
            <w:r w:rsidRPr="00A96E62">
              <w:rPr>
                <w:b/>
                <w:sz w:val="14"/>
                <w:szCs w:val="14"/>
              </w:rPr>
              <w:br/>
              <w:t>219 271 951,0</w:t>
            </w:r>
          </w:p>
        </w:tc>
        <w:tc>
          <w:tcPr>
            <w:tcW w:w="1276" w:type="dxa"/>
            <w:noWrap/>
            <w:tcMar>
              <w:left w:w="57" w:type="dxa"/>
              <w:right w:w="57" w:type="dxa"/>
            </w:tcMar>
            <w:vAlign w:val="center"/>
          </w:tcPr>
          <w:p w:rsidR="00A96E62" w:rsidRPr="00A96E62" w:rsidRDefault="00A96E62" w:rsidP="00A96E62">
            <w:pPr>
              <w:widowControl w:val="0"/>
              <w:spacing w:line="240" w:lineRule="auto"/>
              <w:ind w:firstLine="0"/>
              <w:jc w:val="center"/>
              <w:rPr>
                <w:b/>
                <w:sz w:val="14"/>
                <w:szCs w:val="14"/>
              </w:rPr>
            </w:pPr>
            <w:r w:rsidRPr="00A96E62">
              <w:rPr>
                <w:b/>
                <w:sz w:val="14"/>
                <w:szCs w:val="14"/>
              </w:rPr>
              <w:t>259 546 798,1</w:t>
            </w:r>
          </w:p>
        </w:tc>
        <w:tc>
          <w:tcPr>
            <w:tcW w:w="992" w:type="dxa"/>
            <w:vAlign w:val="center"/>
          </w:tcPr>
          <w:p w:rsidR="00A96E62" w:rsidRPr="00A96E62" w:rsidRDefault="00A96E62" w:rsidP="00A96E62">
            <w:pPr>
              <w:spacing w:line="240" w:lineRule="auto"/>
              <w:ind w:firstLine="0"/>
              <w:jc w:val="center"/>
              <w:rPr>
                <w:b/>
                <w:sz w:val="14"/>
                <w:szCs w:val="14"/>
              </w:rPr>
            </w:pPr>
            <w:r w:rsidRPr="00A96E62">
              <w:rPr>
                <w:b/>
                <w:sz w:val="14"/>
                <w:szCs w:val="14"/>
              </w:rPr>
              <w:t>118,4/118,4</w:t>
            </w:r>
          </w:p>
        </w:tc>
        <w:tc>
          <w:tcPr>
            <w:tcW w:w="1247" w:type="dxa"/>
            <w:vAlign w:val="center"/>
          </w:tcPr>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52 976 818,0/</w:t>
            </w:r>
          </w:p>
          <w:p w:rsidR="00A96E62" w:rsidRPr="00A96E62" w:rsidRDefault="00A96E62" w:rsidP="00A96E62">
            <w:pPr>
              <w:overflowPunct/>
              <w:autoSpaceDE/>
              <w:autoSpaceDN/>
              <w:adjustRightInd/>
              <w:spacing w:line="240" w:lineRule="auto"/>
              <w:ind w:firstLine="0"/>
              <w:jc w:val="center"/>
              <w:textAlignment w:val="auto"/>
              <w:rPr>
                <w:b/>
                <w:sz w:val="14"/>
                <w:szCs w:val="14"/>
              </w:rPr>
            </w:pPr>
            <w:r w:rsidRPr="00A96E62">
              <w:rPr>
                <w:b/>
                <w:sz w:val="14"/>
                <w:szCs w:val="14"/>
              </w:rPr>
              <w:t>125,6</w:t>
            </w:r>
          </w:p>
        </w:tc>
      </w:tr>
    </w:tbl>
    <w:p w:rsidR="00A96E62" w:rsidRPr="007401ED" w:rsidRDefault="00A96E62" w:rsidP="00A96E62">
      <w:pPr>
        <w:widowControl w:val="0"/>
        <w:spacing w:before="120" w:line="276" w:lineRule="auto"/>
        <w:rPr>
          <w:sz w:val="24"/>
          <w:szCs w:val="24"/>
        </w:rPr>
      </w:pPr>
      <w:r w:rsidRPr="007401ED">
        <w:rPr>
          <w:sz w:val="24"/>
          <w:szCs w:val="24"/>
        </w:rPr>
        <w:t xml:space="preserve">Доля СВ в доходах Фонда по сравнению с 2023 годом снизилась на 3 процентных пункта и составила 63,6 % (в 2023 году </w:t>
      </w:r>
      <w:r w:rsidR="007401ED" w:rsidRPr="007401ED">
        <w:rPr>
          <w:sz w:val="24"/>
          <w:szCs w:val="24"/>
        </w:rPr>
        <w:t>–</w:t>
      </w:r>
      <w:r w:rsidR="000A612E">
        <w:rPr>
          <w:sz w:val="24"/>
          <w:szCs w:val="24"/>
        </w:rPr>
        <w:t xml:space="preserve"> 66,6 %). На это повлияло</w:t>
      </w:r>
      <w:r w:rsidRPr="007401ED">
        <w:rPr>
          <w:sz w:val="24"/>
          <w:szCs w:val="24"/>
        </w:rPr>
        <w:t xml:space="preserve"> в том числе увеличение на 36,7 % поступлений от других бюджетов бюджетной системы Российской Федерации.</w:t>
      </w:r>
    </w:p>
    <w:p w:rsidR="00A96E62" w:rsidRPr="007401ED" w:rsidRDefault="00A96E62" w:rsidP="007401ED">
      <w:pPr>
        <w:widowControl w:val="0"/>
        <w:spacing w:line="276" w:lineRule="auto"/>
        <w:rPr>
          <w:sz w:val="24"/>
          <w:szCs w:val="24"/>
        </w:rPr>
      </w:pPr>
      <w:r w:rsidRPr="007401ED">
        <w:rPr>
          <w:sz w:val="24"/>
          <w:szCs w:val="24"/>
        </w:rPr>
        <w:t>Основные поступления СВ (97,5 %) приходятся по главе 182 (ФНС России) –</w:t>
      </w:r>
      <w:r w:rsidRPr="007401ED">
        <w:rPr>
          <w:spacing w:val="-4"/>
          <w:sz w:val="24"/>
          <w:szCs w:val="24"/>
        </w:rPr>
        <w:t xml:space="preserve"> </w:t>
      </w:r>
      <w:r w:rsidRPr="007401ED">
        <w:rPr>
          <w:sz w:val="24"/>
          <w:szCs w:val="24"/>
        </w:rPr>
        <w:t xml:space="preserve">10 432 627 704,5 тыс. рублей </w:t>
      </w:r>
      <w:r w:rsidR="000B17E7">
        <w:rPr>
          <w:sz w:val="24"/>
          <w:szCs w:val="24"/>
        </w:rPr>
        <w:t>(</w:t>
      </w:r>
      <w:r w:rsidRPr="007401ED">
        <w:rPr>
          <w:sz w:val="24"/>
          <w:szCs w:val="24"/>
        </w:rPr>
        <w:t>62</w:t>
      </w:r>
      <w:r w:rsidR="007401ED" w:rsidRPr="007401ED">
        <w:rPr>
          <w:sz w:val="24"/>
          <w:szCs w:val="24"/>
        </w:rPr>
        <w:t> </w:t>
      </w:r>
      <w:r w:rsidRPr="007401ED">
        <w:rPr>
          <w:sz w:val="24"/>
          <w:szCs w:val="24"/>
        </w:rPr>
        <w:t>% доходов Фонда</w:t>
      </w:r>
      <w:r w:rsidR="000B17E7">
        <w:rPr>
          <w:sz w:val="24"/>
          <w:szCs w:val="24"/>
        </w:rPr>
        <w:t>)</w:t>
      </w:r>
      <w:r w:rsidRPr="007401ED">
        <w:rPr>
          <w:sz w:val="24"/>
          <w:szCs w:val="24"/>
        </w:rPr>
        <w:t xml:space="preserve">. Объем поступивших СВ по главе 797 (Фонд) составил 262 924 249,4 тыс. рублей (2,5 %). </w:t>
      </w:r>
    </w:p>
    <w:p w:rsidR="00A96E62" w:rsidRPr="0018637B" w:rsidRDefault="00A96E62" w:rsidP="007401ED">
      <w:pPr>
        <w:spacing w:line="240" w:lineRule="auto"/>
        <w:rPr>
          <w:sz w:val="24"/>
          <w:szCs w:val="24"/>
        </w:rPr>
      </w:pPr>
      <w:r w:rsidRPr="0018637B">
        <w:rPr>
          <w:sz w:val="24"/>
          <w:szCs w:val="24"/>
        </w:rPr>
        <w:t>Поступившие СВ на выплату страховой пенсии обеспечили финансирование страховых пенсий на 86,3 %</w:t>
      </w:r>
      <w:r w:rsidRPr="0018637B">
        <w:rPr>
          <w:vertAlign w:val="superscript"/>
        </w:rPr>
        <w:footnoteReference w:id="82"/>
      </w:r>
      <w:r w:rsidRPr="0018637B">
        <w:rPr>
          <w:sz w:val="24"/>
          <w:szCs w:val="24"/>
          <w:vertAlign w:val="superscript"/>
        </w:rPr>
        <w:t xml:space="preserve"> </w:t>
      </w:r>
      <w:r w:rsidRPr="0018637B">
        <w:rPr>
          <w:sz w:val="24"/>
          <w:szCs w:val="24"/>
        </w:rPr>
        <w:t>(в 2023 году – на 85,5 %).</w:t>
      </w:r>
    </w:p>
    <w:p w:rsidR="00A96E62" w:rsidRPr="008543E1" w:rsidRDefault="00957215" w:rsidP="007401ED">
      <w:pPr>
        <w:spacing w:line="276" w:lineRule="auto"/>
        <w:rPr>
          <w:sz w:val="24"/>
          <w:szCs w:val="24"/>
        </w:rPr>
      </w:pPr>
      <w:r w:rsidRPr="008543E1">
        <w:rPr>
          <w:sz w:val="24"/>
          <w:szCs w:val="24"/>
        </w:rPr>
        <w:t>Из администрируемых Фондом СВ в</w:t>
      </w:r>
      <w:r w:rsidR="00A96E62" w:rsidRPr="008543E1">
        <w:rPr>
          <w:sz w:val="24"/>
          <w:szCs w:val="24"/>
        </w:rPr>
        <w:t xml:space="preserve"> 1,7 раза выросли поступления СВ, уплаченны</w:t>
      </w:r>
      <w:r w:rsidRPr="008543E1">
        <w:rPr>
          <w:sz w:val="24"/>
          <w:szCs w:val="24"/>
        </w:rPr>
        <w:t>х</w:t>
      </w:r>
      <w:r w:rsidR="00A96E62" w:rsidRPr="008543E1">
        <w:rPr>
          <w:sz w:val="24"/>
          <w:szCs w:val="24"/>
        </w:rPr>
        <w:t xml:space="preserve"> лицами, добровольно вступившими в правоотношения по ОПС. На 1 января 2025 года </w:t>
      </w:r>
      <w:r w:rsidRPr="008543E1">
        <w:rPr>
          <w:sz w:val="24"/>
          <w:szCs w:val="24"/>
        </w:rPr>
        <w:t>в данных правоотношениях с Фондом состояло</w:t>
      </w:r>
      <w:r w:rsidR="00A96E62" w:rsidRPr="008543E1">
        <w:rPr>
          <w:sz w:val="24"/>
          <w:szCs w:val="24"/>
        </w:rPr>
        <w:t xml:space="preserve"> 419,02 тыс. человек (на 1 января 2024 года – 303,15 тыс. человек). Взносы уплатили 69,94 тыс. граждан (в 2024 году – 49,91 тыс. человек). </w:t>
      </w:r>
    </w:p>
    <w:p w:rsidR="00A96E62" w:rsidRPr="008543E1" w:rsidRDefault="006448A8" w:rsidP="00A96E62">
      <w:pPr>
        <w:widowControl w:val="0"/>
        <w:spacing w:line="276" w:lineRule="auto"/>
        <w:rPr>
          <w:sz w:val="24"/>
          <w:szCs w:val="24"/>
        </w:rPr>
      </w:pPr>
      <w:r w:rsidRPr="008543E1">
        <w:rPr>
          <w:sz w:val="24"/>
          <w:szCs w:val="24"/>
        </w:rPr>
        <w:t xml:space="preserve">В 5 раз меньше по сравнению с годовым прогнозом и в 1,9 раза меньше по сравнению с 2023 годом поступили </w:t>
      </w:r>
      <w:r w:rsidR="00A96E62" w:rsidRPr="008543E1">
        <w:rPr>
          <w:sz w:val="24"/>
          <w:szCs w:val="24"/>
        </w:rPr>
        <w:t>ДСВ</w:t>
      </w:r>
      <w:r w:rsidRPr="008543E1">
        <w:rPr>
          <w:sz w:val="24"/>
          <w:szCs w:val="24"/>
        </w:rPr>
        <w:t>.</w:t>
      </w:r>
      <w:r w:rsidR="00A96E62" w:rsidRPr="008543E1">
        <w:rPr>
          <w:sz w:val="24"/>
          <w:szCs w:val="24"/>
        </w:rPr>
        <w:t xml:space="preserve"> </w:t>
      </w:r>
      <w:r w:rsidR="000B17E7">
        <w:rPr>
          <w:sz w:val="24"/>
          <w:szCs w:val="24"/>
        </w:rPr>
        <w:t>С</w:t>
      </w:r>
      <w:r w:rsidR="000B17E7" w:rsidRPr="008543E1">
        <w:rPr>
          <w:sz w:val="24"/>
          <w:szCs w:val="24"/>
        </w:rPr>
        <w:t>ниже</w:t>
      </w:r>
      <w:r w:rsidR="000B17E7">
        <w:rPr>
          <w:sz w:val="24"/>
          <w:szCs w:val="24"/>
        </w:rPr>
        <w:t>ние</w:t>
      </w:r>
      <w:r w:rsidR="000B17E7" w:rsidRPr="008543E1">
        <w:rPr>
          <w:sz w:val="24"/>
          <w:szCs w:val="24"/>
        </w:rPr>
        <w:t xml:space="preserve"> </w:t>
      </w:r>
      <w:r w:rsidR="000B17E7">
        <w:rPr>
          <w:sz w:val="24"/>
          <w:szCs w:val="24"/>
        </w:rPr>
        <w:t>п</w:t>
      </w:r>
      <w:r w:rsidRPr="008543E1">
        <w:rPr>
          <w:sz w:val="24"/>
          <w:szCs w:val="24"/>
        </w:rPr>
        <w:t>оступлени</w:t>
      </w:r>
      <w:r w:rsidR="000B17E7">
        <w:rPr>
          <w:sz w:val="24"/>
          <w:szCs w:val="24"/>
        </w:rPr>
        <w:t>й</w:t>
      </w:r>
      <w:r w:rsidRPr="008543E1">
        <w:rPr>
          <w:sz w:val="24"/>
          <w:szCs w:val="24"/>
        </w:rPr>
        <w:t xml:space="preserve"> ДСВ обусловлено уменьшением числа застрахованных лиц, добровольно уплачивающих ДСВ, а также имеющих право на государственную поддержку формирования пенсионных накоплений (софинансир</w:t>
      </w:r>
      <w:r w:rsidR="007F23B8">
        <w:rPr>
          <w:sz w:val="24"/>
          <w:szCs w:val="24"/>
        </w:rPr>
        <w:t>ование) в связи с истечением 10-</w:t>
      </w:r>
      <w:r w:rsidRPr="008543E1">
        <w:rPr>
          <w:sz w:val="24"/>
          <w:szCs w:val="24"/>
        </w:rPr>
        <w:t xml:space="preserve">летнего срока получения софинансирования и с прекращением уплаты работодателями взносов в пользу застрахованных лиц. </w:t>
      </w:r>
      <w:r w:rsidR="006B40CC">
        <w:rPr>
          <w:sz w:val="24"/>
          <w:szCs w:val="24"/>
        </w:rPr>
        <w:t>Н</w:t>
      </w:r>
      <w:r w:rsidR="00A96E62" w:rsidRPr="008543E1">
        <w:rPr>
          <w:sz w:val="24"/>
          <w:szCs w:val="24"/>
        </w:rPr>
        <w:t>а конец 2024 года в целях уплаты ДСВ зарегистрировано 15 946,16 тыс. человек. За 2024 год зарегистрирова</w:t>
      </w:r>
      <w:r w:rsidR="000667B9" w:rsidRPr="008543E1">
        <w:rPr>
          <w:sz w:val="24"/>
          <w:szCs w:val="24"/>
        </w:rPr>
        <w:t xml:space="preserve">лось в целях уплаты ДСВ </w:t>
      </w:r>
      <w:r w:rsidR="00A96E62" w:rsidRPr="008543E1">
        <w:rPr>
          <w:sz w:val="24"/>
          <w:szCs w:val="24"/>
        </w:rPr>
        <w:t xml:space="preserve">54 человека. ДСВ уплатили 46,19 тыс. человек, что на 42,57 тыс. человек (в 1,9 раза) меньше, чем в 2023 году. Доля лиц, уплативших ДСВ, в общем числе </w:t>
      </w:r>
      <w:r w:rsidR="000667B9" w:rsidRPr="008543E1">
        <w:rPr>
          <w:sz w:val="24"/>
          <w:szCs w:val="24"/>
        </w:rPr>
        <w:t xml:space="preserve">добровольно </w:t>
      </w:r>
      <w:r w:rsidR="00A96E62" w:rsidRPr="008543E1">
        <w:rPr>
          <w:sz w:val="24"/>
          <w:szCs w:val="24"/>
        </w:rPr>
        <w:t>вступивших в правоотношения по ОПС граждан в 2024 году снизилась до 0,3 %</w:t>
      </w:r>
      <w:r w:rsidR="00A96E62" w:rsidRPr="008543E1">
        <w:rPr>
          <w:sz w:val="24"/>
          <w:szCs w:val="24"/>
          <w:vertAlign w:val="superscript"/>
        </w:rPr>
        <w:footnoteReference w:id="83"/>
      </w:r>
      <w:r w:rsidR="00A96E62" w:rsidRPr="008543E1">
        <w:rPr>
          <w:sz w:val="24"/>
          <w:szCs w:val="24"/>
        </w:rPr>
        <w:t xml:space="preserve">. Средний размер ДСВ, </w:t>
      </w:r>
      <w:r w:rsidR="00A96E62" w:rsidRPr="008543E1">
        <w:rPr>
          <w:sz w:val="24"/>
          <w:szCs w:val="24"/>
        </w:rPr>
        <w:lastRenderedPageBreak/>
        <w:t xml:space="preserve">поступивших от граждан, составил 7 491,57 рубля (в 2023 году – 7 278,99 рубля), от работодателей – 9 102,21 рубля (в 2023 году – 9 392,31 рубля). Из общей суммы ДСВ взносы работодателей в пользу 1,53 тыс. граждан составили 13 917,3 тыс. рублей (в 2023 году в пользу 2,22 тыс. человек – 20 832,1 тыс. рублей). </w:t>
      </w:r>
    </w:p>
    <w:p w:rsidR="004802C6" w:rsidRPr="00F76DE2" w:rsidRDefault="001D4760" w:rsidP="00F76DE2">
      <w:pPr>
        <w:spacing w:line="276" w:lineRule="auto"/>
        <w:rPr>
          <w:sz w:val="24"/>
          <w:szCs w:val="24"/>
        </w:rPr>
      </w:pPr>
      <w:r w:rsidRPr="00F76DE2">
        <w:rPr>
          <w:sz w:val="24"/>
          <w:szCs w:val="24"/>
        </w:rPr>
        <w:t>Г</w:t>
      </w:r>
      <w:r w:rsidR="004802C6" w:rsidRPr="00F76DE2">
        <w:rPr>
          <w:sz w:val="24"/>
          <w:szCs w:val="24"/>
        </w:rPr>
        <w:t xml:space="preserve">одовой прогнозный план </w:t>
      </w:r>
      <w:r w:rsidRPr="008533E7">
        <w:rPr>
          <w:b/>
          <w:sz w:val="24"/>
          <w:szCs w:val="24"/>
        </w:rPr>
        <w:t>СВ</w:t>
      </w:r>
      <w:r w:rsidRPr="00F76DE2">
        <w:rPr>
          <w:sz w:val="24"/>
          <w:szCs w:val="24"/>
        </w:rPr>
        <w:t xml:space="preserve"> </w:t>
      </w:r>
      <w:r w:rsidR="00F76DE2" w:rsidRPr="00F76DE2">
        <w:rPr>
          <w:b/>
          <w:sz w:val="24"/>
          <w:szCs w:val="24"/>
        </w:rPr>
        <w:t>по страхованию на случай ВНиМ</w:t>
      </w:r>
      <w:r w:rsidR="00F76DE2" w:rsidRPr="00F76DE2">
        <w:rPr>
          <w:sz w:val="24"/>
          <w:szCs w:val="24"/>
        </w:rPr>
        <w:t xml:space="preserve"> </w:t>
      </w:r>
      <w:r w:rsidR="004802C6" w:rsidRPr="00F76DE2">
        <w:rPr>
          <w:sz w:val="24"/>
          <w:szCs w:val="24"/>
        </w:rPr>
        <w:t xml:space="preserve">выполнен на </w:t>
      </w:r>
      <w:r w:rsidR="00721624" w:rsidRPr="00F76DE2">
        <w:rPr>
          <w:sz w:val="24"/>
          <w:szCs w:val="24"/>
        </w:rPr>
        <w:t>10</w:t>
      </w:r>
      <w:r w:rsidR="00366809" w:rsidRPr="00F76DE2">
        <w:rPr>
          <w:sz w:val="24"/>
          <w:szCs w:val="24"/>
        </w:rPr>
        <w:t>5</w:t>
      </w:r>
      <w:r w:rsidR="004802C6" w:rsidRPr="00F76DE2">
        <w:rPr>
          <w:sz w:val="24"/>
          <w:szCs w:val="24"/>
        </w:rPr>
        <w:t>,</w:t>
      </w:r>
      <w:r w:rsidR="00366809" w:rsidRPr="00F76DE2">
        <w:rPr>
          <w:sz w:val="24"/>
          <w:szCs w:val="24"/>
        </w:rPr>
        <w:t>6</w:t>
      </w:r>
      <w:r w:rsidR="004802C6" w:rsidRPr="00F76DE2">
        <w:rPr>
          <w:sz w:val="24"/>
          <w:szCs w:val="24"/>
        </w:rPr>
        <w:t> %</w:t>
      </w:r>
      <w:r w:rsidR="001C6FA2" w:rsidRPr="00F76DE2">
        <w:rPr>
          <w:sz w:val="24"/>
          <w:szCs w:val="24"/>
        </w:rPr>
        <w:t xml:space="preserve"> </w:t>
      </w:r>
      <w:r w:rsidR="004802C6" w:rsidRPr="00F76DE2">
        <w:rPr>
          <w:sz w:val="24"/>
          <w:szCs w:val="24"/>
        </w:rPr>
        <w:t>(</w:t>
      </w:r>
      <w:r w:rsidR="001C6FA2" w:rsidRPr="00F76DE2">
        <w:rPr>
          <w:sz w:val="24"/>
          <w:szCs w:val="24"/>
        </w:rPr>
        <w:t>в 2023 году – 101</w:t>
      </w:r>
      <w:r w:rsidR="004802C6" w:rsidRPr="00F76DE2">
        <w:rPr>
          <w:sz w:val="24"/>
          <w:szCs w:val="24"/>
        </w:rPr>
        <w:t>,</w:t>
      </w:r>
      <w:r w:rsidR="001C6FA2" w:rsidRPr="00F76DE2">
        <w:rPr>
          <w:sz w:val="24"/>
          <w:szCs w:val="24"/>
        </w:rPr>
        <w:t>2</w:t>
      </w:r>
      <w:r w:rsidR="004802C6" w:rsidRPr="00F76DE2">
        <w:rPr>
          <w:sz w:val="24"/>
          <w:szCs w:val="24"/>
        </w:rPr>
        <w:t> %).</w:t>
      </w:r>
      <w:r w:rsidR="00F76DE2" w:rsidRPr="00F76DE2">
        <w:rPr>
          <w:b/>
          <w:sz w:val="24"/>
          <w:szCs w:val="24"/>
        </w:rPr>
        <w:t xml:space="preserve"> </w:t>
      </w:r>
      <w:r w:rsidR="00F76DE2" w:rsidRPr="00F76DE2">
        <w:rPr>
          <w:sz w:val="24"/>
          <w:szCs w:val="24"/>
        </w:rPr>
        <w:t>Поступившие СВ превысили расходы по данному виду страхования на 13,2 % (расчетно).</w:t>
      </w:r>
    </w:p>
    <w:p w:rsidR="00BC2003" w:rsidRPr="004E651A" w:rsidRDefault="00F76DE2" w:rsidP="004F08AB">
      <w:pPr>
        <w:widowControl w:val="0"/>
        <w:spacing w:line="276" w:lineRule="auto"/>
        <w:rPr>
          <w:sz w:val="24"/>
          <w:szCs w:val="24"/>
        </w:rPr>
      </w:pPr>
      <w:r>
        <w:rPr>
          <w:sz w:val="24"/>
          <w:szCs w:val="24"/>
        </w:rPr>
        <w:t>К</w:t>
      </w:r>
      <w:r w:rsidRPr="0076624A">
        <w:rPr>
          <w:sz w:val="24"/>
          <w:szCs w:val="24"/>
        </w:rPr>
        <w:t xml:space="preserve">оэффициент собираемости за 2024 год </w:t>
      </w:r>
      <w:r>
        <w:rPr>
          <w:sz w:val="24"/>
          <w:szCs w:val="24"/>
        </w:rPr>
        <w:t xml:space="preserve">по </w:t>
      </w:r>
      <w:r w:rsidR="006E6269">
        <w:rPr>
          <w:sz w:val="24"/>
          <w:szCs w:val="24"/>
        </w:rPr>
        <w:t>СВ</w:t>
      </w:r>
      <w:r>
        <w:rPr>
          <w:sz w:val="24"/>
          <w:szCs w:val="24"/>
        </w:rPr>
        <w:t xml:space="preserve">, уплачиваемым </w:t>
      </w:r>
      <w:r w:rsidRPr="0076624A">
        <w:rPr>
          <w:sz w:val="24"/>
          <w:szCs w:val="24"/>
        </w:rPr>
        <w:t>по единому тарифу</w:t>
      </w:r>
      <w:r w:rsidR="006E6269">
        <w:rPr>
          <w:sz w:val="24"/>
          <w:szCs w:val="24"/>
        </w:rPr>
        <w:t>,</w:t>
      </w:r>
      <w:r w:rsidRPr="0076624A">
        <w:rPr>
          <w:sz w:val="24"/>
          <w:szCs w:val="24"/>
        </w:rPr>
        <w:t xml:space="preserve"> </w:t>
      </w:r>
      <w:r w:rsidR="006E6269">
        <w:rPr>
          <w:sz w:val="24"/>
          <w:szCs w:val="24"/>
        </w:rPr>
        <w:t>п</w:t>
      </w:r>
      <w:r w:rsidR="00BC2003" w:rsidRPr="0076624A">
        <w:rPr>
          <w:sz w:val="24"/>
          <w:szCs w:val="24"/>
        </w:rPr>
        <w:t>о данным ФНС России</w:t>
      </w:r>
      <w:r w:rsidR="0024738D" w:rsidRPr="0076624A">
        <w:rPr>
          <w:rStyle w:val="af1"/>
          <w:sz w:val="24"/>
          <w:szCs w:val="24"/>
        </w:rPr>
        <w:footnoteReference w:id="84"/>
      </w:r>
      <w:r w:rsidR="0058760A">
        <w:rPr>
          <w:sz w:val="24"/>
          <w:szCs w:val="24"/>
        </w:rPr>
        <w:t>,</w:t>
      </w:r>
      <w:r w:rsidR="002F12EB" w:rsidRPr="0076624A">
        <w:rPr>
          <w:sz w:val="24"/>
          <w:szCs w:val="24"/>
        </w:rPr>
        <w:t xml:space="preserve"> </w:t>
      </w:r>
      <w:r w:rsidR="00BC2003" w:rsidRPr="004E651A">
        <w:rPr>
          <w:sz w:val="24"/>
          <w:szCs w:val="24"/>
        </w:rPr>
        <w:t xml:space="preserve">составил </w:t>
      </w:r>
      <w:r w:rsidR="007F182C" w:rsidRPr="004E651A">
        <w:rPr>
          <w:sz w:val="24"/>
          <w:szCs w:val="24"/>
        </w:rPr>
        <w:t>100,1</w:t>
      </w:r>
      <w:r w:rsidR="00AA5814" w:rsidRPr="004E651A">
        <w:rPr>
          <w:sz w:val="24"/>
          <w:szCs w:val="24"/>
        </w:rPr>
        <w:t xml:space="preserve"> % </w:t>
      </w:r>
      <w:r w:rsidR="00BC2003" w:rsidRPr="004E651A">
        <w:rPr>
          <w:sz w:val="24"/>
          <w:szCs w:val="24"/>
        </w:rPr>
        <w:t>(в 202</w:t>
      </w:r>
      <w:r w:rsidR="00A23439" w:rsidRPr="004E651A">
        <w:rPr>
          <w:sz w:val="24"/>
          <w:szCs w:val="24"/>
        </w:rPr>
        <w:t>3</w:t>
      </w:r>
      <w:r w:rsidR="00BC2003" w:rsidRPr="004E651A">
        <w:rPr>
          <w:sz w:val="24"/>
          <w:szCs w:val="24"/>
        </w:rPr>
        <w:t xml:space="preserve"> году –</w:t>
      </w:r>
      <w:r w:rsidR="00A23439" w:rsidRPr="004E651A">
        <w:rPr>
          <w:sz w:val="24"/>
          <w:szCs w:val="24"/>
        </w:rPr>
        <w:t xml:space="preserve"> 99 %</w:t>
      </w:r>
      <w:r w:rsidR="00BC2003" w:rsidRPr="004E651A">
        <w:rPr>
          <w:sz w:val="24"/>
          <w:szCs w:val="24"/>
        </w:rPr>
        <w:t>).</w:t>
      </w:r>
    </w:p>
    <w:p w:rsidR="00AC60DF" w:rsidRPr="00707A1F" w:rsidRDefault="00AC60DF" w:rsidP="00AC60DF">
      <w:pPr>
        <w:widowControl w:val="0"/>
        <w:spacing w:line="276" w:lineRule="auto"/>
        <w:rPr>
          <w:color w:val="FF0000"/>
          <w:spacing w:val="-4"/>
          <w:sz w:val="24"/>
          <w:szCs w:val="24"/>
        </w:rPr>
      </w:pPr>
      <w:r w:rsidRPr="00707A1F">
        <w:rPr>
          <w:spacing w:val="-4"/>
          <w:sz w:val="24"/>
          <w:szCs w:val="24"/>
        </w:rPr>
        <w:t>Согласно отчету ФНС России ф. 4-НМ</w:t>
      </w:r>
      <w:r w:rsidRPr="00707A1F">
        <w:rPr>
          <w:spacing w:val="-4"/>
          <w:sz w:val="24"/>
          <w:szCs w:val="24"/>
          <w:vertAlign w:val="superscript"/>
        </w:rPr>
        <w:footnoteReference w:id="85"/>
      </w:r>
      <w:r w:rsidR="0058760A" w:rsidRPr="00707A1F">
        <w:rPr>
          <w:spacing w:val="-4"/>
          <w:sz w:val="24"/>
          <w:szCs w:val="24"/>
        </w:rPr>
        <w:t>,</w:t>
      </w:r>
      <w:r w:rsidRPr="00707A1F">
        <w:rPr>
          <w:spacing w:val="-4"/>
          <w:sz w:val="24"/>
          <w:szCs w:val="24"/>
          <w:vertAlign w:val="superscript"/>
        </w:rPr>
        <w:t xml:space="preserve"> </w:t>
      </w:r>
      <w:r w:rsidRPr="00707A1F">
        <w:rPr>
          <w:spacing w:val="-4"/>
          <w:sz w:val="24"/>
          <w:szCs w:val="24"/>
        </w:rPr>
        <w:t>совокупная задолженность по СВ, уплачиваемым по единому тарифу</w:t>
      </w:r>
      <w:r w:rsidRPr="00707A1F">
        <w:rPr>
          <w:spacing w:val="-4"/>
          <w:sz w:val="24"/>
          <w:szCs w:val="24"/>
          <w:vertAlign w:val="superscript"/>
        </w:rPr>
        <w:footnoteReference w:id="86"/>
      </w:r>
      <w:r w:rsidR="006E6269" w:rsidRPr="00707A1F">
        <w:rPr>
          <w:spacing w:val="-4"/>
          <w:sz w:val="24"/>
          <w:szCs w:val="24"/>
        </w:rPr>
        <w:t>,</w:t>
      </w:r>
      <w:r w:rsidRPr="00707A1F">
        <w:rPr>
          <w:spacing w:val="-4"/>
          <w:sz w:val="24"/>
          <w:szCs w:val="24"/>
        </w:rPr>
        <w:t xml:space="preserve"> на 1 января 2025 года составила 287 288 361,</w:t>
      </w:r>
      <w:r w:rsidR="0075317D" w:rsidRPr="00707A1F">
        <w:rPr>
          <w:spacing w:val="-4"/>
          <w:sz w:val="24"/>
          <w:szCs w:val="24"/>
        </w:rPr>
        <w:t xml:space="preserve">0 </w:t>
      </w:r>
      <w:r w:rsidRPr="00707A1F">
        <w:rPr>
          <w:spacing w:val="-4"/>
          <w:sz w:val="24"/>
          <w:szCs w:val="24"/>
        </w:rPr>
        <w:t xml:space="preserve">тыс. рублей (на 1 января </w:t>
      </w:r>
      <w:r w:rsidR="00707A1F">
        <w:rPr>
          <w:spacing w:val="-4"/>
          <w:sz w:val="24"/>
          <w:szCs w:val="24"/>
        </w:rPr>
        <w:br/>
      </w:r>
      <w:r w:rsidRPr="00707A1F">
        <w:rPr>
          <w:spacing w:val="-4"/>
          <w:sz w:val="24"/>
          <w:szCs w:val="24"/>
        </w:rPr>
        <w:t>2024 года – 305 922 707,0 тыс. рублей).</w:t>
      </w:r>
      <w:r w:rsidRPr="00707A1F">
        <w:rPr>
          <w:color w:val="FF0000"/>
          <w:spacing w:val="-4"/>
          <w:sz w:val="24"/>
          <w:szCs w:val="24"/>
        </w:rPr>
        <w:t xml:space="preserve"> </w:t>
      </w:r>
    </w:p>
    <w:p w:rsidR="00E63D82" w:rsidRPr="00707A1F" w:rsidRDefault="008533E7" w:rsidP="006740B9">
      <w:pPr>
        <w:spacing w:line="276" w:lineRule="auto"/>
        <w:rPr>
          <w:spacing w:val="-4"/>
          <w:sz w:val="24"/>
          <w:szCs w:val="24"/>
        </w:rPr>
      </w:pPr>
      <w:r w:rsidRPr="00707A1F">
        <w:rPr>
          <w:spacing w:val="-4"/>
          <w:sz w:val="24"/>
          <w:szCs w:val="24"/>
        </w:rPr>
        <w:t xml:space="preserve">Годовой прогнозный план </w:t>
      </w:r>
      <w:r w:rsidRPr="00A067F5">
        <w:rPr>
          <w:b/>
          <w:spacing w:val="-4"/>
          <w:sz w:val="24"/>
          <w:szCs w:val="24"/>
        </w:rPr>
        <w:t>СВ по страхованию от НСПиПЗ</w:t>
      </w:r>
      <w:r w:rsidRPr="00707A1F">
        <w:rPr>
          <w:spacing w:val="-4"/>
          <w:sz w:val="24"/>
          <w:szCs w:val="24"/>
        </w:rPr>
        <w:t xml:space="preserve"> выполнен на 1</w:t>
      </w:r>
      <w:r w:rsidR="006740B9" w:rsidRPr="00707A1F">
        <w:rPr>
          <w:spacing w:val="-4"/>
          <w:sz w:val="24"/>
          <w:szCs w:val="24"/>
        </w:rPr>
        <w:t>18</w:t>
      </w:r>
      <w:r w:rsidRPr="00707A1F">
        <w:rPr>
          <w:spacing w:val="-4"/>
          <w:sz w:val="24"/>
          <w:szCs w:val="24"/>
        </w:rPr>
        <w:t>,</w:t>
      </w:r>
      <w:r w:rsidR="006740B9" w:rsidRPr="00707A1F">
        <w:rPr>
          <w:spacing w:val="-4"/>
          <w:sz w:val="24"/>
          <w:szCs w:val="24"/>
        </w:rPr>
        <w:t>4</w:t>
      </w:r>
      <w:r w:rsidRPr="00707A1F">
        <w:rPr>
          <w:spacing w:val="-4"/>
          <w:sz w:val="24"/>
          <w:szCs w:val="24"/>
        </w:rPr>
        <w:t> % (в</w:t>
      </w:r>
      <w:r w:rsidR="00B921AE" w:rsidRPr="00707A1F">
        <w:rPr>
          <w:spacing w:val="-4"/>
          <w:sz w:val="24"/>
          <w:szCs w:val="24"/>
        </w:rPr>
        <w:t> </w:t>
      </w:r>
      <w:r w:rsidRPr="00707A1F">
        <w:rPr>
          <w:spacing w:val="-4"/>
          <w:sz w:val="24"/>
          <w:szCs w:val="24"/>
        </w:rPr>
        <w:t>2023</w:t>
      </w:r>
      <w:r w:rsidR="0009023B" w:rsidRPr="00707A1F">
        <w:rPr>
          <w:spacing w:val="-4"/>
          <w:sz w:val="24"/>
          <w:szCs w:val="24"/>
        </w:rPr>
        <w:t> </w:t>
      </w:r>
      <w:r w:rsidRPr="00707A1F">
        <w:rPr>
          <w:spacing w:val="-4"/>
          <w:sz w:val="24"/>
          <w:szCs w:val="24"/>
        </w:rPr>
        <w:t>году – 1</w:t>
      </w:r>
      <w:r w:rsidR="006740B9" w:rsidRPr="00707A1F">
        <w:rPr>
          <w:spacing w:val="-4"/>
          <w:sz w:val="24"/>
          <w:szCs w:val="24"/>
        </w:rPr>
        <w:t>13</w:t>
      </w:r>
      <w:r w:rsidRPr="00707A1F">
        <w:rPr>
          <w:spacing w:val="-4"/>
          <w:sz w:val="24"/>
          <w:szCs w:val="24"/>
        </w:rPr>
        <w:t>,</w:t>
      </w:r>
      <w:r w:rsidR="006740B9" w:rsidRPr="00707A1F">
        <w:rPr>
          <w:spacing w:val="-4"/>
          <w:sz w:val="24"/>
          <w:szCs w:val="24"/>
        </w:rPr>
        <w:t>8</w:t>
      </w:r>
      <w:r w:rsidRPr="00707A1F">
        <w:rPr>
          <w:spacing w:val="-4"/>
          <w:sz w:val="24"/>
          <w:szCs w:val="24"/>
        </w:rPr>
        <w:t> %)</w:t>
      </w:r>
      <w:r w:rsidR="006740B9" w:rsidRPr="00707A1F">
        <w:rPr>
          <w:spacing w:val="-4"/>
          <w:sz w:val="24"/>
          <w:szCs w:val="24"/>
        </w:rPr>
        <w:t>. Поступившие СВ превысили расходы по данному виду страхования на 82,4 % (расчетно).</w:t>
      </w:r>
      <w:r w:rsidR="008D2C47" w:rsidRPr="00707A1F">
        <w:rPr>
          <w:spacing w:val="-4"/>
          <w:sz w:val="24"/>
          <w:szCs w:val="24"/>
        </w:rPr>
        <w:t xml:space="preserve"> </w:t>
      </w:r>
      <w:r w:rsidR="006740B9" w:rsidRPr="00707A1F">
        <w:rPr>
          <w:spacing w:val="-4"/>
          <w:sz w:val="24"/>
          <w:szCs w:val="24"/>
        </w:rPr>
        <w:t xml:space="preserve">По сравнению с 2023 годом поступления СВ выросли на 52 976 818,0 тыс. рублей (на 25,6 %), что </w:t>
      </w:r>
      <w:r w:rsidR="00366809" w:rsidRPr="00707A1F">
        <w:rPr>
          <w:spacing w:val="-4"/>
          <w:sz w:val="24"/>
          <w:szCs w:val="24"/>
        </w:rPr>
        <w:t>обусловлено</w:t>
      </w:r>
      <w:r w:rsidR="00543CD4" w:rsidRPr="00707A1F">
        <w:rPr>
          <w:spacing w:val="-4"/>
          <w:sz w:val="24"/>
          <w:szCs w:val="24"/>
        </w:rPr>
        <w:t xml:space="preserve"> ростом</w:t>
      </w:r>
      <w:r w:rsidR="00E63D82" w:rsidRPr="00707A1F">
        <w:rPr>
          <w:spacing w:val="-4"/>
          <w:sz w:val="24"/>
          <w:szCs w:val="24"/>
        </w:rPr>
        <w:t>:</w:t>
      </w:r>
    </w:p>
    <w:p w:rsidR="00366809" w:rsidRPr="00543CD4" w:rsidRDefault="00357605" w:rsidP="006740B9">
      <w:pPr>
        <w:spacing w:line="276" w:lineRule="auto"/>
        <w:rPr>
          <w:sz w:val="24"/>
          <w:szCs w:val="24"/>
        </w:rPr>
      </w:pPr>
      <w:r w:rsidRPr="00543CD4">
        <w:rPr>
          <w:sz w:val="24"/>
          <w:szCs w:val="24"/>
        </w:rPr>
        <w:t>фонда заработной платы</w:t>
      </w:r>
      <w:r w:rsidR="00366809" w:rsidRPr="00543CD4">
        <w:rPr>
          <w:sz w:val="24"/>
          <w:szCs w:val="24"/>
        </w:rPr>
        <w:t xml:space="preserve">, на который начисляются </w:t>
      </w:r>
      <w:r w:rsidR="006740B9" w:rsidRPr="00543CD4">
        <w:rPr>
          <w:sz w:val="24"/>
          <w:szCs w:val="24"/>
        </w:rPr>
        <w:t>СВ</w:t>
      </w:r>
      <w:r w:rsidR="00543CD4" w:rsidRPr="00543CD4">
        <w:rPr>
          <w:sz w:val="24"/>
          <w:szCs w:val="24"/>
        </w:rPr>
        <w:t xml:space="preserve">, по сравнению с </w:t>
      </w:r>
      <w:r w:rsidR="00E63D82" w:rsidRPr="00543CD4">
        <w:rPr>
          <w:sz w:val="24"/>
          <w:szCs w:val="24"/>
        </w:rPr>
        <w:t>его прогноз</w:t>
      </w:r>
      <w:r w:rsidR="00543CD4" w:rsidRPr="00543CD4">
        <w:rPr>
          <w:sz w:val="24"/>
          <w:szCs w:val="24"/>
        </w:rPr>
        <w:t>ом, учтенным</w:t>
      </w:r>
      <w:r w:rsidR="00E63D82" w:rsidRPr="00543CD4">
        <w:rPr>
          <w:sz w:val="24"/>
          <w:szCs w:val="24"/>
        </w:rPr>
        <w:t xml:space="preserve"> </w:t>
      </w:r>
      <w:r w:rsidR="00543CD4" w:rsidRPr="00543CD4">
        <w:rPr>
          <w:sz w:val="24"/>
          <w:szCs w:val="24"/>
        </w:rPr>
        <w:t xml:space="preserve">при формировании проекта бюджета </w:t>
      </w:r>
      <w:r w:rsidR="00366809" w:rsidRPr="00543CD4">
        <w:rPr>
          <w:sz w:val="24"/>
          <w:szCs w:val="24"/>
        </w:rPr>
        <w:t>Фонда на 2024 год</w:t>
      </w:r>
      <w:r w:rsidR="00543CD4" w:rsidRPr="00543CD4">
        <w:rPr>
          <w:sz w:val="24"/>
          <w:szCs w:val="24"/>
        </w:rPr>
        <w:t>;</w:t>
      </w:r>
    </w:p>
    <w:p w:rsidR="00366809" w:rsidRPr="00543CD4" w:rsidRDefault="00543CD4" w:rsidP="00366809">
      <w:pPr>
        <w:widowControl w:val="0"/>
        <w:spacing w:line="276" w:lineRule="auto"/>
        <w:rPr>
          <w:sz w:val="24"/>
          <w:szCs w:val="24"/>
        </w:rPr>
      </w:pPr>
      <w:r w:rsidRPr="00543CD4">
        <w:rPr>
          <w:sz w:val="24"/>
          <w:szCs w:val="24"/>
        </w:rPr>
        <w:t>с</w:t>
      </w:r>
      <w:r w:rsidR="00357605" w:rsidRPr="00543CD4">
        <w:rPr>
          <w:sz w:val="24"/>
          <w:szCs w:val="24"/>
        </w:rPr>
        <w:t>редневзвешенн</w:t>
      </w:r>
      <w:r w:rsidRPr="00543CD4">
        <w:rPr>
          <w:sz w:val="24"/>
          <w:szCs w:val="24"/>
        </w:rPr>
        <w:t>ого</w:t>
      </w:r>
      <w:r w:rsidR="00357605" w:rsidRPr="00543CD4">
        <w:rPr>
          <w:sz w:val="24"/>
          <w:szCs w:val="24"/>
        </w:rPr>
        <w:t xml:space="preserve"> тариф</w:t>
      </w:r>
      <w:r w:rsidRPr="00543CD4">
        <w:rPr>
          <w:sz w:val="24"/>
          <w:szCs w:val="24"/>
        </w:rPr>
        <w:t>а (факт –</w:t>
      </w:r>
      <w:r w:rsidR="00366809" w:rsidRPr="00543CD4">
        <w:rPr>
          <w:sz w:val="24"/>
          <w:szCs w:val="24"/>
        </w:rPr>
        <w:t xml:space="preserve"> 0,54 %, </w:t>
      </w:r>
      <w:r w:rsidRPr="00543CD4">
        <w:rPr>
          <w:sz w:val="24"/>
          <w:szCs w:val="24"/>
        </w:rPr>
        <w:t xml:space="preserve">прогноз – </w:t>
      </w:r>
      <w:r w:rsidR="00357605" w:rsidRPr="00543CD4">
        <w:rPr>
          <w:sz w:val="24"/>
          <w:szCs w:val="24"/>
        </w:rPr>
        <w:t>0,51 %</w:t>
      </w:r>
      <w:r w:rsidRPr="00543CD4">
        <w:rPr>
          <w:sz w:val="24"/>
          <w:szCs w:val="24"/>
        </w:rPr>
        <w:t>, в 2023 году – 0,52</w:t>
      </w:r>
      <w:r w:rsidR="00CC1DBA">
        <w:rPr>
          <w:sz w:val="24"/>
          <w:szCs w:val="24"/>
        </w:rPr>
        <w:t> %</w:t>
      </w:r>
      <w:r w:rsidR="00357605" w:rsidRPr="00543CD4">
        <w:rPr>
          <w:sz w:val="24"/>
          <w:szCs w:val="24"/>
        </w:rPr>
        <w:t>)</w:t>
      </w:r>
      <w:r w:rsidRPr="00543CD4">
        <w:rPr>
          <w:sz w:val="24"/>
          <w:szCs w:val="24"/>
        </w:rPr>
        <w:t>;</w:t>
      </w:r>
    </w:p>
    <w:p w:rsidR="00366809" w:rsidRPr="006011F6" w:rsidRDefault="00543CD4" w:rsidP="00366809">
      <w:pPr>
        <w:widowControl w:val="0"/>
        <w:spacing w:line="276" w:lineRule="auto"/>
        <w:rPr>
          <w:sz w:val="24"/>
          <w:szCs w:val="24"/>
        </w:rPr>
      </w:pPr>
      <w:r w:rsidRPr="00543CD4">
        <w:rPr>
          <w:sz w:val="24"/>
          <w:szCs w:val="24"/>
        </w:rPr>
        <w:t>к</w:t>
      </w:r>
      <w:r w:rsidR="00366809" w:rsidRPr="00543CD4">
        <w:rPr>
          <w:sz w:val="24"/>
          <w:szCs w:val="24"/>
        </w:rPr>
        <w:t>оэффициент</w:t>
      </w:r>
      <w:r w:rsidRPr="00543CD4">
        <w:rPr>
          <w:sz w:val="24"/>
          <w:szCs w:val="24"/>
        </w:rPr>
        <w:t>а</w:t>
      </w:r>
      <w:r w:rsidR="00366809" w:rsidRPr="00543CD4">
        <w:rPr>
          <w:sz w:val="24"/>
          <w:szCs w:val="24"/>
        </w:rPr>
        <w:t xml:space="preserve"> </w:t>
      </w:r>
      <w:r w:rsidR="00357605" w:rsidRPr="00543CD4">
        <w:rPr>
          <w:sz w:val="24"/>
          <w:szCs w:val="24"/>
        </w:rPr>
        <w:t xml:space="preserve">собираемости СВ </w:t>
      </w:r>
      <w:r w:rsidRPr="00543CD4">
        <w:rPr>
          <w:sz w:val="24"/>
          <w:szCs w:val="24"/>
        </w:rPr>
        <w:t>(факт –</w:t>
      </w:r>
      <w:r w:rsidR="00366809" w:rsidRPr="00543CD4">
        <w:rPr>
          <w:sz w:val="24"/>
          <w:szCs w:val="24"/>
        </w:rPr>
        <w:t xml:space="preserve"> 98</w:t>
      </w:r>
      <w:r w:rsidR="00DF1F9F" w:rsidRPr="00543CD4">
        <w:rPr>
          <w:sz w:val="24"/>
          <w:szCs w:val="24"/>
        </w:rPr>
        <w:t>,</w:t>
      </w:r>
      <w:r w:rsidR="00366809" w:rsidRPr="00543CD4">
        <w:rPr>
          <w:sz w:val="24"/>
          <w:szCs w:val="24"/>
        </w:rPr>
        <w:t>8</w:t>
      </w:r>
      <w:r w:rsidR="000E2452" w:rsidRPr="00543CD4">
        <w:rPr>
          <w:sz w:val="24"/>
          <w:szCs w:val="24"/>
        </w:rPr>
        <w:t> </w:t>
      </w:r>
      <w:r w:rsidR="00DF1F9F" w:rsidRPr="00543CD4">
        <w:rPr>
          <w:sz w:val="24"/>
          <w:szCs w:val="24"/>
        </w:rPr>
        <w:t>%</w:t>
      </w:r>
      <w:r w:rsidR="00366809" w:rsidRPr="00543CD4">
        <w:rPr>
          <w:sz w:val="24"/>
          <w:szCs w:val="24"/>
        </w:rPr>
        <w:t xml:space="preserve">, </w:t>
      </w:r>
      <w:r w:rsidRPr="00543CD4">
        <w:rPr>
          <w:sz w:val="24"/>
          <w:szCs w:val="24"/>
        </w:rPr>
        <w:t xml:space="preserve">прогноз – </w:t>
      </w:r>
      <w:r w:rsidR="00366809" w:rsidRPr="00543CD4">
        <w:rPr>
          <w:sz w:val="24"/>
          <w:szCs w:val="24"/>
        </w:rPr>
        <w:t>97</w:t>
      </w:r>
      <w:r w:rsidR="00DF1F9F" w:rsidRPr="00543CD4">
        <w:rPr>
          <w:sz w:val="24"/>
          <w:szCs w:val="24"/>
        </w:rPr>
        <w:t>,</w:t>
      </w:r>
      <w:r w:rsidR="00366809" w:rsidRPr="00543CD4">
        <w:rPr>
          <w:sz w:val="24"/>
          <w:szCs w:val="24"/>
        </w:rPr>
        <w:t>6</w:t>
      </w:r>
      <w:r w:rsidR="00DF1F9F" w:rsidRPr="00543CD4">
        <w:rPr>
          <w:sz w:val="24"/>
          <w:szCs w:val="24"/>
        </w:rPr>
        <w:t> %</w:t>
      </w:r>
      <w:r w:rsidRPr="00543CD4">
        <w:rPr>
          <w:sz w:val="24"/>
          <w:szCs w:val="24"/>
        </w:rPr>
        <w:t>, в 2023 году –</w:t>
      </w:r>
      <w:r w:rsidR="00DF1F9F" w:rsidRPr="00543CD4">
        <w:rPr>
          <w:sz w:val="24"/>
          <w:szCs w:val="24"/>
        </w:rPr>
        <w:t xml:space="preserve"> 97,9 %).</w:t>
      </w:r>
    </w:p>
    <w:p w:rsidR="00D92DB7" w:rsidRPr="004C0734" w:rsidRDefault="000E2452" w:rsidP="00D92DB7">
      <w:pPr>
        <w:spacing w:line="276" w:lineRule="auto"/>
        <w:rPr>
          <w:i/>
          <w:sz w:val="24"/>
          <w:szCs w:val="24"/>
        </w:rPr>
      </w:pPr>
      <w:r>
        <w:rPr>
          <w:b/>
          <w:sz w:val="24"/>
          <w:szCs w:val="24"/>
        </w:rPr>
        <w:t>С</w:t>
      </w:r>
      <w:r w:rsidR="00D92DB7" w:rsidRPr="004C0734">
        <w:rPr>
          <w:b/>
          <w:sz w:val="24"/>
          <w:szCs w:val="24"/>
        </w:rPr>
        <w:t>овокупная задолженность</w:t>
      </w:r>
      <w:r w:rsidR="00D92DB7" w:rsidRPr="004C0734">
        <w:rPr>
          <w:sz w:val="24"/>
          <w:szCs w:val="24"/>
        </w:rPr>
        <w:t xml:space="preserve"> </w:t>
      </w:r>
      <w:r w:rsidR="00D92DB7" w:rsidRPr="004C0734">
        <w:rPr>
          <w:b/>
          <w:sz w:val="24"/>
          <w:szCs w:val="24"/>
        </w:rPr>
        <w:t xml:space="preserve">по </w:t>
      </w:r>
      <w:r w:rsidR="00D92DB7">
        <w:rPr>
          <w:b/>
          <w:sz w:val="24"/>
          <w:szCs w:val="24"/>
        </w:rPr>
        <w:t>СВ</w:t>
      </w:r>
      <w:r w:rsidR="00D92DB7" w:rsidRPr="004C0734">
        <w:rPr>
          <w:b/>
          <w:sz w:val="24"/>
          <w:szCs w:val="24"/>
        </w:rPr>
        <w:t xml:space="preserve"> по страхованию от НСПиПЗ</w:t>
      </w:r>
      <w:r w:rsidR="00D92DB7" w:rsidRPr="004C0734">
        <w:rPr>
          <w:sz w:val="24"/>
          <w:szCs w:val="24"/>
        </w:rPr>
        <w:t xml:space="preserve"> </w:t>
      </w:r>
      <w:r>
        <w:rPr>
          <w:sz w:val="24"/>
          <w:szCs w:val="24"/>
        </w:rPr>
        <w:t>на начало 2025 года</w:t>
      </w:r>
      <w:r w:rsidRPr="004C0734">
        <w:rPr>
          <w:sz w:val="24"/>
          <w:szCs w:val="24"/>
        </w:rPr>
        <w:t xml:space="preserve"> </w:t>
      </w:r>
      <w:r w:rsidR="00D92DB7">
        <w:rPr>
          <w:sz w:val="24"/>
          <w:szCs w:val="24"/>
        </w:rPr>
        <w:t>составила 15 728 551,1 тыс. рублей, увеличившись за 2024 год на 1 374 325,8 тыс. рублей</w:t>
      </w:r>
      <w:r>
        <w:rPr>
          <w:sz w:val="24"/>
          <w:szCs w:val="24"/>
        </w:rPr>
        <w:t xml:space="preserve"> </w:t>
      </w:r>
      <w:r w:rsidR="00707A1F">
        <w:rPr>
          <w:sz w:val="24"/>
          <w:szCs w:val="24"/>
        </w:rPr>
        <w:br/>
      </w:r>
      <w:r>
        <w:rPr>
          <w:sz w:val="24"/>
          <w:szCs w:val="24"/>
        </w:rPr>
        <w:t>(</w:t>
      </w:r>
      <w:r w:rsidR="00D92DB7">
        <w:rPr>
          <w:sz w:val="24"/>
          <w:szCs w:val="24"/>
        </w:rPr>
        <w:t>на 9,6</w:t>
      </w:r>
      <w:r>
        <w:rPr>
          <w:sz w:val="24"/>
          <w:szCs w:val="24"/>
        </w:rPr>
        <w:t> </w:t>
      </w:r>
      <w:r w:rsidR="00D92DB7">
        <w:rPr>
          <w:sz w:val="24"/>
          <w:szCs w:val="24"/>
        </w:rPr>
        <w:t>%</w:t>
      </w:r>
      <w:r>
        <w:rPr>
          <w:sz w:val="24"/>
          <w:szCs w:val="24"/>
        </w:rPr>
        <w:t>)</w:t>
      </w:r>
      <w:r w:rsidR="00D92DB7">
        <w:rPr>
          <w:sz w:val="24"/>
          <w:szCs w:val="24"/>
        </w:rPr>
        <w:t>.</w:t>
      </w:r>
      <w:r w:rsidR="00D92DB7" w:rsidRPr="004C0734">
        <w:rPr>
          <w:sz w:val="24"/>
          <w:szCs w:val="24"/>
        </w:rPr>
        <w:t xml:space="preserve"> </w:t>
      </w:r>
      <w:r w:rsidR="00D92DB7" w:rsidRPr="00A3104B">
        <w:rPr>
          <w:sz w:val="24"/>
          <w:szCs w:val="24"/>
        </w:rPr>
        <w:t xml:space="preserve">По сравнению с 2023 годом </w:t>
      </w:r>
      <w:r w:rsidR="00BB4FA2">
        <w:rPr>
          <w:sz w:val="24"/>
          <w:szCs w:val="24"/>
        </w:rPr>
        <w:t xml:space="preserve">ее </w:t>
      </w:r>
      <w:r w:rsidR="00D92DB7" w:rsidRPr="00A3104B">
        <w:rPr>
          <w:sz w:val="24"/>
          <w:szCs w:val="24"/>
        </w:rPr>
        <w:t xml:space="preserve">рост </w:t>
      </w:r>
      <w:r w:rsidR="009A645B">
        <w:rPr>
          <w:sz w:val="24"/>
          <w:szCs w:val="24"/>
        </w:rPr>
        <w:t>замедлился</w:t>
      </w:r>
      <w:r w:rsidR="00D92DB7">
        <w:rPr>
          <w:sz w:val="24"/>
          <w:szCs w:val="24"/>
        </w:rPr>
        <w:t xml:space="preserve"> </w:t>
      </w:r>
      <w:r w:rsidR="00D92DB7" w:rsidRPr="00A3104B">
        <w:rPr>
          <w:sz w:val="24"/>
          <w:szCs w:val="24"/>
        </w:rPr>
        <w:t>на 1,3 процентного пункта</w:t>
      </w:r>
      <w:r w:rsidR="00D92DB7" w:rsidRPr="00A3104B">
        <w:rPr>
          <w:rStyle w:val="af1"/>
          <w:sz w:val="24"/>
          <w:szCs w:val="24"/>
        </w:rPr>
        <w:footnoteReference w:id="87"/>
      </w:r>
      <w:r w:rsidR="00D92DB7" w:rsidRPr="00A3104B">
        <w:rPr>
          <w:sz w:val="24"/>
          <w:szCs w:val="24"/>
        </w:rPr>
        <w:t xml:space="preserve"> (рисунок</w:t>
      </w:r>
      <w:r w:rsidR="0009023B">
        <w:rPr>
          <w:sz w:val="24"/>
          <w:szCs w:val="24"/>
        </w:rPr>
        <w:t> </w:t>
      </w:r>
      <w:r w:rsidR="00D92DB7">
        <w:rPr>
          <w:sz w:val="24"/>
          <w:szCs w:val="24"/>
        </w:rPr>
        <w:t>7</w:t>
      </w:r>
      <w:r w:rsidR="00D92DB7" w:rsidRPr="00A3104B">
        <w:rPr>
          <w:sz w:val="24"/>
          <w:szCs w:val="24"/>
        </w:rPr>
        <w:t>).</w:t>
      </w:r>
    </w:p>
    <w:p w:rsidR="00551282" w:rsidRDefault="00AF3045" w:rsidP="001176C3">
      <w:pPr>
        <w:spacing w:line="276" w:lineRule="auto"/>
        <w:ind w:firstLine="0"/>
        <w:jc w:val="center"/>
        <w:rPr>
          <w:color w:val="FF0000"/>
          <w:sz w:val="24"/>
          <w:szCs w:val="24"/>
        </w:rPr>
      </w:pPr>
      <w:r w:rsidRPr="002C1C72">
        <w:rPr>
          <w:rFonts w:cs="Arial"/>
          <w:noProof/>
          <w:sz w:val="24"/>
          <w:szCs w:val="24"/>
        </w:rPr>
        <w:drawing>
          <wp:inline distT="0" distB="0" distL="0" distR="0" wp14:anchorId="6D827355" wp14:editId="408F84AE">
            <wp:extent cx="5772150" cy="1009934"/>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3441" w:rsidRPr="00D92DB7" w:rsidRDefault="00A93441" w:rsidP="00A93441">
      <w:pPr>
        <w:spacing w:before="120" w:line="240" w:lineRule="auto"/>
        <w:rPr>
          <w:i/>
          <w:sz w:val="22"/>
          <w:szCs w:val="22"/>
        </w:rPr>
      </w:pPr>
      <w:r w:rsidRPr="00D92DB7">
        <w:rPr>
          <w:rFonts w:cs="Arial"/>
          <w:i/>
          <w:sz w:val="22"/>
          <w:szCs w:val="22"/>
        </w:rPr>
        <w:t>Рисунок 7.</w:t>
      </w:r>
      <w:r w:rsidRPr="00D92DB7">
        <w:rPr>
          <w:i/>
          <w:sz w:val="22"/>
          <w:szCs w:val="22"/>
        </w:rPr>
        <w:t xml:space="preserve"> </w:t>
      </w:r>
      <w:r w:rsidR="001C6FA2" w:rsidRPr="00D92DB7">
        <w:rPr>
          <w:i/>
          <w:sz w:val="22"/>
          <w:szCs w:val="22"/>
        </w:rPr>
        <w:t>С</w:t>
      </w:r>
      <w:r w:rsidRPr="00D92DB7">
        <w:rPr>
          <w:i/>
          <w:sz w:val="22"/>
          <w:szCs w:val="22"/>
        </w:rPr>
        <w:t xml:space="preserve">труктура задолженности по </w:t>
      </w:r>
      <w:r w:rsidR="001C6FA2" w:rsidRPr="00D92DB7">
        <w:rPr>
          <w:i/>
          <w:sz w:val="22"/>
          <w:szCs w:val="22"/>
        </w:rPr>
        <w:t>СВ</w:t>
      </w:r>
      <w:r w:rsidRPr="00D92DB7">
        <w:rPr>
          <w:i/>
          <w:sz w:val="22"/>
          <w:szCs w:val="22"/>
        </w:rPr>
        <w:t xml:space="preserve"> на страхование от НСПиПЗ, тыс. рублей </w:t>
      </w:r>
    </w:p>
    <w:p w:rsidR="00DF1F9F" w:rsidRPr="006011F6" w:rsidRDefault="00DF1F9F" w:rsidP="00DF1F9F">
      <w:pPr>
        <w:pStyle w:val="afc"/>
        <w:spacing w:before="120" w:after="0" w:line="276" w:lineRule="auto"/>
        <w:rPr>
          <w:rFonts w:cs="Arial"/>
          <w:sz w:val="24"/>
          <w:szCs w:val="24"/>
        </w:rPr>
      </w:pPr>
      <w:r w:rsidRPr="00DF1F9F">
        <w:rPr>
          <w:rFonts w:cs="Arial"/>
          <w:sz w:val="24"/>
          <w:szCs w:val="24"/>
        </w:rPr>
        <w:t xml:space="preserve">Недоимка по отношению к начисленным СВ составила 4,5 % (в 2023 году – 5,3 %). Число страхователей, имеющих недоимку, уменьшилось на 63,14 тысяч (на 10,6 %) и </w:t>
      </w:r>
      <w:r w:rsidRPr="00DF1F9F">
        <w:rPr>
          <w:rFonts w:cs="Arial"/>
          <w:sz w:val="24"/>
          <w:szCs w:val="24"/>
        </w:rPr>
        <w:br/>
        <w:t>на 1 января 2025 года составило 531,16 тысяч (на 1 января 2024 года – 594,30 тысяч).</w:t>
      </w:r>
      <w:r w:rsidRPr="006011F6">
        <w:rPr>
          <w:rFonts w:cs="Arial"/>
          <w:sz w:val="24"/>
          <w:szCs w:val="24"/>
        </w:rPr>
        <w:t xml:space="preserve"> </w:t>
      </w:r>
    </w:p>
    <w:p w:rsidR="009A645B" w:rsidRDefault="00321D76" w:rsidP="0019387D">
      <w:pPr>
        <w:pStyle w:val="afc"/>
        <w:spacing w:after="0" w:line="276" w:lineRule="auto"/>
        <w:rPr>
          <w:rFonts w:cs="Arial"/>
          <w:sz w:val="24"/>
          <w:szCs w:val="24"/>
        </w:rPr>
      </w:pPr>
      <w:r>
        <w:rPr>
          <w:rFonts w:cs="Arial"/>
          <w:sz w:val="24"/>
          <w:szCs w:val="24"/>
        </w:rPr>
        <w:t xml:space="preserve">По </w:t>
      </w:r>
      <w:r w:rsidRPr="00931EF4">
        <w:rPr>
          <w:rFonts w:cs="Arial"/>
          <w:sz w:val="24"/>
          <w:szCs w:val="24"/>
        </w:rPr>
        <w:t xml:space="preserve">результатам </w:t>
      </w:r>
      <w:r w:rsidR="00D92DB7" w:rsidRPr="00931EF4">
        <w:rPr>
          <w:rFonts w:cs="Arial"/>
          <w:sz w:val="24"/>
          <w:szCs w:val="24"/>
        </w:rPr>
        <w:t>принятых Фондом мер взыскания недоимк</w:t>
      </w:r>
      <w:r w:rsidR="006311DB">
        <w:rPr>
          <w:rFonts w:cs="Arial"/>
          <w:sz w:val="24"/>
          <w:szCs w:val="24"/>
        </w:rPr>
        <w:t>и</w:t>
      </w:r>
      <w:r w:rsidR="00D92DB7" w:rsidRPr="00931EF4">
        <w:rPr>
          <w:rFonts w:cs="Arial"/>
          <w:sz w:val="24"/>
          <w:szCs w:val="24"/>
        </w:rPr>
        <w:t xml:space="preserve"> СВ в бюджет СФР поступил</w:t>
      </w:r>
      <w:r w:rsidR="00931EF4" w:rsidRPr="00931EF4">
        <w:rPr>
          <w:rFonts w:cs="Arial"/>
          <w:sz w:val="24"/>
          <w:szCs w:val="24"/>
        </w:rPr>
        <w:t>о</w:t>
      </w:r>
      <w:r w:rsidR="00D92DB7" w:rsidRPr="00931EF4">
        <w:rPr>
          <w:rFonts w:cs="Arial"/>
          <w:sz w:val="24"/>
          <w:szCs w:val="24"/>
        </w:rPr>
        <w:t xml:space="preserve"> </w:t>
      </w:r>
      <w:r w:rsidR="00931EF4" w:rsidRPr="00931EF4">
        <w:rPr>
          <w:rFonts w:cs="Arial"/>
          <w:sz w:val="24"/>
          <w:szCs w:val="24"/>
        </w:rPr>
        <w:t xml:space="preserve">9 430 844,9 тыс. </w:t>
      </w:r>
      <w:r w:rsidR="00D92DB7" w:rsidRPr="00931EF4">
        <w:rPr>
          <w:rFonts w:cs="Arial"/>
          <w:sz w:val="24"/>
          <w:szCs w:val="24"/>
        </w:rPr>
        <w:t>рублей (в 202</w:t>
      </w:r>
      <w:r w:rsidRPr="00931EF4">
        <w:rPr>
          <w:rFonts w:cs="Arial"/>
          <w:sz w:val="24"/>
          <w:szCs w:val="24"/>
        </w:rPr>
        <w:t>3</w:t>
      </w:r>
      <w:r w:rsidR="00D92DB7" w:rsidRPr="00931EF4">
        <w:rPr>
          <w:rFonts w:cs="Arial"/>
          <w:sz w:val="24"/>
          <w:szCs w:val="24"/>
        </w:rPr>
        <w:t xml:space="preserve"> году</w:t>
      </w:r>
      <w:r w:rsidR="00D92DB7" w:rsidRPr="00671AF5">
        <w:rPr>
          <w:rFonts w:cs="Arial"/>
          <w:sz w:val="24"/>
          <w:szCs w:val="24"/>
        </w:rPr>
        <w:t xml:space="preserve"> – </w:t>
      </w:r>
      <w:r>
        <w:rPr>
          <w:rFonts w:cs="Arial"/>
          <w:sz w:val="24"/>
          <w:szCs w:val="24"/>
        </w:rPr>
        <w:t>7</w:t>
      </w:r>
      <w:r w:rsidR="00D92DB7" w:rsidRPr="00671AF5">
        <w:rPr>
          <w:rFonts w:cs="Arial"/>
          <w:sz w:val="24"/>
          <w:szCs w:val="24"/>
        </w:rPr>
        <w:t> </w:t>
      </w:r>
      <w:r>
        <w:rPr>
          <w:rFonts w:cs="Arial"/>
          <w:sz w:val="24"/>
          <w:szCs w:val="24"/>
        </w:rPr>
        <w:t>046</w:t>
      </w:r>
      <w:r w:rsidR="00D92DB7" w:rsidRPr="00671AF5">
        <w:rPr>
          <w:rFonts w:cs="Arial"/>
          <w:sz w:val="24"/>
          <w:szCs w:val="24"/>
        </w:rPr>
        <w:t> </w:t>
      </w:r>
      <w:r>
        <w:rPr>
          <w:rFonts w:cs="Arial"/>
          <w:sz w:val="24"/>
          <w:szCs w:val="24"/>
        </w:rPr>
        <w:t>585</w:t>
      </w:r>
      <w:r w:rsidR="00D92DB7" w:rsidRPr="00671AF5">
        <w:rPr>
          <w:rFonts w:cs="Arial"/>
          <w:sz w:val="24"/>
          <w:szCs w:val="24"/>
        </w:rPr>
        <w:t>,</w:t>
      </w:r>
      <w:r>
        <w:rPr>
          <w:rFonts w:cs="Arial"/>
          <w:sz w:val="24"/>
          <w:szCs w:val="24"/>
        </w:rPr>
        <w:t>6</w:t>
      </w:r>
      <w:r w:rsidR="00D92DB7" w:rsidRPr="00671AF5">
        <w:rPr>
          <w:rFonts w:cs="Arial"/>
          <w:sz w:val="24"/>
          <w:szCs w:val="24"/>
        </w:rPr>
        <w:t xml:space="preserve"> тыс. рублей).</w:t>
      </w:r>
      <w:r>
        <w:rPr>
          <w:rFonts w:cs="Arial"/>
          <w:sz w:val="24"/>
          <w:szCs w:val="24"/>
        </w:rPr>
        <w:t xml:space="preserve"> </w:t>
      </w:r>
      <w:r w:rsidR="009A645B">
        <w:rPr>
          <w:rFonts w:cs="Arial"/>
          <w:sz w:val="24"/>
          <w:szCs w:val="24"/>
        </w:rPr>
        <w:t xml:space="preserve"> </w:t>
      </w:r>
    </w:p>
    <w:p w:rsidR="0019387D" w:rsidRPr="004D0FA7" w:rsidRDefault="0019387D" w:rsidP="0019387D">
      <w:pPr>
        <w:pStyle w:val="afc"/>
        <w:spacing w:after="0" w:line="276" w:lineRule="auto"/>
        <w:rPr>
          <w:rFonts w:cs="Arial"/>
          <w:sz w:val="24"/>
          <w:szCs w:val="24"/>
        </w:rPr>
      </w:pPr>
      <w:r>
        <w:rPr>
          <w:rFonts w:cs="Arial"/>
          <w:sz w:val="24"/>
          <w:szCs w:val="24"/>
        </w:rPr>
        <w:t xml:space="preserve">По результатам </w:t>
      </w:r>
      <w:r w:rsidRPr="004D0FA7">
        <w:rPr>
          <w:rFonts w:cs="Arial"/>
          <w:sz w:val="24"/>
          <w:szCs w:val="24"/>
        </w:rPr>
        <w:t>камеральны</w:t>
      </w:r>
      <w:r>
        <w:rPr>
          <w:rFonts w:cs="Arial"/>
          <w:sz w:val="24"/>
          <w:szCs w:val="24"/>
        </w:rPr>
        <w:t>х</w:t>
      </w:r>
      <w:r w:rsidRPr="004D0FA7">
        <w:rPr>
          <w:rFonts w:cs="Arial"/>
          <w:sz w:val="24"/>
          <w:szCs w:val="24"/>
        </w:rPr>
        <w:t xml:space="preserve"> </w:t>
      </w:r>
      <w:r>
        <w:rPr>
          <w:rFonts w:cs="Arial"/>
          <w:sz w:val="24"/>
          <w:szCs w:val="24"/>
        </w:rPr>
        <w:t xml:space="preserve">проверок расчетов СВ и выездных </w:t>
      </w:r>
      <w:r w:rsidRPr="004D0FA7">
        <w:rPr>
          <w:rFonts w:cs="Arial"/>
          <w:sz w:val="24"/>
          <w:szCs w:val="24"/>
        </w:rPr>
        <w:t>провер</w:t>
      </w:r>
      <w:r>
        <w:rPr>
          <w:rFonts w:cs="Arial"/>
          <w:sz w:val="24"/>
          <w:szCs w:val="24"/>
        </w:rPr>
        <w:t>ок страхователей</w:t>
      </w:r>
      <w:r w:rsidRPr="004D0FA7">
        <w:rPr>
          <w:rFonts w:cs="Arial"/>
          <w:sz w:val="24"/>
          <w:szCs w:val="24"/>
        </w:rPr>
        <w:t xml:space="preserve"> было доначислено </w:t>
      </w:r>
      <w:r>
        <w:rPr>
          <w:rFonts w:cs="Arial"/>
          <w:sz w:val="24"/>
          <w:szCs w:val="24"/>
        </w:rPr>
        <w:t xml:space="preserve">СВ, </w:t>
      </w:r>
      <w:r w:rsidRPr="004D0FA7">
        <w:rPr>
          <w:rFonts w:cs="Arial"/>
          <w:sz w:val="24"/>
          <w:szCs w:val="24"/>
        </w:rPr>
        <w:t xml:space="preserve">пеней и штрафов </w:t>
      </w:r>
      <w:r w:rsidRPr="0019387D">
        <w:rPr>
          <w:rFonts w:cs="Arial"/>
          <w:sz w:val="24"/>
          <w:szCs w:val="24"/>
        </w:rPr>
        <w:t>на сумму 4 129 089,31 тыс. рублей,</w:t>
      </w:r>
      <w:r>
        <w:rPr>
          <w:rFonts w:cs="Arial"/>
          <w:sz w:val="24"/>
          <w:szCs w:val="24"/>
        </w:rPr>
        <w:t xml:space="preserve"> из которых 60,5 % </w:t>
      </w:r>
      <w:r w:rsidRPr="004D0FA7">
        <w:rPr>
          <w:rFonts w:cs="Arial"/>
          <w:sz w:val="24"/>
          <w:szCs w:val="24"/>
        </w:rPr>
        <w:t xml:space="preserve">восстановлено в бюджет </w:t>
      </w:r>
      <w:r>
        <w:rPr>
          <w:rFonts w:cs="Arial"/>
          <w:sz w:val="24"/>
          <w:szCs w:val="24"/>
        </w:rPr>
        <w:t>СФР (рисунок 8)</w:t>
      </w:r>
      <w:r w:rsidRPr="004D0FA7">
        <w:rPr>
          <w:rFonts w:cs="Arial"/>
          <w:sz w:val="24"/>
          <w:szCs w:val="24"/>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4584"/>
      </w:tblGrid>
      <w:tr w:rsidR="0019387D" w:rsidRPr="002C1C72" w:rsidTr="001F2FA5">
        <w:tc>
          <w:tcPr>
            <w:tcW w:w="5161" w:type="dxa"/>
            <w:tcBorders>
              <w:right w:val="dashed" w:sz="4" w:space="0" w:color="95B3D7" w:themeColor="accent1" w:themeTint="99"/>
            </w:tcBorders>
          </w:tcPr>
          <w:p w:rsidR="0019387D" w:rsidRPr="002C1C72" w:rsidRDefault="0019387D" w:rsidP="001F2FA5">
            <w:pPr>
              <w:pStyle w:val="afc"/>
              <w:spacing w:after="0" w:line="240" w:lineRule="auto"/>
              <w:ind w:left="-107" w:firstLine="0"/>
              <w:rPr>
                <w:rFonts w:cs="Arial"/>
                <w:color w:val="FF0000"/>
                <w:sz w:val="24"/>
                <w:szCs w:val="24"/>
              </w:rPr>
            </w:pPr>
            <w:r w:rsidRPr="002C1C72">
              <w:rPr>
                <w:rFonts w:cs="Arial"/>
                <w:noProof/>
                <w:color w:val="FF0000"/>
                <w:sz w:val="24"/>
                <w:szCs w:val="24"/>
              </w:rPr>
              <w:lastRenderedPageBreak/>
              <w:drawing>
                <wp:inline distT="0" distB="0" distL="0" distR="0" wp14:anchorId="1A65D17E" wp14:editId="4F2296C7">
                  <wp:extent cx="3306445" cy="1146412"/>
                  <wp:effectExtent l="0" t="0" r="825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477" w:type="dxa"/>
            <w:tcBorders>
              <w:left w:val="dashed" w:sz="4" w:space="0" w:color="95B3D7" w:themeColor="accent1" w:themeTint="99"/>
            </w:tcBorders>
            <w:vAlign w:val="center"/>
          </w:tcPr>
          <w:p w:rsidR="0019387D" w:rsidRPr="002C1C72" w:rsidRDefault="0019387D" w:rsidP="001F2FA5">
            <w:pPr>
              <w:pStyle w:val="afc"/>
              <w:spacing w:after="0" w:line="240" w:lineRule="auto"/>
              <w:ind w:left="-81" w:hanging="20"/>
              <w:jc w:val="center"/>
              <w:rPr>
                <w:rFonts w:cs="Arial"/>
                <w:color w:val="FF0000"/>
                <w:sz w:val="24"/>
                <w:szCs w:val="24"/>
              </w:rPr>
            </w:pPr>
            <w:r w:rsidRPr="002C1C72">
              <w:rPr>
                <w:rFonts w:cs="Arial"/>
                <w:noProof/>
                <w:color w:val="FF0000"/>
                <w:sz w:val="24"/>
                <w:szCs w:val="24"/>
              </w:rPr>
              <w:drawing>
                <wp:inline distT="0" distB="0" distL="0" distR="0" wp14:anchorId="7CFF3F7C" wp14:editId="6733672A">
                  <wp:extent cx="2995684" cy="113220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19387D" w:rsidRPr="00AF3045" w:rsidRDefault="0019387D" w:rsidP="0019387D">
      <w:pPr>
        <w:spacing w:before="120" w:line="240" w:lineRule="auto"/>
        <w:rPr>
          <w:i/>
          <w:iCs/>
          <w:sz w:val="22"/>
          <w:szCs w:val="22"/>
        </w:rPr>
      </w:pPr>
      <w:r w:rsidRPr="00AF3045">
        <w:rPr>
          <w:i/>
          <w:iCs/>
          <w:sz w:val="22"/>
          <w:szCs w:val="22"/>
        </w:rPr>
        <w:t xml:space="preserve">Рисунок </w:t>
      </w:r>
      <w:r>
        <w:rPr>
          <w:i/>
          <w:iCs/>
          <w:sz w:val="22"/>
          <w:szCs w:val="22"/>
        </w:rPr>
        <w:t>8</w:t>
      </w:r>
      <w:r w:rsidRPr="00AF3045">
        <w:rPr>
          <w:i/>
          <w:iCs/>
          <w:sz w:val="22"/>
          <w:szCs w:val="22"/>
        </w:rPr>
        <w:t xml:space="preserve">. Результаты </w:t>
      </w:r>
      <w:r w:rsidR="006311DB">
        <w:rPr>
          <w:i/>
          <w:iCs/>
          <w:sz w:val="22"/>
          <w:szCs w:val="22"/>
        </w:rPr>
        <w:t xml:space="preserve">контрольной </w:t>
      </w:r>
      <w:r w:rsidRPr="00AF3045">
        <w:rPr>
          <w:i/>
          <w:iCs/>
          <w:sz w:val="22"/>
          <w:szCs w:val="22"/>
        </w:rPr>
        <w:t xml:space="preserve">деятельности Фонда за правильностью исчисления, своевременностью и полнотой уплаты (перечисления) СВ по страхованию от НСПиПЗ </w:t>
      </w:r>
    </w:p>
    <w:p w:rsidR="0019387D" w:rsidRPr="00017C1C" w:rsidRDefault="005F1B71" w:rsidP="0019387D">
      <w:pPr>
        <w:pStyle w:val="afc"/>
        <w:widowControl w:val="0"/>
        <w:spacing w:before="120" w:after="0" w:line="276" w:lineRule="auto"/>
        <w:rPr>
          <w:sz w:val="24"/>
          <w:szCs w:val="24"/>
        </w:rPr>
      </w:pPr>
      <w:r>
        <w:rPr>
          <w:sz w:val="24"/>
          <w:szCs w:val="24"/>
        </w:rPr>
        <w:t>Н</w:t>
      </w:r>
      <w:r w:rsidR="0019387D" w:rsidRPr="001C6FA2">
        <w:rPr>
          <w:sz w:val="24"/>
          <w:szCs w:val="24"/>
        </w:rPr>
        <w:t>алог</w:t>
      </w:r>
      <w:r>
        <w:rPr>
          <w:sz w:val="24"/>
          <w:szCs w:val="24"/>
        </w:rPr>
        <w:t>и</w:t>
      </w:r>
      <w:r w:rsidR="0019387D" w:rsidRPr="001C6FA2">
        <w:rPr>
          <w:sz w:val="24"/>
          <w:szCs w:val="24"/>
        </w:rPr>
        <w:t xml:space="preserve"> на совокупный доход </w:t>
      </w:r>
      <w:r w:rsidR="0019387D" w:rsidRPr="00CC1DBA">
        <w:rPr>
          <w:b/>
          <w:sz w:val="24"/>
          <w:szCs w:val="24"/>
        </w:rPr>
        <w:t>(вид дохода 1 05)</w:t>
      </w:r>
      <w:r w:rsidR="0019387D" w:rsidRPr="00017C1C">
        <w:rPr>
          <w:sz w:val="24"/>
          <w:szCs w:val="24"/>
        </w:rPr>
        <w:t xml:space="preserve"> при прогноз</w:t>
      </w:r>
      <w:r w:rsidR="00833B04">
        <w:rPr>
          <w:sz w:val="24"/>
          <w:szCs w:val="24"/>
        </w:rPr>
        <w:t>е в</w:t>
      </w:r>
      <w:r w:rsidR="0019387D" w:rsidRPr="00017C1C">
        <w:rPr>
          <w:sz w:val="24"/>
          <w:szCs w:val="24"/>
        </w:rPr>
        <w:t xml:space="preserve"> (-) 36,8 тыс. рублей за счет уточнения поступивш</w:t>
      </w:r>
      <w:r w:rsidR="00833B04">
        <w:rPr>
          <w:sz w:val="24"/>
          <w:szCs w:val="24"/>
        </w:rPr>
        <w:t>ей</w:t>
      </w:r>
      <w:r w:rsidR="0019387D" w:rsidRPr="00017C1C">
        <w:rPr>
          <w:sz w:val="24"/>
          <w:szCs w:val="24"/>
        </w:rPr>
        <w:t xml:space="preserve"> </w:t>
      </w:r>
      <w:r w:rsidR="00833B04" w:rsidRPr="00017C1C">
        <w:rPr>
          <w:sz w:val="24"/>
          <w:szCs w:val="24"/>
        </w:rPr>
        <w:t xml:space="preserve">ранее </w:t>
      </w:r>
      <w:r w:rsidR="00833B04">
        <w:rPr>
          <w:sz w:val="24"/>
          <w:szCs w:val="24"/>
        </w:rPr>
        <w:t xml:space="preserve">суммы </w:t>
      </w:r>
      <w:r w:rsidR="0019387D" w:rsidRPr="00017C1C">
        <w:rPr>
          <w:sz w:val="24"/>
          <w:szCs w:val="24"/>
        </w:rPr>
        <w:t>минимального налога, зачисляемого за налоговые периоды до 2011 года</w:t>
      </w:r>
      <w:r>
        <w:rPr>
          <w:sz w:val="24"/>
          <w:szCs w:val="24"/>
        </w:rPr>
        <w:t>,</w:t>
      </w:r>
      <w:r w:rsidR="0019387D" w:rsidRPr="00017C1C">
        <w:rPr>
          <w:sz w:val="24"/>
          <w:szCs w:val="24"/>
        </w:rPr>
        <w:t xml:space="preserve"> </w:t>
      </w:r>
      <w:r w:rsidR="0019387D">
        <w:rPr>
          <w:sz w:val="24"/>
          <w:szCs w:val="24"/>
        </w:rPr>
        <w:t xml:space="preserve">составили </w:t>
      </w:r>
      <w:r w:rsidR="0019387D" w:rsidRPr="00017C1C">
        <w:rPr>
          <w:sz w:val="24"/>
          <w:szCs w:val="24"/>
        </w:rPr>
        <w:t xml:space="preserve">(-) 213,6 тыс. рублей (в 2023 году – (-) 1 860,3 тыс. рублей). </w:t>
      </w:r>
    </w:p>
    <w:p w:rsidR="000531BB" w:rsidRPr="0076624A" w:rsidRDefault="005F1B71" w:rsidP="00F40C4C">
      <w:pPr>
        <w:pStyle w:val="afc"/>
        <w:widowControl w:val="0"/>
        <w:spacing w:after="0" w:line="276" w:lineRule="auto"/>
        <w:rPr>
          <w:sz w:val="24"/>
          <w:szCs w:val="24"/>
        </w:rPr>
      </w:pPr>
      <w:r>
        <w:rPr>
          <w:sz w:val="24"/>
          <w:szCs w:val="24"/>
        </w:rPr>
        <w:t>З</w:t>
      </w:r>
      <w:r w:rsidR="000531BB" w:rsidRPr="001C6FA2">
        <w:rPr>
          <w:sz w:val="24"/>
          <w:szCs w:val="24"/>
        </w:rPr>
        <w:t>адолженност</w:t>
      </w:r>
      <w:r>
        <w:rPr>
          <w:sz w:val="24"/>
          <w:szCs w:val="24"/>
        </w:rPr>
        <w:t>ь</w:t>
      </w:r>
      <w:r w:rsidR="000531BB" w:rsidRPr="001C6FA2">
        <w:rPr>
          <w:sz w:val="24"/>
          <w:szCs w:val="24"/>
        </w:rPr>
        <w:t xml:space="preserve"> и перерасчет</w:t>
      </w:r>
      <w:r>
        <w:rPr>
          <w:sz w:val="24"/>
          <w:szCs w:val="24"/>
        </w:rPr>
        <w:t>ы</w:t>
      </w:r>
      <w:r w:rsidR="000531BB" w:rsidRPr="001C6FA2">
        <w:rPr>
          <w:sz w:val="24"/>
          <w:szCs w:val="24"/>
        </w:rPr>
        <w:t xml:space="preserve"> по отмененным налогам, сборам и иным обязательным платежам </w:t>
      </w:r>
      <w:r w:rsidR="000531BB" w:rsidRPr="005F1B71">
        <w:rPr>
          <w:b/>
          <w:sz w:val="24"/>
          <w:szCs w:val="24"/>
        </w:rPr>
        <w:t>(вид дохода 1 09)</w:t>
      </w:r>
      <w:r w:rsidR="000531BB" w:rsidRPr="001C6FA2">
        <w:rPr>
          <w:sz w:val="24"/>
          <w:szCs w:val="24"/>
        </w:rPr>
        <w:t xml:space="preserve"> </w:t>
      </w:r>
      <w:r w:rsidR="00026C07" w:rsidRPr="00026C07">
        <w:rPr>
          <w:sz w:val="24"/>
          <w:szCs w:val="24"/>
        </w:rPr>
        <w:t xml:space="preserve">при прогнозе 1 038,5 тыс. рублей за счет уточнения поступивших ранее СВ в виде фиксированного платежа, а также недоимки, пеней и штрафов по СВ </w:t>
      </w:r>
      <w:r w:rsidR="000531BB" w:rsidRPr="00026C07">
        <w:rPr>
          <w:sz w:val="24"/>
          <w:szCs w:val="24"/>
        </w:rPr>
        <w:t>составил</w:t>
      </w:r>
      <w:r>
        <w:rPr>
          <w:sz w:val="24"/>
          <w:szCs w:val="24"/>
        </w:rPr>
        <w:t>а</w:t>
      </w:r>
      <w:r w:rsidR="000531BB" w:rsidRPr="00026C07">
        <w:rPr>
          <w:sz w:val="24"/>
          <w:szCs w:val="24"/>
        </w:rPr>
        <w:t xml:space="preserve"> </w:t>
      </w:r>
      <w:r w:rsidR="00017C1C" w:rsidRPr="00026C07">
        <w:rPr>
          <w:sz w:val="24"/>
          <w:szCs w:val="24"/>
        </w:rPr>
        <w:t>7 194</w:t>
      </w:r>
      <w:r w:rsidR="000531BB" w:rsidRPr="00026C07">
        <w:rPr>
          <w:sz w:val="24"/>
          <w:szCs w:val="24"/>
        </w:rPr>
        <w:t>,</w:t>
      </w:r>
      <w:r w:rsidR="00017C1C" w:rsidRPr="00026C07">
        <w:rPr>
          <w:sz w:val="24"/>
          <w:szCs w:val="24"/>
        </w:rPr>
        <w:t>1</w:t>
      </w:r>
      <w:r w:rsidR="000531BB" w:rsidRPr="00026C07">
        <w:rPr>
          <w:sz w:val="24"/>
          <w:szCs w:val="24"/>
        </w:rPr>
        <w:t> тыс. рублей</w:t>
      </w:r>
      <w:r w:rsidR="00026C07" w:rsidRPr="00026C07">
        <w:rPr>
          <w:sz w:val="24"/>
          <w:szCs w:val="24"/>
        </w:rPr>
        <w:t xml:space="preserve"> (в 2023 году – </w:t>
      </w:r>
      <w:r w:rsidR="00026C07" w:rsidRPr="0076624A">
        <w:rPr>
          <w:sz w:val="24"/>
          <w:szCs w:val="24"/>
        </w:rPr>
        <w:t>(-) 36 076,3 тыс. рублей</w:t>
      </w:r>
      <w:r w:rsidR="00026C07">
        <w:rPr>
          <w:sz w:val="24"/>
          <w:szCs w:val="24"/>
        </w:rPr>
        <w:t xml:space="preserve">). </w:t>
      </w:r>
      <w:r w:rsidR="000531BB" w:rsidRPr="00026C07">
        <w:rPr>
          <w:sz w:val="24"/>
          <w:szCs w:val="24"/>
        </w:rPr>
        <w:t xml:space="preserve"> </w:t>
      </w:r>
    </w:p>
    <w:p w:rsidR="005F1B71" w:rsidRDefault="0018637B" w:rsidP="005F1B71">
      <w:pPr>
        <w:spacing w:line="276" w:lineRule="auto"/>
        <w:rPr>
          <w:sz w:val="24"/>
          <w:szCs w:val="24"/>
        </w:rPr>
      </w:pPr>
      <w:r w:rsidRPr="0018637B">
        <w:rPr>
          <w:sz w:val="24"/>
          <w:szCs w:val="24"/>
        </w:rPr>
        <w:t xml:space="preserve">Прогноз </w:t>
      </w:r>
      <w:r w:rsidR="005F1B71">
        <w:rPr>
          <w:sz w:val="24"/>
          <w:szCs w:val="24"/>
        </w:rPr>
        <w:t>д</w:t>
      </w:r>
      <w:r w:rsidRPr="0018637B">
        <w:rPr>
          <w:sz w:val="24"/>
          <w:szCs w:val="24"/>
        </w:rPr>
        <w:t>оход</w:t>
      </w:r>
      <w:r w:rsidR="005F1B71">
        <w:rPr>
          <w:sz w:val="24"/>
          <w:szCs w:val="24"/>
        </w:rPr>
        <w:t>ов</w:t>
      </w:r>
      <w:r w:rsidRPr="0018637B">
        <w:rPr>
          <w:sz w:val="24"/>
          <w:szCs w:val="24"/>
        </w:rPr>
        <w:t xml:space="preserve"> от использования имущества, находящегося в государственной и муниципальной собственности </w:t>
      </w:r>
      <w:r w:rsidRPr="0018637B">
        <w:rPr>
          <w:b/>
          <w:sz w:val="24"/>
          <w:szCs w:val="24"/>
        </w:rPr>
        <w:t>(вид доходов 1 11)</w:t>
      </w:r>
      <w:r w:rsidRPr="0018637B">
        <w:rPr>
          <w:sz w:val="24"/>
          <w:szCs w:val="24"/>
        </w:rPr>
        <w:t>, исполнен на 95,2 % (таблица 8).</w:t>
      </w:r>
    </w:p>
    <w:p w:rsidR="0018637B" w:rsidRPr="0018637B" w:rsidRDefault="0018637B" w:rsidP="005F1B71">
      <w:pPr>
        <w:spacing w:line="276" w:lineRule="auto"/>
        <w:rPr>
          <w:i/>
          <w:sz w:val="22"/>
          <w:szCs w:val="22"/>
        </w:rPr>
      </w:pPr>
      <w:r w:rsidRPr="0018637B">
        <w:rPr>
          <w:i/>
          <w:sz w:val="22"/>
          <w:szCs w:val="22"/>
        </w:rPr>
        <w:t>Таблица 8</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9"/>
        <w:gridCol w:w="851"/>
        <w:gridCol w:w="959"/>
        <w:gridCol w:w="958"/>
        <w:gridCol w:w="885"/>
        <w:gridCol w:w="958"/>
        <w:gridCol w:w="884"/>
      </w:tblGrid>
      <w:tr w:rsidR="0018637B" w:rsidRPr="0018637B" w:rsidTr="00592A04">
        <w:trPr>
          <w:trHeight w:val="20"/>
          <w:tblHeader/>
          <w:jc w:val="center"/>
        </w:trPr>
        <w:tc>
          <w:tcPr>
            <w:tcW w:w="4079" w:type="dxa"/>
            <w:vMerge w:val="restart"/>
            <w:shd w:val="clear" w:color="auto" w:fill="auto"/>
            <w:vAlign w:val="center"/>
          </w:tcPr>
          <w:p w:rsidR="0018637B" w:rsidRPr="0018637B" w:rsidRDefault="0018637B" w:rsidP="0018637B">
            <w:pPr>
              <w:spacing w:line="240" w:lineRule="auto"/>
              <w:ind w:firstLine="0"/>
              <w:jc w:val="center"/>
              <w:rPr>
                <w:sz w:val="14"/>
                <w:szCs w:val="14"/>
              </w:rPr>
            </w:pPr>
            <w:r w:rsidRPr="0018637B">
              <w:rPr>
                <w:sz w:val="14"/>
                <w:szCs w:val="14"/>
              </w:rPr>
              <w:t xml:space="preserve">Наименование КБК </w:t>
            </w:r>
          </w:p>
        </w:tc>
        <w:tc>
          <w:tcPr>
            <w:tcW w:w="1810" w:type="dxa"/>
            <w:gridSpan w:val="2"/>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b/>
                <w:sz w:val="14"/>
                <w:szCs w:val="14"/>
              </w:rPr>
              <w:t>2023 год</w:t>
            </w:r>
          </w:p>
        </w:tc>
        <w:tc>
          <w:tcPr>
            <w:tcW w:w="1843" w:type="dxa"/>
            <w:gridSpan w:val="2"/>
            <w:shd w:val="clear" w:color="auto" w:fill="auto"/>
            <w:vAlign w:val="center"/>
          </w:tcPr>
          <w:p w:rsidR="0018637B" w:rsidRPr="0018637B" w:rsidRDefault="0018637B" w:rsidP="0018637B">
            <w:pPr>
              <w:overflowPunct/>
              <w:autoSpaceDE/>
              <w:autoSpaceDN/>
              <w:adjustRightInd/>
              <w:spacing w:line="240" w:lineRule="auto"/>
              <w:ind w:left="-108" w:right="-108" w:firstLine="19"/>
              <w:jc w:val="center"/>
              <w:textAlignment w:val="auto"/>
              <w:rPr>
                <w:b/>
                <w:sz w:val="14"/>
                <w:szCs w:val="14"/>
              </w:rPr>
            </w:pPr>
            <w:r w:rsidRPr="0018637B">
              <w:rPr>
                <w:b/>
                <w:sz w:val="14"/>
                <w:szCs w:val="14"/>
              </w:rPr>
              <w:t>2024 год</w:t>
            </w:r>
          </w:p>
        </w:tc>
        <w:tc>
          <w:tcPr>
            <w:tcW w:w="958" w:type="dxa"/>
            <w:vMerge w:val="restart"/>
            <w:shd w:val="clear" w:color="auto" w:fill="auto"/>
            <w:vAlign w:val="center"/>
          </w:tcPr>
          <w:p w:rsidR="0018637B" w:rsidRPr="0018637B" w:rsidRDefault="0018637B" w:rsidP="0018637B">
            <w:pPr>
              <w:overflowPunct/>
              <w:autoSpaceDE/>
              <w:autoSpaceDN/>
              <w:adjustRightInd/>
              <w:spacing w:line="240" w:lineRule="auto"/>
              <w:ind w:left="-141" w:right="-108" w:firstLine="19"/>
              <w:jc w:val="center"/>
              <w:textAlignment w:val="auto"/>
              <w:rPr>
                <w:sz w:val="14"/>
                <w:szCs w:val="14"/>
              </w:rPr>
            </w:pPr>
            <w:r w:rsidRPr="0018637B">
              <w:rPr>
                <w:sz w:val="14"/>
                <w:szCs w:val="14"/>
              </w:rPr>
              <w:t>2024 г./</w:t>
            </w:r>
          </w:p>
          <w:p w:rsidR="0018637B" w:rsidRPr="0018637B" w:rsidRDefault="0018637B" w:rsidP="0018637B">
            <w:pPr>
              <w:overflowPunct/>
              <w:autoSpaceDE/>
              <w:autoSpaceDN/>
              <w:adjustRightInd/>
              <w:spacing w:line="240" w:lineRule="auto"/>
              <w:ind w:left="-141" w:right="-108" w:firstLine="19"/>
              <w:jc w:val="center"/>
              <w:textAlignment w:val="auto"/>
              <w:rPr>
                <w:sz w:val="14"/>
                <w:szCs w:val="14"/>
              </w:rPr>
            </w:pPr>
            <w:r w:rsidRPr="0018637B">
              <w:rPr>
                <w:sz w:val="14"/>
                <w:szCs w:val="14"/>
              </w:rPr>
              <w:t>2023 г.</w:t>
            </w:r>
          </w:p>
          <w:p w:rsidR="0018637B" w:rsidRPr="0018637B" w:rsidRDefault="0018637B" w:rsidP="0018637B">
            <w:pPr>
              <w:spacing w:line="240" w:lineRule="auto"/>
              <w:ind w:left="-141" w:right="-108" w:firstLine="19"/>
              <w:jc w:val="center"/>
              <w:rPr>
                <w:sz w:val="14"/>
                <w:szCs w:val="14"/>
              </w:rPr>
            </w:pPr>
            <w:r w:rsidRPr="0018637B">
              <w:rPr>
                <w:sz w:val="14"/>
                <w:szCs w:val="14"/>
              </w:rPr>
              <w:t>(тыс. рублей)</w:t>
            </w:r>
          </w:p>
        </w:tc>
        <w:tc>
          <w:tcPr>
            <w:tcW w:w="884" w:type="dxa"/>
            <w:vMerge w:val="restart"/>
            <w:shd w:val="clear" w:color="auto" w:fill="auto"/>
            <w:vAlign w:val="center"/>
          </w:tcPr>
          <w:p w:rsidR="0018637B" w:rsidRPr="0018637B" w:rsidRDefault="0018637B" w:rsidP="0018637B">
            <w:pPr>
              <w:overflowPunct/>
              <w:autoSpaceDE/>
              <w:autoSpaceDN/>
              <w:adjustRightInd/>
              <w:spacing w:line="240" w:lineRule="auto"/>
              <w:ind w:left="-141" w:right="-108" w:firstLine="0"/>
              <w:jc w:val="center"/>
              <w:textAlignment w:val="auto"/>
              <w:rPr>
                <w:sz w:val="14"/>
                <w:szCs w:val="14"/>
              </w:rPr>
            </w:pPr>
            <w:r w:rsidRPr="0018637B">
              <w:rPr>
                <w:sz w:val="14"/>
                <w:szCs w:val="14"/>
              </w:rPr>
              <w:t>2024 г./</w:t>
            </w:r>
          </w:p>
          <w:p w:rsidR="0018637B" w:rsidRPr="0018637B" w:rsidRDefault="0018637B" w:rsidP="0018637B">
            <w:pPr>
              <w:overflowPunct/>
              <w:autoSpaceDE/>
              <w:autoSpaceDN/>
              <w:adjustRightInd/>
              <w:spacing w:line="240" w:lineRule="auto"/>
              <w:ind w:left="-141" w:right="-108" w:firstLine="0"/>
              <w:jc w:val="center"/>
              <w:textAlignment w:val="auto"/>
              <w:rPr>
                <w:sz w:val="14"/>
                <w:szCs w:val="14"/>
              </w:rPr>
            </w:pPr>
            <w:r w:rsidRPr="0018637B">
              <w:rPr>
                <w:sz w:val="14"/>
                <w:szCs w:val="14"/>
              </w:rPr>
              <w:t>2023 г.</w:t>
            </w:r>
          </w:p>
          <w:p w:rsidR="0018637B" w:rsidRPr="0018637B" w:rsidRDefault="0018637B" w:rsidP="0018637B">
            <w:pPr>
              <w:spacing w:line="240" w:lineRule="auto"/>
              <w:ind w:left="-141" w:right="-108" w:firstLine="33"/>
              <w:rPr>
                <w:sz w:val="14"/>
                <w:szCs w:val="14"/>
              </w:rPr>
            </w:pPr>
            <w:r w:rsidRPr="0018637B">
              <w:rPr>
                <w:sz w:val="14"/>
                <w:szCs w:val="14"/>
              </w:rPr>
              <w:t xml:space="preserve">      (%, раз)</w:t>
            </w:r>
          </w:p>
        </w:tc>
      </w:tr>
      <w:tr w:rsidR="0018637B" w:rsidRPr="0018637B" w:rsidTr="00592A04">
        <w:trPr>
          <w:trHeight w:val="20"/>
          <w:tblHeader/>
          <w:jc w:val="center"/>
        </w:trPr>
        <w:tc>
          <w:tcPr>
            <w:tcW w:w="4079" w:type="dxa"/>
            <w:vMerge/>
            <w:shd w:val="clear" w:color="auto" w:fill="auto"/>
            <w:vAlign w:val="center"/>
          </w:tcPr>
          <w:p w:rsidR="0018637B" w:rsidRPr="0018637B" w:rsidRDefault="0018637B" w:rsidP="0018637B">
            <w:pPr>
              <w:overflowPunct/>
              <w:autoSpaceDE/>
              <w:autoSpaceDN/>
              <w:adjustRightInd/>
              <w:spacing w:line="240" w:lineRule="auto"/>
              <w:ind w:firstLine="0"/>
              <w:jc w:val="center"/>
              <w:textAlignment w:val="auto"/>
              <w:rPr>
                <w:sz w:val="14"/>
                <w:szCs w:val="14"/>
              </w:rPr>
            </w:pPr>
          </w:p>
        </w:tc>
        <w:tc>
          <w:tcPr>
            <w:tcW w:w="851" w:type="dxa"/>
            <w:shd w:val="clear" w:color="auto" w:fill="auto"/>
          </w:tcPr>
          <w:p w:rsidR="0018637B" w:rsidRPr="0018637B" w:rsidRDefault="005F1B71" w:rsidP="005F1B71">
            <w:pPr>
              <w:widowControl w:val="0"/>
              <w:spacing w:line="252" w:lineRule="auto"/>
              <w:ind w:left="-108" w:right="-108" w:firstLine="0"/>
              <w:jc w:val="center"/>
              <w:rPr>
                <w:sz w:val="14"/>
                <w:szCs w:val="14"/>
              </w:rPr>
            </w:pPr>
            <w:r>
              <w:rPr>
                <w:sz w:val="14"/>
                <w:szCs w:val="14"/>
              </w:rPr>
              <w:t>К</w:t>
            </w:r>
            <w:r w:rsidR="0018637B" w:rsidRPr="0018637B">
              <w:rPr>
                <w:sz w:val="14"/>
                <w:szCs w:val="14"/>
              </w:rPr>
              <w:t xml:space="preserve">ассовое исполнение (тыс. рублей)  </w:t>
            </w:r>
          </w:p>
        </w:tc>
        <w:tc>
          <w:tcPr>
            <w:tcW w:w="959" w:type="dxa"/>
            <w:shd w:val="clear" w:color="auto" w:fill="auto"/>
          </w:tcPr>
          <w:p w:rsidR="0018637B" w:rsidRPr="0018637B" w:rsidRDefault="005F1B71" w:rsidP="0018637B">
            <w:pPr>
              <w:widowControl w:val="0"/>
              <w:spacing w:line="240" w:lineRule="auto"/>
              <w:ind w:left="-108" w:right="-108" w:firstLine="0"/>
              <w:jc w:val="center"/>
              <w:rPr>
                <w:sz w:val="14"/>
                <w:szCs w:val="14"/>
              </w:rPr>
            </w:pPr>
            <w:r>
              <w:rPr>
                <w:sz w:val="14"/>
                <w:szCs w:val="14"/>
              </w:rPr>
              <w:t>И</w:t>
            </w:r>
            <w:r w:rsidR="0018637B" w:rsidRPr="0018637B">
              <w:rPr>
                <w:sz w:val="14"/>
                <w:szCs w:val="14"/>
              </w:rPr>
              <w:t>сполнение к уточненному прогнозу                 (%, раз)</w:t>
            </w:r>
          </w:p>
        </w:tc>
        <w:tc>
          <w:tcPr>
            <w:tcW w:w="958" w:type="dxa"/>
            <w:shd w:val="clear" w:color="auto" w:fill="auto"/>
          </w:tcPr>
          <w:p w:rsidR="0018637B" w:rsidRPr="0018637B" w:rsidRDefault="005F1B71" w:rsidP="005F1B71">
            <w:pPr>
              <w:widowControl w:val="0"/>
              <w:spacing w:line="252" w:lineRule="auto"/>
              <w:ind w:left="-108" w:right="-108" w:firstLine="19"/>
              <w:jc w:val="center"/>
              <w:rPr>
                <w:sz w:val="14"/>
                <w:szCs w:val="14"/>
              </w:rPr>
            </w:pPr>
            <w:r>
              <w:rPr>
                <w:sz w:val="14"/>
                <w:szCs w:val="14"/>
              </w:rPr>
              <w:t>К</w:t>
            </w:r>
            <w:r w:rsidR="0018637B" w:rsidRPr="0018637B">
              <w:rPr>
                <w:sz w:val="14"/>
                <w:szCs w:val="14"/>
              </w:rPr>
              <w:t xml:space="preserve">ассовое исполнение (тыс. рублей)  </w:t>
            </w:r>
          </w:p>
        </w:tc>
        <w:tc>
          <w:tcPr>
            <w:tcW w:w="885" w:type="dxa"/>
            <w:shd w:val="clear" w:color="auto" w:fill="auto"/>
          </w:tcPr>
          <w:p w:rsidR="0018637B" w:rsidRPr="0018637B" w:rsidRDefault="005F1B71" w:rsidP="0018637B">
            <w:pPr>
              <w:widowControl w:val="0"/>
              <w:spacing w:line="240" w:lineRule="auto"/>
              <w:ind w:left="-108" w:right="-108" w:firstLine="19"/>
              <w:jc w:val="center"/>
              <w:rPr>
                <w:sz w:val="14"/>
                <w:szCs w:val="14"/>
              </w:rPr>
            </w:pPr>
            <w:r>
              <w:rPr>
                <w:sz w:val="14"/>
                <w:szCs w:val="14"/>
              </w:rPr>
              <w:t>И</w:t>
            </w:r>
            <w:r w:rsidR="0018637B" w:rsidRPr="0018637B">
              <w:rPr>
                <w:sz w:val="14"/>
                <w:szCs w:val="14"/>
              </w:rPr>
              <w:t>сполнение к уточненному прогнозу                 (%, раз)</w:t>
            </w:r>
          </w:p>
        </w:tc>
        <w:tc>
          <w:tcPr>
            <w:tcW w:w="958" w:type="dxa"/>
            <w:vMerge/>
            <w:shd w:val="clear" w:color="auto" w:fill="auto"/>
            <w:vAlign w:val="center"/>
          </w:tcPr>
          <w:p w:rsidR="0018637B" w:rsidRPr="0018637B" w:rsidRDefault="0018637B" w:rsidP="0018637B">
            <w:pPr>
              <w:overflowPunct/>
              <w:autoSpaceDE/>
              <w:autoSpaceDN/>
              <w:adjustRightInd/>
              <w:spacing w:line="240" w:lineRule="auto"/>
              <w:ind w:left="-141" w:right="-108" w:firstLine="19"/>
              <w:jc w:val="center"/>
              <w:textAlignment w:val="auto"/>
              <w:rPr>
                <w:sz w:val="14"/>
                <w:szCs w:val="14"/>
              </w:rPr>
            </w:pPr>
          </w:p>
        </w:tc>
        <w:tc>
          <w:tcPr>
            <w:tcW w:w="884" w:type="dxa"/>
            <w:vMerge/>
            <w:shd w:val="clear" w:color="auto" w:fill="auto"/>
            <w:vAlign w:val="center"/>
          </w:tcPr>
          <w:p w:rsidR="0018637B" w:rsidRPr="0018637B" w:rsidRDefault="0018637B" w:rsidP="0018637B">
            <w:pPr>
              <w:overflowPunct/>
              <w:autoSpaceDE/>
              <w:autoSpaceDN/>
              <w:adjustRightInd/>
              <w:spacing w:line="240" w:lineRule="auto"/>
              <w:ind w:left="-141" w:right="-108" w:firstLine="0"/>
              <w:jc w:val="center"/>
              <w:textAlignment w:val="auto"/>
              <w:rPr>
                <w:sz w:val="14"/>
                <w:szCs w:val="14"/>
              </w:rPr>
            </w:pPr>
          </w:p>
        </w:tc>
      </w:tr>
      <w:tr w:rsidR="0018637B" w:rsidRPr="0018637B" w:rsidTr="00592A04">
        <w:trPr>
          <w:trHeight w:val="60"/>
          <w:jc w:val="center"/>
        </w:trPr>
        <w:tc>
          <w:tcPr>
            <w:tcW w:w="4079" w:type="dxa"/>
            <w:shd w:val="clear" w:color="auto" w:fill="auto"/>
            <w:vAlign w:val="center"/>
            <w:hideMark/>
          </w:tcPr>
          <w:p w:rsidR="0018637B" w:rsidRPr="005F1B71" w:rsidRDefault="0018637B" w:rsidP="0018637B">
            <w:pPr>
              <w:overflowPunct/>
              <w:autoSpaceDE/>
              <w:autoSpaceDN/>
              <w:adjustRightInd/>
              <w:spacing w:line="240" w:lineRule="auto"/>
              <w:ind w:firstLine="0"/>
              <w:jc w:val="left"/>
              <w:textAlignment w:val="auto"/>
              <w:rPr>
                <w:b/>
                <w:sz w:val="14"/>
                <w:szCs w:val="14"/>
              </w:rPr>
            </w:pPr>
            <w:r w:rsidRPr="005F1B71">
              <w:rPr>
                <w:b/>
                <w:sz w:val="14"/>
                <w:szCs w:val="14"/>
              </w:rPr>
              <w:t>Всего доходы  по разделу 1 11, в том числе</w:t>
            </w:r>
            <w:r w:rsidR="005F1B71" w:rsidRPr="005F1B71">
              <w:rPr>
                <w:b/>
                <w:sz w:val="14"/>
                <w:szCs w:val="14"/>
              </w:rPr>
              <w:t xml:space="preserve"> в результате</w:t>
            </w:r>
            <w:r w:rsidRPr="005F1B71">
              <w:rPr>
                <w:b/>
                <w:sz w:val="14"/>
                <w:szCs w:val="14"/>
              </w:rPr>
              <w:t>:</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b/>
                <w:bCs/>
                <w:sz w:val="14"/>
                <w:szCs w:val="14"/>
              </w:rPr>
            </w:pPr>
            <w:r w:rsidRPr="0018637B">
              <w:rPr>
                <w:b/>
                <w:bCs/>
                <w:sz w:val="14"/>
                <w:szCs w:val="14"/>
              </w:rPr>
              <w:t>43 361 800,5</w:t>
            </w:r>
          </w:p>
        </w:tc>
        <w:tc>
          <w:tcPr>
            <w:tcW w:w="959" w:type="dxa"/>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b/>
                <w:sz w:val="14"/>
                <w:szCs w:val="14"/>
              </w:rPr>
            </w:pPr>
            <w:r w:rsidRPr="0018637B">
              <w:rPr>
                <w:b/>
                <w:sz w:val="14"/>
                <w:szCs w:val="14"/>
              </w:rPr>
              <w:t>59,7</w:t>
            </w:r>
          </w:p>
        </w:tc>
        <w:tc>
          <w:tcPr>
            <w:tcW w:w="958"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b/>
                <w:sz w:val="14"/>
                <w:szCs w:val="14"/>
              </w:rPr>
            </w:pPr>
            <w:r w:rsidRPr="0018637B">
              <w:rPr>
                <w:b/>
                <w:sz w:val="14"/>
                <w:szCs w:val="14"/>
              </w:rPr>
              <w:t>85 813 876,7</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b/>
                <w:sz w:val="14"/>
                <w:szCs w:val="14"/>
              </w:rPr>
            </w:pPr>
            <w:r w:rsidRPr="0018637B">
              <w:rPr>
                <w:b/>
                <w:sz w:val="14"/>
                <w:szCs w:val="14"/>
              </w:rPr>
              <w:t>95,2</w:t>
            </w:r>
          </w:p>
        </w:tc>
        <w:tc>
          <w:tcPr>
            <w:tcW w:w="958" w:type="dxa"/>
            <w:shd w:val="clear" w:color="auto" w:fill="auto"/>
            <w:vAlign w:val="bottom"/>
            <w:hideMark/>
          </w:tcPr>
          <w:p w:rsidR="0018637B" w:rsidRPr="0018637B" w:rsidRDefault="0018637B" w:rsidP="0018637B">
            <w:pPr>
              <w:ind w:left="-122" w:right="-128" w:firstLine="0"/>
              <w:jc w:val="center"/>
              <w:rPr>
                <w:b/>
                <w:sz w:val="14"/>
                <w:szCs w:val="14"/>
              </w:rPr>
            </w:pPr>
            <w:r w:rsidRPr="0018637B">
              <w:rPr>
                <w:b/>
                <w:sz w:val="14"/>
                <w:szCs w:val="14"/>
              </w:rPr>
              <w:t>42 452 076,2</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b/>
                <w:sz w:val="14"/>
                <w:szCs w:val="14"/>
              </w:rPr>
            </w:pPr>
            <w:r w:rsidRPr="0018637B">
              <w:rPr>
                <w:b/>
                <w:sz w:val="14"/>
                <w:szCs w:val="14"/>
              </w:rPr>
              <w:t>в 2 раза больше</w:t>
            </w:r>
          </w:p>
        </w:tc>
      </w:tr>
      <w:tr w:rsidR="0018637B" w:rsidRPr="0018637B" w:rsidTr="00592A04">
        <w:trPr>
          <w:trHeight w:val="53"/>
          <w:jc w:val="center"/>
        </w:trPr>
        <w:tc>
          <w:tcPr>
            <w:tcW w:w="4079" w:type="dxa"/>
            <w:shd w:val="clear" w:color="auto" w:fill="auto"/>
            <w:vAlign w:val="center"/>
            <w:hideMark/>
          </w:tcPr>
          <w:p w:rsidR="0018637B" w:rsidRPr="0018637B" w:rsidRDefault="0018637B" w:rsidP="008E6A7A">
            <w:pPr>
              <w:overflowPunct/>
              <w:autoSpaceDE/>
              <w:autoSpaceDN/>
              <w:adjustRightInd/>
              <w:spacing w:line="240" w:lineRule="auto"/>
              <w:ind w:firstLine="0"/>
              <w:textAlignment w:val="auto"/>
              <w:rPr>
                <w:sz w:val="14"/>
                <w:szCs w:val="14"/>
              </w:rPr>
            </w:pPr>
            <w:r w:rsidRPr="0018637B">
              <w:rPr>
                <w:sz w:val="14"/>
                <w:szCs w:val="14"/>
              </w:rPr>
              <w:t>инвестирования СПН (КБК 797 1 11 02051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23 017 911,9</w:t>
            </w:r>
          </w:p>
        </w:tc>
        <w:tc>
          <w:tcPr>
            <w:tcW w:w="959" w:type="dxa"/>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42,3</w:t>
            </w:r>
          </w:p>
        </w:tc>
        <w:tc>
          <w:tcPr>
            <w:tcW w:w="958"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33 252 945,6</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50,5</w:t>
            </w:r>
          </w:p>
        </w:tc>
        <w:tc>
          <w:tcPr>
            <w:tcW w:w="958" w:type="dxa"/>
            <w:shd w:val="clear" w:color="auto" w:fill="auto"/>
            <w:vAlign w:val="bottom"/>
            <w:hideMark/>
          </w:tcPr>
          <w:p w:rsidR="0018637B" w:rsidRPr="0018637B" w:rsidRDefault="0018637B" w:rsidP="0018637B">
            <w:pPr>
              <w:ind w:left="-122" w:right="-128" w:firstLine="0"/>
              <w:jc w:val="center"/>
              <w:rPr>
                <w:sz w:val="14"/>
                <w:szCs w:val="14"/>
              </w:rPr>
            </w:pPr>
            <w:r w:rsidRPr="0018637B">
              <w:rPr>
                <w:sz w:val="14"/>
                <w:szCs w:val="14"/>
              </w:rPr>
              <w:t>10 235 033,7</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144,5</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5F1B71">
            <w:pPr>
              <w:overflowPunct/>
              <w:autoSpaceDE/>
              <w:autoSpaceDN/>
              <w:adjustRightInd/>
              <w:spacing w:line="240" w:lineRule="auto"/>
              <w:ind w:firstLine="0"/>
              <w:textAlignment w:val="auto"/>
              <w:rPr>
                <w:sz w:val="14"/>
                <w:szCs w:val="14"/>
              </w:rPr>
            </w:pPr>
            <w:r w:rsidRPr="0018637B">
              <w:rPr>
                <w:sz w:val="14"/>
                <w:szCs w:val="14"/>
              </w:rPr>
              <w:t>размещения средств, сформированных за счет СВ на накопительную пенсию (КБК 797 1 11 02052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718,8</w:t>
            </w:r>
          </w:p>
        </w:tc>
        <w:tc>
          <w:tcPr>
            <w:tcW w:w="959" w:type="dxa"/>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18,3</w:t>
            </w:r>
          </w:p>
        </w:tc>
        <w:tc>
          <w:tcPr>
            <w:tcW w:w="958"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3 480,8</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w:t>
            </w:r>
          </w:p>
        </w:tc>
        <w:tc>
          <w:tcPr>
            <w:tcW w:w="958" w:type="dxa"/>
            <w:shd w:val="clear" w:color="auto" w:fill="auto"/>
            <w:vAlign w:val="bottom"/>
            <w:hideMark/>
          </w:tcPr>
          <w:p w:rsidR="0018637B" w:rsidRPr="0018637B" w:rsidRDefault="0018637B" w:rsidP="0018637B">
            <w:pPr>
              <w:ind w:left="-122" w:right="-128" w:firstLine="0"/>
              <w:jc w:val="center"/>
              <w:rPr>
                <w:sz w:val="14"/>
                <w:szCs w:val="14"/>
              </w:rPr>
            </w:pPr>
            <w:r w:rsidRPr="0018637B">
              <w:rPr>
                <w:sz w:val="14"/>
                <w:szCs w:val="14"/>
              </w:rPr>
              <w:t>2 762,0</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в 4,8 раза больше</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A20E7F">
            <w:pPr>
              <w:overflowPunct/>
              <w:autoSpaceDE/>
              <w:autoSpaceDN/>
              <w:adjustRightInd/>
              <w:spacing w:line="240" w:lineRule="auto"/>
              <w:ind w:firstLine="0"/>
              <w:textAlignment w:val="auto"/>
              <w:rPr>
                <w:sz w:val="14"/>
                <w:szCs w:val="14"/>
              </w:rPr>
            </w:pPr>
            <w:r w:rsidRPr="0018637B">
              <w:rPr>
                <w:sz w:val="14"/>
                <w:szCs w:val="14"/>
              </w:rPr>
              <w:t>размещения средств, сформированных за счет ДСВ (КБК 797 1 11 02053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33 213,5</w:t>
            </w:r>
          </w:p>
        </w:tc>
        <w:tc>
          <w:tcPr>
            <w:tcW w:w="959" w:type="dxa"/>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58,8</w:t>
            </w:r>
          </w:p>
        </w:tc>
        <w:tc>
          <w:tcPr>
            <w:tcW w:w="958"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31 180,3</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69,0</w:t>
            </w:r>
          </w:p>
        </w:tc>
        <w:tc>
          <w:tcPr>
            <w:tcW w:w="958" w:type="dxa"/>
            <w:shd w:val="clear" w:color="auto" w:fill="auto"/>
            <w:vAlign w:val="bottom"/>
          </w:tcPr>
          <w:p w:rsidR="0018637B" w:rsidRPr="0018637B" w:rsidRDefault="0018637B" w:rsidP="0018637B">
            <w:pPr>
              <w:ind w:left="-122" w:right="-128" w:firstLine="0"/>
              <w:jc w:val="center"/>
              <w:rPr>
                <w:sz w:val="14"/>
                <w:szCs w:val="14"/>
              </w:rPr>
            </w:pPr>
            <w:r w:rsidRPr="0018637B">
              <w:rPr>
                <w:sz w:val="14"/>
                <w:szCs w:val="14"/>
              </w:rPr>
              <w:t>-2 033,2</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93,9</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18637B">
            <w:pPr>
              <w:overflowPunct/>
              <w:autoSpaceDE/>
              <w:autoSpaceDN/>
              <w:adjustRightInd/>
              <w:spacing w:line="240" w:lineRule="auto"/>
              <w:ind w:firstLine="0"/>
              <w:textAlignment w:val="auto"/>
              <w:rPr>
                <w:sz w:val="14"/>
                <w:szCs w:val="14"/>
              </w:rPr>
            </w:pPr>
            <w:r w:rsidRPr="0018637B">
              <w:rPr>
                <w:sz w:val="14"/>
                <w:szCs w:val="14"/>
              </w:rPr>
              <w:t>размещения временно свободных средств СФР, сформированных за счет поступления СВ на страхование на случай ВНиМ (КБК 797 1 11 02061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131,0</w:t>
            </w:r>
          </w:p>
        </w:tc>
        <w:tc>
          <w:tcPr>
            <w:tcW w:w="959" w:type="dxa"/>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p>
        </w:tc>
        <w:tc>
          <w:tcPr>
            <w:tcW w:w="958"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195,3</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89,1</w:t>
            </w:r>
          </w:p>
        </w:tc>
        <w:tc>
          <w:tcPr>
            <w:tcW w:w="958" w:type="dxa"/>
            <w:shd w:val="clear" w:color="auto" w:fill="auto"/>
            <w:vAlign w:val="bottom"/>
          </w:tcPr>
          <w:p w:rsidR="0018637B" w:rsidRPr="0018637B" w:rsidRDefault="0018637B" w:rsidP="0018637B">
            <w:pPr>
              <w:ind w:left="-122" w:right="-128" w:firstLine="0"/>
              <w:jc w:val="center"/>
              <w:rPr>
                <w:sz w:val="14"/>
                <w:szCs w:val="14"/>
              </w:rPr>
            </w:pPr>
            <w:r w:rsidRPr="0018637B">
              <w:rPr>
                <w:sz w:val="14"/>
                <w:szCs w:val="14"/>
              </w:rPr>
              <w:t>64,3</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149,1</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8E6A7A">
            <w:pPr>
              <w:overflowPunct/>
              <w:autoSpaceDE/>
              <w:autoSpaceDN/>
              <w:adjustRightInd/>
              <w:spacing w:line="240" w:lineRule="auto"/>
              <w:ind w:firstLine="0"/>
              <w:textAlignment w:val="auto"/>
              <w:rPr>
                <w:sz w:val="14"/>
                <w:szCs w:val="14"/>
              </w:rPr>
            </w:pPr>
            <w:r w:rsidRPr="0018637B">
              <w:rPr>
                <w:sz w:val="14"/>
                <w:szCs w:val="14"/>
              </w:rPr>
              <w:t xml:space="preserve">размещения </w:t>
            </w:r>
            <w:r w:rsidR="008E6A7A">
              <w:rPr>
                <w:sz w:val="14"/>
                <w:szCs w:val="14"/>
              </w:rPr>
              <w:t>страхового резерва  по  страхованию от</w:t>
            </w:r>
            <w:r w:rsidRPr="0018637B">
              <w:rPr>
                <w:sz w:val="14"/>
                <w:szCs w:val="14"/>
              </w:rPr>
              <w:t xml:space="preserve"> НСПиПЗ</w:t>
            </w:r>
            <w:r w:rsidR="008E6A7A">
              <w:rPr>
                <w:sz w:val="14"/>
                <w:szCs w:val="14"/>
              </w:rPr>
              <w:t xml:space="preserve">  </w:t>
            </w:r>
            <w:r w:rsidRPr="0018637B">
              <w:rPr>
                <w:sz w:val="14"/>
                <w:szCs w:val="14"/>
              </w:rPr>
              <w:t>(КБК 797 1 11 02062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497 488,6</w:t>
            </w:r>
          </w:p>
        </w:tc>
        <w:tc>
          <w:tcPr>
            <w:tcW w:w="959" w:type="dxa"/>
            <w:shd w:val="clear" w:color="auto" w:fill="auto"/>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14,1</w:t>
            </w:r>
          </w:p>
        </w:tc>
        <w:tc>
          <w:tcPr>
            <w:tcW w:w="958"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11 998 143,5</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в 2,3 раза больше</w:t>
            </w:r>
          </w:p>
        </w:tc>
        <w:tc>
          <w:tcPr>
            <w:tcW w:w="958" w:type="dxa"/>
            <w:shd w:val="clear" w:color="auto" w:fill="auto"/>
            <w:vAlign w:val="bottom"/>
          </w:tcPr>
          <w:p w:rsidR="0018637B" w:rsidRPr="0018637B" w:rsidRDefault="0018637B" w:rsidP="0018637B">
            <w:pPr>
              <w:ind w:left="-122" w:right="-128" w:firstLine="0"/>
              <w:jc w:val="center"/>
              <w:rPr>
                <w:sz w:val="14"/>
                <w:szCs w:val="14"/>
              </w:rPr>
            </w:pPr>
            <w:r w:rsidRPr="0018637B">
              <w:rPr>
                <w:sz w:val="14"/>
                <w:szCs w:val="14"/>
              </w:rPr>
              <w:t>11 500 654,9</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в 24,1 раза больше</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F10335">
            <w:pPr>
              <w:overflowPunct/>
              <w:autoSpaceDE/>
              <w:autoSpaceDN/>
              <w:adjustRightInd/>
              <w:spacing w:line="240" w:lineRule="auto"/>
              <w:ind w:firstLine="0"/>
              <w:textAlignment w:val="auto"/>
              <w:rPr>
                <w:sz w:val="14"/>
                <w:szCs w:val="14"/>
              </w:rPr>
            </w:pPr>
            <w:r w:rsidRPr="0018637B">
              <w:rPr>
                <w:sz w:val="14"/>
                <w:szCs w:val="14"/>
              </w:rPr>
              <w:t>инвестирования средств резерва СФР по ОПС</w:t>
            </w:r>
            <w:r w:rsidR="00F10335">
              <w:rPr>
                <w:sz w:val="14"/>
                <w:szCs w:val="14"/>
              </w:rPr>
              <w:t xml:space="preserve"> (далее – РОПС) </w:t>
            </w:r>
            <w:r w:rsidRPr="0018637B">
              <w:rPr>
                <w:sz w:val="14"/>
                <w:szCs w:val="14"/>
              </w:rPr>
              <w:t>(КБК 797 1 11 02210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19 807 786,9</w:t>
            </w:r>
          </w:p>
        </w:tc>
        <w:tc>
          <w:tcPr>
            <w:tcW w:w="959" w:type="dxa"/>
            <w:shd w:val="clear" w:color="auto" w:fill="auto"/>
            <w:noWrap/>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136,1</w:t>
            </w:r>
          </w:p>
        </w:tc>
        <w:tc>
          <w:tcPr>
            <w:tcW w:w="958" w:type="dxa"/>
            <w:shd w:val="clear" w:color="auto" w:fill="auto"/>
            <w:noWrap/>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40 520 209,4</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в 2,1 раза больше</w:t>
            </w:r>
          </w:p>
        </w:tc>
        <w:tc>
          <w:tcPr>
            <w:tcW w:w="958" w:type="dxa"/>
            <w:shd w:val="clear" w:color="auto" w:fill="auto"/>
            <w:vAlign w:val="bottom"/>
          </w:tcPr>
          <w:p w:rsidR="0018637B" w:rsidRPr="0018637B" w:rsidRDefault="0018637B" w:rsidP="0018637B">
            <w:pPr>
              <w:ind w:left="-122" w:right="-128" w:firstLine="0"/>
              <w:jc w:val="center"/>
              <w:rPr>
                <w:sz w:val="14"/>
                <w:szCs w:val="14"/>
              </w:rPr>
            </w:pPr>
            <w:r w:rsidRPr="0018637B">
              <w:rPr>
                <w:sz w:val="14"/>
                <w:szCs w:val="14"/>
              </w:rPr>
              <w:t>20 712 422,5</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в 2 раза больше</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18637B">
            <w:pPr>
              <w:overflowPunct/>
              <w:autoSpaceDE/>
              <w:autoSpaceDN/>
              <w:adjustRightInd/>
              <w:spacing w:line="240" w:lineRule="auto"/>
              <w:ind w:firstLine="0"/>
              <w:textAlignment w:val="auto"/>
              <w:rPr>
                <w:sz w:val="14"/>
                <w:szCs w:val="14"/>
              </w:rPr>
            </w:pPr>
            <w:r w:rsidRPr="0018637B">
              <w:rPr>
                <w:sz w:val="14"/>
                <w:szCs w:val="14"/>
              </w:rPr>
              <w:t>сдачи в аренду имущества, находящегося в оперативном управлении СФР  ( КБК 797 1 11 05036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4 160,3</w:t>
            </w:r>
          </w:p>
        </w:tc>
        <w:tc>
          <w:tcPr>
            <w:tcW w:w="959" w:type="dxa"/>
            <w:shd w:val="clear" w:color="auto" w:fill="auto"/>
            <w:noWrap/>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105,1</w:t>
            </w:r>
          </w:p>
        </w:tc>
        <w:tc>
          <w:tcPr>
            <w:tcW w:w="958" w:type="dxa"/>
            <w:shd w:val="clear" w:color="auto" w:fill="auto"/>
            <w:noWrap/>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4 476,2</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123,7</w:t>
            </w:r>
          </w:p>
        </w:tc>
        <w:tc>
          <w:tcPr>
            <w:tcW w:w="958" w:type="dxa"/>
            <w:shd w:val="clear" w:color="auto" w:fill="auto"/>
            <w:vAlign w:val="bottom"/>
          </w:tcPr>
          <w:p w:rsidR="0018637B" w:rsidRPr="0018637B" w:rsidRDefault="0018637B" w:rsidP="0018637B">
            <w:pPr>
              <w:ind w:left="-122" w:right="-128" w:firstLine="0"/>
              <w:jc w:val="center"/>
              <w:rPr>
                <w:sz w:val="14"/>
                <w:szCs w:val="14"/>
              </w:rPr>
            </w:pPr>
            <w:r w:rsidRPr="0018637B">
              <w:rPr>
                <w:sz w:val="14"/>
                <w:szCs w:val="14"/>
              </w:rPr>
              <w:t>315,9</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107,6</w:t>
            </w:r>
          </w:p>
        </w:tc>
      </w:tr>
      <w:tr w:rsidR="0018637B" w:rsidRPr="0018637B" w:rsidTr="00592A04">
        <w:trPr>
          <w:trHeight w:val="20"/>
          <w:jc w:val="center"/>
        </w:trPr>
        <w:tc>
          <w:tcPr>
            <w:tcW w:w="4079" w:type="dxa"/>
            <w:shd w:val="clear" w:color="auto" w:fill="auto"/>
            <w:vAlign w:val="center"/>
            <w:hideMark/>
          </w:tcPr>
          <w:p w:rsidR="0018637B" w:rsidRPr="0018637B" w:rsidRDefault="0018637B" w:rsidP="00592A04">
            <w:pPr>
              <w:overflowPunct/>
              <w:autoSpaceDE/>
              <w:autoSpaceDN/>
              <w:adjustRightInd/>
              <w:spacing w:line="240" w:lineRule="auto"/>
              <w:ind w:firstLine="0"/>
              <w:textAlignment w:val="auto"/>
              <w:rPr>
                <w:sz w:val="14"/>
                <w:szCs w:val="14"/>
              </w:rPr>
            </w:pPr>
            <w:r w:rsidRPr="0018637B">
              <w:rPr>
                <w:sz w:val="14"/>
                <w:szCs w:val="14"/>
              </w:rPr>
              <w:t>прочи</w:t>
            </w:r>
            <w:r w:rsidR="00592A04">
              <w:rPr>
                <w:sz w:val="14"/>
                <w:szCs w:val="14"/>
              </w:rPr>
              <w:t>х</w:t>
            </w:r>
            <w:r w:rsidRPr="0018637B">
              <w:rPr>
                <w:sz w:val="14"/>
                <w:szCs w:val="14"/>
              </w:rPr>
              <w:t xml:space="preserve"> поступлени</w:t>
            </w:r>
            <w:r w:rsidR="00592A04">
              <w:rPr>
                <w:sz w:val="14"/>
                <w:szCs w:val="14"/>
              </w:rPr>
              <w:t>й</w:t>
            </w:r>
            <w:r w:rsidRPr="0018637B">
              <w:rPr>
                <w:sz w:val="14"/>
                <w:szCs w:val="14"/>
              </w:rPr>
              <w:t xml:space="preserve"> от использования имущества, находящегося в оперативном управлении СФР </w:t>
            </w:r>
            <w:r w:rsidRPr="0018637B">
              <w:rPr>
                <w:sz w:val="14"/>
                <w:szCs w:val="14"/>
              </w:rPr>
              <w:br/>
              <w:t>(КБК 797 1 11 09046 06 6000 120)</w:t>
            </w:r>
          </w:p>
        </w:tc>
        <w:tc>
          <w:tcPr>
            <w:tcW w:w="851" w:type="dxa"/>
            <w:shd w:val="clear" w:color="auto" w:fill="auto"/>
            <w:vAlign w:val="center"/>
            <w:hideMark/>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389,4</w:t>
            </w:r>
          </w:p>
        </w:tc>
        <w:tc>
          <w:tcPr>
            <w:tcW w:w="959" w:type="dxa"/>
            <w:shd w:val="clear" w:color="auto" w:fill="auto"/>
            <w:noWrap/>
            <w:vAlign w:val="center"/>
          </w:tcPr>
          <w:p w:rsidR="0018637B" w:rsidRPr="0018637B" w:rsidRDefault="0018637B" w:rsidP="0018637B">
            <w:pPr>
              <w:overflowPunct/>
              <w:autoSpaceDE/>
              <w:autoSpaceDN/>
              <w:adjustRightInd/>
              <w:spacing w:line="240" w:lineRule="auto"/>
              <w:ind w:left="-108" w:right="-108" w:firstLine="0"/>
              <w:jc w:val="center"/>
              <w:textAlignment w:val="auto"/>
              <w:rPr>
                <w:sz w:val="14"/>
                <w:szCs w:val="14"/>
              </w:rPr>
            </w:pPr>
            <w:r w:rsidRPr="0018637B">
              <w:rPr>
                <w:sz w:val="14"/>
                <w:szCs w:val="14"/>
              </w:rPr>
              <w:t>34,8</w:t>
            </w:r>
          </w:p>
        </w:tc>
        <w:tc>
          <w:tcPr>
            <w:tcW w:w="958" w:type="dxa"/>
            <w:shd w:val="clear" w:color="auto" w:fill="auto"/>
            <w:noWrap/>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3 245,6</w:t>
            </w:r>
          </w:p>
        </w:tc>
        <w:tc>
          <w:tcPr>
            <w:tcW w:w="885" w:type="dxa"/>
            <w:shd w:val="clear" w:color="auto" w:fill="auto"/>
            <w:vAlign w:val="center"/>
            <w:hideMark/>
          </w:tcPr>
          <w:p w:rsidR="0018637B" w:rsidRPr="0018637B" w:rsidRDefault="0018637B" w:rsidP="0018637B">
            <w:pPr>
              <w:overflowPunct/>
              <w:autoSpaceDE/>
              <w:autoSpaceDN/>
              <w:adjustRightInd/>
              <w:spacing w:line="240" w:lineRule="auto"/>
              <w:ind w:left="-57" w:right="-57" w:firstLine="19"/>
              <w:jc w:val="center"/>
              <w:textAlignment w:val="auto"/>
              <w:rPr>
                <w:sz w:val="14"/>
                <w:szCs w:val="14"/>
              </w:rPr>
            </w:pPr>
            <w:r w:rsidRPr="0018637B">
              <w:rPr>
                <w:sz w:val="14"/>
                <w:szCs w:val="14"/>
              </w:rPr>
              <w:t>в 2 раза больше</w:t>
            </w:r>
          </w:p>
        </w:tc>
        <w:tc>
          <w:tcPr>
            <w:tcW w:w="958" w:type="dxa"/>
            <w:shd w:val="clear" w:color="auto" w:fill="auto"/>
            <w:vAlign w:val="bottom"/>
          </w:tcPr>
          <w:p w:rsidR="0018637B" w:rsidRPr="0018637B" w:rsidRDefault="0018637B" w:rsidP="0018637B">
            <w:pPr>
              <w:ind w:left="-122" w:right="-128" w:firstLine="0"/>
              <w:jc w:val="center"/>
              <w:rPr>
                <w:sz w:val="14"/>
                <w:szCs w:val="14"/>
              </w:rPr>
            </w:pPr>
            <w:r w:rsidRPr="0018637B">
              <w:rPr>
                <w:sz w:val="14"/>
                <w:szCs w:val="14"/>
              </w:rPr>
              <w:t>2 856,2</w:t>
            </w:r>
          </w:p>
        </w:tc>
        <w:tc>
          <w:tcPr>
            <w:tcW w:w="884" w:type="dxa"/>
            <w:shd w:val="clear" w:color="auto" w:fill="auto"/>
            <w:vAlign w:val="center"/>
          </w:tcPr>
          <w:p w:rsidR="0018637B" w:rsidRPr="0018637B" w:rsidRDefault="0018637B" w:rsidP="0018637B">
            <w:pPr>
              <w:overflowPunct/>
              <w:autoSpaceDE/>
              <w:autoSpaceDN/>
              <w:adjustRightInd/>
              <w:spacing w:line="240" w:lineRule="auto"/>
              <w:ind w:left="-57" w:right="-57" w:firstLine="0"/>
              <w:jc w:val="center"/>
              <w:textAlignment w:val="auto"/>
              <w:rPr>
                <w:sz w:val="14"/>
                <w:szCs w:val="14"/>
              </w:rPr>
            </w:pPr>
            <w:r w:rsidRPr="0018637B">
              <w:rPr>
                <w:sz w:val="14"/>
                <w:szCs w:val="14"/>
              </w:rPr>
              <w:t>в 8,3 раза больше</w:t>
            </w:r>
          </w:p>
        </w:tc>
      </w:tr>
    </w:tbl>
    <w:p w:rsidR="0018637B" w:rsidRPr="008E6A7A" w:rsidRDefault="00FA1941" w:rsidP="0018637B">
      <w:pPr>
        <w:shd w:val="clear" w:color="auto" w:fill="FFFFFF"/>
        <w:spacing w:before="120" w:line="276" w:lineRule="auto"/>
        <w:ind w:left="17" w:right="17" w:firstLine="692"/>
        <w:rPr>
          <w:sz w:val="24"/>
          <w:szCs w:val="24"/>
        </w:rPr>
      </w:pPr>
      <w:r>
        <w:rPr>
          <w:sz w:val="24"/>
          <w:szCs w:val="24"/>
        </w:rPr>
        <w:t>Причина н</w:t>
      </w:r>
      <w:r w:rsidR="0018637B" w:rsidRPr="008E6A7A">
        <w:rPr>
          <w:sz w:val="24"/>
          <w:szCs w:val="24"/>
        </w:rPr>
        <w:t>изко</w:t>
      </w:r>
      <w:r>
        <w:rPr>
          <w:sz w:val="24"/>
          <w:szCs w:val="24"/>
        </w:rPr>
        <w:t>го</w:t>
      </w:r>
      <w:r w:rsidR="0018637B" w:rsidRPr="008E6A7A">
        <w:rPr>
          <w:sz w:val="24"/>
          <w:szCs w:val="24"/>
        </w:rPr>
        <w:t xml:space="preserve"> исполнени</w:t>
      </w:r>
      <w:r>
        <w:rPr>
          <w:sz w:val="24"/>
          <w:szCs w:val="24"/>
        </w:rPr>
        <w:t>я</w:t>
      </w:r>
      <w:r w:rsidR="0018637B" w:rsidRPr="008E6A7A">
        <w:rPr>
          <w:sz w:val="24"/>
          <w:szCs w:val="24"/>
        </w:rPr>
        <w:t xml:space="preserve"> доход</w:t>
      </w:r>
      <w:r w:rsidR="007E6F69">
        <w:rPr>
          <w:sz w:val="24"/>
          <w:szCs w:val="24"/>
        </w:rPr>
        <w:t>ов</w:t>
      </w:r>
      <w:r w:rsidR="0018637B" w:rsidRPr="008E6A7A">
        <w:rPr>
          <w:sz w:val="24"/>
          <w:szCs w:val="24"/>
        </w:rPr>
        <w:t xml:space="preserve"> от инвестирования СПН, поступивших в СФР от управляющих компаний, осуществляющих доверительное управление СПН (далее – УК), </w:t>
      </w:r>
      <w:r>
        <w:rPr>
          <w:sz w:val="24"/>
          <w:szCs w:val="24"/>
        </w:rPr>
        <w:t>–</w:t>
      </w:r>
      <w:r w:rsidR="0018637B" w:rsidRPr="008E6A7A">
        <w:rPr>
          <w:sz w:val="24"/>
          <w:szCs w:val="24"/>
        </w:rPr>
        <w:t xml:space="preserve"> уменьшение объема отзываемых СПН на накопительную пенсию и единовременную выплату СПН, а также для передачи в НПФ или УК </w:t>
      </w:r>
      <w:r>
        <w:rPr>
          <w:sz w:val="24"/>
          <w:szCs w:val="24"/>
        </w:rPr>
        <w:t>в связи со</w:t>
      </w:r>
      <w:r w:rsidR="0018637B" w:rsidRPr="008E6A7A">
        <w:rPr>
          <w:sz w:val="24"/>
          <w:szCs w:val="24"/>
        </w:rPr>
        <w:t xml:space="preserve"> смен</w:t>
      </w:r>
      <w:r>
        <w:rPr>
          <w:sz w:val="24"/>
          <w:szCs w:val="24"/>
        </w:rPr>
        <w:t>ой</w:t>
      </w:r>
      <w:r w:rsidR="0018637B" w:rsidRPr="008E6A7A">
        <w:rPr>
          <w:sz w:val="24"/>
          <w:szCs w:val="24"/>
        </w:rPr>
        <w:t xml:space="preserve"> застрахованными лицами страховщика</w:t>
      </w:r>
      <w:r w:rsidR="008E6A7A" w:rsidRPr="008E6A7A">
        <w:rPr>
          <w:sz w:val="24"/>
          <w:szCs w:val="24"/>
        </w:rPr>
        <w:t xml:space="preserve"> по ОПС</w:t>
      </w:r>
      <w:r w:rsidR="0018637B" w:rsidRPr="008E6A7A">
        <w:rPr>
          <w:sz w:val="24"/>
          <w:szCs w:val="24"/>
        </w:rPr>
        <w:t xml:space="preserve">. </w:t>
      </w:r>
      <w:r w:rsidR="0018637B" w:rsidRPr="00353AEB">
        <w:rPr>
          <w:sz w:val="24"/>
          <w:szCs w:val="24"/>
        </w:rPr>
        <w:t>В связи со снижением объемов размещаемых средств доход</w:t>
      </w:r>
      <w:r w:rsidR="007E6F69" w:rsidRPr="00353AEB">
        <w:rPr>
          <w:sz w:val="24"/>
          <w:szCs w:val="24"/>
        </w:rPr>
        <w:t>ы</w:t>
      </w:r>
      <w:r w:rsidR="0018637B" w:rsidRPr="00353AEB">
        <w:rPr>
          <w:sz w:val="24"/>
          <w:szCs w:val="24"/>
        </w:rPr>
        <w:t xml:space="preserve"> от размещения средств, сформированных за счет ДСВ</w:t>
      </w:r>
      <w:r w:rsidR="006311DB">
        <w:rPr>
          <w:sz w:val="24"/>
          <w:szCs w:val="24"/>
        </w:rPr>
        <w:t>,</w:t>
      </w:r>
      <w:r w:rsidR="007E6F69" w:rsidRPr="00353AEB">
        <w:rPr>
          <w:sz w:val="24"/>
          <w:szCs w:val="24"/>
        </w:rPr>
        <w:t xml:space="preserve"> исполнены на уровне 69 %</w:t>
      </w:r>
      <w:r w:rsidR="0018637B" w:rsidRPr="00353AEB">
        <w:rPr>
          <w:sz w:val="24"/>
          <w:szCs w:val="24"/>
        </w:rPr>
        <w:t>.</w:t>
      </w:r>
    </w:p>
    <w:p w:rsidR="0018637B" w:rsidRDefault="0018637B" w:rsidP="001953A8">
      <w:pPr>
        <w:overflowPunct/>
        <w:autoSpaceDE/>
        <w:autoSpaceDN/>
        <w:adjustRightInd/>
        <w:spacing w:line="276" w:lineRule="auto"/>
        <w:ind w:left="17" w:right="-1" w:firstLine="692"/>
        <w:textAlignment w:val="auto"/>
        <w:rPr>
          <w:sz w:val="24"/>
          <w:szCs w:val="24"/>
        </w:rPr>
      </w:pPr>
      <w:r w:rsidRPr="008E6A7A">
        <w:rPr>
          <w:sz w:val="24"/>
          <w:szCs w:val="24"/>
        </w:rPr>
        <w:t xml:space="preserve">В таблице 9 </w:t>
      </w:r>
      <w:r w:rsidR="008E6A7A" w:rsidRPr="008E6A7A">
        <w:rPr>
          <w:sz w:val="24"/>
          <w:szCs w:val="24"/>
        </w:rPr>
        <w:t>отражены</w:t>
      </w:r>
      <w:r w:rsidRPr="008E6A7A">
        <w:rPr>
          <w:sz w:val="24"/>
          <w:szCs w:val="24"/>
        </w:rPr>
        <w:t xml:space="preserve"> доходы 2024 год</w:t>
      </w:r>
      <w:r w:rsidR="008E6A7A" w:rsidRPr="008E6A7A">
        <w:rPr>
          <w:sz w:val="24"/>
          <w:szCs w:val="24"/>
        </w:rPr>
        <w:t>а</w:t>
      </w:r>
      <w:r w:rsidRPr="008E6A7A">
        <w:rPr>
          <w:sz w:val="24"/>
          <w:szCs w:val="24"/>
        </w:rPr>
        <w:t xml:space="preserve"> от размещения СВ в разрезе </w:t>
      </w:r>
      <w:r w:rsidR="008E6A7A" w:rsidRPr="008E6A7A">
        <w:rPr>
          <w:sz w:val="24"/>
          <w:szCs w:val="24"/>
        </w:rPr>
        <w:t>и</w:t>
      </w:r>
      <w:r w:rsidRPr="008E6A7A">
        <w:rPr>
          <w:sz w:val="24"/>
          <w:szCs w:val="24"/>
        </w:rPr>
        <w:t>нвестиционных портфелей, сформированных по периодам формирования финансовых ресурсов.</w:t>
      </w:r>
    </w:p>
    <w:p w:rsidR="0018637B" w:rsidRPr="008E6A7A" w:rsidRDefault="0018637B" w:rsidP="008E6A7A">
      <w:pPr>
        <w:shd w:val="clear" w:color="auto" w:fill="FFFFFF"/>
        <w:overflowPunct/>
        <w:autoSpaceDE/>
        <w:autoSpaceDN/>
        <w:adjustRightInd/>
        <w:spacing w:line="240" w:lineRule="auto"/>
        <w:ind w:left="17" w:right="57" w:firstLine="567"/>
        <w:jc w:val="left"/>
        <w:textAlignment w:val="auto"/>
        <w:rPr>
          <w:i/>
          <w:sz w:val="22"/>
          <w:szCs w:val="22"/>
        </w:rPr>
      </w:pPr>
      <w:r w:rsidRPr="008E6A7A">
        <w:rPr>
          <w:i/>
          <w:sz w:val="22"/>
          <w:szCs w:val="22"/>
        </w:rPr>
        <w:t>Таблица 9</w:t>
      </w:r>
    </w:p>
    <w:p w:rsidR="0018637B" w:rsidRPr="008E6A7A" w:rsidRDefault="0018637B" w:rsidP="0018637B">
      <w:pPr>
        <w:shd w:val="clear" w:color="auto" w:fill="FFFFFF"/>
        <w:overflowPunct/>
        <w:autoSpaceDE/>
        <w:autoSpaceDN/>
        <w:adjustRightInd/>
        <w:spacing w:line="240" w:lineRule="auto"/>
        <w:ind w:left="17" w:right="18" w:firstLine="567"/>
        <w:jc w:val="right"/>
        <w:textAlignment w:val="auto"/>
        <w:rPr>
          <w:i/>
          <w:spacing w:val="-1"/>
          <w:sz w:val="22"/>
          <w:szCs w:val="22"/>
        </w:rPr>
      </w:pPr>
      <w:r w:rsidRPr="008E6A7A">
        <w:rPr>
          <w:i/>
          <w:spacing w:val="-1"/>
          <w:sz w:val="22"/>
          <w:szCs w:val="22"/>
        </w:rPr>
        <w:t>(тыс. рублей)</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09"/>
        <w:gridCol w:w="1417"/>
        <w:gridCol w:w="1276"/>
        <w:gridCol w:w="1418"/>
        <w:gridCol w:w="1417"/>
      </w:tblGrid>
      <w:tr w:rsidR="0018637B" w:rsidRPr="008E6A7A" w:rsidTr="00605128">
        <w:trPr>
          <w:trHeight w:val="20"/>
          <w:jc w:val="center"/>
        </w:trPr>
        <w:tc>
          <w:tcPr>
            <w:tcW w:w="3256" w:type="dxa"/>
            <w:vMerge w:val="restart"/>
            <w:vAlign w:val="center"/>
            <w:hideMark/>
          </w:tcPr>
          <w:p w:rsidR="0018637B" w:rsidRPr="008E6A7A" w:rsidRDefault="0018637B" w:rsidP="0018637B">
            <w:pPr>
              <w:overflowPunct/>
              <w:autoSpaceDE/>
              <w:autoSpaceDN/>
              <w:adjustRightInd/>
              <w:spacing w:line="240" w:lineRule="auto"/>
              <w:ind w:firstLine="0"/>
              <w:jc w:val="center"/>
              <w:textAlignment w:val="auto"/>
              <w:rPr>
                <w:sz w:val="14"/>
                <w:szCs w:val="14"/>
              </w:rPr>
            </w:pPr>
            <w:r w:rsidRPr="008E6A7A">
              <w:rPr>
                <w:sz w:val="14"/>
                <w:szCs w:val="14"/>
              </w:rPr>
              <w:t>Наименование показателя</w:t>
            </w:r>
          </w:p>
        </w:tc>
        <w:tc>
          <w:tcPr>
            <w:tcW w:w="709" w:type="dxa"/>
            <w:vMerge w:val="restart"/>
            <w:noWrap/>
            <w:vAlign w:val="center"/>
            <w:hideMark/>
          </w:tcPr>
          <w:p w:rsidR="0018637B" w:rsidRPr="008E6A7A" w:rsidRDefault="0018637B" w:rsidP="0018637B">
            <w:pPr>
              <w:overflowPunct/>
              <w:autoSpaceDE/>
              <w:autoSpaceDN/>
              <w:adjustRightInd/>
              <w:spacing w:line="240" w:lineRule="auto"/>
              <w:ind w:firstLine="0"/>
              <w:jc w:val="center"/>
              <w:textAlignment w:val="auto"/>
              <w:rPr>
                <w:sz w:val="14"/>
                <w:szCs w:val="14"/>
              </w:rPr>
            </w:pPr>
            <w:r w:rsidRPr="008E6A7A">
              <w:rPr>
                <w:sz w:val="14"/>
                <w:szCs w:val="14"/>
              </w:rPr>
              <w:t>Всего</w:t>
            </w:r>
          </w:p>
        </w:tc>
        <w:tc>
          <w:tcPr>
            <w:tcW w:w="5528" w:type="dxa"/>
            <w:gridSpan w:val="4"/>
            <w:vAlign w:val="center"/>
          </w:tcPr>
          <w:p w:rsidR="0018637B" w:rsidRPr="008E6A7A" w:rsidRDefault="0018637B" w:rsidP="0018637B">
            <w:pPr>
              <w:overflowPunct/>
              <w:autoSpaceDE/>
              <w:autoSpaceDN/>
              <w:adjustRightInd/>
              <w:spacing w:line="240" w:lineRule="auto"/>
              <w:ind w:firstLine="0"/>
              <w:jc w:val="center"/>
              <w:textAlignment w:val="auto"/>
              <w:rPr>
                <w:sz w:val="14"/>
                <w:szCs w:val="14"/>
              </w:rPr>
            </w:pPr>
            <w:r w:rsidRPr="008E6A7A">
              <w:rPr>
                <w:sz w:val="14"/>
                <w:szCs w:val="14"/>
              </w:rPr>
              <w:t>в том числе:</w:t>
            </w:r>
          </w:p>
        </w:tc>
      </w:tr>
      <w:tr w:rsidR="0018637B" w:rsidRPr="008E6A7A" w:rsidTr="00605128">
        <w:trPr>
          <w:trHeight w:val="20"/>
          <w:jc w:val="center"/>
        </w:trPr>
        <w:tc>
          <w:tcPr>
            <w:tcW w:w="3256" w:type="dxa"/>
            <w:vMerge/>
            <w:vAlign w:val="center"/>
          </w:tcPr>
          <w:p w:rsidR="0018637B" w:rsidRPr="008E6A7A" w:rsidRDefault="0018637B" w:rsidP="0018637B">
            <w:pPr>
              <w:overflowPunct/>
              <w:autoSpaceDE/>
              <w:autoSpaceDN/>
              <w:adjustRightInd/>
              <w:spacing w:line="240" w:lineRule="auto"/>
              <w:ind w:firstLine="0"/>
              <w:jc w:val="center"/>
              <w:textAlignment w:val="auto"/>
              <w:rPr>
                <w:sz w:val="14"/>
                <w:szCs w:val="14"/>
              </w:rPr>
            </w:pPr>
          </w:p>
        </w:tc>
        <w:tc>
          <w:tcPr>
            <w:tcW w:w="709" w:type="dxa"/>
            <w:vMerge/>
            <w:noWrap/>
            <w:vAlign w:val="center"/>
          </w:tcPr>
          <w:p w:rsidR="0018637B" w:rsidRPr="008E6A7A" w:rsidRDefault="0018637B" w:rsidP="0018637B">
            <w:pPr>
              <w:overflowPunct/>
              <w:autoSpaceDE/>
              <w:autoSpaceDN/>
              <w:adjustRightInd/>
              <w:spacing w:line="240" w:lineRule="auto"/>
              <w:ind w:firstLine="0"/>
              <w:jc w:val="center"/>
              <w:textAlignment w:val="auto"/>
              <w:rPr>
                <w:sz w:val="14"/>
                <w:szCs w:val="14"/>
              </w:rPr>
            </w:pPr>
          </w:p>
        </w:tc>
        <w:tc>
          <w:tcPr>
            <w:tcW w:w="1417" w:type="dxa"/>
            <w:vAlign w:val="center"/>
          </w:tcPr>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 xml:space="preserve">портфель 3 квартала </w:t>
            </w:r>
          </w:p>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2023 года</w:t>
            </w:r>
          </w:p>
        </w:tc>
        <w:tc>
          <w:tcPr>
            <w:tcW w:w="1276" w:type="dxa"/>
            <w:vAlign w:val="center"/>
          </w:tcPr>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портфель 4 квартала 2023 года</w:t>
            </w:r>
          </w:p>
        </w:tc>
        <w:tc>
          <w:tcPr>
            <w:tcW w:w="1418" w:type="dxa"/>
          </w:tcPr>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 xml:space="preserve">портфель 1 квартала </w:t>
            </w:r>
          </w:p>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2024 года</w:t>
            </w:r>
          </w:p>
        </w:tc>
        <w:tc>
          <w:tcPr>
            <w:tcW w:w="1417" w:type="dxa"/>
          </w:tcPr>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 xml:space="preserve">портфель 2 квартала </w:t>
            </w:r>
          </w:p>
          <w:p w:rsidR="0018637B" w:rsidRPr="008E6A7A" w:rsidRDefault="0018637B" w:rsidP="0018637B">
            <w:pPr>
              <w:overflowPunct/>
              <w:autoSpaceDE/>
              <w:autoSpaceDN/>
              <w:adjustRightInd/>
              <w:spacing w:line="240" w:lineRule="auto"/>
              <w:ind w:left="-132" w:right="-108" w:firstLine="0"/>
              <w:jc w:val="center"/>
              <w:textAlignment w:val="auto"/>
              <w:rPr>
                <w:sz w:val="14"/>
                <w:szCs w:val="14"/>
              </w:rPr>
            </w:pPr>
            <w:r w:rsidRPr="008E6A7A">
              <w:rPr>
                <w:sz w:val="14"/>
                <w:szCs w:val="14"/>
              </w:rPr>
              <w:t>2024 года</w:t>
            </w:r>
          </w:p>
        </w:tc>
      </w:tr>
      <w:tr w:rsidR="0018637B" w:rsidRPr="008E6A7A" w:rsidTr="00605128">
        <w:trPr>
          <w:trHeight w:val="20"/>
          <w:jc w:val="center"/>
        </w:trPr>
        <w:tc>
          <w:tcPr>
            <w:tcW w:w="3256" w:type="dxa"/>
            <w:vAlign w:val="center"/>
            <w:hideMark/>
          </w:tcPr>
          <w:p w:rsidR="0018637B" w:rsidRPr="008E6A7A" w:rsidRDefault="0018637B" w:rsidP="006F6159">
            <w:pPr>
              <w:overflowPunct/>
              <w:autoSpaceDE/>
              <w:autoSpaceDN/>
              <w:adjustRightInd/>
              <w:spacing w:line="240" w:lineRule="auto"/>
              <w:ind w:firstLine="0"/>
              <w:textAlignment w:val="auto"/>
              <w:rPr>
                <w:sz w:val="14"/>
                <w:szCs w:val="14"/>
              </w:rPr>
            </w:pPr>
            <w:r w:rsidRPr="008E6A7A">
              <w:rPr>
                <w:sz w:val="14"/>
                <w:szCs w:val="14"/>
              </w:rPr>
              <w:t>Доход от размещения денежных средств в рублях на депозитах в кредитных организациях</w:t>
            </w:r>
          </w:p>
        </w:tc>
        <w:tc>
          <w:tcPr>
            <w:tcW w:w="709" w:type="dxa"/>
            <w:noWrap/>
            <w:vAlign w:val="center"/>
            <w:hideMark/>
          </w:tcPr>
          <w:p w:rsidR="0018637B" w:rsidRPr="008E6A7A" w:rsidRDefault="0018637B" w:rsidP="0018637B">
            <w:pPr>
              <w:overflowPunct/>
              <w:autoSpaceDE/>
              <w:autoSpaceDN/>
              <w:adjustRightInd/>
              <w:spacing w:line="240" w:lineRule="auto"/>
              <w:ind w:firstLine="0"/>
              <w:jc w:val="center"/>
              <w:textAlignment w:val="auto"/>
              <w:rPr>
                <w:sz w:val="14"/>
                <w:szCs w:val="14"/>
              </w:rPr>
            </w:pPr>
            <w:r w:rsidRPr="008E6A7A">
              <w:rPr>
                <w:sz w:val="14"/>
                <w:szCs w:val="14"/>
              </w:rPr>
              <w:t>3 480,8</w:t>
            </w:r>
          </w:p>
        </w:tc>
        <w:tc>
          <w:tcPr>
            <w:tcW w:w="1417" w:type="dxa"/>
            <w:vAlign w:val="center"/>
          </w:tcPr>
          <w:p w:rsidR="0018637B" w:rsidRPr="008E6A7A" w:rsidRDefault="0018637B" w:rsidP="0018637B">
            <w:pPr>
              <w:overflowPunct/>
              <w:autoSpaceDE/>
              <w:autoSpaceDN/>
              <w:adjustRightInd/>
              <w:spacing w:line="240" w:lineRule="auto"/>
              <w:ind w:left="-130" w:right="-108" w:firstLine="0"/>
              <w:jc w:val="center"/>
              <w:textAlignment w:val="auto"/>
              <w:rPr>
                <w:sz w:val="14"/>
                <w:szCs w:val="14"/>
              </w:rPr>
            </w:pPr>
            <w:r w:rsidRPr="008E6A7A">
              <w:rPr>
                <w:sz w:val="14"/>
                <w:szCs w:val="14"/>
              </w:rPr>
              <w:t>1106,7</w:t>
            </w:r>
          </w:p>
        </w:tc>
        <w:tc>
          <w:tcPr>
            <w:tcW w:w="1276" w:type="dxa"/>
            <w:vAlign w:val="center"/>
          </w:tcPr>
          <w:p w:rsidR="0018637B" w:rsidRPr="008E6A7A" w:rsidRDefault="0018637B" w:rsidP="0018637B">
            <w:pPr>
              <w:overflowPunct/>
              <w:autoSpaceDE/>
              <w:autoSpaceDN/>
              <w:adjustRightInd/>
              <w:spacing w:line="240" w:lineRule="auto"/>
              <w:ind w:left="-130" w:right="-108" w:firstLine="0"/>
              <w:jc w:val="center"/>
              <w:textAlignment w:val="auto"/>
              <w:rPr>
                <w:sz w:val="14"/>
                <w:szCs w:val="14"/>
              </w:rPr>
            </w:pPr>
            <w:r w:rsidRPr="008E6A7A">
              <w:rPr>
                <w:sz w:val="14"/>
                <w:szCs w:val="14"/>
              </w:rPr>
              <w:t>607,4</w:t>
            </w:r>
          </w:p>
        </w:tc>
        <w:tc>
          <w:tcPr>
            <w:tcW w:w="1418" w:type="dxa"/>
            <w:vAlign w:val="center"/>
          </w:tcPr>
          <w:p w:rsidR="0018637B" w:rsidRPr="008E6A7A" w:rsidRDefault="0018637B" w:rsidP="0018637B">
            <w:pPr>
              <w:overflowPunct/>
              <w:autoSpaceDE/>
              <w:autoSpaceDN/>
              <w:adjustRightInd/>
              <w:spacing w:line="240" w:lineRule="auto"/>
              <w:ind w:left="-130" w:right="-108" w:firstLine="0"/>
              <w:jc w:val="center"/>
              <w:textAlignment w:val="auto"/>
              <w:rPr>
                <w:sz w:val="14"/>
                <w:szCs w:val="14"/>
              </w:rPr>
            </w:pPr>
            <w:r w:rsidRPr="008E6A7A">
              <w:rPr>
                <w:sz w:val="14"/>
                <w:szCs w:val="14"/>
              </w:rPr>
              <w:t>749,1</w:t>
            </w:r>
          </w:p>
        </w:tc>
        <w:tc>
          <w:tcPr>
            <w:tcW w:w="1417" w:type="dxa"/>
            <w:vAlign w:val="center"/>
          </w:tcPr>
          <w:p w:rsidR="0018637B" w:rsidRPr="008E6A7A" w:rsidRDefault="0018637B" w:rsidP="0018637B">
            <w:pPr>
              <w:overflowPunct/>
              <w:autoSpaceDE/>
              <w:autoSpaceDN/>
              <w:adjustRightInd/>
              <w:spacing w:line="240" w:lineRule="auto"/>
              <w:ind w:left="-130" w:right="-108" w:firstLine="0"/>
              <w:jc w:val="center"/>
              <w:textAlignment w:val="auto"/>
              <w:rPr>
                <w:sz w:val="14"/>
                <w:szCs w:val="14"/>
              </w:rPr>
            </w:pPr>
            <w:r w:rsidRPr="008E6A7A">
              <w:rPr>
                <w:sz w:val="14"/>
                <w:szCs w:val="14"/>
              </w:rPr>
              <w:t>1017,6</w:t>
            </w:r>
          </w:p>
        </w:tc>
      </w:tr>
    </w:tbl>
    <w:p w:rsidR="0018637B" w:rsidRPr="008E6A7A" w:rsidRDefault="00470D9B" w:rsidP="001953A8">
      <w:pPr>
        <w:widowControl w:val="0"/>
        <w:overflowPunct/>
        <w:autoSpaceDE/>
        <w:autoSpaceDN/>
        <w:adjustRightInd/>
        <w:spacing w:before="120" w:line="276" w:lineRule="auto"/>
        <w:ind w:left="17" w:firstLine="692"/>
        <w:textAlignment w:val="auto"/>
        <w:rPr>
          <w:sz w:val="24"/>
          <w:szCs w:val="24"/>
        </w:rPr>
      </w:pPr>
      <w:r>
        <w:rPr>
          <w:sz w:val="24"/>
          <w:szCs w:val="24"/>
        </w:rPr>
        <w:t>Н</w:t>
      </w:r>
      <w:r w:rsidR="0018637B" w:rsidRPr="008E6A7A">
        <w:rPr>
          <w:sz w:val="24"/>
          <w:szCs w:val="24"/>
        </w:rPr>
        <w:t>а 1 января 2024 года в депозиты был</w:t>
      </w:r>
      <w:r w:rsidR="00833B04">
        <w:rPr>
          <w:sz w:val="24"/>
          <w:szCs w:val="24"/>
        </w:rPr>
        <w:t>о</w:t>
      </w:r>
      <w:r w:rsidR="0018637B" w:rsidRPr="008E6A7A">
        <w:rPr>
          <w:sz w:val="24"/>
          <w:szCs w:val="24"/>
        </w:rPr>
        <w:t xml:space="preserve"> размещен</w:t>
      </w:r>
      <w:r w:rsidR="00833B04">
        <w:rPr>
          <w:sz w:val="24"/>
          <w:szCs w:val="24"/>
        </w:rPr>
        <w:t>о</w:t>
      </w:r>
      <w:r w:rsidR="0018637B" w:rsidRPr="008E6A7A">
        <w:rPr>
          <w:sz w:val="24"/>
          <w:szCs w:val="24"/>
        </w:rPr>
        <w:t xml:space="preserve"> 29 000,0 тыс. рублей (СВ, </w:t>
      </w:r>
      <w:r w:rsidR="0018637B" w:rsidRPr="008E6A7A">
        <w:rPr>
          <w:sz w:val="24"/>
          <w:szCs w:val="24"/>
        </w:rPr>
        <w:lastRenderedPageBreak/>
        <w:t>поступивши</w:t>
      </w:r>
      <w:r w:rsidR="009E7D36">
        <w:rPr>
          <w:sz w:val="24"/>
          <w:szCs w:val="24"/>
        </w:rPr>
        <w:t>е</w:t>
      </w:r>
      <w:r w:rsidR="0018637B" w:rsidRPr="008E6A7A">
        <w:rPr>
          <w:sz w:val="24"/>
          <w:szCs w:val="24"/>
        </w:rPr>
        <w:t xml:space="preserve"> в III квартале 2023 года), на 1 января 2025 года СВ в депозиты не размещ</w:t>
      </w:r>
      <w:r w:rsidR="00833B04">
        <w:rPr>
          <w:sz w:val="24"/>
          <w:szCs w:val="24"/>
        </w:rPr>
        <w:t>ались</w:t>
      </w:r>
      <w:r w:rsidR="0018637B" w:rsidRPr="008E6A7A">
        <w:rPr>
          <w:sz w:val="24"/>
          <w:szCs w:val="24"/>
        </w:rPr>
        <w:t xml:space="preserve">. </w:t>
      </w:r>
    </w:p>
    <w:p w:rsidR="0018637B" w:rsidRPr="008E6A7A" w:rsidRDefault="0018637B" w:rsidP="001953A8">
      <w:pPr>
        <w:widowControl w:val="0"/>
        <w:overflowPunct/>
        <w:autoSpaceDE/>
        <w:autoSpaceDN/>
        <w:adjustRightInd/>
        <w:spacing w:line="276" w:lineRule="auto"/>
        <w:ind w:left="17" w:firstLine="692"/>
        <w:textAlignment w:val="auto"/>
        <w:rPr>
          <w:sz w:val="24"/>
          <w:szCs w:val="24"/>
        </w:rPr>
      </w:pPr>
      <w:r w:rsidRPr="008E6A7A">
        <w:rPr>
          <w:sz w:val="24"/>
          <w:szCs w:val="24"/>
        </w:rPr>
        <w:t>Средневзвешенная процентная ставка по депозитам, в которые в 2023 году были размещены СВ и получены доходы, составила 16,6 % годовых.</w:t>
      </w:r>
    </w:p>
    <w:p w:rsidR="0018637B" w:rsidRPr="00F10335" w:rsidRDefault="0018637B" w:rsidP="001953A8">
      <w:pPr>
        <w:spacing w:line="276" w:lineRule="auto"/>
        <w:rPr>
          <w:sz w:val="24"/>
          <w:szCs w:val="24"/>
        </w:rPr>
      </w:pPr>
      <w:r w:rsidRPr="00F10335">
        <w:rPr>
          <w:sz w:val="24"/>
          <w:szCs w:val="24"/>
        </w:rPr>
        <w:t xml:space="preserve">Доходы от размещения ДСВ планировались исходя из прогнозных объемов, направляемых на размещение в 2024 году в сумме 3 001 424,2 тыс. рублей, и дохода от их размещения в среднем 1,50 %. Фактически совокупный объем направленных в 2024 году на размещение ДСВ, по которым был получен доход, составил 931 000,0 тыс. рублей (из них 363 000,0 тыс. рублей – размещенные средства ДСВ, поступившие в IV квартале 2023 года, и 568 000,0 тыс. рублей – поступившие в I–III кварталах 2024 года), доход сложился на уровне 3,35 %. По состоянию на 1 января 2024 года и 1 января 2025 года ДСВ на размещение не направлялись. </w:t>
      </w:r>
    </w:p>
    <w:p w:rsidR="0018637B" w:rsidRPr="00F10335" w:rsidRDefault="0018637B" w:rsidP="001953A8">
      <w:pPr>
        <w:spacing w:line="276" w:lineRule="auto"/>
        <w:rPr>
          <w:sz w:val="24"/>
          <w:szCs w:val="24"/>
        </w:rPr>
      </w:pPr>
      <w:r w:rsidRPr="00F10335">
        <w:rPr>
          <w:sz w:val="24"/>
          <w:szCs w:val="24"/>
        </w:rPr>
        <w:t xml:space="preserve">Сроки размещения ДСВ в 2024 году составляли от 66 до 150 дней. Средства размещались от 16 000,0 тыс. рублей (ПАО «Сбербанк») до 363 000,0 тыс. рублей (АО «Альфа-Банк»). Средневзвешенная процентная ставка по депозитам составила 16,2 % годовых. Нарушений при передаче ДСВ в НПФ и в доверительное управление УК не установлено. </w:t>
      </w:r>
    </w:p>
    <w:p w:rsidR="0018637B" w:rsidRPr="00F10335" w:rsidRDefault="0018637B" w:rsidP="001953A8">
      <w:pPr>
        <w:spacing w:line="276" w:lineRule="auto"/>
        <w:rPr>
          <w:sz w:val="24"/>
          <w:szCs w:val="24"/>
        </w:rPr>
      </w:pPr>
      <w:r w:rsidRPr="00F10335">
        <w:rPr>
          <w:sz w:val="24"/>
          <w:szCs w:val="24"/>
        </w:rPr>
        <w:t xml:space="preserve">Доходы от инвестирования </w:t>
      </w:r>
      <w:r w:rsidR="00C54569">
        <w:rPr>
          <w:sz w:val="24"/>
          <w:szCs w:val="24"/>
        </w:rPr>
        <w:t xml:space="preserve">средств </w:t>
      </w:r>
      <w:r w:rsidRPr="00F10335">
        <w:rPr>
          <w:sz w:val="24"/>
          <w:szCs w:val="24"/>
        </w:rPr>
        <w:t>РОПС прогнозировались исходя из показателя дохода 6,88 %, фактически данный показатель составил 8,86 %</w:t>
      </w:r>
      <w:r w:rsidRPr="00F10335">
        <w:rPr>
          <w:sz w:val="24"/>
          <w:szCs w:val="24"/>
          <w:vertAlign w:val="superscript"/>
        </w:rPr>
        <w:footnoteReference w:id="88"/>
      </w:r>
      <w:r w:rsidRPr="00F10335">
        <w:rPr>
          <w:sz w:val="24"/>
          <w:szCs w:val="24"/>
        </w:rPr>
        <w:t>.</w:t>
      </w:r>
      <w:r w:rsidR="00F10335" w:rsidRPr="00F10335">
        <w:rPr>
          <w:sz w:val="24"/>
          <w:szCs w:val="24"/>
        </w:rPr>
        <w:t xml:space="preserve"> </w:t>
      </w:r>
      <w:r w:rsidRPr="00F10335">
        <w:rPr>
          <w:sz w:val="24"/>
          <w:szCs w:val="24"/>
        </w:rPr>
        <w:t xml:space="preserve">На 1 января 2024 года </w:t>
      </w:r>
      <w:r w:rsidR="00C54569" w:rsidRPr="00F10335">
        <w:rPr>
          <w:sz w:val="24"/>
          <w:szCs w:val="24"/>
        </w:rPr>
        <w:t xml:space="preserve">размещенные на депозитах </w:t>
      </w:r>
      <w:r w:rsidRPr="00F10335">
        <w:rPr>
          <w:sz w:val="24"/>
          <w:szCs w:val="24"/>
        </w:rPr>
        <w:t>средства РОПС составляли 233 800 000,0 тыс. рублей. Данные средства в 2024 году были возвращены кредитными организациями, проценты уплачены в сумме 18 614 073,8 тыс. рублей. Совокупный объем РОПС, размещенных на депозитах в 2024</w:t>
      </w:r>
      <w:r w:rsidR="002B77F5">
        <w:rPr>
          <w:sz w:val="24"/>
          <w:szCs w:val="24"/>
        </w:rPr>
        <w:t> </w:t>
      </w:r>
      <w:r w:rsidRPr="00F10335">
        <w:rPr>
          <w:sz w:val="24"/>
          <w:szCs w:val="24"/>
        </w:rPr>
        <w:t xml:space="preserve">году, составил 546 550 000,0 тыс. рублей (с учетом депозитов, переходящих на 2025 год), по которым получены проценты в сумме 21 906 135,6 тыс. рублей. На 1 января 2025 года на депозитах объем размещенного РОПС составил 279 000 000,0 тыс. рублей. </w:t>
      </w:r>
    </w:p>
    <w:p w:rsidR="0018637B" w:rsidRPr="00F10335" w:rsidRDefault="0018637B" w:rsidP="009A5734">
      <w:pPr>
        <w:spacing w:line="276" w:lineRule="auto"/>
        <w:rPr>
          <w:sz w:val="24"/>
          <w:szCs w:val="24"/>
        </w:rPr>
      </w:pPr>
      <w:r w:rsidRPr="00F10335">
        <w:rPr>
          <w:sz w:val="24"/>
          <w:szCs w:val="24"/>
        </w:rPr>
        <w:t>Средства РОПС размещались от 24 до 179 дней от 1 483 333,3 тыс. рублей (АО «Банк Дом.</w:t>
      </w:r>
      <w:r w:rsidR="00F10335" w:rsidRPr="00F10335">
        <w:rPr>
          <w:sz w:val="24"/>
          <w:szCs w:val="24"/>
        </w:rPr>
        <w:t xml:space="preserve"> </w:t>
      </w:r>
      <w:r w:rsidRPr="00F10335">
        <w:rPr>
          <w:sz w:val="24"/>
          <w:szCs w:val="24"/>
        </w:rPr>
        <w:t xml:space="preserve">РФ», Банк ВТБ (ПАО), ПАО </w:t>
      </w:r>
      <w:r w:rsidR="00F10335" w:rsidRPr="00F10335">
        <w:rPr>
          <w:sz w:val="24"/>
          <w:szCs w:val="24"/>
        </w:rPr>
        <w:t>«</w:t>
      </w:r>
      <w:r w:rsidRPr="00F10335">
        <w:rPr>
          <w:sz w:val="24"/>
          <w:szCs w:val="24"/>
        </w:rPr>
        <w:t>Сбербанк</w:t>
      </w:r>
      <w:r w:rsidR="00F10335" w:rsidRPr="00F10335">
        <w:rPr>
          <w:sz w:val="24"/>
          <w:szCs w:val="24"/>
        </w:rPr>
        <w:t>»</w:t>
      </w:r>
      <w:r w:rsidRPr="00F10335">
        <w:rPr>
          <w:sz w:val="24"/>
          <w:szCs w:val="24"/>
        </w:rPr>
        <w:t xml:space="preserve">) до 227 000 000,0 тыс. рублей (ПАО </w:t>
      </w:r>
      <w:r w:rsidR="00F10335" w:rsidRPr="00F10335">
        <w:rPr>
          <w:sz w:val="24"/>
          <w:szCs w:val="24"/>
        </w:rPr>
        <w:t>«</w:t>
      </w:r>
      <w:r w:rsidRPr="00F10335">
        <w:rPr>
          <w:sz w:val="24"/>
          <w:szCs w:val="24"/>
        </w:rPr>
        <w:t>Сбербанк</w:t>
      </w:r>
      <w:r w:rsidR="00F10335" w:rsidRPr="00F10335">
        <w:rPr>
          <w:sz w:val="24"/>
          <w:szCs w:val="24"/>
        </w:rPr>
        <w:t>»</w:t>
      </w:r>
      <w:r w:rsidRPr="00F10335">
        <w:rPr>
          <w:sz w:val="24"/>
          <w:szCs w:val="24"/>
        </w:rPr>
        <w:t>). Средневзвешенная процентная ставка по депозитам составила 17,5 % годовых.</w:t>
      </w:r>
    </w:p>
    <w:p w:rsidR="0018637B" w:rsidRPr="00F10335" w:rsidRDefault="0018637B" w:rsidP="009A5734">
      <w:pPr>
        <w:spacing w:line="276" w:lineRule="auto"/>
        <w:rPr>
          <w:sz w:val="24"/>
          <w:szCs w:val="24"/>
        </w:rPr>
      </w:pPr>
      <w:r w:rsidRPr="00F10335">
        <w:rPr>
          <w:sz w:val="24"/>
          <w:szCs w:val="24"/>
        </w:rPr>
        <w:t>Минимальный размер РОПС установлен в объеме 11 495 972,0 тыс. рублей</w:t>
      </w:r>
      <w:r w:rsidRPr="00F10335">
        <w:rPr>
          <w:vertAlign w:val="superscript"/>
        </w:rPr>
        <w:footnoteReference w:id="89"/>
      </w:r>
      <w:r w:rsidRPr="00F10335">
        <w:rPr>
          <w:sz w:val="24"/>
          <w:szCs w:val="24"/>
        </w:rPr>
        <w:t xml:space="preserve"> и рассчитан в соответствии с требованиями</w:t>
      </w:r>
      <w:r w:rsidR="00C54569">
        <w:rPr>
          <w:sz w:val="24"/>
          <w:szCs w:val="24"/>
        </w:rPr>
        <w:t xml:space="preserve"> П</w:t>
      </w:r>
      <w:r w:rsidRPr="00F10335">
        <w:rPr>
          <w:sz w:val="24"/>
          <w:szCs w:val="24"/>
        </w:rPr>
        <w:t>равил № 706</w:t>
      </w:r>
      <w:r w:rsidRPr="00F10335">
        <w:rPr>
          <w:sz w:val="24"/>
          <w:szCs w:val="24"/>
          <w:vertAlign w:val="superscript"/>
        </w:rPr>
        <w:footnoteReference w:id="90"/>
      </w:r>
      <w:r w:rsidRPr="00F10335">
        <w:rPr>
          <w:sz w:val="24"/>
          <w:szCs w:val="24"/>
        </w:rPr>
        <w:t xml:space="preserve">. </w:t>
      </w:r>
    </w:p>
    <w:p w:rsidR="0018637B" w:rsidRPr="000D0B64" w:rsidRDefault="0018637B" w:rsidP="009A5734">
      <w:pPr>
        <w:widowControl w:val="0"/>
        <w:spacing w:line="276" w:lineRule="auto"/>
        <w:rPr>
          <w:sz w:val="24"/>
          <w:szCs w:val="24"/>
        </w:rPr>
      </w:pPr>
      <w:r w:rsidRPr="000D0B64">
        <w:rPr>
          <w:sz w:val="24"/>
          <w:szCs w:val="24"/>
        </w:rPr>
        <w:t xml:space="preserve">По состоянию на 31 декабря 2023 года средняя стоимость чистых активов по всем договорам доверительного управления составляла 2 299 194 402,4 тыс. рублей, </w:t>
      </w:r>
      <w:r w:rsidRPr="00711912">
        <w:rPr>
          <w:sz w:val="24"/>
          <w:szCs w:val="24"/>
        </w:rPr>
        <w:t>объем РОПС</w:t>
      </w:r>
      <w:r w:rsidRPr="000D0B64">
        <w:rPr>
          <w:sz w:val="24"/>
          <w:szCs w:val="24"/>
        </w:rPr>
        <w:t xml:space="preserve"> – 234 336 425,5 тыс. рублей (10,2 % стоимости чистых активов). В связи с тем, что на 31 декабря 2023 года РОПС превысил максимальный размер</w:t>
      </w:r>
      <w:r w:rsidRPr="000D0B64">
        <w:rPr>
          <w:rStyle w:val="af1"/>
          <w:sz w:val="24"/>
          <w:szCs w:val="24"/>
        </w:rPr>
        <w:footnoteReference w:id="91"/>
      </w:r>
      <w:r w:rsidRPr="000D0B64">
        <w:rPr>
          <w:sz w:val="24"/>
          <w:szCs w:val="24"/>
        </w:rPr>
        <w:t xml:space="preserve">, средства в РОПС по данному основанию в 2024 году не направлялись. </w:t>
      </w:r>
    </w:p>
    <w:p w:rsidR="00396350" w:rsidRPr="00396350" w:rsidRDefault="00396350" w:rsidP="008D2C47">
      <w:pPr>
        <w:overflowPunct/>
        <w:autoSpaceDE/>
        <w:autoSpaceDN/>
        <w:adjustRightInd/>
        <w:spacing w:line="276" w:lineRule="auto"/>
        <w:textAlignment w:val="auto"/>
        <w:rPr>
          <w:rFonts w:eastAsia="Calibri"/>
          <w:sz w:val="24"/>
          <w:szCs w:val="24"/>
        </w:rPr>
      </w:pPr>
      <w:r w:rsidRPr="00396350">
        <w:rPr>
          <w:sz w:val="24"/>
          <w:szCs w:val="24"/>
        </w:rPr>
        <w:t xml:space="preserve">По результатам инвестирования временно свободных средств </w:t>
      </w:r>
      <w:r w:rsidRPr="00396350">
        <w:rPr>
          <w:b/>
          <w:sz w:val="24"/>
          <w:szCs w:val="24"/>
        </w:rPr>
        <w:t>страхового резерва</w:t>
      </w:r>
      <w:r w:rsidRPr="00396350">
        <w:rPr>
          <w:sz w:val="24"/>
          <w:szCs w:val="24"/>
        </w:rPr>
        <w:t xml:space="preserve"> по страхованию от НСПиПЗ поступило 11</w:t>
      </w:r>
      <w:r w:rsidR="00C54569">
        <w:rPr>
          <w:sz w:val="24"/>
          <w:szCs w:val="24"/>
        </w:rPr>
        <w:t> </w:t>
      </w:r>
      <w:r w:rsidRPr="00396350">
        <w:rPr>
          <w:sz w:val="24"/>
          <w:szCs w:val="24"/>
        </w:rPr>
        <w:t>998</w:t>
      </w:r>
      <w:r w:rsidR="00C54569">
        <w:rPr>
          <w:sz w:val="24"/>
          <w:szCs w:val="24"/>
        </w:rPr>
        <w:t> </w:t>
      </w:r>
      <w:r w:rsidRPr="00396350">
        <w:rPr>
          <w:sz w:val="24"/>
          <w:szCs w:val="24"/>
        </w:rPr>
        <w:t>143,5 тыс. рублей, что в 2,3 раза больше прогноз</w:t>
      </w:r>
      <w:r w:rsidR="00C54569">
        <w:rPr>
          <w:sz w:val="24"/>
          <w:szCs w:val="24"/>
        </w:rPr>
        <w:t>а</w:t>
      </w:r>
      <w:r w:rsidRPr="00396350">
        <w:rPr>
          <w:sz w:val="24"/>
          <w:szCs w:val="24"/>
        </w:rPr>
        <w:t xml:space="preserve"> </w:t>
      </w:r>
      <w:r w:rsidRPr="00396350">
        <w:rPr>
          <w:sz w:val="24"/>
          <w:szCs w:val="24"/>
        </w:rPr>
        <w:lastRenderedPageBreak/>
        <w:t>доход</w:t>
      </w:r>
      <w:r w:rsidR="00C54569">
        <w:rPr>
          <w:sz w:val="24"/>
          <w:szCs w:val="24"/>
        </w:rPr>
        <w:t>ов</w:t>
      </w:r>
      <w:r w:rsidRPr="00396350">
        <w:rPr>
          <w:sz w:val="24"/>
          <w:szCs w:val="24"/>
        </w:rPr>
        <w:t xml:space="preserve"> (5 235 712,8 тыс. рублей). Основная сумма данного дохода (67,7 %) поступила в </w:t>
      </w:r>
      <w:r w:rsidRPr="00396350">
        <w:rPr>
          <w:sz w:val="24"/>
          <w:szCs w:val="24"/>
          <w:lang w:val="en-US"/>
        </w:rPr>
        <w:t>IV</w:t>
      </w:r>
      <w:r w:rsidR="002B77F5">
        <w:rPr>
          <w:sz w:val="24"/>
          <w:szCs w:val="24"/>
        </w:rPr>
        <w:t> </w:t>
      </w:r>
      <w:r w:rsidRPr="00396350">
        <w:rPr>
          <w:sz w:val="24"/>
          <w:szCs w:val="24"/>
        </w:rPr>
        <w:t xml:space="preserve"> квартале 2024 года</w:t>
      </w:r>
      <w:r w:rsidRPr="00396350">
        <w:rPr>
          <w:rStyle w:val="af1"/>
          <w:sz w:val="24"/>
          <w:szCs w:val="24"/>
        </w:rPr>
        <w:footnoteReference w:id="92"/>
      </w:r>
      <w:r w:rsidRPr="00396350">
        <w:rPr>
          <w:sz w:val="24"/>
          <w:szCs w:val="24"/>
        </w:rPr>
        <w:t>. Согласно</w:t>
      </w:r>
      <w:r w:rsidR="000C1E66">
        <w:rPr>
          <w:sz w:val="24"/>
          <w:szCs w:val="24"/>
        </w:rPr>
        <w:t xml:space="preserve"> </w:t>
      </w:r>
      <w:r w:rsidRPr="00396350">
        <w:rPr>
          <w:sz w:val="24"/>
          <w:szCs w:val="24"/>
        </w:rPr>
        <w:t xml:space="preserve">информации Федерального </w:t>
      </w:r>
      <w:r w:rsidRPr="002417DC">
        <w:rPr>
          <w:sz w:val="24"/>
          <w:szCs w:val="24"/>
        </w:rPr>
        <w:t>казначейства (далее – ФК)</w:t>
      </w:r>
      <w:r w:rsidR="00932807" w:rsidRPr="002417DC">
        <w:rPr>
          <w:rStyle w:val="af1"/>
          <w:sz w:val="24"/>
          <w:szCs w:val="24"/>
        </w:rPr>
        <w:footnoteReference w:id="93"/>
      </w:r>
      <w:r w:rsidR="006A5796">
        <w:rPr>
          <w:sz w:val="24"/>
          <w:szCs w:val="24"/>
        </w:rPr>
        <w:t xml:space="preserve">, </w:t>
      </w:r>
      <w:r w:rsidRPr="002417DC">
        <w:rPr>
          <w:sz w:val="24"/>
          <w:szCs w:val="24"/>
        </w:rPr>
        <w:t>страховой</w:t>
      </w:r>
      <w:r w:rsidRPr="00396350">
        <w:rPr>
          <w:sz w:val="24"/>
          <w:szCs w:val="24"/>
        </w:rPr>
        <w:t xml:space="preserve"> резерв размещался в ПАО «Сбербанк» с 7 марта по 24 июня 2024 года в объеме 94 671 000,0 тыс. рублей и с 28 июня по 9 декабря 2024 года – 98 909 000,0 тыс. рублей. </w:t>
      </w:r>
      <w:r w:rsidR="00C54569">
        <w:rPr>
          <w:sz w:val="24"/>
          <w:szCs w:val="24"/>
        </w:rPr>
        <w:t>С</w:t>
      </w:r>
      <w:r w:rsidRPr="00396350">
        <w:rPr>
          <w:sz w:val="24"/>
          <w:szCs w:val="24"/>
        </w:rPr>
        <w:t>редневзвешенная процентная ставка размещения составила соответственно 15,03 % и 17,51 %. При составлении прогноза доходов от размещения средств единого казначейского счета на 2024 год ФК ориентировалось на прогнозное значение уровня процентной ставки размещения 8,60 % годовых, при уточнении прогноза на 2024 год – 16,94 %.</w:t>
      </w:r>
    </w:p>
    <w:p w:rsidR="00396350" w:rsidRPr="00C03CFE" w:rsidRDefault="00396350" w:rsidP="008D2C47">
      <w:pPr>
        <w:spacing w:line="276" w:lineRule="auto"/>
        <w:rPr>
          <w:sz w:val="24"/>
          <w:szCs w:val="24"/>
        </w:rPr>
      </w:pPr>
      <w:r w:rsidRPr="00396350">
        <w:rPr>
          <w:sz w:val="24"/>
          <w:szCs w:val="24"/>
        </w:rPr>
        <w:t>Страховой резерв</w:t>
      </w:r>
      <w:r w:rsidRPr="00396350">
        <w:rPr>
          <w:b/>
          <w:sz w:val="24"/>
          <w:szCs w:val="24"/>
        </w:rPr>
        <w:t xml:space="preserve"> </w:t>
      </w:r>
      <w:r w:rsidRPr="00396350">
        <w:rPr>
          <w:sz w:val="24"/>
          <w:szCs w:val="24"/>
        </w:rPr>
        <w:t xml:space="preserve">за 2024 год </w:t>
      </w:r>
      <w:r w:rsidR="00A067F5">
        <w:rPr>
          <w:sz w:val="24"/>
          <w:szCs w:val="24"/>
        </w:rPr>
        <w:t>вырос</w:t>
      </w:r>
      <w:r w:rsidRPr="00396350">
        <w:rPr>
          <w:sz w:val="24"/>
          <w:szCs w:val="24"/>
        </w:rPr>
        <w:t xml:space="preserve"> на 122 633 154,</w:t>
      </w:r>
      <w:r w:rsidR="00D27518">
        <w:rPr>
          <w:sz w:val="24"/>
          <w:szCs w:val="24"/>
        </w:rPr>
        <w:t>7</w:t>
      </w:r>
      <w:r w:rsidRPr="00396350">
        <w:rPr>
          <w:sz w:val="24"/>
          <w:szCs w:val="24"/>
        </w:rPr>
        <w:t xml:space="preserve"> тыс. рублей, или в 2,3 раза</w:t>
      </w:r>
      <w:r w:rsidRPr="00396350">
        <w:rPr>
          <w:sz w:val="24"/>
          <w:szCs w:val="24"/>
        </w:rPr>
        <w:br/>
        <w:t>(с 94 671 609,5 тыс. рублей до 217 304 764,</w:t>
      </w:r>
      <w:r w:rsidR="00D27518">
        <w:rPr>
          <w:sz w:val="24"/>
          <w:szCs w:val="24"/>
        </w:rPr>
        <w:t>2</w:t>
      </w:r>
      <w:r w:rsidRPr="00396350">
        <w:rPr>
          <w:sz w:val="24"/>
          <w:szCs w:val="24"/>
        </w:rPr>
        <w:t xml:space="preserve"> тыс. рублей).</w:t>
      </w:r>
    </w:p>
    <w:p w:rsidR="000745DB" w:rsidRDefault="00024670" w:rsidP="008D2C47">
      <w:pPr>
        <w:overflowPunct/>
        <w:autoSpaceDE/>
        <w:autoSpaceDN/>
        <w:adjustRightInd/>
        <w:spacing w:line="276" w:lineRule="auto"/>
        <w:textAlignment w:val="auto"/>
        <w:rPr>
          <w:sz w:val="24"/>
          <w:szCs w:val="24"/>
        </w:rPr>
      </w:pPr>
      <w:r>
        <w:rPr>
          <w:b/>
          <w:sz w:val="24"/>
          <w:szCs w:val="24"/>
        </w:rPr>
        <w:t>Доходы о</w:t>
      </w:r>
      <w:r w:rsidR="00026C07">
        <w:rPr>
          <w:b/>
          <w:sz w:val="24"/>
          <w:szCs w:val="24"/>
        </w:rPr>
        <w:t xml:space="preserve">т </w:t>
      </w:r>
      <w:r w:rsidR="000821C8" w:rsidRPr="00B11F6D">
        <w:rPr>
          <w:b/>
          <w:sz w:val="24"/>
          <w:szCs w:val="24"/>
        </w:rPr>
        <w:t>оказания платных услуг (работ) и компенсации затрат государства (вид дохода 1 13)</w:t>
      </w:r>
      <w:r w:rsidR="000821C8" w:rsidRPr="008A75CF">
        <w:rPr>
          <w:color w:val="FF0000"/>
          <w:sz w:val="24"/>
          <w:szCs w:val="24"/>
        </w:rPr>
        <w:t xml:space="preserve"> </w:t>
      </w:r>
      <w:r w:rsidR="00037EAB" w:rsidRPr="00485329">
        <w:rPr>
          <w:sz w:val="24"/>
          <w:szCs w:val="24"/>
        </w:rPr>
        <w:t>поступил</w:t>
      </w:r>
      <w:r>
        <w:rPr>
          <w:sz w:val="24"/>
          <w:szCs w:val="24"/>
        </w:rPr>
        <w:t xml:space="preserve">и в объеме </w:t>
      </w:r>
      <w:r w:rsidR="00026C07" w:rsidRPr="00485329">
        <w:rPr>
          <w:sz w:val="24"/>
          <w:szCs w:val="24"/>
        </w:rPr>
        <w:t>10 704 550,6 тыс. рублей (в 449,4 раза больше прогноз</w:t>
      </w:r>
      <w:r>
        <w:rPr>
          <w:sz w:val="24"/>
          <w:szCs w:val="24"/>
        </w:rPr>
        <w:t>ного</w:t>
      </w:r>
      <w:r w:rsidR="00026C07" w:rsidRPr="00485329">
        <w:rPr>
          <w:sz w:val="24"/>
          <w:szCs w:val="24"/>
        </w:rPr>
        <w:t xml:space="preserve"> объема</w:t>
      </w:r>
      <w:r w:rsidR="000745DB">
        <w:rPr>
          <w:sz w:val="24"/>
          <w:szCs w:val="24"/>
        </w:rPr>
        <w:t xml:space="preserve"> и </w:t>
      </w:r>
      <w:r w:rsidR="000821C8" w:rsidRPr="00485329">
        <w:rPr>
          <w:sz w:val="24"/>
          <w:szCs w:val="24"/>
        </w:rPr>
        <w:t xml:space="preserve">на </w:t>
      </w:r>
      <w:r w:rsidR="00547DBE" w:rsidRPr="00485329">
        <w:rPr>
          <w:sz w:val="24"/>
          <w:szCs w:val="24"/>
        </w:rPr>
        <w:t>38</w:t>
      </w:r>
      <w:r w:rsidR="000821C8" w:rsidRPr="00485329">
        <w:rPr>
          <w:sz w:val="24"/>
          <w:szCs w:val="24"/>
        </w:rPr>
        <w:t>,</w:t>
      </w:r>
      <w:r w:rsidR="00547DBE" w:rsidRPr="00485329">
        <w:rPr>
          <w:sz w:val="24"/>
          <w:szCs w:val="24"/>
        </w:rPr>
        <w:t>1</w:t>
      </w:r>
      <w:r w:rsidR="000821C8" w:rsidRPr="00485329">
        <w:rPr>
          <w:sz w:val="24"/>
          <w:szCs w:val="24"/>
        </w:rPr>
        <w:t> % больше доходов 202</w:t>
      </w:r>
      <w:r w:rsidR="00547DBE" w:rsidRPr="00485329">
        <w:rPr>
          <w:sz w:val="24"/>
          <w:szCs w:val="24"/>
        </w:rPr>
        <w:t>3</w:t>
      </w:r>
      <w:r w:rsidR="000821C8" w:rsidRPr="00485329">
        <w:rPr>
          <w:sz w:val="24"/>
          <w:szCs w:val="24"/>
        </w:rPr>
        <w:t xml:space="preserve"> года</w:t>
      </w:r>
      <w:r w:rsidR="00547DBE" w:rsidRPr="00485329">
        <w:rPr>
          <w:sz w:val="24"/>
          <w:szCs w:val="24"/>
        </w:rPr>
        <w:t xml:space="preserve"> (7 752 500,0 тыс. рублей)</w:t>
      </w:r>
      <w:r>
        <w:rPr>
          <w:sz w:val="24"/>
          <w:szCs w:val="24"/>
        </w:rPr>
        <w:t xml:space="preserve"> и </w:t>
      </w:r>
      <w:r w:rsidR="000821C8" w:rsidRPr="00485329">
        <w:rPr>
          <w:sz w:val="24"/>
          <w:szCs w:val="24"/>
        </w:rPr>
        <w:t xml:space="preserve">сложились </w:t>
      </w:r>
      <w:r w:rsidR="00D46AF3" w:rsidRPr="00485329">
        <w:rPr>
          <w:sz w:val="24"/>
          <w:szCs w:val="24"/>
        </w:rPr>
        <w:t xml:space="preserve">в </w:t>
      </w:r>
      <w:r w:rsidR="00547DBE" w:rsidRPr="00485329">
        <w:rPr>
          <w:sz w:val="24"/>
          <w:szCs w:val="24"/>
        </w:rPr>
        <w:t>основном за счет компенсации затрат бюджета СФР</w:t>
      </w:r>
      <w:r w:rsidR="00547DBE" w:rsidRPr="00485329">
        <w:rPr>
          <w:sz w:val="24"/>
          <w:szCs w:val="24"/>
          <w:vertAlign w:val="superscript"/>
        </w:rPr>
        <w:footnoteReference w:id="94"/>
      </w:r>
      <w:r w:rsidR="00547DBE" w:rsidRPr="00485329">
        <w:rPr>
          <w:sz w:val="24"/>
          <w:szCs w:val="24"/>
        </w:rPr>
        <w:t>.</w:t>
      </w:r>
      <w:r w:rsidR="00485329">
        <w:rPr>
          <w:sz w:val="24"/>
          <w:szCs w:val="24"/>
        </w:rPr>
        <w:t xml:space="preserve"> </w:t>
      </w:r>
    </w:p>
    <w:p w:rsidR="0020353E" w:rsidRDefault="00037EAB" w:rsidP="008D2C47">
      <w:pPr>
        <w:overflowPunct/>
        <w:autoSpaceDE/>
        <w:autoSpaceDN/>
        <w:adjustRightInd/>
        <w:spacing w:line="276" w:lineRule="auto"/>
        <w:textAlignment w:val="auto"/>
        <w:rPr>
          <w:sz w:val="24"/>
          <w:szCs w:val="24"/>
        </w:rPr>
      </w:pPr>
      <w:r>
        <w:rPr>
          <w:b/>
          <w:sz w:val="24"/>
          <w:szCs w:val="24"/>
        </w:rPr>
        <w:t>О</w:t>
      </w:r>
      <w:r w:rsidR="000821C8" w:rsidRPr="00B11F6D">
        <w:rPr>
          <w:b/>
          <w:sz w:val="24"/>
          <w:szCs w:val="24"/>
        </w:rPr>
        <w:t>т продажи материальных и нематериальных активов</w:t>
      </w:r>
      <w:r w:rsidR="000821C8" w:rsidRPr="00B11F6D">
        <w:rPr>
          <w:sz w:val="24"/>
          <w:szCs w:val="24"/>
        </w:rPr>
        <w:t xml:space="preserve"> </w:t>
      </w:r>
      <w:r w:rsidR="000821C8" w:rsidRPr="00B11F6D">
        <w:rPr>
          <w:b/>
          <w:sz w:val="24"/>
          <w:szCs w:val="24"/>
        </w:rPr>
        <w:t>(вид дохода 1 14)</w:t>
      </w:r>
      <w:r w:rsidR="000821C8" w:rsidRPr="00B11F6D">
        <w:rPr>
          <w:sz w:val="24"/>
          <w:szCs w:val="24"/>
        </w:rPr>
        <w:t xml:space="preserve"> </w:t>
      </w:r>
      <w:r w:rsidRPr="0020353E">
        <w:rPr>
          <w:sz w:val="24"/>
          <w:szCs w:val="24"/>
        </w:rPr>
        <w:t>поступило</w:t>
      </w:r>
      <w:r w:rsidR="00485329" w:rsidRPr="0020353E">
        <w:rPr>
          <w:sz w:val="24"/>
          <w:szCs w:val="24"/>
        </w:rPr>
        <w:t xml:space="preserve"> 109 361,6 тыс. рублей, что на 13,4 % меньше прогнозного показателя (126 302,1 тыс. рублей) и </w:t>
      </w:r>
      <w:r w:rsidR="000745DB">
        <w:rPr>
          <w:sz w:val="24"/>
          <w:szCs w:val="24"/>
        </w:rPr>
        <w:t xml:space="preserve">в </w:t>
      </w:r>
      <w:r w:rsidR="00485329" w:rsidRPr="0020353E">
        <w:rPr>
          <w:sz w:val="24"/>
          <w:szCs w:val="24"/>
        </w:rPr>
        <w:t>15,6 раза меньше поступлений 2023 года (1 704 144,0 тыс. рублей)</w:t>
      </w:r>
      <w:r w:rsidR="000745DB">
        <w:rPr>
          <w:sz w:val="24"/>
          <w:szCs w:val="24"/>
        </w:rPr>
        <w:t xml:space="preserve">, что </w:t>
      </w:r>
      <w:r w:rsidR="00485329" w:rsidRPr="001667E6">
        <w:rPr>
          <w:sz w:val="24"/>
          <w:szCs w:val="24"/>
        </w:rPr>
        <w:t>связано с</w:t>
      </w:r>
      <w:r w:rsidR="00494417">
        <w:rPr>
          <w:sz w:val="24"/>
          <w:szCs w:val="24"/>
        </w:rPr>
        <w:t xml:space="preserve">о снижением доходов </w:t>
      </w:r>
      <w:r w:rsidR="0020353E">
        <w:rPr>
          <w:sz w:val="24"/>
          <w:szCs w:val="24"/>
        </w:rPr>
        <w:t xml:space="preserve">от </w:t>
      </w:r>
      <w:r w:rsidR="00494417">
        <w:rPr>
          <w:sz w:val="24"/>
          <w:szCs w:val="24"/>
        </w:rPr>
        <w:t>реализации</w:t>
      </w:r>
      <w:r w:rsidR="0020353E">
        <w:rPr>
          <w:sz w:val="24"/>
          <w:szCs w:val="24"/>
        </w:rPr>
        <w:t xml:space="preserve"> </w:t>
      </w:r>
      <w:r w:rsidR="00494417">
        <w:rPr>
          <w:sz w:val="24"/>
          <w:szCs w:val="24"/>
        </w:rPr>
        <w:t xml:space="preserve">конфискованного </w:t>
      </w:r>
      <w:r w:rsidR="0020353E">
        <w:rPr>
          <w:sz w:val="24"/>
          <w:szCs w:val="24"/>
        </w:rPr>
        <w:t>имущества</w:t>
      </w:r>
      <w:r w:rsidR="00494417">
        <w:rPr>
          <w:sz w:val="24"/>
          <w:szCs w:val="24"/>
        </w:rPr>
        <w:t xml:space="preserve"> или</w:t>
      </w:r>
      <w:r w:rsidR="0020353E">
        <w:rPr>
          <w:sz w:val="24"/>
          <w:szCs w:val="24"/>
        </w:rPr>
        <w:t xml:space="preserve"> </w:t>
      </w:r>
      <w:r w:rsidR="00494417">
        <w:rPr>
          <w:sz w:val="24"/>
          <w:szCs w:val="24"/>
        </w:rPr>
        <w:t xml:space="preserve">имущества, </w:t>
      </w:r>
      <w:r w:rsidR="0020353E">
        <w:rPr>
          <w:sz w:val="24"/>
          <w:szCs w:val="24"/>
        </w:rPr>
        <w:t>в отношении которого не представлены доказательства его приобретения на законные доходы</w:t>
      </w:r>
      <w:r w:rsidR="00494417">
        <w:rPr>
          <w:sz w:val="24"/>
          <w:szCs w:val="24"/>
        </w:rPr>
        <w:t>, а также у</w:t>
      </w:r>
      <w:r w:rsidR="00494417" w:rsidRPr="00494417">
        <w:rPr>
          <w:sz w:val="24"/>
          <w:szCs w:val="24"/>
        </w:rPr>
        <w:t>точнение</w:t>
      </w:r>
      <w:r w:rsidR="00494417">
        <w:rPr>
          <w:sz w:val="24"/>
          <w:szCs w:val="24"/>
        </w:rPr>
        <w:t>м</w:t>
      </w:r>
      <w:r w:rsidR="00494417" w:rsidRPr="00494417">
        <w:rPr>
          <w:sz w:val="24"/>
          <w:szCs w:val="24"/>
        </w:rPr>
        <w:t xml:space="preserve"> ранее поступивших средств от реализации </w:t>
      </w:r>
      <w:r w:rsidR="00494417">
        <w:rPr>
          <w:sz w:val="24"/>
          <w:szCs w:val="24"/>
        </w:rPr>
        <w:t xml:space="preserve">указанного </w:t>
      </w:r>
      <w:r w:rsidR="00494417" w:rsidRPr="00494417">
        <w:rPr>
          <w:sz w:val="24"/>
          <w:szCs w:val="24"/>
        </w:rPr>
        <w:t>имущества</w:t>
      </w:r>
      <w:r w:rsidR="00494417">
        <w:rPr>
          <w:sz w:val="24"/>
          <w:szCs w:val="24"/>
        </w:rPr>
        <w:t>.</w:t>
      </w:r>
    </w:p>
    <w:p w:rsidR="00755B7D" w:rsidRPr="003D144C" w:rsidRDefault="00A97801" w:rsidP="008D2C47">
      <w:pPr>
        <w:spacing w:line="276" w:lineRule="auto"/>
        <w:rPr>
          <w:sz w:val="24"/>
          <w:szCs w:val="24"/>
        </w:rPr>
      </w:pPr>
      <w:r w:rsidRPr="00A97801">
        <w:rPr>
          <w:sz w:val="24"/>
          <w:szCs w:val="24"/>
        </w:rPr>
        <w:t>В 5 раз превысили прогнозный показатель</w:t>
      </w:r>
      <w:r w:rsidR="00755B7D" w:rsidRPr="003D144C">
        <w:rPr>
          <w:sz w:val="24"/>
          <w:szCs w:val="24"/>
        </w:rPr>
        <w:t xml:space="preserve"> </w:t>
      </w:r>
      <w:r w:rsidR="00755B7D" w:rsidRPr="003D144C">
        <w:rPr>
          <w:b/>
          <w:sz w:val="24"/>
          <w:szCs w:val="24"/>
        </w:rPr>
        <w:t>поступлени</w:t>
      </w:r>
      <w:r w:rsidRPr="003D144C">
        <w:rPr>
          <w:b/>
          <w:sz w:val="24"/>
          <w:szCs w:val="24"/>
        </w:rPr>
        <w:t>я</w:t>
      </w:r>
      <w:r w:rsidR="00755B7D" w:rsidRPr="003D144C">
        <w:rPr>
          <w:b/>
          <w:sz w:val="24"/>
          <w:szCs w:val="24"/>
        </w:rPr>
        <w:t xml:space="preserve"> штрафов, санкций и возмещения ущерба (вид дохода 1 16)</w:t>
      </w:r>
      <w:r w:rsidRPr="00A97801">
        <w:rPr>
          <w:sz w:val="24"/>
          <w:szCs w:val="24"/>
        </w:rPr>
        <w:t xml:space="preserve"> и составили 37 753 419,3 тыс. рублей</w:t>
      </w:r>
      <w:r w:rsidR="00755B7D" w:rsidRPr="00A97801">
        <w:rPr>
          <w:sz w:val="24"/>
          <w:szCs w:val="24"/>
        </w:rPr>
        <w:t>.</w:t>
      </w:r>
      <w:r>
        <w:rPr>
          <w:sz w:val="24"/>
          <w:szCs w:val="24"/>
        </w:rPr>
        <w:t xml:space="preserve"> По сравнению с 2023 годом </w:t>
      </w:r>
      <w:r w:rsidR="000745DB">
        <w:rPr>
          <w:sz w:val="24"/>
          <w:szCs w:val="24"/>
        </w:rPr>
        <w:t xml:space="preserve">данные </w:t>
      </w:r>
      <w:r>
        <w:rPr>
          <w:sz w:val="24"/>
          <w:szCs w:val="24"/>
        </w:rPr>
        <w:t xml:space="preserve">доходы снизились на 10,8 % (в 2023 году </w:t>
      </w:r>
      <w:r w:rsidR="00024670">
        <w:rPr>
          <w:sz w:val="24"/>
          <w:szCs w:val="24"/>
        </w:rPr>
        <w:t>–</w:t>
      </w:r>
      <w:r>
        <w:rPr>
          <w:sz w:val="24"/>
          <w:szCs w:val="24"/>
        </w:rPr>
        <w:t xml:space="preserve"> </w:t>
      </w:r>
      <w:r w:rsidRPr="003D144C">
        <w:rPr>
          <w:sz w:val="24"/>
          <w:szCs w:val="24"/>
        </w:rPr>
        <w:t>42 344 707,9 тыс. рублей</w:t>
      </w:r>
      <w:r w:rsidR="000745DB">
        <w:rPr>
          <w:sz w:val="24"/>
          <w:szCs w:val="24"/>
        </w:rPr>
        <w:t>)</w:t>
      </w:r>
      <w:r w:rsidRPr="003D144C">
        <w:rPr>
          <w:sz w:val="24"/>
          <w:szCs w:val="24"/>
        </w:rPr>
        <w:t>.</w:t>
      </w:r>
      <w:r w:rsidR="00755B7D" w:rsidRPr="003D144C">
        <w:rPr>
          <w:sz w:val="24"/>
          <w:szCs w:val="24"/>
        </w:rPr>
        <w:t xml:space="preserve"> Основн</w:t>
      </w:r>
      <w:r w:rsidR="003D144C" w:rsidRPr="003D144C">
        <w:rPr>
          <w:sz w:val="24"/>
          <w:szCs w:val="24"/>
        </w:rPr>
        <w:t>ые</w:t>
      </w:r>
      <w:r w:rsidR="00755B7D" w:rsidRPr="003D144C">
        <w:rPr>
          <w:sz w:val="24"/>
          <w:szCs w:val="24"/>
        </w:rPr>
        <w:t xml:space="preserve"> дол</w:t>
      </w:r>
      <w:r w:rsidR="003D144C" w:rsidRPr="003D144C">
        <w:rPr>
          <w:sz w:val="24"/>
          <w:szCs w:val="24"/>
        </w:rPr>
        <w:t>и</w:t>
      </w:r>
      <w:r w:rsidR="00755B7D" w:rsidRPr="003D144C">
        <w:rPr>
          <w:sz w:val="24"/>
          <w:szCs w:val="24"/>
        </w:rPr>
        <w:t xml:space="preserve"> </w:t>
      </w:r>
      <w:r w:rsidRPr="003D144C">
        <w:rPr>
          <w:sz w:val="24"/>
          <w:szCs w:val="24"/>
        </w:rPr>
        <w:t xml:space="preserve">в данных доходах </w:t>
      </w:r>
      <w:r w:rsidR="003D144C" w:rsidRPr="003D144C">
        <w:rPr>
          <w:sz w:val="24"/>
          <w:szCs w:val="24"/>
        </w:rPr>
        <w:t>приход</w:t>
      </w:r>
      <w:r w:rsidR="00024670">
        <w:rPr>
          <w:sz w:val="24"/>
          <w:szCs w:val="24"/>
        </w:rPr>
        <w:t>ятся</w:t>
      </w:r>
      <w:r w:rsidR="003D144C" w:rsidRPr="003D144C">
        <w:rPr>
          <w:sz w:val="24"/>
          <w:szCs w:val="24"/>
        </w:rPr>
        <w:t xml:space="preserve"> на </w:t>
      </w:r>
      <w:r w:rsidRPr="003D144C">
        <w:rPr>
          <w:sz w:val="24"/>
          <w:szCs w:val="24"/>
        </w:rPr>
        <w:t>пени, установленны</w:t>
      </w:r>
      <w:r w:rsidR="003D144C" w:rsidRPr="003D144C">
        <w:rPr>
          <w:sz w:val="24"/>
          <w:szCs w:val="24"/>
        </w:rPr>
        <w:t>е</w:t>
      </w:r>
      <w:r w:rsidRPr="003D144C">
        <w:rPr>
          <w:sz w:val="24"/>
          <w:szCs w:val="24"/>
        </w:rPr>
        <w:t xml:space="preserve"> Н</w:t>
      </w:r>
      <w:r w:rsidR="003D144C" w:rsidRPr="003D144C">
        <w:rPr>
          <w:sz w:val="24"/>
          <w:szCs w:val="24"/>
        </w:rPr>
        <w:t>К РФ</w:t>
      </w:r>
      <w:r w:rsidRPr="003D144C">
        <w:rPr>
          <w:sz w:val="24"/>
          <w:szCs w:val="24"/>
        </w:rPr>
        <w:t>, распределяемые в соответствии с подпунктом 1 пункта 11 статьи 46 Б</w:t>
      </w:r>
      <w:r w:rsidR="003D144C" w:rsidRPr="003D144C">
        <w:rPr>
          <w:sz w:val="24"/>
          <w:szCs w:val="24"/>
        </w:rPr>
        <w:t>К РФ (60,7 %),</w:t>
      </w:r>
      <w:r w:rsidRPr="003D144C">
        <w:rPr>
          <w:sz w:val="24"/>
          <w:szCs w:val="24"/>
        </w:rPr>
        <w:t xml:space="preserve"> </w:t>
      </w:r>
      <w:r w:rsidR="00C506D6" w:rsidRPr="003D144C">
        <w:rPr>
          <w:sz w:val="24"/>
          <w:szCs w:val="24"/>
        </w:rPr>
        <w:t>администр</w:t>
      </w:r>
      <w:r w:rsidR="006A2C46" w:rsidRPr="003D144C">
        <w:rPr>
          <w:sz w:val="24"/>
          <w:szCs w:val="24"/>
        </w:rPr>
        <w:t>и</w:t>
      </w:r>
      <w:r w:rsidR="00C506D6" w:rsidRPr="003D144C">
        <w:rPr>
          <w:sz w:val="24"/>
          <w:szCs w:val="24"/>
        </w:rPr>
        <w:t>руемые</w:t>
      </w:r>
      <w:r w:rsidR="00671AF5" w:rsidRPr="003D144C">
        <w:rPr>
          <w:sz w:val="24"/>
          <w:szCs w:val="24"/>
        </w:rPr>
        <w:t xml:space="preserve"> </w:t>
      </w:r>
      <w:r w:rsidR="003D144C" w:rsidRPr="003D144C">
        <w:rPr>
          <w:sz w:val="24"/>
          <w:szCs w:val="24"/>
        </w:rPr>
        <w:t xml:space="preserve">ФНС России, и на средства, изымаемые в собственность Российской Федерации в соответствии с решениями судов (за исключением обвинительных приговоров судов), в отношении которых не представлены доказательства их законного получения, администрируемые </w:t>
      </w:r>
      <w:r w:rsidR="00C506D6" w:rsidRPr="003D144C">
        <w:rPr>
          <w:sz w:val="24"/>
          <w:szCs w:val="24"/>
        </w:rPr>
        <w:t>Ф</w:t>
      </w:r>
      <w:r w:rsidR="000745DB">
        <w:rPr>
          <w:sz w:val="24"/>
          <w:szCs w:val="24"/>
        </w:rPr>
        <w:t>ССП</w:t>
      </w:r>
      <w:r w:rsidR="003D144C" w:rsidRPr="003D144C">
        <w:rPr>
          <w:sz w:val="24"/>
          <w:szCs w:val="24"/>
        </w:rPr>
        <w:t>.</w:t>
      </w:r>
      <w:r w:rsidR="00FD3CDE" w:rsidRPr="003D144C">
        <w:rPr>
          <w:sz w:val="24"/>
          <w:szCs w:val="24"/>
        </w:rPr>
        <w:t xml:space="preserve"> </w:t>
      </w:r>
    </w:p>
    <w:p w:rsidR="005471C5" w:rsidRDefault="006F6159" w:rsidP="00951AA9">
      <w:pPr>
        <w:spacing w:line="276" w:lineRule="auto"/>
        <w:rPr>
          <w:i/>
          <w:sz w:val="22"/>
          <w:szCs w:val="22"/>
        </w:rPr>
      </w:pPr>
      <w:r>
        <w:rPr>
          <w:sz w:val="24"/>
          <w:szCs w:val="24"/>
        </w:rPr>
        <w:t xml:space="preserve">По виду доходов 1 16 </w:t>
      </w:r>
      <w:r w:rsidR="000C1E66" w:rsidRPr="000C1E66">
        <w:rPr>
          <w:sz w:val="24"/>
          <w:szCs w:val="24"/>
        </w:rPr>
        <w:t xml:space="preserve">также </w:t>
      </w:r>
      <w:r w:rsidR="00024670" w:rsidRPr="000C1E66">
        <w:rPr>
          <w:sz w:val="24"/>
          <w:szCs w:val="24"/>
        </w:rPr>
        <w:t xml:space="preserve">учтены </w:t>
      </w:r>
      <w:r>
        <w:rPr>
          <w:sz w:val="24"/>
          <w:szCs w:val="24"/>
        </w:rPr>
        <w:t>поступления</w:t>
      </w:r>
      <w:r w:rsidR="00755B7D" w:rsidRPr="000C1E66">
        <w:rPr>
          <w:sz w:val="24"/>
          <w:szCs w:val="24"/>
        </w:rPr>
        <w:t xml:space="preserve"> от финансовых санкций за несоблюдение страхователями Федерального закона № 27-ФЗ</w:t>
      </w:r>
      <w:r w:rsidR="00755B7D" w:rsidRPr="000C1E66">
        <w:rPr>
          <w:sz w:val="24"/>
          <w:szCs w:val="24"/>
          <w:vertAlign w:val="superscript"/>
        </w:rPr>
        <w:footnoteReference w:id="95"/>
      </w:r>
      <w:r w:rsidR="00755B7D" w:rsidRPr="000C1E66">
        <w:rPr>
          <w:sz w:val="24"/>
          <w:szCs w:val="24"/>
        </w:rPr>
        <w:t xml:space="preserve">. </w:t>
      </w:r>
      <w:r w:rsidR="00037EAB" w:rsidRPr="000C1E66">
        <w:rPr>
          <w:sz w:val="24"/>
          <w:szCs w:val="24"/>
        </w:rPr>
        <w:t>В</w:t>
      </w:r>
      <w:r w:rsidR="005471C5" w:rsidRPr="000C1E66">
        <w:rPr>
          <w:sz w:val="24"/>
          <w:szCs w:val="24"/>
        </w:rPr>
        <w:t xml:space="preserve"> 2024 году </w:t>
      </w:r>
      <w:r w:rsidR="00037EAB" w:rsidRPr="000C1E66">
        <w:rPr>
          <w:sz w:val="24"/>
          <w:szCs w:val="24"/>
        </w:rPr>
        <w:t xml:space="preserve">Фондом </w:t>
      </w:r>
      <w:r w:rsidR="005471C5" w:rsidRPr="000C1E66">
        <w:rPr>
          <w:sz w:val="24"/>
          <w:szCs w:val="24"/>
        </w:rPr>
        <w:t>принято 510,06 тыс. решений о привлечении страхователей к ответственности с выставлением финансовых санкций на сумму 1</w:t>
      </w:r>
      <w:r w:rsidR="000C1E66" w:rsidRPr="000C1E66">
        <w:rPr>
          <w:sz w:val="24"/>
          <w:szCs w:val="24"/>
        </w:rPr>
        <w:t> </w:t>
      </w:r>
      <w:r w:rsidR="005471C5" w:rsidRPr="000C1E66">
        <w:rPr>
          <w:sz w:val="24"/>
          <w:szCs w:val="24"/>
        </w:rPr>
        <w:t>151</w:t>
      </w:r>
      <w:r w:rsidR="000C1E66" w:rsidRPr="000C1E66">
        <w:rPr>
          <w:sz w:val="24"/>
          <w:szCs w:val="24"/>
        </w:rPr>
        <w:t> </w:t>
      </w:r>
      <w:r w:rsidR="005471C5" w:rsidRPr="000C1E66">
        <w:rPr>
          <w:sz w:val="24"/>
          <w:szCs w:val="24"/>
        </w:rPr>
        <w:t>0</w:t>
      </w:r>
      <w:r w:rsidR="000C1E66" w:rsidRPr="000C1E66">
        <w:rPr>
          <w:sz w:val="24"/>
          <w:szCs w:val="24"/>
        </w:rPr>
        <w:t>06,3</w:t>
      </w:r>
      <w:r w:rsidR="005471C5" w:rsidRPr="000C1E66">
        <w:rPr>
          <w:sz w:val="24"/>
          <w:szCs w:val="24"/>
        </w:rPr>
        <w:t xml:space="preserve"> </w:t>
      </w:r>
      <w:r w:rsidR="000C1E66" w:rsidRPr="000C1E66">
        <w:rPr>
          <w:sz w:val="24"/>
          <w:szCs w:val="24"/>
        </w:rPr>
        <w:t>тыс.</w:t>
      </w:r>
      <w:r w:rsidR="005471C5" w:rsidRPr="000C1E66">
        <w:rPr>
          <w:sz w:val="24"/>
          <w:szCs w:val="24"/>
        </w:rPr>
        <w:t xml:space="preserve"> рублей (за 2023 год </w:t>
      </w:r>
      <w:r w:rsidR="004B583B">
        <w:rPr>
          <w:sz w:val="24"/>
          <w:szCs w:val="24"/>
        </w:rPr>
        <w:t xml:space="preserve">– </w:t>
      </w:r>
      <w:r w:rsidR="005471C5" w:rsidRPr="000C1E66">
        <w:rPr>
          <w:sz w:val="24"/>
          <w:szCs w:val="24"/>
        </w:rPr>
        <w:t>887,80 тыс. решений на сумму</w:t>
      </w:r>
      <w:r w:rsidR="005471C5" w:rsidRPr="005471C5">
        <w:rPr>
          <w:sz w:val="24"/>
          <w:szCs w:val="24"/>
        </w:rPr>
        <w:t xml:space="preserve"> </w:t>
      </w:r>
      <w:r w:rsidR="005471C5" w:rsidRPr="00951AA9">
        <w:rPr>
          <w:sz w:val="24"/>
          <w:szCs w:val="24"/>
        </w:rPr>
        <w:t>1</w:t>
      </w:r>
      <w:r w:rsidR="00951AA9" w:rsidRPr="00951AA9">
        <w:rPr>
          <w:sz w:val="24"/>
          <w:szCs w:val="24"/>
        </w:rPr>
        <w:t> </w:t>
      </w:r>
      <w:r w:rsidR="005471C5" w:rsidRPr="00951AA9">
        <w:rPr>
          <w:sz w:val="24"/>
          <w:szCs w:val="24"/>
        </w:rPr>
        <w:t>563</w:t>
      </w:r>
      <w:r w:rsidR="00951AA9" w:rsidRPr="00951AA9">
        <w:rPr>
          <w:sz w:val="24"/>
          <w:szCs w:val="24"/>
        </w:rPr>
        <w:t> </w:t>
      </w:r>
      <w:r w:rsidR="005471C5" w:rsidRPr="00951AA9">
        <w:rPr>
          <w:sz w:val="24"/>
          <w:szCs w:val="24"/>
        </w:rPr>
        <w:t>2</w:t>
      </w:r>
      <w:r w:rsidR="00951AA9" w:rsidRPr="00951AA9">
        <w:rPr>
          <w:sz w:val="24"/>
          <w:szCs w:val="24"/>
        </w:rPr>
        <w:t>46,9</w:t>
      </w:r>
      <w:r w:rsidR="005471C5" w:rsidRPr="00951AA9">
        <w:rPr>
          <w:sz w:val="24"/>
          <w:szCs w:val="24"/>
        </w:rPr>
        <w:t xml:space="preserve"> </w:t>
      </w:r>
      <w:r w:rsidR="00951AA9" w:rsidRPr="00951AA9">
        <w:rPr>
          <w:sz w:val="24"/>
          <w:szCs w:val="24"/>
        </w:rPr>
        <w:t>тыс. р</w:t>
      </w:r>
      <w:r w:rsidR="005471C5" w:rsidRPr="00951AA9">
        <w:rPr>
          <w:sz w:val="24"/>
          <w:szCs w:val="24"/>
        </w:rPr>
        <w:t>ублей)</w:t>
      </w:r>
      <w:r w:rsidR="005471C5" w:rsidRPr="00951AA9">
        <w:rPr>
          <w:rStyle w:val="af1"/>
          <w:sz w:val="24"/>
          <w:szCs w:val="24"/>
        </w:rPr>
        <w:footnoteReference w:id="96"/>
      </w:r>
      <w:r w:rsidR="005471C5" w:rsidRPr="00951AA9">
        <w:rPr>
          <w:sz w:val="24"/>
          <w:szCs w:val="24"/>
        </w:rPr>
        <w:t>.</w:t>
      </w:r>
      <w:r w:rsidR="005471C5" w:rsidRPr="005471C5">
        <w:rPr>
          <w:sz w:val="24"/>
          <w:szCs w:val="24"/>
        </w:rPr>
        <w:t xml:space="preserve"> </w:t>
      </w:r>
      <w:r w:rsidR="005471C5" w:rsidRPr="000C1E66">
        <w:rPr>
          <w:sz w:val="24"/>
          <w:szCs w:val="24"/>
        </w:rPr>
        <w:t>По результатам выставленных требований в бюджет СФР поступило 499</w:t>
      </w:r>
      <w:r w:rsidR="000C1E66" w:rsidRPr="000C1E66">
        <w:rPr>
          <w:sz w:val="24"/>
          <w:szCs w:val="24"/>
        </w:rPr>
        <w:t> </w:t>
      </w:r>
      <w:r w:rsidR="005471C5" w:rsidRPr="000C1E66">
        <w:rPr>
          <w:sz w:val="24"/>
          <w:szCs w:val="24"/>
        </w:rPr>
        <w:t>8</w:t>
      </w:r>
      <w:r w:rsidR="000C1E66" w:rsidRPr="000C1E66">
        <w:rPr>
          <w:sz w:val="24"/>
          <w:szCs w:val="24"/>
        </w:rPr>
        <w:t>05,</w:t>
      </w:r>
      <w:r w:rsidR="004D13A4">
        <w:rPr>
          <w:sz w:val="24"/>
          <w:szCs w:val="24"/>
        </w:rPr>
        <w:t>8</w:t>
      </w:r>
      <w:r w:rsidR="005471C5" w:rsidRPr="000C1E66">
        <w:rPr>
          <w:sz w:val="24"/>
          <w:szCs w:val="24"/>
        </w:rPr>
        <w:t xml:space="preserve"> </w:t>
      </w:r>
      <w:r w:rsidR="000C1E66" w:rsidRPr="000C1E66">
        <w:rPr>
          <w:sz w:val="24"/>
          <w:szCs w:val="24"/>
        </w:rPr>
        <w:t>тыс.</w:t>
      </w:r>
      <w:r w:rsidR="005471C5" w:rsidRPr="000C1E66">
        <w:rPr>
          <w:sz w:val="24"/>
          <w:szCs w:val="24"/>
        </w:rPr>
        <w:t xml:space="preserve"> рублей (в 2023 году – 591</w:t>
      </w:r>
      <w:r w:rsidR="00951AA9" w:rsidRPr="000C1E66">
        <w:rPr>
          <w:sz w:val="24"/>
          <w:szCs w:val="24"/>
        </w:rPr>
        <w:t> </w:t>
      </w:r>
      <w:r w:rsidR="005471C5" w:rsidRPr="000C1E66">
        <w:rPr>
          <w:sz w:val="24"/>
          <w:szCs w:val="24"/>
        </w:rPr>
        <w:t>8</w:t>
      </w:r>
      <w:r w:rsidR="00951AA9" w:rsidRPr="000C1E66">
        <w:rPr>
          <w:sz w:val="24"/>
          <w:szCs w:val="24"/>
        </w:rPr>
        <w:t>09,2</w:t>
      </w:r>
      <w:r w:rsidR="005471C5" w:rsidRPr="000C1E66">
        <w:rPr>
          <w:sz w:val="24"/>
          <w:szCs w:val="24"/>
        </w:rPr>
        <w:t xml:space="preserve"> </w:t>
      </w:r>
      <w:r w:rsidR="00951AA9" w:rsidRPr="000C1E66">
        <w:rPr>
          <w:sz w:val="24"/>
          <w:szCs w:val="24"/>
        </w:rPr>
        <w:t>тыс.</w:t>
      </w:r>
      <w:r w:rsidR="005471C5" w:rsidRPr="000C1E66">
        <w:rPr>
          <w:sz w:val="24"/>
          <w:szCs w:val="24"/>
        </w:rPr>
        <w:t xml:space="preserve"> рублей).</w:t>
      </w:r>
    </w:p>
    <w:p w:rsidR="0096376C" w:rsidRPr="0096376C" w:rsidRDefault="0096376C" w:rsidP="0096376C">
      <w:pPr>
        <w:overflowPunct/>
        <w:autoSpaceDE/>
        <w:autoSpaceDN/>
        <w:adjustRightInd/>
        <w:spacing w:line="276" w:lineRule="auto"/>
        <w:ind w:firstLine="567"/>
        <w:contextualSpacing/>
        <w:textAlignment w:val="auto"/>
        <w:rPr>
          <w:iCs/>
          <w:color w:val="000000" w:themeColor="text1"/>
          <w:sz w:val="24"/>
          <w:szCs w:val="24"/>
        </w:rPr>
      </w:pPr>
      <w:r w:rsidRPr="0096376C">
        <w:rPr>
          <w:spacing w:val="-2"/>
          <w:sz w:val="24"/>
          <w:szCs w:val="24"/>
        </w:rPr>
        <w:lastRenderedPageBreak/>
        <w:t xml:space="preserve">Прочие неналоговые доходы </w:t>
      </w:r>
      <w:r w:rsidRPr="0096376C">
        <w:rPr>
          <w:b/>
          <w:spacing w:val="-2"/>
          <w:sz w:val="24"/>
          <w:szCs w:val="24"/>
        </w:rPr>
        <w:t>(вид дохода 1 17)</w:t>
      </w:r>
      <w:r w:rsidRPr="0096376C">
        <w:rPr>
          <w:spacing w:val="-2"/>
          <w:sz w:val="24"/>
          <w:szCs w:val="24"/>
        </w:rPr>
        <w:t xml:space="preserve"> за 2024 год превысили прогнозируемый доход на 123 966,1 тыс. рублей (на 38,2 %) и составили </w:t>
      </w:r>
      <w:bookmarkStart w:id="3" w:name="_Hlk71583323"/>
      <w:r w:rsidRPr="0096376C">
        <w:rPr>
          <w:spacing w:val="-2"/>
          <w:sz w:val="24"/>
          <w:szCs w:val="24"/>
        </w:rPr>
        <w:t xml:space="preserve">448 170,5 </w:t>
      </w:r>
      <w:bookmarkEnd w:id="3"/>
      <w:r w:rsidRPr="0096376C">
        <w:rPr>
          <w:spacing w:val="-2"/>
          <w:sz w:val="24"/>
          <w:szCs w:val="24"/>
        </w:rPr>
        <w:t xml:space="preserve">тыс. рублей. </w:t>
      </w:r>
      <w:r w:rsidR="004B583B">
        <w:rPr>
          <w:spacing w:val="-2"/>
          <w:sz w:val="24"/>
          <w:szCs w:val="24"/>
        </w:rPr>
        <w:t>Доходы</w:t>
      </w:r>
      <w:r w:rsidRPr="0096376C">
        <w:rPr>
          <w:spacing w:val="-2"/>
          <w:sz w:val="24"/>
          <w:szCs w:val="24"/>
        </w:rPr>
        <w:t xml:space="preserve"> в основном </w:t>
      </w:r>
      <w:r w:rsidR="004B583B">
        <w:rPr>
          <w:spacing w:val="-2"/>
          <w:sz w:val="24"/>
          <w:szCs w:val="24"/>
        </w:rPr>
        <w:t>сл</w:t>
      </w:r>
      <w:r w:rsidR="00024670">
        <w:rPr>
          <w:spacing w:val="-2"/>
          <w:sz w:val="24"/>
          <w:szCs w:val="24"/>
        </w:rPr>
        <w:t>ожились из</w:t>
      </w:r>
      <w:r w:rsidRPr="0096376C">
        <w:rPr>
          <w:spacing w:val="-2"/>
          <w:sz w:val="24"/>
          <w:szCs w:val="24"/>
        </w:rPr>
        <w:t xml:space="preserve"> капитализированны</w:t>
      </w:r>
      <w:r w:rsidR="004B583B">
        <w:rPr>
          <w:spacing w:val="-2"/>
          <w:sz w:val="24"/>
          <w:szCs w:val="24"/>
        </w:rPr>
        <w:t>х</w:t>
      </w:r>
      <w:r w:rsidRPr="0096376C">
        <w:rPr>
          <w:spacing w:val="-2"/>
          <w:sz w:val="24"/>
          <w:szCs w:val="24"/>
        </w:rPr>
        <w:t xml:space="preserve"> платеж</w:t>
      </w:r>
      <w:r w:rsidR="004B583B">
        <w:rPr>
          <w:spacing w:val="-2"/>
          <w:sz w:val="24"/>
          <w:szCs w:val="24"/>
        </w:rPr>
        <w:t>ей</w:t>
      </w:r>
      <w:r w:rsidRPr="0096376C">
        <w:rPr>
          <w:spacing w:val="-2"/>
          <w:sz w:val="24"/>
          <w:szCs w:val="24"/>
        </w:rPr>
        <w:t xml:space="preserve"> (650 029,2 тыс. рублей)</w:t>
      </w:r>
      <w:r w:rsidR="004B583B">
        <w:rPr>
          <w:spacing w:val="-2"/>
          <w:sz w:val="24"/>
          <w:szCs w:val="24"/>
        </w:rPr>
        <w:t xml:space="preserve"> и у</w:t>
      </w:r>
      <w:r w:rsidRPr="0096376C">
        <w:rPr>
          <w:iCs/>
          <w:color w:val="000000" w:themeColor="text1"/>
          <w:sz w:val="24"/>
          <w:szCs w:val="24"/>
        </w:rPr>
        <w:t>точнени</w:t>
      </w:r>
      <w:r w:rsidR="004B583B">
        <w:rPr>
          <w:iCs/>
          <w:color w:val="000000" w:themeColor="text1"/>
          <w:sz w:val="24"/>
          <w:szCs w:val="24"/>
        </w:rPr>
        <w:t>я</w:t>
      </w:r>
      <w:r w:rsidRPr="0096376C">
        <w:rPr>
          <w:iCs/>
          <w:color w:val="000000" w:themeColor="text1"/>
          <w:sz w:val="24"/>
          <w:szCs w:val="24"/>
        </w:rPr>
        <w:t xml:space="preserve"> ранее учтенных поступлений по распределительной составляющей </w:t>
      </w:r>
      <w:r w:rsidR="004B583B">
        <w:rPr>
          <w:iCs/>
          <w:color w:val="000000" w:themeColor="text1"/>
          <w:sz w:val="24"/>
          <w:szCs w:val="24"/>
        </w:rPr>
        <w:t xml:space="preserve">в объеме </w:t>
      </w:r>
      <w:r w:rsidR="00C01BA6">
        <w:rPr>
          <w:iCs/>
          <w:color w:val="000000" w:themeColor="text1"/>
          <w:sz w:val="24"/>
          <w:szCs w:val="24"/>
        </w:rPr>
        <w:br/>
      </w:r>
      <w:r w:rsidRPr="0096376C">
        <w:rPr>
          <w:iCs/>
          <w:color w:val="000000" w:themeColor="text1"/>
          <w:spacing w:val="-4"/>
          <w:sz w:val="24"/>
          <w:szCs w:val="24"/>
        </w:rPr>
        <w:t>(-)</w:t>
      </w:r>
      <w:r w:rsidR="00806EE2">
        <w:rPr>
          <w:iCs/>
          <w:color w:val="000000" w:themeColor="text1"/>
          <w:spacing w:val="-4"/>
          <w:sz w:val="24"/>
          <w:szCs w:val="24"/>
        </w:rPr>
        <w:t xml:space="preserve"> </w:t>
      </w:r>
      <w:r w:rsidRPr="0096376C">
        <w:rPr>
          <w:sz w:val="24"/>
          <w:szCs w:val="24"/>
        </w:rPr>
        <w:t>121 700,3</w:t>
      </w:r>
      <w:r w:rsidRPr="0096376C">
        <w:rPr>
          <w:iCs/>
          <w:color w:val="000000" w:themeColor="text1"/>
          <w:spacing w:val="-4"/>
          <w:sz w:val="24"/>
          <w:szCs w:val="24"/>
        </w:rPr>
        <w:t> тыс. рублей</w:t>
      </w:r>
      <w:r w:rsidR="004B583B">
        <w:rPr>
          <w:iCs/>
          <w:color w:val="000000" w:themeColor="text1"/>
          <w:spacing w:val="-4"/>
          <w:sz w:val="24"/>
          <w:szCs w:val="24"/>
        </w:rPr>
        <w:t xml:space="preserve"> и </w:t>
      </w:r>
      <w:r w:rsidRPr="0096376C">
        <w:rPr>
          <w:iCs/>
          <w:color w:val="000000" w:themeColor="text1"/>
          <w:sz w:val="24"/>
          <w:szCs w:val="24"/>
        </w:rPr>
        <w:t xml:space="preserve">невыясненных поступлений – (-) </w:t>
      </w:r>
      <w:r w:rsidRPr="0096376C">
        <w:rPr>
          <w:sz w:val="24"/>
          <w:szCs w:val="24"/>
        </w:rPr>
        <w:t>94 348,2 тыс</w:t>
      </w:r>
      <w:r w:rsidRPr="0096376C">
        <w:rPr>
          <w:iCs/>
          <w:color w:val="000000" w:themeColor="text1"/>
          <w:sz w:val="24"/>
          <w:szCs w:val="24"/>
        </w:rPr>
        <w:t>. рублей.</w:t>
      </w:r>
    </w:p>
    <w:p w:rsidR="0096376C" w:rsidRDefault="00A067F5" w:rsidP="0096376C">
      <w:pPr>
        <w:widowControl w:val="0"/>
        <w:spacing w:line="276" w:lineRule="auto"/>
        <w:rPr>
          <w:sz w:val="24"/>
          <w:szCs w:val="24"/>
        </w:rPr>
      </w:pPr>
      <w:r>
        <w:rPr>
          <w:spacing w:val="-2"/>
          <w:sz w:val="24"/>
          <w:szCs w:val="24"/>
        </w:rPr>
        <w:t>Поступления к</w:t>
      </w:r>
      <w:r w:rsidR="0096376C" w:rsidRPr="002E2952">
        <w:rPr>
          <w:spacing w:val="-2"/>
          <w:sz w:val="24"/>
          <w:szCs w:val="24"/>
        </w:rPr>
        <w:t>апитализированны</w:t>
      </w:r>
      <w:r>
        <w:rPr>
          <w:spacing w:val="-2"/>
          <w:sz w:val="24"/>
          <w:szCs w:val="24"/>
        </w:rPr>
        <w:t>х</w:t>
      </w:r>
      <w:r w:rsidR="0096376C" w:rsidRPr="002E2952">
        <w:rPr>
          <w:spacing w:val="-2"/>
          <w:sz w:val="24"/>
          <w:szCs w:val="24"/>
        </w:rPr>
        <w:t xml:space="preserve"> платеж</w:t>
      </w:r>
      <w:r>
        <w:rPr>
          <w:spacing w:val="-2"/>
          <w:sz w:val="24"/>
          <w:szCs w:val="24"/>
        </w:rPr>
        <w:t>ей</w:t>
      </w:r>
      <w:r w:rsidR="0096376C" w:rsidRPr="002E2952">
        <w:rPr>
          <w:spacing w:val="-2"/>
          <w:sz w:val="24"/>
          <w:szCs w:val="24"/>
        </w:rPr>
        <w:t xml:space="preserve"> превысили прогноз</w:t>
      </w:r>
      <w:r w:rsidR="004B583B">
        <w:rPr>
          <w:spacing w:val="-2"/>
          <w:sz w:val="24"/>
          <w:szCs w:val="24"/>
        </w:rPr>
        <w:t>ный</w:t>
      </w:r>
      <w:r w:rsidR="0096376C" w:rsidRPr="002E2952">
        <w:rPr>
          <w:spacing w:val="-2"/>
          <w:sz w:val="24"/>
          <w:szCs w:val="24"/>
        </w:rPr>
        <w:t xml:space="preserve"> объем в 2,1 раза</w:t>
      </w:r>
      <w:r w:rsidR="00024670">
        <w:rPr>
          <w:spacing w:val="-2"/>
          <w:sz w:val="24"/>
          <w:szCs w:val="24"/>
        </w:rPr>
        <w:t xml:space="preserve"> и </w:t>
      </w:r>
      <w:r w:rsidR="0096376C">
        <w:rPr>
          <w:spacing w:val="-2"/>
          <w:sz w:val="24"/>
          <w:szCs w:val="24"/>
        </w:rPr>
        <w:t>п</w:t>
      </w:r>
      <w:r w:rsidR="0096376C" w:rsidRPr="002E2952">
        <w:rPr>
          <w:spacing w:val="-2"/>
          <w:sz w:val="24"/>
          <w:szCs w:val="24"/>
        </w:rPr>
        <w:t>о сравнению с 2023 годом увеличились на 140 756,2 тыс. рублей (в 1,3 раза).</w:t>
      </w:r>
      <w:r w:rsidR="0096376C">
        <w:rPr>
          <w:spacing w:val="-2"/>
          <w:sz w:val="24"/>
          <w:szCs w:val="24"/>
        </w:rPr>
        <w:t xml:space="preserve"> </w:t>
      </w:r>
      <w:r w:rsidR="00024670">
        <w:rPr>
          <w:sz w:val="24"/>
          <w:szCs w:val="24"/>
        </w:rPr>
        <w:t>У</w:t>
      </w:r>
      <w:r w:rsidR="0096376C">
        <w:rPr>
          <w:sz w:val="24"/>
          <w:szCs w:val="24"/>
        </w:rPr>
        <w:t>словно рассчитанн</w:t>
      </w:r>
      <w:r w:rsidR="00024670">
        <w:rPr>
          <w:sz w:val="24"/>
          <w:szCs w:val="24"/>
        </w:rPr>
        <w:t>ая</w:t>
      </w:r>
      <w:r w:rsidR="0096376C">
        <w:rPr>
          <w:sz w:val="24"/>
          <w:szCs w:val="24"/>
        </w:rPr>
        <w:t xml:space="preserve"> сумм</w:t>
      </w:r>
      <w:r w:rsidR="00024670">
        <w:rPr>
          <w:sz w:val="24"/>
          <w:szCs w:val="24"/>
        </w:rPr>
        <w:t>а</w:t>
      </w:r>
      <w:r w:rsidR="0096376C">
        <w:rPr>
          <w:sz w:val="24"/>
          <w:szCs w:val="24"/>
        </w:rPr>
        <w:t xml:space="preserve"> платежей </w:t>
      </w:r>
      <w:r w:rsidR="004B583B">
        <w:rPr>
          <w:sz w:val="24"/>
          <w:szCs w:val="24"/>
        </w:rPr>
        <w:t>вырос</w:t>
      </w:r>
      <w:r w:rsidR="00024670">
        <w:rPr>
          <w:sz w:val="24"/>
          <w:szCs w:val="24"/>
        </w:rPr>
        <w:t>ла</w:t>
      </w:r>
      <w:r w:rsidR="0096376C">
        <w:rPr>
          <w:sz w:val="24"/>
          <w:szCs w:val="24"/>
        </w:rPr>
        <w:t xml:space="preserve"> на 1 148 644,2 тыс. рублей (на 0,5 %), сумм</w:t>
      </w:r>
      <w:r w:rsidR="00024670">
        <w:rPr>
          <w:sz w:val="24"/>
          <w:szCs w:val="24"/>
        </w:rPr>
        <w:t>а</w:t>
      </w:r>
      <w:r w:rsidR="0096376C">
        <w:rPr>
          <w:sz w:val="24"/>
          <w:szCs w:val="24"/>
        </w:rPr>
        <w:t xml:space="preserve"> возможных к взысканию платежей </w:t>
      </w:r>
      <w:r w:rsidR="00024670">
        <w:rPr>
          <w:sz w:val="24"/>
          <w:szCs w:val="24"/>
        </w:rPr>
        <w:t xml:space="preserve">наоборот </w:t>
      </w:r>
      <w:r w:rsidR="0096376C">
        <w:rPr>
          <w:sz w:val="24"/>
          <w:szCs w:val="24"/>
        </w:rPr>
        <w:t>снизил</w:t>
      </w:r>
      <w:r w:rsidR="00024670">
        <w:rPr>
          <w:sz w:val="24"/>
          <w:szCs w:val="24"/>
        </w:rPr>
        <w:t>ась</w:t>
      </w:r>
      <w:r w:rsidR="0096376C">
        <w:rPr>
          <w:sz w:val="24"/>
          <w:szCs w:val="24"/>
        </w:rPr>
        <w:t xml:space="preserve"> на 2 693 058,5 тыс. рублей (на 6,7 %) </w:t>
      </w:r>
      <w:r w:rsidR="0096376C" w:rsidRPr="00806EE2">
        <w:rPr>
          <w:sz w:val="24"/>
          <w:szCs w:val="24"/>
        </w:rPr>
        <w:t xml:space="preserve">(рисунок </w:t>
      </w:r>
      <w:r w:rsidR="00806EE2" w:rsidRPr="00806EE2">
        <w:rPr>
          <w:sz w:val="24"/>
          <w:szCs w:val="24"/>
        </w:rPr>
        <w:t>9</w:t>
      </w:r>
      <w:r w:rsidR="0096376C" w:rsidRPr="00806EE2">
        <w:rPr>
          <w:sz w:val="24"/>
          <w:szCs w:val="24"/>
        </w:rPr>
        <w:t>).</w:t>
      </w:r>
      <w:r w:rsidR="0096376C">
        <w:rPr>
          <w:sz w:val="24"/>
          <w:szCs w:val="24"/>
        </w:rPr>
        <w:t xml:space="preserve"> </w:t>
      </w:r>
    </w:p>
    <w:p w:rsidR="00E62364" w:rsidRPr="008A75CF" w:rsidRDefault="00D618DD" w:rsidP="00664E14">
      <w:pPr>
        <w:ind w:left="-284" w:firstLine="0"/>
        <w:rPr>
          <w:b/>
          <w:bCs/>
          <w:color w:val="FF0000"/>
          <w:sz w:val="24"/>
          <w:szCs w:val="24"/>
          <w:highlight w:val="yellow"/>
        </w:rPr>
      </w:pPr>
      <w:r>
        <w:rPr>
          <w:noProof/>
        </w:rPr>
        <w:drawing>
          <wp:inline distT="0" distB="0" distL="0" distR="0" wp14:anchorId="49A0B4A9" wp14:editId="353F9BF3">
            <wp:extent cx="6360795" cy="1467134"/>
            <wp:effectExtent l="0" t="0" r="190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62364" w:rsidRPr="0037202A" w:rsidRDefault="00E62364" w:rsidP="00E62364">
      <w:pPr>
        <w:pStyle w:val="af4"/>
        <w:spacing w:before="120"/>
        <w:ind w:left="0" w:right="0" w:firstLine="709"/>
        <w:rPr>
          <w:i/>
          <w:sz w:val="22"/>
          <w:szCs w:val="22"/>
        </w:rPr>
      </w:pPr>
      <w:r w:rsidRPr="0037202A">
        <w:rPr>
          <w:i/>
          <w:sz w:val="22"/>
          <w:szCs w:val="22"/>
        </w:rPr>
        <w:t>Рисунок</w:t>
      </w:r>
      <w:r w:rsidR="00F57B52" w:rsidRPr="0037202A">
        <w:rPr>
          <w:i/>
          <w:sz w:val="22"/>
          <w:szCs w:val="22"/>
        </w:rPr>
        <w:t xml:space="preserve"> </w:t>
      </w:r>
      <w:r w:rsidR="00A93441" w:rsidRPr="0037202A">
        <w:rPr>
          <w:i/>
          <w:sz w:val="22"/>
          <w:szCs w:val="22"/>
        </w:rPr>
        <w:t>9</w:t>
      </w:r>
      <w:r w:rsidRPr="0037202A">
        <w:rPr>
          <w:i/>
          <w:sz w:val="22"/>
          <w:szCs w:val="22"/>
        </w:rPr>
        <w:t>. Состояние задолженности страховщиков по капитализированным платежам</w:t>
      </w:r>
    </w:p>
    <w:p w:rsidR="0003066B" w:rsidRPr="00EB3F06" w:rsidRDefault="00B75F6A" w:rsidP="00A932EE">
      <w:pPr>
        <w:spacing w:before="120" w:line="276" w:lineRule="auto"/>
        <w:rPr>
          <w:sz w:val="24"/>
          <w:szCs w:val="24"/>
        </w:rPr>
      </w:pPr>
      <w:r w:rsidRPr="00EB3F06">
        <w:rPr>
          <w:b/>
          <w:sz w:val="24"/>
          <w:szCs w:val="24"/>
        </w:rPr>
        <w:t xml:space="preserve">Поступления </w:t>
      </w:r>
      <w:r w:rsidR="0003066B" w:rsidRPr="00EB3F06">
        <w:rPr>
          <w:b/>
          <w:sz w:val="24"/>
          <w:szCs w:val="24"/>
        </w:rPr>
        <w:t>трансферт</w:t>
      </w:r>
      <w:r w:rsidRPr="00EB3F06">
        <w:rPr>
          <w:b/>
          <w:sz w:val="24"/>
          <w:szCs w:val="24"/>
        </w:rPr>
        <w:t>ов</w:t>
      </w:r>
      <w:r w:rsidR="0003066B" w:rsidRPr="00EB3F06">
        <w:rPr>
          <w:b/>
          <w:sz w:val="24"/>
          <w:szCs w:val="24"/>
        </w:rPr>
        <w:t xml:space="preserve"> (</w:t>
      </w:r>
      <w:r w:rsidR="0093708C" w:rsidRPr="00EB3F06">
        <w:rPr>
          <w:b/>
          <w:sz w:val="24"/>
          <w:szCs w:val="24"/>
        </w:rPr>
        <w:t xml:space="preserve">вид дохода </w:t>
      </w:r>
      <w:r w:rsidR="0003066B" w:rsidRPr="00EB3F06">
        <w:rPr>
          <w:b/>
          <w:sz w:val="24"/>
          <w:szCs w:val="24"/>
        </w:rPr>
        <w:t>2</w:t>
      </w:r>
      <w:r w:rsidR="00B6527C" w:rsidRPr="00EB3F06">
        <w:rPr>
          <w:b/>
          <w:sz w:val="24"/>
          <w:szCs w:val="24"/>
        </w:rPr>
        <w:t> </w:t>
      </w:r>
      <w:r w:rsidR="0003066B" w:rsidRPr="00EB3F06">
        <w:rPr>
          <w:b/>
          <w:sz w:val="24"/>
          <w:szCs w:val="24"/>
        </w:rPr>
        <w:t>02)</w:t>
      </w:r>
      <w:r w:rsidR="00B6527C" w:rsidRPr="00EB3F06">
        <w:rPr>
          <w:b/>
          <w:sz w:val="24"/>
          <w:szCs w:val="24"/>
        </w:rPr>
        <w:t xml:space="preserve"> </w:t>
      </w:r>
      <w:r w:rsidR="00FE6C0C" w:rsidRPr="00EB3F06">
        <w:rPr>
          <w:sz w:val="24"/>
          <w:szCs w:val="24"/>
        </w:rPr>
        <w:t>составили</w:t>
      </w:r>
      <w:r w:rsidR="0003066B" w:rsidRPr="00EB3F06">
        <w:rPr>
          <w:sz w:val="24"/>
          <w:szCs w:val="24"/>
        </w:rPr>
        <w:t xml:space="preserve"> </w:t>
      </w:r>
      <w:r w:rsidR="008103C7" w:rsidRPr="00EB3F06">
        <w:rPr>
          <w:sz w:val="24"/>
          <w:szCs w:val="24"/>
        </w:rPr>
        <w:t>102</w:t>
      </w:r>
      <w:r w:rsidR="00B6527C" w:rsidRPr="00EB3F06">
        <w:rPr>
          <w:sz w:val="24"/>
          <w:szCs w:val="24"/>
        </w:rPr>
        <w:t>,8 % объема, утвержденног</w:t>
      </w:r>
      <w:r w:rsidR="00B424E9" w:rsidRPr="00EB3F06">
        <w:rPr>
          <w:sz w:val="24"/>
          <w:szCs w:val="24"/>
        </w:rPr>
        <w:t xml:space="preserve">о Федеральным законом № </w:t>
      </w:r>
      <w:r w:rsidR="005C2A80" w:rsidRPr="00EB3F06">
        <w:rPr>
          <w:sz w:val="24"/>
          <w:szCs w:val="24"/>
        </w:rPr>
        <w:t>542</w:t>
      </w:r>
      <w:r w:rsidR="00B424E9" w:rsidRPr="00EB3F06">
        <w:rPr>
          <w:sz w:val="24"/>
          <w:szCs w:val="24"/>
        </w:rPr>
        <w:t xml:space="preserve">-ФЗ </w:t>
      </w:r>
      <w:r w:rsidR="00A932EE" w:rsidRPr="00EB3F06">
        <w:rPr>
          <w:sz w:val="24"/>
          <w:szCs w:val="24"/>
        </w:rPr>
        <w:t xml:space="preserve">(рисунок </w:t>
      </w:r>
      <w:r w:rsidR="00A93441" w:rsidRPr="00EB3F06">
        <w:rPr>
          <w:sz w:val="24"/>
          <w:szCs w:val="24"/>
        </w:rPr>
        <w:t>10</w:t>
      </w:r>
      <w:r w:rsidR="00A932EE" w:rsidRPr="00EB3F06">
        <w:rPr>
          <w:sz w:val="24"/>
          <w:szCs w:val="24"/>
        </w:rPr>
        <w:t>)</w:t>
      </w:r>
      <w:r w:rsidR="0003066B" w:rsidRPr="00EB3F06">
        <w:rPr>
          <w:sz w:val="24"/>
          <w:szCs w:val="24"/>
        </w:rPr>
        <w:t xml:space="preserve">. </w:t>
      </w:r>
    </w:p>
    <w:p w:rsidR="00951AA9" w:rsidRDefault="00D618DD" w:rsidP="00D618DD">
      <w:pPr>
        <w:pStyle w:val="af4"/>
        <w:spacing w:before="120"/>
        <w:ind w:left="0" w:right="0" w:firstLine="0"/>
        <w:rPr>
          <w:i/>
          <w:color w:val="FF0000"/>
          <w:sz w:val="22"/>
          <w:szCs w:val="22"/>
        </w:rPr>
      </w:pPr>
      <w:r w:rsidRPr="001A4014">
        <w:rPr>
          <w:noProof/>
        </w:rPr>
        <w:drawing>
          <wp:inline distT="0" distB="0" distL="0" distR="0" wp14:anchorId="03B03A3B" wp14:editId="1AB69485">
            <wp:extent cx="6366510" cy="1153235"/>
            <wp:effectExtent l="0" t="0" r="0" b="889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066B" w:rsidRPr="00B04E56" w:rsidRDefault="0003066B" w:rsidP="00951AA9">
      <w:pPr>
        <w:pStyle w:val="af4"/>
        <w:spacing w:before="120"/>
        <w:ind w:left="0" w:right="0" w:firstLine="709"/>
        <w:rPr>
          <w:sz w:val="22"/>
          <w:szCs w:val="22"/>
        </w:rPr>
      </w:pPr>
      <w:r w:rsidRPr="00B04E56">
        <w:rPr>
          <w:i/>
          <w:sz w:val="22"/>
          <w:szCs w:val="22"/>
        </w:rPr>
        <w:t xml:space="preserve">Рисунок </w:t>
      </w:r>
      <w:r w:rsidR="00A93441" w:rsidRPr="00B04E56">
        <w:rPr>
          <w:i/>
          <w:sz w:val="22"/>
          <w:szCs w:val="22"/>
        </w:rPr>
        <w:t>10</w:t>
      </w:r>
      <w:r w:rsidRPr="00B04E56">
        <w:rPr>
          <w:i/>
          <w:sz w:val="22"/>
          <w:szCs w:val="22"/>
        </w:rPr>
        <w:t>. Структура межбюджетных трансфертов</w:t>
      </w:r>
      <w:r w:rsidR="00B9088E" w:rsidRPr="00B04E56">
        <w:rPr>
          <w:i/>
          <w:sz w:val="22"/>
          <w:szCs w:val="22"/>
        </w:rPr>
        <w:t>, тыс. рублей</w:t>
      </w:r>
      <w:r w:rsidRPr="00B04E56">
        <w:rPr>
          <w:sz w:val="22"/>
          <w:szCs w:val="22"/>
        </w:rPr>
        <w:t xml:space="preserve"> </w:t>
      </w:r>
    </w:p>
    <w:p w:rsidR="00F4300B" w:rsidRDefault="00662EAB" w:rsidP="008C4740">
      <w:pPr>
        <w:pStyle w:val="af4"/>
        <w:spacing w:before="120" w:line="276" w:lineRule="auto"/>
        <w:ind w:left="0" w:right="0" w:firstLine="709"/>
        <w:rPr>
          <w:spacing w:val="-2"/>
          <w:sz w:val="24"/>
          <w:szCs w:val="24"/>
        </w:rPr>
      </w:pPr>
      <w:r w:rsidRPr="00AB33E5">
        <w:rPr>
          <w:spacing w:val="-4"/>
          <w:sz w:val="24"/>
          <w:szCs w:val="24"/>
        </w:rPr>
        <w:t>По сравнению с 2023 годом трансферт</w:t>
      </w:r>
      <w:r w:rsidR="00024670">
        <w:rPr>
          <w:spacing w:val="-4"/>
          <w:sz w:val="24"/>
          <w:szCs w:val="24"/>
        </w:rPr>
        <w:t>ы</w:t>
      </w:r>
      <w:r w:rsidRPr="00AB33E5">
        <w:rPr>
          <w:spacing w:val="-4"/>
          <w:sz w:val="24"/>
          <w:szCs w:val="24"/>
        </w:rPr>
        <w:t xml:space="preserve"> из федерального бюджета увеличил</w:t>
      </w:r>
      <w:r w:rsidR="00024670">
        <w:rPr>
          <w:spacing w:val="-4"/>
          <w:sz w:val="24"/>
          <w:szCs w:val="24"/>
        </w:rPr>
        <w:t>ись</w:t>
      </w:r>
      <w:r w:rsidRPr="00AB33E5">
        <w:rPr>
          <w:spacing w:val="-4"/>
          <w:sz w:val="24"/>
          <w:szCs w:val="24"/>
        </w:rPr>
        <w:t xml:space="preserve"> на 1 459 911 142,0 тыс. рублей</w:t>
      </w:r>
      <w:r w:rsidR="00024670">
        <w:rPr>
          <w:spacing w:val="-4"/>
          <w:sz w:val="24"/>
          <w:szCs w:val="24"/>
        </w:rPr>
        <w:t xml:space="preserve"> (</w:t>
      </w:r>
      <w:r w:rsidRPr="00AB33E5">
        <w:rPr>
          <w:spacing w:val="-4"/>
          <w:sz w:val="24"/>
          <w:szCs w:val="24"/>
        </w:rPr>
        <w:t>на 36,3 %</w:t>
      </w:r>
      <w:r w:rsidR="00024670">
        <w:rPr>
          <w:spacing w:val="-4"/>
          <w:sz w:val="24"/>
          <w:szCs w:val="24"/>
        </w:rPr>
        <w:t>)</w:t>
      </w:r>
      <w:r w:rsidRPr="00AB33E5">
        <w:rPr>
          <w:spacing w:val="-4"/>
          <w:sz w:val="24"/>
          <w:szCs w:val="24"/>
        </w:rPr>
        <w:t xml:space="preserve">. </w:t>
      </w:r>
      <w:r w:rsidR="000F0FD7">
        <w:rPr>
          <w:spacing w:val="-4"/>
          <w:sz w:val="24"/>
          <w:szCs w:val="24"/>
        </w:rPr>
        <w:t xml:space="preserve"> По ряду выплат поступлени</w:t>
      </w:r>
      <w:r w:rsidR="00D27C85">
        <w:rPr>
          <w:spacing w:val="-4"/>
          <w:sz w:val="24"/>
          <w:szCs w:val="24"/>
        </w:rPr>
        <w:t>я</w:t>
      </w:r>
      <w:r w:rsidR="000F0FD7">
        <w:rPr>
          <w:spacing w:val="-4"/>
          <w:sz w:val="24"/>
          <w:szCs w:val="24"/>
        </w:rPr>
        <w:t xml:space="preserve"> </w:t>
      </w:r>
      <w:r w:rsidR="000F0FD7" w:rsidRPr="00AB33E5">
        <w:rPr>
          <w:spacing w:val="-2"/>
          <w:sz w:val="24"/>
          <w:szCs w:val="24"/>
        </w:rPr>
        <w:t>из федерального бюджета</w:t>
      </w:r>
      <w:r w:rsidR="000F0FD7" w:rsidRPr="00AB33E5">
        <w:rPr>
          <w:spacing w:val="-4"/>
          <w:sz w:val="24"/>
          <w:szCs w:val="24"/>
        </w:rPr>
        <w:t xml:space="preserve"> </w:t>
      </w:r>
      <w:r w:rsidR="000F0FD7">
        <w:rPr>
          <w:spacing w:val="-4"/>
          <w:sz w:val="24"/>
          <w:szCs w:val="24"/>
        </w:rPr>
        <w:t xml:space="preserve">превысили показатель, </w:t>
      </w:r>
      <w:r w:rsidR="006C6797" w:rsidRPr="00AB33E5">
        <w:rPr>
          <w:spacing w:val="-2"/>
          <w:sz w:val="24"/>
          <w:szCs w:val="24"/>
        </w:rPr>
        <w:t>утвержденны</w:t>
      </w:r>
      <w:r w:rsidR="000F0FD7">
        <w:rPr>
          <w:spacing w:val="-2"/>
          <w:sz w:val="24"/>
          <w:szCs w:val="24"/>
        </w:rPr>
        <w:t>й</w:t>
      </w:r>
      <w:r w:rsidR="006C6797" w:rsidRPr="00AB33E5">
        <w:rPr>
          <w:spacing w:val="-2"/>
          <w:sz w:val="24"/>
          <w:szCs w:val="24"/>
        </w:rPr>
        <w:t xml:space="preserve"> Федеральным законом № 542-ФЗ </w:t>
      </w:r>
      <w:r w:rsidR="00B134F9" w:rsidRPr="00AB33E5">
        <w:rPr>
          <w:spacing w:val="-2"/>
          <w:sz w:val="24"/>
          <w:szCs w:val="24"/>
        </w:rPr>
        <w:t>(таблица 10).</w:t>
      </w:r>
    </w:p>
    <w:p w:rsidR="00F40C4C" w:rsidRPr="00F40C4C" w:rsidRDefault="00F40C4C" w:rsidP="008C4740">
      <w:pPr>
        <w:pStyle w:val="af4"/>
        <w:spacing w:before="120" w:line="276" w:lineRule="auto"/>
        <w:ind w:left="0" w:right="0" w:firstLine="709"/>
        <w:rPr>
          <w:i/>
          <w:spacing w:val="-2"/>
          <w:sz w:val="22"/>
          <w:szCs w:val="22"/>
        </w:rPr>
      </w:pPr>
      <w:r w:rsidRPr="00F40C4C">
        <w:rPr>
          <w:i/>
          <w:spacing w:val="-2"/>
          <w:sz w:val="22"/>
          <w:szCs w:val="22"/>
        </w:rPr>
        <w:t>Таблица 10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417"/>
        <w:gridCol w:w="1418"/>
        <w:gridCol w:w="1276"/>
        <w:gridCol w:w="1002"/>
      </w:tblGrid>
      <w:tr w:rsidR="00327C3D" w:rsidRPr="008A75CF" w:rsidTr="00A067F5">
        <w:trPr>
          <w:trHeight w:val="60"/>
          <w:tblHeade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327C3D" w:rsidRPr="00146A9C" w:rsidRDefault="00327C3D" w:rsidP="00921D0C">
            <w:pPr>
              <w:spacing w:line="240" w:lineRule="auto"/>
              <w:ind w:left="-57" w:right="-57" w:firstLine="57"/>
              <w:jc w:val="center"/>
              <w:outlineLvl w:val="2"/>
              <w:rPr>
                <w:sz w:val="16"/>
                <w:szCs w:val="16"/>
              </w:rPr>
            </w:pPr>
            <w:r w:rsidRPr="00146A9C">
              <w:rPr>
                <w:sz w:val="16"/>
                <w:szCs w:val="16"/>
              </w:rPr>
              <w:t>Наименование дохода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7C3D" w:rsidRPr="00146A9C" w:rsidRDefault="00327C3D" w:rsidP="00921D0C">
            <w:pPr>
              <w:spacing w:line="240" w:lineRule="auto"/>
              <w:ind w:firstLine="0"/>
              <w:jc w:val="center"/>
              <w:rPr>
                <w:sz w:val="14"/>
                <w:szCs w:val="14"/>
              </w:rPr>
            </w:pPr>
            <w:r w:rsidRPr="00146A9C">
              <w:rPr>
                <w:sz w:val="14"/>
                <w:szCs w:val="14"/>
              </w:rPr>
              <w:t>Утверждено Законом о бюджете</w:t>
            </w:r>
          </w:p>
          <w:p w:rsidR="00327C3D" w:rsidRPr="00146A9C" w:rsidRDefault="00327C3D" w:rsidP="00921D0C">
            <w:pPr>
              <w:spacing w:line="240" w:lineRule="auto"/>
              <w:ind w:firstLine="0"/>
              <w:jc w:val="center"/>
              <w:rPr>
                <w:sz w:val="14"/>
                <w:szCs w:val="14"/>
              </w:rPr>
            </w:pPr>
            <w:r w:rsidRPr="00146A9C">
              <w:rPr>
                <w:sz w:val="14"/>
                <w:szCs w:val="14"/>
              </w:rPr>
              <w:t>на 2024 год                      (тыс. рублей)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C3D" w:rsidRPr="00146A9C" w:rsidRDefault="00327C3D" w:rsidP="00921D0C">
            <w:pPr>
              <w:spacing w:line="240" w:lineRule="auto"/>
              <w:ind w:firstLine="0"/>
              <w:jc w:val="center"/>
              <w:rPr>
                <w:sz w:val="14"/>
                <w:szCs w:val="14"/>
              </w:rPr>
            </w:pPr>
            <w:r w:rsidRPr="00146A9C">
              <w:rPr>
                <w:sz w:val="14"/>
                <w:szCs w:val="14"/>
              </w:rPr>
              <w:t>Исполнено</w:t>
            </w:r>
          </w:p>
          <w:p w:rsidR="00327C3D" w:rsidRPr="00146A9C" w:rsidRDefault="00327C3D" w:rsidP="00921D0C">
            <w:pPr>
              <w:spacing w:line="240" w:lineRule="auto"/>
              <w:ind w:firstLine="0"/>
              <w:jc w:val="center"/>
              <w:rPr>
                <w:sz w:val="14"/>
                <w:szCs w:val="14"/>
              </w:rPr>
            </w:pPr>
            <w:r w:rsidRPr="00146A9C">
              <w:rPr>
                <w:sz w:val="14"/>
                <w:szCs w:val="14"/>
              </w:rPr>
              <w:t>в 2024 году                         (тыс. 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327C3D" w:rsidRPr="00146A9C" w:rsidRDefault="00A067F5" w:rsidP="00A067F5">
            <w:pPr>
              <w:spacing w:line="240" w:lineRule="auto"/>
              <w:ind w:firstLine="0"/>
              <w:jc w:val="center"/>
              <w:rPr>
                <w:sz w:val="14"/>
                <w:szCs w:val="14"/>
              </w:rPr>
            </w:pPr>
            <w:r>
              <w:rPr>
                <w:sz w:val="14"/>
                <w:szCs w:val="14"/>
              </w:rPr>
              <w:t>Поступления к</w:t>
            </w:r>
            <w:r w:rsidR="00327C3D" w:rsidRPr="00146A9C">
              <w:rPr>
                <w:sz w:val="14"/>
                <w:szCs w:val="14"/>
              </w:rPr>
              <w:t xml:space="preserve"> закону о бюджете </w:t>
            </w:r>
            <w:r w:rsidR="003342E0">
              <w:rPr>
                <w:sz w:val="14"/>
                <w:szCs w:val="14"/>
              </w:rPr>
              <w:t xml:space="preserve">                        </w:t>
            </w:r>
            <w:r w:rsidR="00327C3D" w:rsidRPr="00146A9C">
              <w:rPr>
                <w:sz w:val="14"/>
                <w:szCs w:val="14"/>
              </w:rPr>
              <w:t>(тыс.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27C3D" w:rsidRPr="00146A9C" w:rsidRDefault="00A067F5" w:rsidP="00A067F5">
            <w:pPr>
              <w:spacing w:line="240" w:lineRule="auto"/>
              <w:ind w:firstLine="0"/>
              <w:jc w:val="center"/>
              <w:rPr>
                <w:sz w:val="14"/>
                <w:szCs w:val="14"/>
              </w:rPr>
            </w:pPr>
            <w:r>
              <w:rPr>
                <w:sz w:val="14"/>
                <w:szCs w:val="14"/>
              </w:rPr>
              <w:t>Поступления к</w:t>
            </w:r>
            <w:r w:rsidR="00327C3D" w:rsidRPr="00146A9C">
              <w:rPr>
                <w:sz w:val="14"/>
                <w:szCs w:val="14"/>
              </w:rPr>
              <w:t xml:space="preserve"> закону о бюджете </w:t>
            </w:r>
            <w:r>
              <w:rPr>
                <w:sz w:val="14"/>
                <w:szCs w:val="14"/>
              </w:rPr>
              <w:t xml:space="preserve">     (%</w:t>
            </w:r>
            <w:r w:rsidR="005F44A9">
              <w:rPr>
                <w:sz w:val="14"/>
                <w:szCs w:val="14"/>
              </w:rPr>
              <w:t>, раз</w:t>
            </w:r>
            <w:r w:rsidR="00327C3D" w:rsidRPr="00146A9C">
              <w:rPr>
                <w:sz w:val="14"/>
                <w:szCs w:val="14"/>
              </w:rPr>
              <w:t>)</w:t>
            </w:r>
          </w:p>
        </w:tc>
      </w:tr>
      <w:tr w:rsidR="003342E0" w:rsidRPr="008A75CF" w:rsidTr="00A067F5">
        <w:trPr>
          <w:trHeight w:val="186"/>
          <w:jc w:val="center"/>
        </w:trPr>
        <w:tc>
          <w:tcPr>
            <w:tcW w:w="4673" w:type="dxa"/>
            <w:tcBorders>
              <w:top w:val="single" w:sz="4" w:space="0" w:color="auto"/>
              <w:left w:val="single" w:sz="4" w:space="0" w:color="auto"/>
              <w:bottom w:val="single" w:sz="4" w:space="0" w:color="auto"/>
              <w:right w:val="single" w:sz="4" w:space="0" w:color="auto"/>
            </w:tcBorders>
            <w:vAlign w:val="center"/>
          </w:tcPr>
          <w:p w:rsidR="003342E0" w:rsidRPr="005D3B99" w:rsidRDefault="00B134F9" w:rsidP="00B134F9">
            <w:pPr>
              <w:spacing w:line="240" w:lineRule="auto"/>
              <w:ind w:left="-57" w:right="-57" w:firstLine="223"/>
              <w:outlineLvl w:val="2"/>
              <w:rPr>
                <w:b/>
                <w:sz w:val="16"/>
                <w:szCs w:val="16"/>
              </w:rPr>
            </w:pPr>
            <w:r>
              <w:rPr>
                <w:b/>
                <w:sz w:val="16"/>
                <w:szCs w:val="16"/>
              </w:rPr>
              <w:t xml:space="preserve">Выплаты по которым </w:t>
            </w:r>
            <w:r w:rsidRPr="001026CF">
              <w:rPr>
                <w:b/>
                <w:sz w:val="16"/>
                <w:szCs w:val="16"/>
              </w:rPr>
              <w:t>поступление</w:t>
            </w:r>
            <w:r>
              <w:rPr>
                <w:b/>
                <w:sz w:val="16"/>
                <w:szCs w:val="16"/>
              </w:rPr>
              <w:t xml:space="preserve"> трансферта</w:t>
            </w:r>
            <w:r w:rsidR="005D3B99" w:rsidRPr="005D3B99">
              <w:rPr>
                <w:b/>
                <w:sz w:val="16"/>
                <w:szCs w:val="16"/>
              </w:rPr>
              <w:t xml:space="preserve"> из федерального бюджета </w:t>
            </w:r>
            <w:r w:rsidR="001026CF">
              <w:rPr>
                <w:b/>
                <w:sz w:val="16"/>
                <w:szCs w:val="16"/>
              </w:rPr>
              <w:t>превысило</w:t>
            </w:r>
            <w:r>
              <w:rPr>
                <w:b/>
                <w:sz w:val="16"/>
                <w:szCs w:val="16"/>
              </w:rPr>
              <w:t xml:space="preserve"> прогнозируемый Федеральным законом № 542-ФЗ </w:t>
            </w:r>
            <w:r w:rsidRPr="001026CF">
              <w:rPr>
                <w:b/>
                <w:sz w:val="16"/>
                <w:szCs w:val="16"/>
              </w:rPr>
              <w:t>показатель</w:t>
            </w:r>
            <w:r w:rsidR="008D2C47">
              <w:rPr>
                <w:b/>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tcPr>
          <w:p w:rsidR="003342E0" w:rsidRPr="00812A54" w:rsidRDefault="005D3B99" w:rsidP="00812A54">
            <w:pPr>
              <w:spacing w:line="240" w:lineRule="auto"/>
              <w:ind w:firstLine="34"/>
              <w:jc w:val="center"/>
              <w:rPr>
                <w:b/>
                <w:sz w:val="16"/>
                <w:szCs w:val="16"/>
              </w:rPr>
            </w:pPr>
            <w:r w:rsidRPr="00812A54">
              <w:rPr>
                <w:b/>
                <w:sz w:val="16"/>
                <w:szCs w:val="16"/>
              </w:rPr>
              <w:t>2 640 982 842,5</w:t>
            </w:r>
          </w:p>
        </w:tc>
        <w:tc>
          <w:tcPr>
            <w:tcW w:w="1418" w:type="dxa"/>
            <w:tcBorders>
              <w:top w:val="single" w:sz="4" w:space="0" w:color="auto"/>
              <w:left w:val="single" w:sz="4" w:space="0" w:color="auto"/>
              <w:bottom w:val="single" w:sz="4" w:space="0" w:color="auto"/>
              <w:right w:val="single" w:sz="4" w:space="0" w:color="auto"/>
            </w:tcBorders>
            <w:vAlign w:val="center"/>
          </w:tcPr>
          <w:p w:rsidR="003342E0" w:rsidRPr="00812A54" w:rsidRDefault="005D3B99" w:rsidP="00812A54">
            <w:pPr>
              <w:spacing w:line="240" w:lineRule="auto"/>
              <w:ind w:firstLine="34"/>
              <w:jc w:val="center"/>
              <w:rPr>
                <w:b/>
                <w:sz w:val="16"/>
                <w:szCs w:val="16"/>
              </w:rPr>
            </w:pPr>
            <w:r w:rsidRPr="00812A54">
              <w:rPr>
                <w:b/>
                <w:sz w:val="16"/>
                <w:szCs w:val="16"/>
              </w:rPr>
              <w:t>3 12</w:t>
            </w:r>
            <w:r w:rsidR="008C4740" w:rsidRPr="00812A54">
              <w:rPr>
                <w:b/>
                <w:sz w:val="16"/>
                <w:szCs w:val="16"/>
              </w:rPr>
              <w:t>7</w:t>
            </w:r>
            <w:r w:rsidRPr="00812A54">
              <w:rPr>
                <w:b/>
                <w:sz w:val="16"/>
                <w:szCs w:val="16"/>
              </w:rPr>
              <w:t> </w:t>
            </w:r>
            <w:r w:rsidR="008C4740" w:rsidRPr="00812A54">
              <w:rPr>
                <w:b/>
                <w:sz w:val="16"/>
                <w:szCs w:val="16"/>
              </w:rPr>
              <w:t>046</w:t>
            </w:r>
            <w:r w:rsidRPr="00812A54">
              <w:rPr>
                <w:b/>
                <w:sz w:val="16"/>
                <w:szCs w:val="16"/>
              </w:rPr>
              <w:t> </w:t>
            </w:r>
            <w:r w:rsidR="008C4740" w:rsidRPr="00812A54">
              <w:rPr>
                <w:b/>
                <w:sz w:val="16"/>
                <w:szCs w:val="16"/>
              </w:rPr>
              <w:t>692</w:t>
            </w:r>
            <w:r w:rsidRPr="00812A54">
              <w:rPr>
                <w:b/>
                <w:sz w:val="16"/>
                <w:szCs w:val="16"/>
              </w:rPr>
              <w:t>,</w:t>
            </w:r>
            <w:r w:rsidR="008C4740" w:rsidRPr="00812A54">
              <w:rPr>
                <w:b/>
                <w:sz w:val="16"/>
                <w:szCs w:val="16"/>
              </w:rPr>
              <w:t>9</w:t>
            </w:r>
          </w:p>
        </w:tc>
        <w:tc>
          <w:tcPr>
            <w:tcW w:w="1276" w:type="dxa"/>
            <w:tcBorders>
              <w:top w:val="single" w:sz="4" w:space="0" w:color="auto"/>
              <w:left w:val="single" w:sz="4" w:space="0" w:color="auto"/>
              <w:bottom w:val="single" w:sz="4" w:space="0" w:color="auto"/>
              <w:right w:val="single" w:sz="4" w:space="0" w:color="auto"/>
            </w:tcBorders>
            <w:vAlign w:val="center"/>
          </w:tcPr>
          <w:p w:rsidR="003342E0" w:rsidRPr="00812A54" w:rsidRDefault="005D3B99" w:rsidP="00812A54">
            <w:pPr>
              <w:spacing w:line="240" w:lineRule="auto"/>
              <w:ind w:firstLine="34"/>
              <w:jc w:val="center"/>
              <w:rPr>
                <w:b/>
                <w:sz w:val="16"/>
                <w:szCs w:val="16"/>
              </w:rPr>
            </w:pPr>
            <w:r w:rsidRPr="00812A54">
              <w:rPr>
                <w:b/>
                <w:sz w:val="16"/>
                <w:szCs w:val="16"/>
              </w:rPr>
              <w:t>48</w:t>
            </w:r>
            <w:r w:rsidR="008C4740" w:rsidRPr="00812A54">
              <w:rPr>
                <w:b/>
                <w:sz w:val="16"/>
                <w:szCs w:val="16"/>
              </w:rPr>
              <w:t>6</w:t>
            </w:r>
            <w:r w:rsidRPr="00812A54">
              <w:rPr>
                <w:b/>
                <w:sz w:val="16"/>
                <w:szCs w:val="16"/>
              </w:rPr>
              <w:t> </w:t>
            </w:r>
            <w:r w:rsidR="008C4740" w:rsidRPr="00812A54">
              <w:rPr>
                <w:b/>
                <w:sz w:val="16"/>
                <w:szCs w:val="16"/>
              </w:rPr>
              <w:t>063</w:t>
            </w:r>
            <w:r w:rsidRPr="00812A54">
              <w:rPr>
                <w:b/>
                <w:sz w:val="16"/>
                <w:szCs w:val="16"/>
              </w:rPr>
              <w:t> </w:t>
            </w:r>
            <w:r w:rsidR="008C4740" w:rsidRPr="00812A54">
              <w:rPr>
                <w:b/>
                <w:sz w:val="16"/>
                <w:szCs w:val="16"/>
              </w:rPr>
              <w:t>850</w:t>
            </w:r>
            <w:r w:rsidRPr="00812A54">
              <w:rPr>
                <w:b/>
                <w:sz w:val="16"/>
                <w:szCs w:val="16"/>
              </w:rPr>
              <w:t>,</w:t>
            </w:r>
            <w:r w:rsidR="008C4740" w:rsidRPr="00812A54">
              <w:rPr>
                <w:b/>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rsidR="003342E0" w:rsidRPr="007D717C" w:rsidRDefault="00812A54" w:rsidP="00812A54">
            <w:pPr>
              <w:spacing w:line="240" w:lineRule="auto"/>
              <w:ind w:firstLine="34"/>
              <w:jc w:val="center"/>
              <w:rPr>
                <w:b/>
                <w:sz w:val="16"/>
                <w:szCs w:val="16"/>
              </w:rPr>
            </w:pPr>
            <w:r w:rsidRPr="007D717C">
              <w:rPr>
                <w:b/>
                <w:sz w:val="16"/>
                <w:szCs w:val="16"/>
              </w:rPr>
              <w:t>118,4</w:t>
            </w:r>
          </w:p>
        </w:tc>
      </w:tr>
      <w:tr w:rsidR="00327C3D"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327C3D" w:rsidRPr="008A75CF" w:rsidRDefault="00327C3D" w:rsidP="00F4300B">
            <w:pPr>
              <w:spacing w:line="240" w:lineRule="auto"/>
              <w:ind w:left="-57" w:right="-57" w:firstLine="288"/>
              <w:outlineLvl w:val="2"/>
              <w:rPr>
                <w:color w:val="FF0000"/>
                <w:sz w:val="16"/>
                <w:szCs w:val="16"/>
              </w:rPr>
            </w:pPr>
            <w:r w:rsidRPr="00327C3D">
              <w:rPr>
                <w:sz w:val="16"/>
                <w:szCs w:val="16"/>
              </w:rPr>
              <w:t>ЕДВ инвалидам</w:t>
            </w:r>
          </w:p>
        </w:tc>
        <w:tc>
          <w:tcPr>
            <w:tcW w:w="1417" w:type="dxa"/>
            <w:tcBorders>
              <w:top w:val="single" w:sz="4" w:space="0" w:color="auto"/>
              <w:left w:val="single" w:sz="4" w:space="0" w:color="auto"/>
              <w:bottom w:val="single" w:sz="4" w:space="0" w:color="auto"/>
              <w:right w:val="single" w:sz="4" w:space="0" w:color="auto"/>
            </w:tcBorders>
            <w:vAlign w:val="center"/>
          </w:tcPr>
          <w:p w:rsidR="00327C3D" w:rsidRPr="00146A9C" w:rsidRDefault="00327C3D" w:rsidP="00327C3D">
            <w:pPr>
              <w:spacing w:line="240" w:lineRule="auto"/>
              <w:ind w:firstLine="34"/>
              <w:jc w:val="center"/>
              <w:rPr>
                <w:sz w:val="16"/>
                <w:szCs w:val="16"/>
              </w:rPr>
            </w:pPr>
            <w:r w:rsidRPr="00146A9C">
              <w:rPr>
                <w:sz w:val="16"/>
                <w:szCs w:val="16"/>
              </w:rPr>
              <w:t>404 490 150,9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C3D" w:rsidRPr="00146A9C" w:rsidRDefault="00146A9C" w:rsidP="00146A9C">
            <w:pPr>
              <w:spacing w:line="240" w:lineRule="auto"/>
              <w:ind w:firstLine="34"/>
              <w:jc w:val="center"/>
              <w:rPr>
                <w:sz w:val="16"/>
                <w:szCs w:val="16"/>
              </w:rPr>
            </w:pPr>
            <w:r w:rsidRPr="00146A9C">
              <w:rPr>
                <w:sz w:val="16"/>
                <w:szCs w:val="16"/>
              </w:rPr>
              <w:t>555</w:t>
            </w:r>
            <w:r w:rsidR="00327C3D" w:rsidRPr="00146A9C">
              <w:rPr>
                <w:sz w:val="16"/>
                <w:szCs w:val="16"/>
              </w:rPr>
              <w:t> </w:t>
            </w:r>
            <w:r w:rsidRPr="00146A9C">
              <w:rPr>
                <w:sz w:val="16"/>
                <w:szCs w:val="16"/>
              </w:rPr>
              <w:t>709</w:t>
            </w:r>
            <w:r w:rsidR="00327C3D" w:rsidRPr="00146A9C">
              <w:rPr>
                <w:sz w:val="16"/>
                <w:szCs w:val="16"/>
              </w:rPr>
              <w:t> </w:t>
            </w:r>
            <w:r w:rsidRPr="00146A9C">
              <w:rPr>
                <w:sz w:val="16"/>
                <w:szCs w:val="16"/>
              </w:rPr>
              <w:t>995</w:t>
            </w:r>
            <w:r w:rsidR="00327C3D" w:rsidRPr="00146A9C">
              <w:rPr>
                <w:sz w:val="16"/>
                <w:szCs w:val="16"/>
              </w:rPr>
              <w:t>,</w:t>
            </w:r>
            <w:r w:rsidRPr="00146A9C">
              <w:rPr>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tcPr>
          <w:p w:rsidR="00327C3D" w:rsidRPr="00146A9C" w:rsidRDefault="00146A9C" w:rsidP="003342E0">
            <w:pPr>
              <w:spacing w:line="240" w:lineRule="auto"/>
              <w:ind w:firstLine="34"/>
              <w:jc w:val="center"/>
              <w:rPr>
                <w:sz w:val="16"/>
                <w:szCs w:val="16"/>
              </w:rPr>
            </w:pPr>
            <w:r w:rsidRPr="00146A9C">
              <w:rPr>
                <w:sz w:val="16"/>
                <w:szCs w:val="16"/>
              </w:rPr>
              <w:t>151</w:t>
            </w:r>
            <w:r>
              <w:rPr>
                <w:sz w:val="16"/>
                <w:szCs w:val="16"/>
              </w:rPr>
              <w:t> </w:t>
            </w:r>
            <w:r w:rsidRPr="00146A9C">
              <w:rPr>
                <w:sz w:val="16"/>
                <w:szCs w:val="16"/>
              </w:rPr>
              <w:t>219</w:t>
            </w:r>
            <w:r>
              <w:rPr>
                <w:sz w:val="16"/>
                <w:szCs w:val="16"/>
              </w:rPr>
              <w:t> </w:t>
            </w:r>
            <w:r w:rsidRPr="00146A9C">
              <w:rPr>
                <w:sz w:val="16"/>
                <w:szCs w:val="16"/>
              </w:rPr>
              <w:t>844,9</w:t>
            </w:r>
          </w:p>
        </w:tc>
        <w:tc>
          <w:tcPr>
            <w:tcW w:w="992" w:type="dxa"/>
            <w:tcBorders>
              <w:top w:val="single" w:sz="4" w:space="0" w:color="auto"/>
              <w:left w:val="single" w:sz="4" w:space="0" w:color="auto"/>
              <w:bottom w:val="single" w:sz="4" w:space="0" w:color="auto"/>
              <w:right w:val="single" w:sz="4" w:space="0" w:color="auto"/>
            </w:tcBorders>
            <w:vAlign w:val="center"/>
            <w:hideMark/>
          </w:tcPr>
          <w:p w:rsidR="00327C3D" w:rsidRPr="007D717C" w:rsidRDefault="00146A9C" w:rsidP="00146A9C">
            <w:pPr>
              <w:spacing w:line="240" w:lineRule="auto"/>
              <w:ind w:firstLine="34"/>
              <w:jc w:val="center"/>
              <w:rPr>
                <w:sz w:val="16"/>
                <w:szCs w:val="16"/>
              </w:rPr>
            </w:pPr>
            <w:r w:rsidRPr="007D717C">
              <w:rPr>
                <w:sz w:val="16"/>
                <w:szCs w:val="16"/>
              </w:rPr>
              <w:t>137</w:t>
            </w:r>
            <w:r w:rsidR="00327C3D" w:rsidRPr="007D717C">
              <w:rPr>
                <w:sz w:val="16"/>
                <w:szCs w:val="16"/>
              </w:rPr>
              <w:t>,</w:t>
            </w:r>
            <w:r w:rsidRPr="007D717C">
              <w:rPr>
                <w:sz w:val="16"/>
                <w:szCs w:val="16"/>
              </w:rPr>
              <w:t>4</w:t>
            </w:r>
          </w:p>
        </w:tc>
      </w:tr>
      <w:tr w:rsidR="00327C3D"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327C3D" w:rsidRPr="008A75CF" w:rsidRDefault="00327C3D" w:rsidP="00F4300B">
            <w:pPr>
              <w:spacing w:line="240" w:lineRule="auto"/>
              <w:ind w:left="-57" w:right="-57" w:firstLine="288"/>
              <w:outlineLvl w:val="2"/>
              <w:rPr>
                <w:color w:val="FF0000"/>
                <w:sz w:val="16"/>
                <w:szCs w:val="16"/>
              </w:rPr>
            </w:pPr>
            <w:r w:rsidRPr="00146A9C">
              <w:rPr>
                <w:sz w:val="16"/>
                <w:szCs w:val="16"/>
              </w:rPr>
              <w:t>ЕДВ ветеранам</w:t>
            </w:r>
          </w:p>
        </w:tc>
        <w:tc>
          <w:tcPr>
            <w:tcW w:w="1417" w:type="dxa"/>
            <w:tcBorders>
              <w:top w:val="single" w:sz="4" w:space="0" w:color="auto"/>
              <w:left w:val="single" w:sz="4" w:space="0" w:color="auto"/>
              <w:bottom w:val="single" w:sz="4" w:space="0" w:color="auto"/>
              <w:right w:val="single" w:sz="4" w:space="0" w:color="auto"/>
            </w:tcBorders>
            <w:vAlign w:val="center"/>
          </w:tcPr>
          <w:p w:rsidR="00327C3D" w:rsidRPr="00917C13" w:rsidRDefault="00146A9C" w:rsidP="00146A9C">
            <w:pPr>
              <w:spacing w:line="240" w:lineRule="auto"/>
              <w:ind w:firstLine="34"/>
              <w:jc w:val="center"/>
              <w:rPr>
                <w:sz w:val="16"/>
                <w:szCs w:val="16"/>
              </w:rPr>
            </w:pPr>
            <w:r w:rsidRPr="00917C13">
              <w:rPr>
                <w:sz w:val="16"/>
                <w:szCs w:val="16"/>
              </w:rPr>
              <w:t>102</w:t>
            </w:r>
            <w:r w:rsidR="00327C3D" w:rsidRPr="00917C13">
              <w:rPr>
                <w:sz w:val="16"/>
                <w:szCs w:val="16"/>
              </w:rPr>
              <w:t> </w:t>
            </w:r>
            <w:r w:rsidRPr="00917C13">
              <w:rPr>
                <w:sz w:val="16"/>
                <w:szCs w:val="16"/>
              </w:rPr>
              <w:t>376</w:t>
            </w:r>
            <w:r w:rsidR="00327C3D" w:rsidRPr="00917C13">
              <w:rPr>
                <w:sz w:val="16"/>
                <w:szCs w:val="16"/>
              </w:rPr>
              <w:t> </w:t>
            </w:r>
            <w:r w:rsidRPr="00917C13">
              <w:rPr>
                <w:sz w:val="16"/>
                <w:szCs w:val="16"/>
              </w:rPr>
              <w:t>672</w:t>
            </w:r>
            <w:r w:rsidR="00327C3D" w:rsidRPr="00917C13">
              <w:rPr>
                <w:sz w:val="16"/>
                <w:szCs w:val="16"/>
              </w:rPr>
              <w:t>,</w:t>
            </w:r>
            <w:r w:rsidRPr="00917C13">
              <w:rPr>
                <w:sz w:val="16"/>
                <w:szCs w:val="16"/>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C3D" w:rsidRPr="00917C13" w:rsidRDefault="00146A9C" w:rsidP="00146A9C">
            <w:pPr>
              <w:spacing w:line="240" w:lineRule="auto"/>
              <w:ind w:firstLine="34"/>
              <w:jc w:val="center"/>
              <w:rPr>
                <w:sz w:val="16"/>
                <w:szCs w:val="16"/>
              </w:rPr>
            </w:pPr>
            <w:r w:rsidRPr="00917C13">
              <w:rPr>
                <w:sz w:val="16"/>
                <w:szCs w:val="16"/>
              </w:rPr>
              <w:t>226</w:t>
            </w:r>
            <w:r w:rsidR="00327C3D" w:rsidRPr="00917C13">
              <w:rPr>
                <w:sz w:val="16"/>
                <w:szCs w:val="16"/>
              </w:rPr>
              <w:t> </w:t>
            </w:r>
            <w:r w:rsidRPr="00917C13">
              <w:rPr>
                <w:sz w:val="16"/>
                <w:szCs w:val="16"/>
              </w:rPr>
              <w:t>123</w:t>
            </w:r>
            <w:r w:rsidR="00327C3D" w:rsidRPr="00917C13">
              <w:rPr>
                <w:sz w:val="16"/>
                <w:szCs w:val="16"/>
              </w:rPr>
              <w:t> </w:t>
            </w:r>
            <w:r w:rsidRPr="00917C13">
              <w:rPr>
                <w:sz w:val="16"/>
                <w:szCs w:val="16"/>
              </w:rPr>
              <w:t>635</w:t>
            </w:r>
            <w:r w:rsidR="00327C3D" w:rsidRPr="00917C13">
              <w:rPr>
                <w:sz w:val="16"/>
                <w:szCs w:val="16"/>
              </w:rPr>
              <w:t>,</w:t>
            </w:r>
            <w:r w:rsidRPr="00917C13">
              <w:rPr>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rsidR="00327C3D" w:rsidRPr="00917C13" w:rsidRDefault="00917C13" w:rsidP="003342E0">
            <w:pPr>
              <w:spacing w:line="240" w:lineRule="auto"/>
              <w:ind w:firstLine="34"/>
              <w:jc w:val="center"/>
              <w:rPr>
                <w:sz w:val="16"/>
                <w:szCs w:val="16"/>
              </w:rPr>
            </w:pPr>
            <w:r w:rsidRPr="00917C13">
              <w:rPr>
                <w:sz w:val="16"/>
                <w:szCs w:val="16"/>
              </w:rPr>
              <w:t>123 746 963,0</w:t>
            </w:r>
          </w:p>
        </w:tc>
        <w:tc>
          <w:tcPr>
            <w:tcW w:w="992" w:type="dxa"/>
            <w:tcBorders>
              <w:top w:val="single" w:sz="4" w:space="0" w:color="auto"/>
              <w:left w:val="single" w:sz="4" w:space="0" w:color="auto"/>
              <w:bottom w:val="single" w:sz="4" w:space="0" w:color="auto"/>
              <w:right w:val="single" w:sz="4" w:space="0" w:color="auto"/>
            </w:tcBorders>
            <w:vAlign w:val="center"/>
            <w:hideMark/>
          </w:tcPr>
          <w:p w:rsidR="00327C3D" w:rsidRPr="007D717C" w:rsidRDefault="005F44A9" w:rsidP="005F44A9">
            <w:pPr>
              <w:spacing w:line="240" w:lineRule="auto"/>
              <w:ind w:firstLine="34"/>
              <w:jc w:val="center"/>
              <w:rPr>
                <w:sz w:val="16"/>
                <w:szCs w:val="16"/>
              </w:rPr>
            </w:pPr>
            <w:r w:rsidRPr="007D717C">
              <w:rPr>
                <w:sz w:val="16"/>
                <w:szCs w:val="16"/>
              </w:rPr>
              <w:t>2</w:t>
            </w:r>
            <w:r w:rsidR="00146A9C" w:rsidRPr="007D717C">
              <w:rPr>
                <w:sz w:val="16"/>
                <w:szCs w:val="16"/>
              </w:rPr>
              <w:t>20</w:t>
            </w:r>
            <w:r w:rsidR="00327C3D" w:rsidRPr="007D717C">
              <w:rPr>
                <w:sz w:val="16"/>
                <w:szCs w:val="16"/>
              </w:rPr>
              <w:t>,</w:t>
            </w:r>
            <w:r w:rsidR="00146A9C" w:rsidRPr="007D717C">
              <w:rPr>
                <w:sz w:val="16"/>
                <w:szCs w:val="16"/>
              </w:rPr>
              <w:t>9</w:t>
            </w:r>
          </w:p>
        </w:tc>
      </w:tr>
      <w:tr w:rsidR="00917C13"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917C13" w:rsidRPr="00146A9C" w:rsidRDefault="00917C13" w:rsidP="009E7D36">
            <w:pPr>
              <w:spacing w:line="240" w:lineRule="auto"/>
              <w:ind w:left="-57" w:right="-57" w:firstLine="288"/>
              <w:outlineLvl w:val="2"/>
              <w:rPr>
                <w:sz w:val="16"/>
                <w:szCs w:val="16"/>
              </w:rPr>
            </w:pPr>
            <w:r>
              <w:rPr>
                <w:sz w:val="16"/>
                <w:szCs w:val="16"/>
              </w:rPr>
              <w:t>МСК</w:t>
            </w:r>
            <w:r w:rsidRPr="00917C13">
              <w:rPr>
                <w:sz w:val="16"/>
                <w:szCs w:val="16"/>
              </w:rPr>
              <w:t xml:space="preserve"> (средства на формирование накопительной пенсии)</w:t>
            </w:r>
          </w:p>
        </w:tc>
        <w:tc>
          <w:tcPr>
            <w:tcW w:w="1417" w:type="dxa"/>
            <w:tcBorders>
              <w:top w:val="single" w:sz="4" w:space="0" w:color="auto"/>
              <w:left w:val="single" w:sz="4" w:space="0" w:color="auto"/>
              <w:bottom w:val="single" w:sz="4" w:space="0" w:color="auto"/>
              <w:right w:val="single" w:sz="4" w:space="0" w:color="auto"/>
            </w:tcBorders>
            <w:vAlign w:val="center"/>
          </w:tcPr>
          <w:p w:rsidR="00917C13" w:rsidRPr="00917C13" w:rsidRDefault="00917C13" w:rsidP="00146A9C">
            <w:pPr>
              <w:spacing w:line="240" w:lineRule="auto"/>
              <w:ind w:firstLine="34"/>
              <w:jc w:val="center"/>
              <w:rPr>
                <w:sz w:val="16"/>
                <w:szCs w:val="16"/>
              </w:rPr>
            </w:pPr>
            <w:r>
              <w:rPr>
                <w:sz w:val="16"/>
                <w:szCs w:val="16"/>
              </w:rPr>
              <w:t>587 </w:t>
            </w:r>
            <w:r w:rsidRPr="00917C13">
              <w:rPr>
                <w:sz w:val="16"/>
                <w:szCs w:val="16"/>
              </w:rPr>
              <w:t>692,6</w:t>
            </w:r>
          </w:p>
        </w:tc>
        <w:tc>
          <w:tcPr>
            <w:tcW w:w="1418" w:type="dxa"/>
            <w:tcBorders>
              <w:top w:val="single" w:sz="4" w:space="0" w:color="auto"/>
              <w:left w:val="single" w:sz="4" w:space="0" w:color="auto"/>
              <w:bottom w:val="single" w:sz="4" w:space="0" w:color="auto"/>
              <w:right w:val="single" w:sz="4" w:space="0" w:color="auto"/>
            </w:tcBorders>
            <w:vAlign w:val="center"/>
          </w:tcPr>
          <w:p w:rsidR="00917C13" w:rsidRPr="00917C13" w:rsidRDefault="00917C13" w:rsidP="00146A9C">
            <w:pPr>
              <w:spacing w:line="240" w:lineRule="auto"/>
              <w:ind w:firstLine="34"/>
              <w:jc w:val="center"/>
              <w:rPr>
                <w:sz w:val="16"/>
                <w:szCs w:val="16"/>
              </w:rPr>
            </w:pPr>
            <w:r>
              <w:rPr>
                <w:sz w:val="16"/>
                <w:szCs w:val="16"/>
              </w:rPr>
              <w:t>763 912,1</w:t>
            </w:r>
          </w:p>
        </w:tc>
        <w:tc>
          <w:tcPr>
            <w:tcW w:w="1276" w:type="dxa"/>
            <w:tcBorders>
              <w:top w:val="single" w:sz="4" w:space="0" w:color="auto"/>
              <w:left w:val="single" w:sz="4" w:space="0" w:color="auto"/>
              <w:bottom w:val="single" w:sz="4" w:space="0" w:color="auto"/>
              <w:right w:val="single" w:sz="4" w:space="0" w:color="auto"/>
            </w:tcBorders>
            <w:vAlign w:val="center"/>
          </w:tcPr>
          <w:p w:rsidR="00917C13" w:rsidRPr="008C4740" w:rsidRDefault="00995D44" w:rsidP="003342E0">
            <w:pPr>
              <w:spacing w:line="240" w:lineRule="auto"/>
              <w:ind w:firstLine="34"/>
              <w:jc w:val="center"/>
              <w:rPr>
                <w:sz w:val="16"/>
                <w:szCs w:val="16"/>
              </w:rPr>
            </w:pPr>
            <w:r w:rsidRPr="008C4740">
              <w:rPr>
                <w:sz w:val="16"/>
                <w:szCs w:val="16"/>
              </w:rPr>
              <w:t>176 219,5</w:t>
            </w:r>
          </w:p>
        </w:tc>
        <w:tc>
          <w:tcPr>
            <w:tcW w:w="992" w:type="dxa"/>
            <w:tcBorders>
              <w:top w:val="single" w:sz="4" w:space="0" w:color="auto"/>
              <w:left w:val="single" w:sz="4" w:space="0" w:color="auto"/>
              <w:bottom w:val="single" w:sz="4" w:space="0" w:color="auto"/>
              <w:right w:val="single" w:sz="4" w:space="0" w:color="auto"/>
            </w:tcBorders>
            <w:vAlign w:val="center"/>
          </w:tcPr>
          <w:p w:rsidR="00917C13" w:rsidRPr="007D717C" w:rsidRDefault="00995D44" w:rsidP="00146A9C">
            <w:pPr>
              <w:spacing w:line="240" w:lineRule="auto"/>
              <w:ind w:firstLine="34"/>
              <w:jc w:val="center"/>
              <w:rPr>
                <w:sz w:val="16"/>
                <w:szCs w:val="16"/>
              </w:rPr>
            </w:pPr>
            <w:r w:rsidRPr="007D717C">
              <w:rPr>
                <w:sz w:val="16"/>
                <w:szCs w:val="16"/>
              </w:rPr>
              <w:t>130,0</w:t>
            </w:r>
          </w:p>
        </w:tc>
      </w:tr>
      <w:tr w:rsidR="00327C3D"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327C3D" w:rsidRPr="008A75CF" w:rsidRDefault="00327C3D" w:rsidP="001026CF">
            <w:pPr>
              <w:spacing w:line="240" w:lineRule="auto"/>
              <w:ind w:left="-57" w:right="-57" w:firstLine="288"/>
              <w:outlineLvl w:val="2"/>
              <w:rPr>
                <w:color w:val="FF0000"/>
                <w:sz w:val="16"/>
                <w:szCs w:val="16"/>
              </w:rPr>
            </w:pPr>
            <w:r w:rsidRPr="00327C3D">
              <w:rPr>
                <w:sz w:val="16"/>
                <w:szCs w:val="16"/>
              </w:rPr>
              <w:t>пенси</w:t>
            </w:r>
            <w:r w:rsidR="001026CF">
              <w:rPr>
                <w:sz w:val="16"/>
                <w:szCs w:val="16"/>
              </w:rPr>
              <w:t>и</w:t>
            </w:r>
            <w:r w:rsidRPr="00327C3D">
              <w:rPr>
                <w:sz w:val="16"/>
                <w:szCs w:val="16"/>
              </w:rPr>
              <w:t xml:space="preserve"> по государственному пенсионному обеспечению</w:t>
            </w:r>
          </w:p>
        </w:tc>
        <w:tc>
          <w:tcPr>
            <w:tcW w:w="1417" w:type="dxa"/>
            <w:tcBorders>
              <w:top w:val="single" w:sz="4" w:space="0" w:color="auto"/>
              <w:left w:val="single" w:sz="4" w:space="0" w:color="auto"/>
              <w:bottom w:val="single" w:sz="4" w:space="0" w:color="auto"/>
              <w:right w:val="single" w:sz="4" w:space="0" w:color="auto"/>
            </w:tcBorders>
            <w:vAlign w:val="center"/>
          </w:tcPr>
          <w:p w:rsidR="00327C3D" w:rsidRPr="00327C3D" w:rsidRDefault="00327C3D" w:rsidP="00327C3D">
            <w:pPr>
              <w:spacing w:line="240" w:lineRule="auto"/>
              <w:ind w:firstLine="34"/>
              <w:jc w:val="center"/>
              <w:rPr>
                <w:sz w:val="16"/>
                <w:szCs w:val="16"/>
              </w:rPr>
            </w:pPr>
            <w:r w:rsidRPr="00327C3D">
              <w:rPr>
                <w:sz w:val="16"/>
                <w:szCs w:val="16"/>
              </w:rPr>
              <w:t>719 012 579,1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7C3D" w:rsidRPr="00327C3D" w:rsidRDefault="00327C3D" w:rsidP="00327C3D">
            <w:pPr>
              <w:spacing w:line="240" w:lineRule="auto"/>
              <w:ind w:firstLine="34"/>
              <w:jc w:val="center"/>
              <w:rPr>
                <w:sz w:val="16"/>
                <w:szCs w:val="16"/>
              </w:rPr>
            </w:pPr>
            <w:r w:rsidRPr="00327C3D">
              <w:rPr>
                <w:sz w:val="16"/>
                <w:szCs w:val="16"/>
              </w:rPr>
              <w:t>862 902 318,2</w:t>
            </w:r>
          </w:p>
        </w:tc>
        <w:tc>
          <w:tcPr>
            <w:tcW w:w="1276" w:type="dxa"/>
            <w:tcBorders>
              <w:top w:val="single" w:sz="4" w:space="0" w:color="auto"/>
              <w:left w:val="single" w:sz="4" w:space="0" w:color="auto"/>
              <w:bottom w:val="single" w:sz="4" w:space="0" w:color="auto"/>
              <w:right w:val="single" w:sz="4" w:space="0" w:color="auto"/>
            </w:tcBorders>
            <w:vAlign w:val="center"/>
          </w:tcPr>
          <w:p w:rsidR="00327C3D" w:rsidRPr="008C4740" w:rsidRDefault="00327C3D" w:rsidP="003342E0">
            <w:pPr>
              <w:spacing w:line="240" w:lineRule="auto"/>
              <w:ind w:firstLine="34"/>
              <w:jc w:val="center"/>
              <w:rPr>
                <w:sz w:val="16"/>
                <w:szCs w:val="16"/>
              </w:rPr>
            </w:pPr>
            <w:r w:rsidRPr="008C4740">
              <w:rPr>
                <w:sz w:val="16"/>
                <w:szCs w:val="16"/>
              </w:rPr>
              <w:t>143 889 739,1</w:t>
            </w:r>
          </w:p>
        </w:tc>
        <w:tc>
          <w:tcPr>
            <w:tcW w:w="992" w:type="dxa"/>
            <w:tcBorders>
              <w:top w:val="single" w:sz="4" w:space="0" w:color="auto"/>
              <w:left w:val="single" w:sz="4" w:space="0" w:color="auto"/>
              <w:bottom w:val="single" w:sz="4" w:space="0" w:color="auto"/>
              <w:right w:val="single" w:sz="4" w:space="0" w:color="auto"/>
            </w:tcBorders>
            <w:vAlign w:val="center"/>
            <w:hideMark/>
          </w:tcPr>
          <w:p w:rsidR="00327C3D" w:rsidRPr="007D717C" w:rsidRDefault="00327C3D" w:rsidP="00327C3D">
            <w:pPr>
              <w:spacing w:line="240" w:lineRule="auto"/>
              <w:ind w:firstLine="34"/>
              <w:jc w:val="center"/>
              <w:rPr>
                <w:sz w:val="16"/>
                <w:szCs w:val="16"/>
              </w:rPr>
            </w:pPr>
            <w:r w:rsidRPr="007D717C">
              <w:rPr>
                <w:sz w:val="16"/>
                <w:szCs w:val="16"/>
              </w:rPr>
              <w:t>120,0</w:t>
            </w:r>
          </w:p>
        </w:tc>
      </w:tr>
      <w:tr w:rsidR="00995D44"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995D44" w:rsidRPr="00327C3D" w:rsidRDefault="00995D44" w:rsidP="001026CF">
            <w:pPr>
              <w:spacing w:line="240" w:lineRule="auto"/>
              <w:ind w:left="-57" w:right="-57" w:firstLine="288"/>
              <w:outlineLvl w:val="2"/>
              <w:rPr>
                <w:sz w:val="16"/>
                <w:szCs w:val="16"/>
              </w:rPr>
            </w:pPr>
            <w:r w:rsidRPr="00995D44">
              <w:rPr>
                <w:sz w:val="16"/>
                <w:szCs w:val="16"/>
              </w:rPr>
              <w:t>оплат</w:t>
            </w:r>
            <w:r w:rsidR="001026CF">
              <w:rPr>
                <w:sz w:val="16"/>
                <w:szCs w:val="16"/>
              </w:rPr>
              <w:t>а</w:t>
            </w:r>
            <w:r w:rsidRPr="00995D44">
              <w:rPr>
                <w:sz w:val="16"/>
                <w:szCs w:val="16"/>
              </w:rPr>
              <w:t xml:space="preserve"> четырех дополнительных выходных дней работающим родителям (опекунам, попечителям) для ухода за детьми-инвалидами</w:t>
            </w:r>
          </w:p>
        </w:tc>
        <w:tc>
          <w:tcPr>
            <w:tcW w:w="1417" w:type="dxa"/>
            <w:tcBorders>
              <w:top w:val="single" w:sz="4" w:space="0" w:color="auto"/>
              <w:left w:val="single" w:sz="4" w:space="0" w:color="auto"/>
              <w:bottom w:val="single" w:sz="4" w:space="0" w:color="auto"/>
              <w:right w:val="single" w:sz="4" w:space="0" w:color="auto"/>
            </w:tcBorders>
            <w:vAlign w:val="center"/>
          </w:tcPr>
          <w:p w:rsidR="00995D44" w:rsidRPr="00917C13" w:rsidRDefault="00995D44" w:rsidP="00995D44">
            <w:pPr>
              <w:spacing w:line="240" w:lineRule="auto"/>
              <w:ind w:firstLine="34"/>
              <w:jc w:val="center"/>
              <w:rPr>
                <w:sz w:val="16"/>
                <w:szCs w:val="16"/>
              </w:rPr>
            </w:pPr>
            <w:r>
              <w:rPr>
                <w:sz w:val="16"/>
                <w:szCs w:val="16"/>
              </w:rPr>
              <w:t>9</w:t>
            </w:r>
            <w:r w:rsidRPr="00917C13">
              <w:rPr>
                <w:sz w:val="16"/>
                <w:szCs w:val="16"/>
              </w:rPr>
              <w:t> </w:t>
            </w:r>
            <w:r>
              <w:rPr>
                <w:sz w:val="16"/>
                <w:szCs w:val="16"/>
              </w:rPr>
              <w:t>215</w:t>
            </w:r>
            <w:r w:rsidRPr="00917C13">
              <w:rPr>
                <w:sz w:val="16"/>
                <w:szCs w:val="16"/>
              </w:rPr>
              <w:t> </w:t>
            </w:r>
            <w:r>
              <w:rPr>
                <w:sz w:val="16"/>
                <w:szCs w:val="16"/>
              </w:rPr>
              <w:t>051</w:t>
            </w:r>
            <w:r w:rsidRPr="00917C13">
              <w:rPr>
                <w:sz w:val="16"/>
                <w:szCs w:val="16"/>
              </w:rPr>
              <w:t>,</w:t>
            </w:r>
            <w:r>
              <w:rPr>
                <w:sz w:val="16"/>
                <w:szCs w:val="16"/>
              </w:rPr>
              <w:t>5</w:t>
            </w:r>
          </w:p>
        </w:tc>
        <w:tc>
          <w:tcPr>
            <w:tcW w:w="1418" w:type="dxa"/>
            <w:tcBorders>
              <w:top w:val="single" w:sz="4" w:space="0" w:color="auto"/>
              <w:left w:val="single" w:sz="4" w:space="0" w:color="auto"/>
              <w:bottom w:val="single" w:sz="4" w:space="0" w:color="auto"/>
              <w:right w:val="single" w:sz="4" w:space="0" w:color="auto"/>
            </w:tcBorders>
            <w:vAlign w:val="center"/>
          </w:tcPr>
          <w:p w:rsidR="00995D44" w:rsidRPr="00917C13" w:rsidRDefault="00995D44" w:rsidP="00995D44">
            <w:pPr>
              <w:spacing w:line="240" w:lineRule="auto"/>
              <w:ind w:firstLine="34"/>
              <w:jc w:val="center"/>
              <w:rPr>
                <w:sz w:val="16"/>
                <w:szCs w:val="16"/>
              </w:rPr>
            </w:pPr>
            <w:r>
              <w:rPr>
                <w:sz w:val="16"/>
                <w:szCs w:val="16"/>
              </w:rPr>
              <w:t>21</w:t>
            </w:r>
            <w:r w:rsidRPr="00917C13">
              <w:rPr>
                <w:sz w:val="16"/>
                <w:szCs w:val="16"/>
              </w:rPr>
              <w:t> </w:t>
            </w:r>
            <w:r>
              <w:rPr>
                <w:sz w:val="16"/>
                <w:szCs w:val="16"/>
              </w:rPr>
              <w:t>854</w:t>
            </w:r>
            <w:r w:rsidRPr="00917C13">
              <w:rPr>
                <w:sz w:val="16"/>
                <w:szCs w:val="16"/>
              </w:rPr>
              <w:t> </w:t>
            </w:r>
            <w:r>
              <w:rPr>
                <w:sz w:val="16"/>
                <w:szCs w:val="16"/>
              </w:rPr>
              <w:t>548</w:t>
            </w:r>
            <w:r w:rsidRPr="00917C13">
              <w:rPr>
                <w:sz w:val="16"/>
                <w:szCs w:val="16"/>
              </w:rPr>
              <w:t>,</w:t>
            </w:r>
            <w:r>
              <w:rPr>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995D44" w:rsidRPr="008C4740" w:rsidRDefault="00995D44" w:rsidP="003342E0">
            <w:pPr>
              <w:spacing w:line="240" w:lineRule="auto"/>
              <w:ind w:firstLine="34"/>
              <w:jc w:val="center"/>
              <w:rPr>
                <w:sz w:val="16"/>
                <w:szCs w:val="16"/>
              </w:rPr>
            </w:pPr>
            <w:r w:rsidRPr="008C4740">
              <w:rPr>
                <w:sz w:val="16"/>
                <w:szCs w:val="16"/>
              </w:rPr>
              <w:t>12 639 496,7</w:t>
            </w:r>
          </w:p>
        </w:tc>
        <w:tc>
          <w:tcPr>
            <w:tcW w:w="992" w:type="dxa"/>
            <w:tcBorders>
              <w:top w:val="single" w:sz="4" w:space="0" w:color="auto"/>
              <w:left w:val="single" w:sz="4" w:space="0" w:color="auto"/>
              <w:bottom w:val="single" w:sz="4" w:space="0" w:color="auto"/>
              <w:right w:val="single" w:sz="4" w:space="0" w:color="auto"/>
            </w:tcBorders>
            <w:vAlign w:val="center"/>
          </w:tcPr>
          <w:p w:rsidR="00995D44" w:rsidRPr="007D717C" w:rsidRDefault="005F44A9" w:rsidP="005F44A9">
            <w:pPr>
              <w:spacing w:line="240" w:lineRule="auto"/>
              <w:ind w:firstLine="34"/>
              <w:jc w:val="center"/>
              <w:rPr>
                <w:sz w:val="16"/>
                <w:szCs w:val="16"/>
              </w:rPr>
            </w:pPr>
            <w:r w:rsidRPr="007D717C">
              <w:rPr>
                <w:sz w:val="16"/>
                <w:szCs w:val="16"/>
              </w:rPr>
              <w:t>2</w:t>
            </w:r>
            <w:r w:rsidR="00995D44" w:rsidRPr="007D717C">
              <w:rPr>
                <w:sz w:val="16"/>
                <w:szCs w:val="16"/>
              </w:rPr>
              <w:t>37,2</w:t>
            </w:r>
          </w:p>
        </w:tc>
      </w:tr>
      <w:tr w:rsidR="00DF0FC2"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DF0FC2" w:rsidRPr="00995D44" w:rsidRDefault="00DF0FC2" w:rsidP="00995D44">
            <w:pPr>
              <w:spacing w:line="240" w:lineRule="auto"/>
              <w:ind w:left="-57" w:right="-57" w:firstLine="288"/>
              <w:outlineLvl w:val="2"/>
              <w:rPr>
                <w:sz w:val="16"/>
                <w:szCs w:val="16"/>
              </w:rPr>
            </w:pPr>
            <w:r w:rsidRPr="00DF0FC2">
              <w:rPr>
                <w:sz w:val="16"/>
                <w:szCs w:val="16"/>
              </w:rPr>
              <w:t>пенсии некоторым категориям граждан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DF0FC2" w:rsidRDefault="00DF0FC2" w:rsidP="00995D44">
            <w:pPr>
              <w:spacing w:line="240" w:lineRule="auto"/>
              <w:ind w:firstLine="34"/>
              <w:jc w:val="center"/>
              <w:rPr>
                <w:sz w:val="16"/>
                <w:szCs w:val="16"/>
              </w:rPr>
            </w:pPr>
            <w:r>
              <w:rPr>
                <w:sz w:val="16"/>
                <w:szCs w:val="16"/>
              </w:rPr>
              <w:t>8 429 802,2</w:t>
            </w:r>
          </w:p>
        </w:tc>
        <w:tc>
          <w:tcPr>
            <w:tcW w:w="1418" w:type="dxa"/>
            <w:tcBorders>
              <w:top w:val="single" w:sz="4" w:space="0" w:color="auto"/>
              <w:left w:val="single" w:sz="4" w:space="0" w:color="auto"/>
              <w:bottom w:val="single" w:sz="4" w:space="0" w:color="auto"/>
              <w:right w:val="single" w:sz="4" w:space="0" w:color="auto"/>
            </w:tcBorders>
            <w:vAlign w:val="center"/>
          </w:tcPr>
          <w:p w:rsidR="00DF0FC2" w:rsidRDefault="00DF0FC2" w:rsidP="00995D44">
            <w:pPr>
              <w:spacing w:line="240" w:lineRule="auto"/>
              <w:ind w:firstLine="34"/>
              <w:jc w:val="center"/>
              <w:rPr>
                <w:sz w:val="16"/>
                <w:szCs w:val="16"/>
              </w:rPr>
            </w:pPr>
            <w:r>
              <w:rPr>
                <w:sz w:val="16"/>
                <w:szCs w:val="16"/>
              </w:rPr>
              <w:t>8 805 302,0</w:t>
            </w:r>
          </w:p>
        </w:tc>
        <w:tc>
          <w:tcPr>
            <w:tcW w:w="1276" w:type="dxa"/>
            <w:tcBorders>
              <w:top w:val="single" w:sz="4" w:space="0" w:color="auto"/>
              <w:left w:val="single" w:sz="4" w:space="0" w:color="auto"/>
              <w:bottom w:val="single" w:sz="4" w:space="0" w:color="auto"/>
              <w:right w:val="single" w:sz="4" w:space="0" w:color="auto"/>
            </w:tcBorders>
            <w:vAlign w:val="center"/>
          </w:tcPr>
          <w:p w:rsidR="00DF0FC2" w:rsidRPr="008C4740" w:rsidRDefault="00DF0FC2" w:rsidP="003342E0">
            <w:pPr>
              <w:spacing w:line="240" w:lineRule="auto"/>
              <w:ind w:firstLine="34"/>
              <w:jc w:val="center"/>
              <w:rPr>
                <w:sz w:val="16"/>
                <w:szCs w:val="16"/>
              </w:rPr>
            </w:pPr>
            <w:r w:rsidRPr="008C4740">
              <w:rPr>
                <w:sz w:val="16"/>
                <w:szCs w:val="16"/>
              </w:rPr>
              <w:t>375 499,8</w:t>
            </w:r>
          </w:p>
        </w:tc>
        <w:tc>
          <w:tcPr>
            <w:tcW w:w="992" w:type="dxa"/>
            <w:tcBorders>
              <w:top w:val="single" w:sz="4" w:space="0" w:color="auto"/>
              <w:left w:val="single" w:sz="4" w:space="0" w:color="auto"/>
              <w:bottom w:val="single" w:sz="4" w:space="0" w:color="auto"/>
              <w:right w:val="single" w:sz="4" w:space="0" w:color="auto"/>
            </w:tcBorders>
            <w:vAlign w:val="center"/>
          </w:tcPr>
          <w:p w:rsidR="00DF0FC2" w:rsidRPr="007D717C" w:rsidRDefault="00DF0FC2" w:rsidP="00995D44">
            <w:pPr>
              <w:spacing w:line="240" w:lineRule="auto"/>
              <w:ind w:firstLine="34"/>
              <w:jc w:val="center"/>
              <w:rPr>
                <w:sz w:val="16"/>
                <w:szCs w:val="16"/>
              </w:rPr>
            </w:pPr>
            <w:r w:rsidRPr="007D717C">
              <w:rPr>
                <w:sz w:val="16"/>
                <w:szCs w:val="16"/>
              </w:rPr>
              <w:t>104,5</w:t>
            </w:r>
          </w:p>
        </w:tc>
      </w:tr>
      <w:tr w:rsidR="00DF0FC2"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DF0FC2" w:rsidRPr="00DF0FC2" w:rsidRDefault="00DF0FC2" w:rsidP="00DF0FC2">
            <w:pPr>
              <w:spacing w:line="240" w:lineRule="auto"/>
              <w:ind w:left="-57" w:right="-57" w:firstLine="288"/>
              <w:outlineLvl w:val="2"/>
              <w:rPr>
                <w:sz w:val="16"/>
                <w:szCs w:val="16"/>
              </w:rPr>
            </w:pPr>
            <w:r w:rsidRPr="00DF0FC2">
              <w:rPr>
                <w:sz w:val="16"/>
                <w:szCs w:val="16"/>
              </w:rPr>
              <w:t xml:space="preserve">обеспечение инвалидов </w:t>
            </w:r>
            <w:r>
              <w:rPr>
                <w:sz w:val="16"/>
                <w:szCs w:val="16"/>
              </w:rPr>
              <w:t>ТСР</w:t>
            </w:r>
          </w:p>
        </w:tc>
        <w:tc>
          <w:tcPr>
            <w:tcW w:w="1417" w:type="dxa"/>
            <w:tcBorders>
              <w:top w:val="single" w:sz="4" w:space="0" w:color="auto"/>
              <w:left w:val="single" w:sz="4" w:space="0" w:color="auto"/>
              <w:bottom w:val="single" w:sz="4" w:space="0" w:color="auto"/>
              <w:right w:val="single" w:sz="4" w:space="0" w:color="auto"/>
            </w:tcBorders>
            <w:vAlign w:val="center"/>
          </w:tcPr>
          <w:p w:rsidR="00DF0FC2" w:rsidRDefault="00DF0FC2" w:rsidP="00995D44">
            <w:pPr>
              <w:spacing w:line="240" w:lineRule="auto"/>
              <w:ind w:firstLine="34"/>
              <w:jc w:val="center"/>
              <w:rPr>
                <w:sz w:val="16"/>
                <w:szCs w:val="16"/>
              </w:rPr>
            </w:pPr>
            <w:r>
              <w:rPr>
                <w:sz w:val="16"/>
                <w:szCs w:val="16"/>
              </w:rPr>
              <w:t>55 782 248,6</w:t>
            </w:r>
          </w:p>
        </w:tc>
        <w:tc>
          <w:tcPr>
            <w:tcW w:w="1418" w:type="dxa"/>
            <w:tcBorders>
              <w:top w:val="single" w:sz="4" w:space="0" w:color="auto"/>
              <w:left w:val="single" w:sz="4" w:space="0" w:color="auto"/>
              <w:bottom w:val="single" w:sz="4" w:space="0" w:color="auto"/>
              <w:right w:val="single" w:sz="4" w:space="0" w:color="auto"/>
            </w:tcBorders>
            <w:vAlign w:val="center"/>
          </w:tcPr>
          <w:p w:rsidR="00DF0FC2" w:rsidRDefault="00DF0FC2" w:rsidP="00995D44">
            <w:pPr>
              <w:spacing w:line="240" w:lineRule="auto"/>
              <w:ind w:firstLine="34"/>
              <w:jc w:val="center"/>
              <w:rPr>
                <w:sz w:val="16"/>
                <w:szCs w:val="16"/>
              </w:rPr>
            </w:pPr>
            <w:r>
              <w:rPr>
                <w:sz w:val="16"/>
                <w:szCs w:val="16"/>
              </w:rPr>
              <w:t>84 667 369,5</w:t>
            </w:r>
          </w:p>
        </w:tc>
        <w:tc>
          <w:tcPr>
            <w:tcW w:w="1276" w:type="dxa"/>
            <w:tcBorders>
              <w:top w:val="single" w:sz="4" w:space="0" w:color="auto"/>
              <w:left w:val="single" w:sz="4" w:space="0" w:color="auto"/>
              <w:bottom w:val="single" w:sz="4" w:space="0" w:color="auto"/>
              <w:right w:val="single" w:sz="4" w:space="0" w:color="auto"/>
            </w:tcBorders>
            <w:vAlign w:val="center"/>
          </w:tcPr>
          <w:p w:rsidR="00DF0FC2" w:rsidRPr="008C4740" w:rsidRDefault="00DF0FC2" w:rsidP="003342E0">
            <w:pPr>
              <w:spacing w:line="240" w:lineRule="auto"/>
              <w:ind w:firstLine="34"/>
              <w:jc w:val="center"/>
              <w:rPr>
                <w:sz w:val="16"/>
                <w:szCs w:val="16"/>
              </w:rPr>
            </w:pPr>
            <w:r w:rsidRPr="008C4740">
              <w:rPr>
                <w:sz w:val="16"/>
                <w:szCs w:val="16"/>
              </w:rPr>
              <w:t>28 885 120,9</w:t>
            </w:r>
          </w:p>
        </w:tc>
        <w:tc>
          <w:tcPr>
            <w:tcW w:w="992" w:type="dxa"/>
            <w:tcBorders>
              <w:top w:val="single" w:sz="4" w:space="0" w:color="auto"/>
              <w:left w:val="single" w:sz="4" w:space="0" w:color="auto"/>
              <w:bottom w:val="single" w:sz="4" w:space="0" w:color="auto"/>
              <w:right w:val="single" w:sz="4" w:space="0" w:color="auto"/>
            </w:tcBorders>
            <w:vAlign w:val="center"/>
          </w:tcPr>
          <w:p w:rsidR="00DF0FC2" w:rsidRPr="007D717C" w:rsidRDefault="00DF0FC2" w:rsidP="00995D44">
            <w:pPr>
              <w:spacing w:line="240" w:lineRule="auto"/>
              <w:ind w:firstLine="34"/>
              <w:jc w:val="center"/>
              <w:rPr>
                <w:sz w:val="16"/>
                <w:szCs w:val="16"/>
              </w:rPr>
            </w:pPr>
            <w:r w:rsidRPr="007D717C">
              <w:rPr>
                <w:sz w:val="16"/>
                <w:szCs w:val="16"/>
              </w:rPr>
              <w:t>151,8</w:t>
            </w:r>
          </w:p>
        </w:tc>
      </w:tr>
      <w:tr w:rsidR="00995D44"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995D44" w:rsidRPr="00995D44" w:rsidRDefault="00995D44" w:rsidP="001026CF">
            <w:pPr>
              <w:spacing w:line="240" w:lineRule="auto"/>
              <w:ind w:left="-57" w:right="-57" w:firstLine="288"/>
              <w:outlineLvl w:val="2"/>
              <w:rPr>
                <w:sz w:val="16"/>
                <w:szCs w:val="16"/>
              </w:rPr>
            </w:pPr>
            <w:r w:rsidRPr="00995D44">
              <w:rPr>
                <w:sz w:val="16"/>
                <w:szCs w:val="16"/>
              </w:rPr>
              <w:lastRenderedPageBreak/>
              <w:t>пособи</w:t>
            </w:r>
            <w:r w:rsidR="001026CF">
              <w:rPr>
                <w:sz w:val="16"/>
                <w:szCs w:val="16"/>
              </w:rPr>
              <w:t>я</w:t>
            </w:r>
            <w:r w:rsidRPr="00995D44">
              <w:rPr>
                <w:sz w:val="16"/>
                <w:szCs w:val="16"/>
              </w:rPr>
              <w:t xml:space="preserve"> по беременности и родам женщинам, уволенным в связи с ликвидацией организаций</w:t>
            </w:r>
          </w:p>
        </w:tc>
        <w:tc>
          <w:tcPr>
            <w:tcW w:w="1417" w:type="dxa"/>
            <w:tcBorders>
              <w:top w:val="single" w:sz="4" w:space="0" w:color="auto"/>
              <w:left w:val="single" w:sz="4" w:space="0" w:color="auto"/>
              <w:bottom w:val="single" w:sz="4" w:space="0" w:color="auto"/>
              <w:right w:val="single" w:sz="4" w:space="0" w:color="auto"/>
            </w:tcBorders>
            <w:vAlign w:val="center"/>
          </w:tcPr>
          <w:p w:rsidR="00995D44" w:rsidRDefault="00995D44" w:rsidP="00995D44">
            <w:pPr>
              <w:spacing w:line="240" w:lineRule="auto"/>
              <w:ind w:firstLine="34"/>
              <w:jc w:val="center"/>
              <w:rPr>
                <w:sz w:val="16"/>
                <w:szCs w:val="16"/>
              </w:rPr>
            </w:pPr>
            <w:r>
              <w:rPr>
                <w:sz w:val="16"/>
                <w:szCs w:val="16"/>
              </w:rPr>
              <w:t>225,3</w:t>
            </w:r>
          </w:p>
        </w:tc>
        <w:tc>
          <w:tcPr>
            <w:tcW w:w="1418" w:type="dxa"/>
            <w:tcBorders>
              <w:top w:val="single" w:sz="4" w:space="0" w:color="auto"/>
              <w:left w:val="single" w:sz="4" w:space="0" w:color="auto"/>
              <w:bottom w:val="single" w:sz="4" w:space="0" w:color="auto"/>
              <w:right w:val="single" w:sz="4" w:space="0" w:color="auto"/>
            </w:tcBorders>
            <w:vAlign w:val="center"/>
          </w:tcPr>
          <w:p w:rsidR="00995D44" w:rsidRPr="00627C6C" w:rsidRDefault="00995D44" w:rsidP="007D717C">
            <w:pPr>
              <w:spacing w:line="240" w:lineRule="auto"/>
              <w:ind w:firstLine="34"/>
              <w:jc w:val="center"/>
              <w:rPr>
                <w:sz w:val="16"/>
                <w:szCs w:val="16"/>
              </w:rPr>
            </w:pPr>
            <w:r>
              <w:rPr>
                <w:sz w:val="16"/>
                <w:szCs w:val="16"/>
              </w:rPr>
              <w:t>2</w:t>
            </w:r>
            <w:r w:rsidR="00627C6C">
              <w:rPr>
                <w:sz w:val="16"/>
                <w:szCs w:val="16"/>
              </w:rPr>
              <w:t> </w:t>
            </w:r>
            <w:r w:rsidRPr="00627C6C">
              <w:rPr>
                <w:sz w:val="16"/>
                <w:szCs w:val="16"/>
              </w:rPr>
              <w:t>396,0</w:t>
            </w:r>
          </w:p>
        </w:tc>
        <w:tc>
          <w:tcPr>
            <w:tcW w:w="1276" w:type="dxa"/>
            <w:tcBorders>
              <w:top w:val="single" w:sz="4" w:space="0" w:color="auto"/>
              <w:left w:val="single" w:sz="4" w:space="0" w:color="auto"/>
              <w:bottom w:val="single" w:sz="4" w:space="0" w:color="auto"/>
              <w:right w:val="single" w:sz="4" w:space="0" w:color="auto"/>
            </w:tcBorders>
            <w:vAlign w:val="center"/>
          </w:tcPr>
          <w:p w:rsidR="00995D44" w:rsidRPr="008C4740" w:rsidRDefault="00627C6C" w:rsidP="003342E0">
            <w:pPr>
              <w:spacing w:line="240" w:lineRule="auto"/>
              <w:ind w:firstLine="34"/>
              <w:jc w:val="center"/>
              <w:rPr>
                <w:sz w:val="16"/>
                <w:szCs w:val="16"/>
              </w:rPr>
            </w:pPr>
            <w:r w:rsidRPr="008C4740">
              <w:rPr>
                <w:sz w:val="16"/>
                <w:szCs w:val="16"/>
              </w:rPr>
              <w:t>2 170,7</w:t>
            </w:r>
          </w:p>
        </w:tc>
        <w:tc>
          <w:tcPr>
            <w:tcW w:w="992" w:type="dxa"/>
            <w:tcBorders>
              <w:top w:val="single" w:sz="4" w:space="0" w:color="auto"/>
              <w:left w:val="single" w:sz="4" w:space="0" w:color="auto"/>
              <w:bottom w:val="single" w:sz="4" w:space="0" w:color="auto"/>
              <w:right w:val="single" w:sz="4" w:space="0" w:color="auto"/>
            </w:tcBorders>
            <w:vAlign w:val="center"/>
          </w:tcPr>
          <w:p w:rsidR="00995D44" w:rsidRPr="007D717C" w:rsidRDefault="007D717C" w:rsidP="007D717C">
            <w:pPr>
              <w:spacing w:line="240" w:lineRule="auto"/>
              <w:ind w:firstLine="34"/>
              <w:jc w:val="center"/>
              <w:rPr>
                <w:sz w:val="16"/>
                <w:szCs w:val="16"/>
              </w:rPr>
            </w:pPr>
            <w:r w:rsidRPr="007D717C">
              <w:rPr>
                <w:sz w:val="16"/>
                <w:szCs w:val="16"/>
              </w:rPr>
              <w:t>в 10,6 раза</w:t>
            </w:r>
          </w:p>
        </w:tc>
      </w:tr>
      <w:tr w:rsidR="00627C6C"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627C6C" w:rsidRPr="00995D44" w:rsidRDefault="00627C6C" w:rsidP="00590E29">
            <w:pPr>
              <w:spacing w:line="240" w:lineRule="auto"/>
              <w:ind w:left="-57" w:right="-57" w:firstLine="288"/>
              <w:outlineLvl w:val="2"/>
              <w:rPr>
                <w:sz w:val="16"/>
                <w:szCs w:val="16"/>
              </w:rPr>
            </w:pPr>
            <w:r>
              <w:rPr>
                <w:sz w:val="16"/>
                <w:szCs w:val="16"/>
              </w:rPr>
              <w:t>ежемесячно</w:t>
            </w:r>
            <w:r w:rsidR="001026CF">
              <w:rPr>
                <w:sz w:val="16"/>
                <w:szCs w:val="16"/>
              </w:rPr>
              <w:t>е</w:t>
            </w:r>
            <w:r>
              <w:rPr>
                <w:sz w:val="16"/>
                <w:szCs w:val="16"/>
              </w:rPr>
              <w:t xml:space="preserve"> </w:t>
            </w:r>
            <w:r w:rsidRPr="00627C6C">
              <w:rPr>
                <w:sz w:val="16"/>
                <w:szCs w:val="16"/>
              </w:rPr>
              <w:t>пособи</w:t>
            </w:r>
            <w:r w:rsidR="00590E29">
              <w:rPr>
                <w:sz w:val="16"/>
                <w:szCs w:val="16"/>
              </w:rPr>
              <w:t>е</w:t>
            </w:r>
            <w:r w:rsidRPr="00627C6C">
              <w:rPr>
                <w:sz w:val="16"/>
                <w:szCs w:val="16"/>
              </w:rPr>
              <w:t xml:space="preserve"> в связи с рождением и воспитанием ребенка</w:t>
            </w:r>
          </w:p>
        </w:tc>
        <w:tc>
          <w:tcPr>
            <w:tcW w:w="1417" w:type="dxa"/>
            <w:tcBorders>
              <w:top w:val="single" w:sz="4" w:space="0" w:color="auto"/>
              <w:left w:val="single" w:sz="4" w:space="0" w:color="auto"/>
              <w:bottom w:val="single" w:sz="4" w:space="0" w:color="auto"/>
              <w:right w:val="single" w:sz="4" w:space="0" w:color="auto"/>
            </w:tcBorders>
            <w:vAlign w:val="center"/>
          </w:tcPr>
          <w:p w:rsidR="00627C6C" w:rsidRDefault="00627C6C" w:rsidP="00995D44">
            <w:pPr>
              <w:spacing w:line="240" w:lineRule="auto"/>
              <w:ind w:firstLine="34"/>
              <w:jc w:val="center"/>
              <w:rPr>
                <w:sz w:val="16"/>
                <w:szCs w:val="16"/>
              </w:rPr>
            </w:pPr>
            <w:r>
              <w:rPr>
                <w:sz w:val="16"/>
                <w:szCs w:val="16"/>
              </w:rPr>
              <w:t>1 340 264 989,5</w:t>
            </w:r>
          </w:p>
        </w:tc>
        <w:tc>
          <w:tcPr>
            <w:tcW w:w="1418" w:type="dxa"/>
            <w:tcBorders>
              <w:top w:val="single" w:sz="4" w:space="0" w:color="auto"/>
              <w:left w:val="single" w:sz="4" w:space="0" w:color="auto"/>
              <w:bottom w:val="single" w:sz="4" w:space="0" w:color="auto"/>
              <w:right w:val="single" w:sz="4" w:space="0" w:color="auto"/>
            </w:tcBorders>
            <w:vAlign w:val="center"/>
          </w:tcPr>
          <w:p w:rsidR="00627C6C" w:rsidRDefault="00627C6C" w:rsidP="00995D44">
            <w:pPr>
              <w:spacing w:line="240" w:lineRule="auto"/>
              <w:ind w:firstLine="34"/>
              <w:jc w:val="center"/>
              <w:rPr>
                <w:sz w:val="16"/>
                <w:szCs w:val="16"/>
              </w:rPr>
            </w:pPr>
            <w:r>
              <w:rPr>
                <w:sz w:val="16"/>
                <w:szCs w:val="16"/>
              </w:rPr>
              <w:t>1 362 708 924,1</w:t>
            </w:r>
          </w:p>
        </w:tc>
        <w:tc>
          <w:tcPr>
            <w:tcW w:w="1276" w:type="dxa"/>
            <w:tcBorders>
              <w:top w:val="single" w:sz="4" w:space="0" w:color="auto"/>
              <w:left w:val="single" w:sz="4" w:space="0" w:color="auto"/>
              <w:bottom w:val="single" w:sz="4" w:space="0" w:color="auto"/>
              <w:right w:val="single" w:sz="4" w:space="0" w:color="auto"/>
            </w:tcBorders>
            <w:vAlign w:val="center"/>
          </w:tcPr>
          <w:p w:rsidR="00627C6C" w:rsidRPr="008C4740" w:rsidRDefault="00627C6C" w:rsidP="003342E0">
            <w:pPr>
              <w:spacing w:line="240" w:lineRule="auto"/>
              <w:ind w:firstLine="34"/>
              <w:jc w:val="center"/>
              <w:rPr>
                <w:sz w:val="16"/>
                <w:szCs w:val="16"/>
              </w:rPr>
            </w:pPr>
            <w:r w:rsidRPr="008C4740">
              <w:rPr>
                <w:sz w:val="16"/>
                <w:szCs w:val="16"/>
              </w:rPr>
              <w:t>22 443 934,6</w:t>
            </w:r>
          </w:p>
        </w:tc>
        <w:tc>
          <w:tcPr>
            <w:tcW w:w="992" w:type="dxa"/>
            <w:tcBorders>
              <w:top w:val="single" w:sz="4" w:space="0" w:color="auto"/>
              <w:left w:val="single" w:sz="4" w:space="0" w:color="auto"/>
              <w:bottom w:val="single" w:sz="4" w:space="0" w:color="auto"/>
              <w:right w:val="single" w:sz="4" w:space="0" w:color="auto"/>
            </w:tcBorders>
            <w:vAlign w:val="center"/>
          </w:tcPr>
          <w:p w:rsidR="00627C6C" w:rsidRPr="007D717C" w:rsidRDefault="00627C6C" w:rsidP="00627C6C">
            <w:pPr>
              <w:spacing w:line="240" w:lineRule="auto"/>
              <w:ind w:firstLine="34"/>
              <w:jc w:val="center"/>
              <w:rPr>
                <w:sz w:val="16"/>
                <w:szCs w:val="16"/>
              </w:rPr>
            </w:pPr>
            <w:r w:rsidRPr="007D717C">
              <w:rPr>
                <w:sz w:val="16"/>
                <w:szCs w:val="16"/>
              </w:rPr>
              <w:t>101,7</w:t>
            </w:r>
          </w:p>
        </w:tc>
      </w:tr>
      <w:tr w:rsidR="008C27F8"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C27F8" w:rsidRPr="00627C6C" w:rsidRDefault="008C27F8" w:rsidP="00590E29">
            <w:pPr>
              <w:spacing w:line="240" w:lineRule="auto"/>
              <w:ind w:left="-57" w:right="-57" w:firstLine="288"/>
              <w:outlineLvl w:val="2"/>
              <w:rPr>
                <w:sz w:val="16"/>
                <w:szCs w:val="16"/>
              </w:rPr>
            </w:pPr>
            <w:r w:rsidRPr="008C27F8">
              <w:rPr>
                <w:sz w:val="16"/>
                <w:szCs w:val="16"/>
              </w:rPr>
              <w:t>социальн</w:t>
            </w:r>
            <w:r w:rsidR="00590E29">
              <w:rPr>
                <w:sz w:val="16"/>
                <w:szCs w:val="16"/>
              </w:rPr>
              <w:t>ая</w:t>
            </w:r>
            <w:r w:rsidRPr="008C27F8">
              <w:rPr>
                <w:sz w:val="16"/>
                <w:szCs w:val="16"/>
              </w:rPr>
              <w:t xml:space="preserve"> поддержк</w:t>
            </w:r>
            <w:r w:rsidR="00590E29">
              <w:rPr>
                <w:sz w:val="16"/>
                <w:szCs w:val="16"/>
              </w:rPr>
              <w:t>а</w:t>
            </w:r>
            <w:r w:rsidRPr="008C27F8">
              <w:rPr>
                <w:sz w:val="16"/>
                <w:szCs w:val="16"/>
              </w:rPr>
              <w:t xml:space="preserve"> Героев Социалистического Труда, Героев Труда Российской Федерации и полных кавалеров ордена Трудовой Славы</w:t>
            </w:r>
          </w:p>
        </w:tc>
        <w:tc>
          <w:tcPr>
            <w:tcW w:w="1417" w:type="dxa"/>
            <w:tcBorders>
              <w:top w:val="single" w:sz="4" w:space="0" w:color="auto"/>
              <w:left w:val="single" w:sz="4" w:space="0" w:color="auto"/>
              <w:bottom w:val="single" w:sz="4" w:space="0" w:color="auto"/>
              <w:right w:val="single" w:sz="4" w:space="0" w:color="auto"/>
            </w:tcBorders>
            <w:vAlign w:val="center"/>
          </w:tcPr>
          <w:p w:rsidR="008C27F8" w:rsidRDefault="008C27F8" w:rsidP="00995D44">
            <w:pPr>
              <w:spacing w:line="240" w:lineRule="auto"/>
              <w:ind w:firstLine="34"/>
              <w:jc w:val="center"/>
              <w:rPr>
                <w:sz w:val="16"/>
                <w:szCs w:val="16"/>
              </w:rPr>
            </w:pPr>
            <w:r>
              <w:rPr>
                <w:sz w:val="16"/>
                <w:szCs w:val="16"/>
              </w:rPr>
              <w:t>136 304,3</w:t>
            </w:r>
          </w:p>
        </w:tc>
        <w:tc>
          <w:tcPr>
            <w:tcW w:w="1418" w:type="dxa"/>
            <w:tcBorders>
              <w:top w:val="single" w:sz="4" w:space="0" w:color="auto"/>
              <w:left w:val="single" w:sz="4" w:space="0" w:color="auto"/>
              <w:bottom w:val="single" w:sz="4" w:space="0" w:color="auto"/>
              <w:right w:val="single" w:sz="4" w:space="0" w:color="auto"/>
            </w:tcBorders>
            <w:vAlign w:val="center"/>
          </w:tcPr>
          <w:p w:rsidR="008C27F8" w:rsidRDefault="008C27F8" w:rsidP="00995D44">
            <w:pPr>
              <w:spacing w:line="240" w:lineRule="auto"/>
              <w:ind w:firstLine="34"/>
              <w:jc w:val="center"/>
              <w:rPr>
                <w:sz w:val="16"/>
                <w:szCs w:val="16"/>
              </w:rPr>
            </w:pPr>
            <w:r>
              <w:rPr>
                <w:sz w:val="16"/>
                <w:szCs w:val="16"/>
              </w:rPr>
              <w:t>159 354,6</w:t>
            </w:r>
          </w:p>
        </w:tc>
        <w:tc>
          <w:tcPr>
            <w:tcW w:w="1276" w:type="dxa"/>
            <w:tcBorders>
              <w:top w:val="single" w:sz="4" w:space="0" w:color="auto"/>
              <w:left w:val="single" w:sz="4" w:space="0" w:color="auto"/>
              <w:bottom w:val="single" w:sz="4" w:space="0" w:color="auto"/>
              <w:right w:val="single" w:sz="4" w:space="0" w:color="auto"/>
            </w:tcBorders>
            <w:vAlign w:val="center"/>
          </w:tcPr>
          <w:p w:rsidR="008C27F8" w:rsidRPr="008C4740" w:rsidRDefault="008C27F8" w:rsidP="003342E0">
            <w:pPr>
              <w:spacing w:line="240" w:lineRule="auto"/>
              <w:ind w:firstLine="34"/>
              <w:jc w:val="center"/>
              <w:rPr>
                <w:sz w:val="16"/>
                <w:szCs w:val="16"/>
              </w:rPr>
            </w:pPr>
            <w:r w:rsidRPr="008C4740">
              <w:rPr>
                <w:sz w:val="16"/>
                <w:szCs w:val="16"/>
              </w:rPr>
              <w:t>23 050,3</w:t>
            </w:r>
          </w:p>
        </w:tc>
        <w:tc>
          <w:tcPr>
            <w:tcW w:w="992" w:type="dxa"/>
            <w:tcBorders>
              <w:top w:val="single" w:sz="4" w:space="0" w:color="auto"/>
              <w:left w:val="single" w:sz="4" w:space="0" w:color="auto"/>
              <w:bottom w:val="single" w:sz="4" w:space="0" w:color="auto"/>
              <w:right w:val="single" w:sz="4" w:space="0" w:color="auto"/>
            </w:tcBorders>
            <w:vAlign w:val="center"/>
          </w:tcPr>
          <w:p w:rsidR="008C27F8" w:rsidRPr="007D717C" w:rsidRDefault="008C27F8" w:rsidP="00627C6C">
            <w:pPr>
              <w:spacing w:line="240" w:lineRule="auto"/>
              <w:ind w:firstLine="34"/>
              <w:jc w:val="center"/>
              <w:rPr>
                <w:sz w:val="16"/>
                <w:szCs w:val="16"/>
              </w:rPr>
            </w:pPr>
            <w:r w:rsidRPr="007D717C">
              <w:rPr>
                <w:sz w:val="16"/>
                <w:szCs w:val="16"/>
              </w:rPr>
              <w:t>116,9</w:t>
            </w:r>
          </w:p>
        </w:tc>
      </w:tr>
      <w:tr w:rsidR="008C27F8"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C27F8" w:rsidRPr="008C27F8" w:rsidRDefault="008C27F8" w:rsidP="00590E29">
            <w:pPr>
              <w:spacing w:line="240" w:lineRule="auto"/>
              <w:ind w:left="-57" w:right="-57" w:firstLine="288"/>
              <w:outlineLvl w:val="2"/>
              <w:rPr>
                <w:sz w:val="16"/>
                <w:szCs w:val="16"/>
              </w:rPr>
            </w:pPr>
            <w:r w:rsidRPr="008C27F8">
              <w:rPr>
                <w:sz w:val="16"/>
                <w:szCs w:val="16"/>
              </w:rPr>
              <w:t>социальн</w:t>
            </w:r>
            <w:r w:rsidR="00590E29">
              <w:rPr>
                <w:sz w:val="16"/>
                <w:szCs w:val="16"/>
              </w:rPr>
              <w:t>ая</w:t>
            </w:r>
            <w:r w:rsidRPr="008C27F8">
              <w:rPr>
                <w:sz w:val="16"/>
                <w:szCs w:val="16"/>
              </w:rPr>
              <w:t xml:space="preserve"> поддержк</w:t>
            </w:r>
            <w:r w:rsidR="00590E29">
              <w:rPr>
                <w:sz w:val="16"/>
                <w:szCs w:val="16"/>
              </w:rPr>
              <w:t>а</w:t>
            </w:r>
            <w:r w:rsidRPr="008C27F8">
              <w:rPr>
                <w:sz w:val="16"/>
                <w:szCs w:val="16"/>
              </w:rPr>
              <w:t xml:space="preserve"> Героев Советского Союза, Героев Российской Федерации и полных кавалеров ордена Славы</w:t>
            </w:r>
          </w:p>
        </w:tc>
        <w:tc>
          <w:tcPr>
            <w:tcW w:w="1417" w:type="dxa"/>
            <w:tcBorders>
              <w:top w:val="single" w:sz="4" w:space="0" w:color="auto"/>
              <w:left w:val="single" w:sz="4" w:space="0" w:color="auto"/>
              <w:bottom w:val="single" w:sz="4" w:space="0" w:color="auto"/>
              <w:right w:val="single" w:sz="4" w:space="0" w:color="auto"/>
            </w:tcBorders>
            <w:vAlign w:val="center"/>
          </w:tcPr>
          <w:p w:rsidR="008C27F8" w:rsidRDefault="008C27F8" w:rsidP="00995D44">
            <w:pPr>
              <w:spacing w:line="240" w:lineRule="auto"/>
              <w:ind w:firstLine="34"/>
              <w:jc w:val="center"/>
              <w:rPr>
                <w:sz w:val="16"/>
                <w:szCs w:val="16"/>
              </w:rPr>
            </w:pPr>
            <w:r>
              <w:rPr>
                <w:sz w:val="16"/>
                <w:szCs w:val="16"/>
              </w:rPr>
              <w:t>77 473,1</w:t>
            </w:r>
          </w:p>
        </w:tc>
        <w:tc>
          <w:tcPr>
            <w:tcW w:w="1418" w:type="dxa"/>
            <w:tcBorders>
              <w:top w:val="single" w:sz="4" w:space="0" w:color="auto"/>
              <w:left w:val="single" w:sz="4" w:space="0" w:color="auto"/>
              <w:bottom w:val="single" w:sz="4" w:space="0" w:color="auto"/>
              <w:right w:val="single" w:sz="4" w:space="0" w:color="auto"/>
            </w:tcBorders>
            <w:vAlign w:val="center"/>
          </w:tcPr>
          <w:p w:rsidR="008C27F8" w:rsidRDefault="008C27F8" w:rsidP="00995D44">
            <w:pPr>
              <w:spacing w:line="240" w:lineRule="auto"/>
              <w:ind w:firstLine="34"/>
              <w:jc w:val="center"/>
              <w:rPr>
                <w:sz w:val="16"/>
                <w:szCs w:val="16"/>
              </w:rPr>
            </w:pPr>
            <w:r>
              <w:rPr>
                <w:sz w:val="16"/>
                <w:szCs w:val="16"/>
              </w:rPr>
              <w:t>89 501,8</w:t>
            </w:r>
          </w:p>
        </w:tc>
        <w:tc>
          <w:tcPr>
            <w:tcW w:w="1276" w:type="dxa"/>
            <w:tcBorders>
              <w:top w:val="single" w:sz="4" w:space="0" w:color="auto"/>
              <w:left w:val="single" w:sz="4" w:space="0" w:color="auto"/>
              <w:bottom w:val="single" w:sz="4" w:space="0" w:color="auto"/>
              <w:right w:val="single" w:sz="4" w:space="0" w:color="auto"/>
            </w:tcBorders>
            <w:vAlign w:val="center"/>
          </w:tcPr>
          <w:p w:rsidR="008C27F8" w:rsidRPr="008C4740" w:rsidRDefault="008C27F8" w:rsidP="003342E0">
            <w:pPr>
              <w:spacing w:line="240" w:lineRule="auto"/>
              <w:ind w:firstLine="34"/>
              <w:jc w:val="center"/>
              <w:rPr>
                <w:sz w:val="16"/>
                <w:szCs w:val="16"/>
              </w:rPr>
            </w:pPr>
            <w:r w:rsidRPr="008C4740">
              <w:rPr>
                <w:sz w:val="16"/>
                <w:szCs w:val="16"/>
              </w:rPr>
              <w:t>12 028,7</w:t>
            </w:r>
          </w:p>
        </w:tc>
        <w:tc>
          <w:tcPr>
            <w:tcW w:w="992" w:type="dxa"/>
            <w:tcBorders>
              <w:top w:val="single" w:sz="4" w:space="0" w:color="auto"/>
              <w:left w:val="single" w:sz="4" w:space="0" w:color="auto"/>
              <w:bottom w:val="single" w:sz="4" w:space="0" w:color="auto"/>
              <w:right w:val="single" w:sz="4" w:space="0" w:color="auto"/>
            </w:tcBorders>
            <w:vAlign w:val="center"/>
          </w:tcPr>
          <w:p w:rsidR="008C27F8" w:rsidRPr="007D717C" w:rsidRDefault="008C27F8" w:rsidP="00627C6C">
            <w:pPr>
              <w:spacing w:line="240" w:lineRule="auto"/>
              <w:ind w:firstLine="34"/>
              <w:jc w:val="center"/>
              <w:rPr>
                <w:sz w:val="16"/>
                <w:szCs w:val="16"/>
              </w:rPr>
            </w:pPr>
            <w:r w:rsidRPr="007D717C">
              <w:rPr>
                <w:sz w:val="16"/>
                <w:szCs w:val="16"/>
              </w:rPr>
              <w:t>115,53</w:t>
            </w:r>
          </w:p>
        </w:tc>
      </w:tr>
      <w:tr w:rsidR="008C27F8"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C27F8" w:rsidRPr="008C27F8" w:rsidRDefault="00590E29" w:rsidP="00590E29">
            <w:pPr>
              <w:spacing w:line="240" w:lineRule="auto"/>
              <w:ind w:left="-57" w:right="-57" w:firstLine="288"/>
              <w:outlineLvl w:val="2"/>
              <w:rPr>
                <w:sz w:val="16"/>
                <w:szCs w:val="16"/>
              </w:rPr>
            </w:pPr>
            <w:r>
              <w:rPr>
                <w:sz w:val="16"/>
                <w:szCs w:val="16"/>
              </w:rPr>
              <w:t>к</w:t>
            </w:r>
            <w:r w:rsidR="008C27F8" w:rsidRPr="008C27F8">
              <w:rPr>
                <w:sz w:val="16"/>
                <w:szCs w:val="16"/>
              </w:rPr>
              <w:t>омпенсаци</w:t>
            </w:r>
            <w:r>
              <w:rPr>
                <w:sz w:val="16"/>
                <w:szCs w:val="16"/>
              </w:rPr>
              <w:t>и инвалидам</w:t>
            </w:r>
            <w:r w:rsidR="008C27F8" w:rsidRPr="008C27F8">
              <w:rPr>
                <w:sz w:val="16"/>
                <w:szCs w:val="16"/>
              </w:rPr>
              <w:t xml:space="preserve"> страховых премий по договорам обязательного страхования гражданской ответственности владельцев транспортных средств </w:t>
            </w:r>
          </w:p>
        </w:tc>
        <w:tc>
          <w:tcPr>
            <w:tcW w:w="1417" w:type="dxa"/>
            <w:tcBorders>
              <w:top w:val="single" w:sz="4" w:space="0" w:color="auto"/>
              <w:left w:val="single" w:sz="4" w:space="0" w:color="auto"/>
              <w:bottom w:val="single" w:sz="4" w:space="0" w:color="auto"/>
              <w:right w:val="single" w:sz="4" w:space="0" w:color="auto"/>
            </w:tcBorders>
            <w:vAlign w:val="center"/>
          </w:tcPr>
          <w:p w:rsidR="008C27F8" w:rsidRDefault="008C27F8" w:rsidP="00995D44">
            <w:pPr>
              <w:spacing w:line="240" w:lineRule="auto"/>
              <w:ind w:firstLine="34"/>
              <w:jc w:val="center"/>
              <w:rPr>
                <w:sz w:val="16"/>
                <w:szCs w:val="16"/>
              </w:rPr>
            </w:pPr>
            <w:r>
              <w:rPr>
                <w:sz w:val="16"/>
                <w:szCs w:val="16"/>
              </w:rPr>
              <w:t>60 553,8</w:t>
            </w:r>
          </w:p>
        </w:tc>
        <w:tc>
          <w:tcPr>
            <w:tcW w:w="1418" w:type="dxa"/>
            <w:tcBorders>
              <w:top w:val="single" w:sz="4" w:space="0" w:color="auto"/>
              <w:left w:val="single" w:sz="4" w:space="0" w:color="auto"/>
              <w:bottom w:val="single" w:sz="4" w:space="0" w:color="auto"/>
              <w:right w:val="single" w:sz="4" w:space="0" w:color="auto"/>
            </w:tcBorders>
            <w:vAlign w:val="center"/>
          </w:tcPr>
          <w:p w:rsidR="008C27F8" w:rsidRDefault="008C27F8" w:rsidP="00995D44">
            <w:pPr>
              <w:spacing w:line="240" w:lineRule="auto"/>
              <w:ind w:firstLine="34"/>
              <w:jc w:val="center"/>
              <w:rPr>
                <w:sz w:val="16"/>
                <w:szCs w:val="16"/>
              </w:rPr>
            </w:pPr>
            <w:r>
              <w:rPr>
                <w:sz w:val="16"/>
                <w:szCs w:val="16"/>
              </w:rPr>
              <w:t>77 418,9</w:t>
            </w:r>
          </w:p>
        </w:tc>
        <w:tc>
          <w:tcPr>
            <w:tcW w:w="1276" w:type="dxa"/>
            <w:tcBorders>
              <w:top w:val="single" w:sz="4" w:space="0" w:color="auto"/>
              <w:left w:val="single" w:sz="4" w:space="0" w:color="auto"/>
              <w:bottom w:val="single" w:sz="4" w:space="0" w:color="auto"/>
              <w:right w:val="single" w:sz="4" w:space="0" w:color="auto"/>
            </w:tcBorders>
            <w:vAlign w:val="center"/>
          </w:tcPr>
          <w:p w:rsidR="008C27F8" w:rsidRPr="008C4740" w:rsidRDefault="008C27F8" w:rsidP="003342E0">
            <w:pPr>
              <w:spacing w:line="240" w:lineRule="auto"/>
              <w:ind w:firstLine="34"/>
              <w:jc w:val="center"/>
              <w:rPr>
                <w:sz w:val="16"/>
                <w:szCs w:val="16"/>
              </w:rPr>
            </w:pPr>
            <w:r w:rsidRPr="008C4740">
              <w:rPr>
                <w:sz w:val="16"/>
                <w:szCs w:val="16"/>
              </w:rPr>
              <w:t>16 865,1</w:t>
            </w:r>
          </w:p>
        </w:tc>
        <w:tc>
          <w:tcPr>
            <w:tcW w:w="992" w:type="dxa"/>
            <w:tcBorders>
              <w:top w:val="single" w:sz="4" w:space="0" w:color="auto"/>
              <w:left w:val="single" w:sz="4" w:space="0" w:color="auto"/>
              <w:bottom w:val="single" w:sz="4" w:space="0" w:color="auto"/>
              <w:right w:val="single" w:sz="4" w:space="0" w:color="auto"/>
            </w:tcBorders>
            <w:vAlign w:val="center"/>
          </w:tcPr>
          <w:p w:rsidR="008C27F8" w:rsidRPr="007D717C" w:rsidRDefault="008C27F8" w:rsidP="00627C6C">
            <w:pPr>
              <w:spacing w:line="240" w:lineRule="auto"/>
              <w:ind w:firstLine="34"/>
              <w:jc w:val="center"/>
              <w:rPr>
                <w:sz w:val="16"/>
                <w:szCs w:val="16"/>
              </w:rPr>
            </w:pPr>
            <w:r w:rsidRPr="007D717C">
              <w:rPr>
                <w:sz w:val="16"/>
                <w:szCs w:val="16"/>
              </w:rPr>
              <w:t>127,9</w:t>
            </w:r>
          </w:p>
        </w:tc>
      </w:tr>
      <w:tr w:rsidR="00995D44"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995D44" w:rsidRPr="003342E0" w:rsidRDefault="003342E0" w:rsidP="00995D44">
            <w:pPr>
              <w:spacing w:line="240" w:lineRule="auto"/>
              <w:ind w:left="-57" w:right="-57" w:firstLine="299"/>
              <w:outlineLvl w:val="2"/>
              <w:rPr>
                <w:sz w:val="16"/>
                <w:szCs w:val="16"/>
              </w:rPr>
            </w:pPr>
            <w:r w:rsidRPr="003342E0">
              <w:rPr>
                <w:sz w:val="16"/>
                <w:szCs w:val="16"/>
              </w:rPr>
              <w:t>обеспечение проведения ремонта индивидуальных жилых домов, принадлежащих членам семей военнослужащих, потерявшим кормильца</w:t>
            </w:r>
          </w:p>
        </w:tc>
        <w:tc>
          <w:tcPr>
            <w:tcW w:w="1417" w:type="dxa"/>
            <w:tcBorders>
              <w:top w:val="single" w:sz="4" w:space="0" w:color="auto"/>
              <w:left w:val="single" w:sz="4" w:space="0" w:color="auto"/>
              <w:bottom w:val="single" w:sz="4" w:space="0" w:color="auto"/>
              <w:right w:val="single" w:sz="4" w:space="0" w:color="auto"/>
            </w:tcBorders>
            <w:vAlign w:val="center"/>
          </w:tcPr>
          <w:p w:rsidR="00995D44" w:rsidRPr="003342E0" w:rsidRDefault="003342E0" w:rsidP="003342E0">
            <w:pPr>
              <w:spacing w:line="240" w:lineRule="auto"/>
              <w:ind w:firstLine="34"/>
              <w:jc w:val="center"/>
              <w:rPr>
                <w:sz w:val="16"/>
                <w:szCs w:val="16"/>
              </w:rPr>
            </w:pPr>
            <w:r w:rsidRPr="003342E0">
              <w:rPr>
                <w:sz w:val="16"/>
                <w:szCs w:val="16"/>
              </w:rPr>
              <w:t>549</w:t>
            </w:r>
            <w:r w:rsidR="00995D44" w:rsidRPr="003342E0">
              <w:rPr>
                <w:sz w:val="16"/>
                <w:szCs w:val="16"/>
              </w:rPr>
              <w:t> </w:t>
            </w:r>
            <w:r w:rsidRPr="003342E0">
              <w:rPr>
                <w:sz w:val="16"/>
                <w:szCs w:val="16"/>
              </w:rPr>
              <w:t>099</w:t>
            </w:r>
            <w:r w:rsidR="00995D44" w:rsidRPr="003342E0">
              <w:rPr>
                <w:sz w:val="16"/>
                <w:szCs w:val="16"/>
              </w:rPr>
              <w:t>,</w:t>
            </w:r>
            <w:r w:rsidRPr="003342E0">
              <w:rPr>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5D44" w:rsidRPr="003342E0" w:rsidRDefault="003342E0" w:rsidP="003342E0">
            <w:pPr>
              <w:spacing w:line="240" w:lineRule="auto"/>
              <w:ind w:firstLine="34"/>
              <w:jc w:val="center"/>
              <w:rPr>
                <w:sz w:val="16"/>
                <w:szCs w:val="16"/>
              </w:rPr>
            </w:pPr>
            <w:r w:rsidRPr="003342E0">
              <w:rPr>
                <w:sz w:val="16"/>
                <w:szCs w:val="16"/>
              </w:rPr>
              <w:t>1</w:t>
            </w:r>
            <w:r w:rsidR="00995D44" w:rsidRPr="003342E0">
              <w:rPr>
                <w:sz w:val="16"/>
                <w:szCs w:val="16"/>
              </w:rPr>
              <w:t> </w:t>
            </w:r>
            <w:r w:rsidRPr="003342E0">
              <w:rPr>
                <w:sz w:val="16"/>
                <w:szCs w:val="16"/>
              </w:rPr>
              <w:t>654</w:t>
            </w:r>
            <w:r w:rsidR="00995D44" w:rsidRPr="003342E0">
              <w:rPr>
                <w:sz w:val="16"/>
                <w:szCs w:val="16"/>
              </w:rPr>
              <w:t> </w:t>
            </w:r>
            <w:r w:rsidRPr="003342E0">
              <w:rPr>
                <w:sz w:val="16"/>
                <w:szCs w:val="16"/>
              </w:rPr>
              <w:t>523</w:t>
            </w:r>
            <w:r w:rsidR="00995D44" w:rsidRPr="003342E0">
              <w:rPr>
                <w:sz w:val="16"/>
                <w:szCs w:val="16"/>
              </w:rPr>
              <w:t>,</w:t>
            </w:r>
            <w:r w:rsidRPr="003342E0">
              <w:rPr>
                <w:sz w:val="16"/>
                <w:szCs w:val="16"/>
              </w:rPr>
              <w:t>0</w:t>
            </w:r>
          </w:p>
        </w:tc>
        <w:tc>
          <w:tcPr>
            <w:tcW w:w="1276" w:type="dxa"/>
            <w:tcBorders>
              <w:top w:val="single" w:sz="4" w:space="0" w:color="auto"/>
              <w:left w:val="single" w:sz="4" w:space="0" w:color="auto"/>
              <w:bottom w:val="single" w:sz="4" w:space="0" w:color="auto"/>
              <w:right w:val="single" w:sz="4" w:space="0" w:color="auto"/>
            </w:tcBorders>
            <w:vAlign w:val="center"/>
          </w:tcPr>
          <w:p w:rsidR="00995D44" w:rsidRPr="003342E0" w:rsidRDefault="003342E0" w:rsidP="003342E0">
            <w:pPr>
              <w:spacing w:line="240" w:lineRule="auto"/>
              <w:ind w:firstLine="34"/>
              <w:jc w:val="center"/>
              <w:rPr>
                <w:sz w:val="16"/>
                <w:szCs w:val="16"/>
              </w:rPr>
            </w:pPr>
            <w:r w:rsidRPr="003342E0">
              <w:rPr>
                <w:sz w:val="16"/>
                <w:szCs w:val="16"/>
              </w:rPr>
              <w:t>1 105 424,0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95D44" w:rsidRPr="007D717C" w:rsidRDefault="007D717C" w:rsidP="007D717C">
            <w:pPr>
              <w:spacing w:line="240" w:lineRule="auto"/>
              <w:ind w:firstLine="34"/>
              <w:jc w:val="center"/>
              <w:rPr>
                <w:sz w:val="16"/>
                <w:szCs w:val="16"/>
              </w:rPr>
            </w:pPr>
            <w:r>
              <w:rPr>
                <w:sz w:val="16"/>
                <w:szCs w:val="16"/>
              </w:rPr>
              <w:t>в 3 раза</w:t>
            </w:r>
          </w:p>
        </w:tc>
      </w:tr>
      <w:tr w:rsidR="008C4740" w:rsidRPr="00457FB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C4740" w:rsidRPr="003342E0" w:rsidRDefault="00590E29" w:rsidP="009E7D36">
            <w:pPr>
              <w:spacing w:line="240" w:lineRule="auto"/>
              <w:ind w:left="-57" w:right="-57" w:firstLine="299"/>
              <w:outlineLvl w:val="2"/>
              <w:rPr>
                <w:sz w:val="16"/>
                <w:szCs w:val="16"/>
              </w:rPr>
            </w:pPr>
            <w:r w:rsidRPr="00590E29">
              <w:rPr>
                <w:sz w:val="16"/>
                <w:szCs w:val="16"/>
              </w:rPr>
              <w:t xml:space="preserve">государственная поддержка юридических лиц и ИП в целях </w:t>
            </w:r>
            <w:r w:rsidR="009E7D36" w:rsidRPr="009E7D36">
              <w:rPr>
                <w:sz w:val="16"/>
                <w:szCs w:val="16"/>
              </w:rPr>
              <w:t>оплаты времени простоя работников</w:t>
            </w:r>
          </w:p>
        </w:tc>
        <w:tc>
          <w:tcPr>
            <w:tcW w:w="1417" w:type="dxa"/>
            <w:tcBorders>
              <w:top w:val="single" w:sz="4" w:space="0" w:color="auto"/>
              <w:left w:val="single" w:sz="4" w:space="0" w:color="auto"/>
              <w:bottom w:val="single" w:sz="4" w:space="0" w:color="auto"/>
              <w:right w:val="single" w:sz="4" w:space="0" w:color="auto"/>
            </w:tcBorders>
            <w:vAlign w:val="center"/>
          </w:tcPr>
          <w:p w:rsidR="008C4740" w:rsidRPr="003342E0" w:rsidRDefault="008C4740" w:rsidP="003342E0">
            <w:pPr>
              <w:spacing w:line="240" w:lineRule="auto"/>
              <w:ind w:firstLine="34"/>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8C4740" w:rsidRPr="003342E0" w:rsidRDefault="008C4740" w:rsidP="003342E0">
            <w:pPr>
              <w:spacing w:line="240" w:lineRule="auto"/>
              <w:ind w:firstLine="34"/>
              <w:jc w:val="center"/>
              <w:rPr>
                <w:sz w:val="16"/>
                <w:szCs w:val="16"/>
              </w:rPr>
            </w:pPr>
            <w:r>
              <w:rPr>
                <w:sz w:val="16"/>
                <w:szCs w:val="16"/>
              </w:rPr>
              <w:t>1 029 347,1</w:t>
            </w:r>
          </w:p>
        </w:tc>
        <w:tc>
          <w:tcPr>
            <w:tcW w:w="1276" w:type="dxa"/>
            <w:tcBorders>
              <w:top w:val="single" w:sz="4" w:space="0" w:color="auto"/>
              <w:left w:val="single" w:sz="4" w:space="0" w:color="auto"/>
              <w:bottom w:val="single" w:sz="4" w:space="0" w:color="auto"/>
              <w:right w:val="single" w:sz="4" w:space="0" w:color="auto"/>
            </w:tcBorders>
            <w:vAlign w:val="center"/>
          </w:tcPr>
          <w:p w:rsidR="008C4740" w:rsidRPr="003342E0" w:rsidRDefault="008C4740" w:rsidP="003342E0">
            <w:pPr>
              <w:spacing w:line="240" w:lineRule="auto"/>
              <w:ind w:firstLine="34"/>
              <w:jc w:val="center"/>
              <w:rPr>
                <w:sz w:val="16"/>
                <w:szCs w:val="16"/>
              </w:rPr>
            </w:pPr>
            <w:r>
              <w:rPr>
                <w:sz w:val="16"/>
                <w:szCs w:val="16"/>
              </w:rPr>
              <w:t>1 029 347,1</w:t>
            </w:r>
          </w:p>
        </w:tc>
        <w:tc>
          <w:tcPr>
            <w:tcW w:w="992" w:type="dxa"/>
            <w:tcBorders>
              <w:top w:val="single" w:sz="4" w:space="0" w:color="auto"/>
              <w:left w:val="single" w:sz="4" w:space="0" w:color="auto"/>
              <w:bottom w:val="single" w:sz="4" w:space="0" w:color="auto"/>
              <w:right w:val="single" w:sz="4" w:space="0" w:color="auto"/>
            </w:tcBorders>
            <w:vAlign w:val="center"/>
          </w:tcPr>
          <w:p w:rsidR="008C4740" w:rsidRPr="007D717C" w:rsidRDefault="008C4740" w:rsidP="003342E0">
            <w:pPr>
              <w:spacing w:line="240" w:lineRule="auto"/>
              <w:ind w:firstLine="34"/>
              <w:jc w:val="center"/>
              <w:rPr>
                <w:sz w:val="16"/>
                <w:szCs w:val="16"/>
              </w:rPr>
            </w:pPr>
          </w:p>
        </w:tc>
      </w:tr>
      <w:tr w:rsidR="00FD3363"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FD3363" w:rsidRPr="00FD3363" w:rsidRDefault="004B583B" w:rsidP="00590E29">
            <w:pPr>
              <w:spacing w:line="240" w:lineRule="auto"/>
              <w:ind w:left="-57" w:right="-57" w:firstLine="299"/>
              <w:outlineLvl w:val="2"/>
              <w:rPr>
                <w:sz w:val="16"/>
                <w:szCs w:val="16"/>
                <w:highlight w:val="yellow"/>
              </w:rPr>
            </w:pPr>
            <w:r w:rsidRPr="000952CE">
              <w:rPr>
                <w:sz w:val="16"/>
                <w:szCs w:val="16"/>
              </w:rPr>
              <w:t>ежемесячн</w:t>
            </w:r>
            <w:r w:rsidR="00590E29">
              <w:rPr>
                <w:sz w:val="16"/>
                <w:szCs w:val="16"/>
              </w:rPr>
              <w:t>ая</w:t>
            </w:r>
            <w:r w:rsidRPr="000952CE">
              <w:rPr>
                <w:sz w:val="16"/>
                <w:szCs w:val="16"/>
              </w:rPr>
              <w:t xml:space="preserve"> выплат</w:t>
            </w:r>
            <w:r w:rsidR="00590E29">
              <w:rPr>
                <w:sz w:val="16"/>
                <w:szCs w:val="16"/>
              </w:rPr>
              <w:t>а</w:t>
            </w:r>
            <w:r w:rsidRPr="000952CE">
              <w:rPr>
                <w:sz w:val="16"/>
                <w:szCs w:val="16"/>
              </w:rPr>
              <w:t xml:space="preserve"> </w:t>
            </w:r>
            <w:r w:rsidR="00A6204E" w:rsidRPr="000952CE">
              <w:rPr>
                <w:sz w:val="16"/>
                <w:szCs w:val="16"/>
              </w:rPr>
              <w:t xml:space="preserve">федеральным государственным гражданским служащим </w:t>
            </w:r>
            <w:r w:rsidR="000952CE" w:rsidRPr="000952CE">
              <w:rPr>
                <w:sz w:val="16"/>
                <w:szCs w:val="16"/>
              </w:rPr>
              <w:t xml:space="preserve">в соответствии с Указом № 956 </w:t>
            </w:r>
          </w:p>
        </w:tc>
        <w:tc>
          <w:tcPr>
            <w:tcW w:w="1417" w:type="dxa"/>
            <w:tcBorders>
              <w:top w:val="single" w:sz="4" w:space="0" w:color="auto"/>
              <w:left w:val="single" w:sz="4" w:space="0" w:color="auto"/>
              <w:bottom w:val="single" w:sz="4" w:space="0" w:color="auto"/>
              <w:right w:val="single" w:sz="4" w:space="0" w:color="auto"/>
            </w:tcBorders>
            <w:vAlign w:val="center"/>
          </w:tcPr>
          <w:p w:rsidR="00FD3363" w:rsidRPr="00FD3363" w:rsidRDefault="00FD3363" w:rsidP="003342E0">
            <w:pPr>
              <w:spacing w:line="240" w:lineRule="auto"/>
              <w:ind w:firstLine="34"/>
              <w:jc w:val="center"/>
              <w:rPr>
                <w:sz w:val="16"/>
                <w:szCs w:val="16"/>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FD3363" w:rsidRPr="001026CF" w:rsidRDefault="000952CE" w:rsidP="003342E0">
            <w:pPr>
              <w:spacing w:line="240" w:lineRule="auto"/>
              <w:ind w:firstLine="34"/>
              <w:jc w:val="center"/>
              <w:rPr>
                <w:sz w:val="16"/>
                <w:szCs w:val="16"/>
              </w:rPr>
            </w:pPr>
            <w:r w:rsidRPr="001026CF">
              <w:rPr>
                <w:sz w:val="16"/>
                <w:szCs w:val="16"/>
              </w:rPr>
              <w:t>435 000,0</w:t>
            </w:r>
          </w:p>
        </w:tc>
        <w:tc>
          <w:tcPr>
            <w:tcW w:w="1276" w:type="dxa"/>
            <w:tcBorders>
              <w:top w:val="single" w:sz="4" w:space="0" w:color="auto"/>
              <w:left w:val="single" w:sz="4" w:space="0" w:color="auto"/>
              <w:bottom w:val="single" w:sz="4" w:space="0" w:color="auto"/>
              <w:right w:val="single" w:sz="4" w:space="0" w:color="auto"/>
            </w:tcBorders>
            <w:vAlign w:val="center"/>
          </w:tcPr>
          <w:p w:rsidR="00FD3363" w:rsidRPr="001026CF" w:rsidRDefault="000952CE" w:rsidP="003342E0">
            <w:pPr>
              <w:spacing w:line="240" w:lineRule="auto"/>
              <w:ind w:firstLine="34"/>
              <w:jc w:val="center"/>
              <w:rPr>
                <w:sz w:val="16"/>
                <w:szCs w:val="16"/>
              </w:rPr>
            </w:pPr>
            <w:r w:rsidRPr="001026CF">
              <w:rPr>
                <w:sz w:val="16"/>
                <w:szCs w:val="16"/>
              </w:rPr>
              <w:t>435 000,0</w:t>
            </w:r>
          </w:p>
        </w:tc>
        <w:tc>
          <w:tcPr>
            <w:tcW w:w="992" w:type="dxa"/>
            <w:tcBorders>
              <w:top w:val="single" w:sz="4" w:space="0" w:color="auto"/>
              <w:left w:val="single" w:sz="4" w:space="0" w:color="auto"/>
              <w:bottom w:val="single" w:sz="4" w:space="0" w:color="auto"/>
              <w:right w:val="single" w:sz="4" w:space="0" w:color="auto"/>
            </w:tcBorders>
            <w:vAlign w:val="center"/>
          </w:tcPr>
          <w:p w:rsidR="00FD3363" w:rsidRPr="007D717C" w:rsidRDefault="00FD3363" w:rsidP="003342E0">
            <w:pPr>
              <w:spacing w:line="240" w:lineRule="auto"/>
              <w:ind w:firstLine="34"/>
              <w:jc w:val="center"/>
              <w:rPr>
                <w:sz w:val="16"/>
                <w:szCs w:val="16"/>
              </w:rPr>
            </w:pPr>
          </w:p>
        </w:tc>
      </w:tr>
      <w:tr w:rsidR="00FD3363"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FD3363" w:rsidRPr="00FD3363" w:rsidRDefault="000952CE" w:rsidP="00590E29">
            <w:pPr>
              <w:spacing w:line="240" w:lineRule="auto"/>
              <w:ind w:left="-57" w:right="-57" w:firstLine="299"/>
              <w:outlineLvl w:val="2"/>
              <w:rPr>
                <w:sz w:val="16"/>
                <w:szCs w:val="16"/>
                <w:highlight w:val="yellow"/>
              </w:rPr>
            </w:pPr>
            <w:r w:rsidRPr="000952CE">
              <w:rPr>
                <w:sz w:val="16"/>
                <w:szCs w:val="16"/>
              </w:rPr>
              <w:t>единовременн</w:t>
            </w:r>
            <w:r w:rsidR="00590E29">
              <w:rPr>
                <w:sz w:val="16"/>
                <w:szCs w:val="16"/>
              </w:rPr>
              <w:t>ая</w:t>
            </w:r>
            <w:r w:rsidRPr="000952CE">
              <w:rPr>
                <w:sz w:val="16"/>
                <w:szCs w:val="16"/>
              </w:rPr>
              <w:t xml:space="preserve"> выплат</w:t>
            </w:r>
            <w:r w:rsidR="00590E29">
              <w:rPr>
                <w:sz w:val="16"/>
                <w:szCs w:val="16"/>
              </w:rPr>
              <w:t>а</w:t>
            </w:r>
            <w:r w:rsidRPr="000952CE">
              <w:rPr>
                <w:sz w:val="16"/>
                <w:szCs w:val="16"/>
              </w:rPr>
              <w:t xml:space="preserve"> семьям, имеющим детей, в соответствии с Указом № 975 </w:t>
            </w:r>
          </w:p>
        </w:tc>
        <w:tc>
          <w:tcPr>
            <w:tcW w:w="1417" w:type="dxa"/>
            <w:tcBorders>
              <w:top w:val="single" w:sz="4" w:space="0" w:color="auto"/>
              <w:left w:val="single" w:sz="4" w:space="0" w:color="auto"/>
              <w:bottom w:val="single" w:sz="4" w:space="0" w:color="auto"/>
              <w:right w:val="single" w:sz="4" w:space="0" w:color="auto"/>
            </w:tcBorders>
            <w:vAlign w:val="center"/>
          </w:tcPr>
          <w:p w:rsidR="00FD3363" w:rsidRPr="00FD3363" w:rsidRDefault="00FD3363" w:rsidP="003342E0">
            <w:pPr>
              <w:spacing w:line="240" w:lineRule="auto"/>
              <w:ind w:firstLine="34"/>
              <w:jc w:val="center"/>
              <w:rPr>
                <w:sz w:val="16"/>
                <w:szCs w:val="16"/>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FD3363" w:rsidRPr="001026CF" w:rsidRDefault="001026CF" w:rsidP="003342E0">
            <w:pPr>
              <w:spacing w:line="240" w:lineRule="auto"/>
              <w:ind w:firstLine="34"/>
              <w:jc w:val="center"/>
              <w:rPr>
                <w:sz w:val="16"/>
                <w:szCs w:val="16"/>
              </w:rPr>
            </w:pPr>
            <w:r w:rsidRPr="001026CF">
              <w:rPr>
                <w:sz w:val="16"/>
                <w:szCs w:val="16"/>
              </w:rPr>
              <w:t>62 846,0</w:t>
            </w:r>
          </w:p>
        </w:tc>
        <w:tc>
          <w:tcPr>
            <w:tcW w:w="1276" w:type="dxa"/>
            <w:tcBorders>
              <w:top w:val="single" w:sz="4" w:space="0" w:color="auto"/>
              <w:left w:val="single" w:sz="4" w:space="0" w:color="auto"/>
              <w:bottom w:val="single" w:sz="4" w:space="0" w:color="auto"/>
              <w:right w:val="single" w:sz="4" w:space="0" w:color="auto"/>
            </w:tcBorders>
            <w:vAlign w:val="center"/>
          </w:tcPr>
          <w:p w:rsidR="00FD3363" w:rsidRPr="001026CF" w:rsidRDefault="001026CF" w:rsidP="003342E0">
            <w:pPr>
              <w:spacing w:line="240" w:lineRule="auto"/>
              <w:ind w:firstLine="34"/>
              <w:jc w:val="center"/>
              <w:rPr>
                <w:sz w:val="16"/>
                <w:szCs w:val="16"/>
              </w:rPr>
            </w:pPr>
            <w:r w:rsidRPr="001026CF">
              <w:rPr>
                <w:sz w:val="16"/>
                <w:szCs w:val="16"/>
              </w:rPr>
              <w:t>62 846,0</w:t>
            </w:r>
          </w:p>
        </w:tc>
        <w:tc>
          <w:tcPr>
            <w:tcW w:w="992" w:type="dxa"/>
            <w:tcBorders>
              <w:top w:val="single" w:sz="4" w:space="0" w:color="auto"/>
              <w:left w:val="single" w:sz="4" w:space="0" w:color="auto"/>
              <w:bottom w:val="single" w:sz="4" w:space="0" w:color="auto"/>
              <w:right w:val="single" w:sz="4" w:space="0" w:color="auto"/>
            </w:tcBorders>
            <w:vAlign w:val="center"/>
          </w:tcPr>
          <w:p w:rsidR="00FD3363" w:rsidRPr="007D717C" w:rsidRDefault="00FD3363" w:rsidP="003342E0">
            <w:pPr>
              <w:spacing w:line="240" w:lineRule="auto"/>
              <w:ind w:firstLine="34"/>
              <w:jc w:val="center"/>
              <w:rPr>
                <w:sz w:val="16"/>
                <w:szCs w:val="16"/>
              </w:rPr>
            </w:pPr>
          </w:p>
        </w:tc>
      </w:tr>
      <w:tr w:rsidR="00B134F9"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B134F9" w:rsidRPr="001E4961" w:rsidRDefault="00B134F9" w:rsidP="00470D9B">
            <w:pPr>
              <w:spacing w:line="240" w:lineRule="auto"/>
              <w:ind w:left="-57" w:right="-57" w:firstLine="223"/>
              <w:outlineLvl w:val="2"/>
              <w:rPr>
                <w:b/>
                <w:sz w:val="16"/>
                <w:szCs w:val="16"/>
                <w:highlight w:val="yellow"/>
              </w:rPr>
            </w:pPr>
            <w:r w:rsidRPr="00695C2A">
              <w:rPr>
                <w:b/>
                <w:sz w:val="16"/>
                <w:szCs w:val="16"/>
              </w:rPr>
              <w:t xml:space="preserve">Выплаты, по которым из федерального бюджета </w:t>
            </w:r>
            <w:r w:rsidR="00470D9B">
              <w:rPr>
                <w:b/>
                <w:sz w:val="16"/>
                <w:szCs w:val="16"/>
              </w:rPr>
              <w:t xml:space="preserve">трансферты поступили </w:t>
            </w:r>
            <w:r w:rsidR="00812A54" w:rsidRPr="00695C2A">
              <w:rPr>
                <w:b/>
                <w:sz w:val="16"/>
                <w:szCs w:val="16"/>
              </w:rPr>
              <w:t>меньше</w:t>
            </w:r>
            <w:r w:rsidRPr="00695C2A">
              <w:rPr>
                <w:b/>
                <w:sz w:val="16"/>
                <w:szCs w:val="16"/>
              </w:rPr>
              <w:t xml:space="preserve"> </w:t>
            </w:r>
            <w:r w:rsidR="00470D9B">
              <w:rPr>
                <w:b/>
                <w:sz w:val="16"/>
                <w:szCs w:val="16"/>
              </w:rPr>
              <w:t xml:space="preserve">показателя, утвержденного </w:t>
            </w:r>
            <w:r w:rsidRPr="00695C2A">
              <w:rPr>
                <w:b/>
                <w:sz w:val="16"/>
                <w:szCs w:val="16"/>
              </w:rPr>
              <w:t>Ф</w:t>
            </w:r>
            <w:r w:rsidR="001E4961" w:rsidRPr="00695C2A">
              <w:rPr>
                <w:b/>
                <w:sz w:val="16"/>
                <w:szCs w:val="16"/>
              </w:rPr>
              <w:t>е</w:t>
            </w:r>
            <w:r w:rsidRPr="00695C2A">
              <w:rPr>
                <w:b/>
                <w:sz w:val="16"/>
                <w:szCs w:val="16"/>
              </w:rPr>
              <w:t>деральным законом</w:t>
            </w:r>
            <w:r w:rsidR="00470D9B">
              <w:rPr>
                <w:b/>
                <w:sz w:val="16"/>
                <w:szCs w:val="16"/>
              </w:rPr>
              <w:t xml:space="preserve"> </w:t>
            </w:r>
            <w:r w:rsidRPr="00695C2A">
              <w:rPr>
                <w:b/>
                <w:sz w:val="16"/>
                <w:szCs w:val="16"/>
              </w:rPr>
              <w:t xml:space="preserve">№ 542-ФЗ </w:t>
            </w:r>
          </w:p>
        </w:tc>
        <w:tc>
          <w:tcPr>
            <w:tcW w:w="1417" w:type="dxa"/>
            <w:tcBorders>
              <w:top w:val="single" w:sz="4" w:space="0" w:color="auto"/>
              <w:left w:val="single" w:sz="4" w:space="0" w:color="auto"/>
              <w:bottom w:val="single" w:sz="4" w:space="0" w:color="auto"/>
              <w:right w:val="single" w:sz="4" w:space="0" w:color="auto"/>
            </w:tcBorders>
            <w:vAlign w:val="center"/>
          </w:tcPr>
          <w:p w:rsidR="00B134F9" w:rsidRPr="00812A54" w:rsidRDefault="00812A54" w:rsidP="00812A54">
            <w:pPr>
              <w:spacing w:line="240" w:lineRule="auto"/>
              <w:ind w:firstLine="34"/>
              <w:jc w:val="center"/>
              <w:rPr>
                <w:b/>
                <w:sz w:val="16"/>
                <w:szCs w:val="16"/>
              </w:rPr>
            </w:pPr>
            <w:r w:rsidRPr="00812A54">
              <w:rPr>
                <w:b/>
                <w:sz w:val="16"/>
                <w:szCs w:val="16"/>
              </w:rPr>
              <w:t>1</w:t>
            </w:r>
            <w:r w:rsidR="00B134F9" w:rsidRPr="00812A54">
              <w:rPr>
                <w:b/>
                <w:sz w:val="16"/>
                <w:szCs w:val="16"/>
              </w:rPr>
              <w:t> </w:t>
            </w:r>
            <w:r w:rsidRPr="00812A54">
              <w:rPr>
                <w:b/>
                <w:sz w:val="16"/>
                <w:szCs w:val="16"/>
              </w:rPr>
              <w:t>580</w:t>
            </w:r>
            <w:r w:rsidR="00B134F9" w:rsidRPr="00812A54">
              <w:rPr>
                <w:b/>
                <w:sz w:val="16"/>
                <w:szCs w:val="16"/>
              </w:rPr>
              <w:t> </w:t>
            </w:r>
            <w:r w:rsidRPr="00812A54">
              <w:rPr>
                <w:b/>
                <w:sz w:val="16"/>
                <w:szCs w:val="16"/>
              </w:rPr>
              <w:t>088</w:t>
            </w:r>
            <w:r w:rsidR="00B134F9" w:rsidRPr="00812A54">
              <w:rPr>
                <w:b/>
                <w:sz w:val="16"/>
                <w:szCs w:val="16"/>
              </w:rPr>
              <w:t> </w:t>
            </w:r>
            <w:r w:rsidRPr="00812A54">
              <w:rPr>
                <w:b/>
                <w:sz w:val="16"/>
                <w:szCs w:val="16"/>
              </w:rPr>
              <w:t>450</w:t>
            </w:r>
            <w:r w:rsidR="00B134F9" w:rsidRPr="00812A54">
              <w:rPr>
                <w:b/>
                <w:sz w:val="16"/>
                <w:szCs w:val="16"/>
              </w:rPr>
              <w:t>,</w:t>
            </w:r>
            <w:r w:rsidRPr="00812A54">
              <w:rPr>
                <w:b/>
                <w:sz w:val="16"/>
                <w:szCs w:val="16"/>
              </w:rPr>
              <w:t>6</w:t>
            </w:r>
          </w:p>
        </w:tc>
        <w:tc>
          <w:tcPr>
            <w:tcW w:w="1418" w:type="dxa"/>
            <w:tcBorders>
              <w:top w:val="single" w:sz="4" w:space="0" w:color="auto"/>
              <w:left w:val="single" w:sz="4" w:space="0" w:color="auto"/>
              <w:bottom w:val="single" w:sz="4" w:space="0" w:color="auto"/>
              <w:right w:val="single" w:sz="4" w:space="0" w:color="auto"/>
            </w:tcBorders>
            <w:vAlign w:val="center"/>
          </w:tcPr>
          <w:p w:rsidR="00B134F9" w:rsidRPr="00812A54" w:rsidRDefault="00812A54" w:rsidP="00812A54">
            <w:pPr>
              <w:spacing w:line="240" w:lineRule="auto"/>
              <w:ind w:firstLine="34"/>
              <w:jc w:val="center"/>
              <w:rPr>
                <w:b/>
                <w:sz w:val="16"/>
                <w:szCs w:val="16"/>
              </w:rPr>
            </w:pPr>
            <w:r w:rsidRPr="00812A54">
              <w:rPr>
                <w:b/>
                <w:sz w:val="16"/>
                <w:szCs w:val="16"/>
              </w:rPr>
              <w:t>1</w:t>
            </w:r>
            <w:r w:rsidR="00B134F9" w:rsidRPr="00812A54">
              <w:rPr>
                <w:b/>
                <w:sz w:val="16"/>
                <w:szCs w:val="16"/>
              </w:rPr>
              <w:t> 1</w:t>
            </w:r>
            <w:r w:rsidRPr="00812A54">
              <w:rPr>
                <w:b/>
                <w:sz w:val="16"/>
                <w:szCs w:val="16"/>
              </w:rPr>
              <w:t>47</w:t>
            </w:r>
            <w:r w:rsidR="00B134F9" w:rsidRPr="00812A54">
              <w:rPr>
                <w:b/>
                <w:sz w:val="16"/>
                <w:szCs w:val="16"/>
              </w:rPr>
              <w:t> </w:t>
            </w:r>
            <w:r w:rsidRPr="00812A54">
              <w:rPr>
                <w:b/>
                <w:sz w:val="16"/>
                <w:szCs w:val="16"/>
              </w:rPr>
              <w:t>893</w:t>
            </w:r>
            <w:r w:rsidR="00B134F9" w:rsidRPr="00812A54">
              <w:rPr>
                <w:b/>
                <w:sz w:val="16"/>
                <w:szCs w:val="16"/>
              </w:rPr>
              <w:t> </w:t>
            </w:r>
            <w:r w:rsidRPr="00812A54">
              <w:rPr>
                <w:b/>
                <w:sz w:val="16"/>
                <w:szCs w:val="16"/>
              </w:rPr>
              <w:t>734</w:t>
            </w:r>
            <w:r w:rsidR="00B134F9" w:rsidRPr="00812A54">
              <w:rPr>
                <w:b/>
                <w:sz w:val="16"/>
                <w:szCs w:val="16"/>
              </w:rPr>
              <w:t>,</w:t>
            </w:r>
            <w:r w:rsidRPr="00812A54">
              <w:rPr>
                <w:b/>
                <w:sz w:val="16"/>
                <w:szCs w:val="16"/>
              </w:rPr>
              <w:t>0</w:t>
            </w:r>
          </w:p>
        </w:tc>
        <w:tc>
          <w:tcPr>
            <w:tcW w:w="1276" w:type="dxa"/>
            <w:tcBorders>
              <w:top w:val="single" w:sz="4" w:space="0" w:color="auto"/>
              <w:left w:val="single" w:sz="4" w:space="0" w:color="auto"/>
              <w:bottom w:val="single" w:sz="4" w:space="0" w:color="auto"/>
              <w:right w:val="single" w:sz="4" w:space="0" w:color="auto"/>
            </w:tcBorders>
            <w:vAlign w:val="center"/>
          </w:tcPr>
          <w:p w:rsidR="00B134F9" w:rsidRPr="00812A54" w:rsidRDefault="00812A54" w:rsidP="00812A54">
            <w:pPr>
              <w:spacing w:line="240" w:lineRule="auto"/>
              <w:ind w:firstLine="34"/>
              <w:jc w:val="center"/>
              <w:rPr>
                <w:b/>
                <w:sz w:val="16"/>
                <w:szCs w:val="16"/>
              </w:rPr>
            </w:pPr>
            <w:r w:rsidRPr="00812A54">
              <w:rPr>
                <w:b/>
                <w:sz w:val="16"/>
                <w:szCs w:val="16"/>
              </w:rPr>
              <w:t>- 432</w:t>
            </w:r>
            <w:r w:rsidR="00B134F9" w:rsidRPr="00812A54">
              <w:rPr>
                <w:b/>
                <w:sz w:val="16"/>
                <w:szCs w:val="16"/>
              </w:rPr>
              <w:t> </w:t>
            </w:r>
            <w:r w:rsidRPr="00812A54">
              <w:rPr>
                <w:b/>
                <w:sz w:val="16"/>
                <w:szCs w:val="16"/>
              </w:rPr>
              <w:t>194</w:t>
            </w:r>
            <w:r w:rsidR="00B134F9" w:rsidRPr="00812A54">
              <w:rPr>
                <w:b/>
                <w:sz w:val="16"/>
                <w:szCs w:val="16"/>
              </w:rPr>
              <w:t> </w:t>
            </w:r>
            <w:r w:rsidRPr="00812A54">
              <w:rPr>
                <w:b/>
                <w:sz w:val="16"/>
                <w:szCs w:val="16"/>
              </w:rPr>
              <w:t>716</w:t>
            </w:r>
            <w:r w:rsidR="00B134F9" w:rsidRPr="00812A54">
              <w:rPr>
                <w:b/>
                <w:sz w:val="16"/>
                <w:szCs w:val="16"/>
              </w:rPr>
              <w:t>,</w:t>
            </w:r>
            <w:r w:rsidRPr="00812A54">
              <w:rPr>
                <w:b/>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tcPr>
          <w:p w:rsidR="00B134F9" w:rsidRPr="007D717C" w:rsidRDefault="00812A54" w:rsidP="00812A54">
            <w:pPr>
              <w:spacing w:line="240" w:lineRule="auto"/>
              <w:ind w:firstLine="34"/>
              <w:jc w:val="center"/>
              <w:rPr>
                <w:b/>
                <w:sz w:val="16"/>
                <w:szCs w:val="16"/>
              </w:rPr>
            </w:pPr>
            <w:r w:rsidRPr="007D717C">
              <w:rPr>
                <w:b/>
                <w:sz w:val="16"/>
                <w:szCs w:val="16"/>
              </w:rPr>
              <w:t>72,6</w:t>
            </w:r>
          </w:p>
        </w:tc>
      </w:tr>
      <w:tr w:rsidR="00B134F9"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590E29">
            <w:pPr>
              <w:spacing w:line="240" w:lineRule="auto"/>
              <w:ind w:left="-57" w:right="-57" w:firstLine="299"/>
              <w:outlineLvl w:val="2"/>
              <w:rPr>
                <w:sz w:val="16"/>
                <w:szCs w:val="16"/>
              </w:rPr>
            </w:pPr>
            <w:r w:rsidRPr="001E4961">
              <w:rPr>
                <w:sz w:val="16"/>
                <w:szCs w:val="16"/>
              </w:rPr>
              <w:t>ежемесячн</w:t>
            </w:r>
            <w:r w:rsidR="00590E29">
              <w:rPr>
                <w:sz w:val="16"/>
                <w:szCs w:val="16"/>
              </w:rPr>
              <w:t>ая</w:t>
            </w:r>
            <w:r w:rsidRPr="001E4961">
              <w:rPr>
                <w:sz w:val="16"/>
                <w:szCs w:val="16"/>
              </w:rPr>
              <w:t xml:space="preserve"> денежн</w:t>
            </w:r>
            <w:r w:rsidR="00590E29">
              <w:rPr>
                <w:sz w:val="16"/>
                <w:szCs w:val="16"/>
              </w:rPr>
              <w:t>ая</w:t>
            </w:r>
            <w:r w:rsidRPr="001E4961">
              <w:rPr>
                <w:sz w:val="16"/>
                <w:szCs w:val="16"/>
              </w:rPr>
              <w:t xml:space="preserve"> компенсаци</w:t>
            </w:r>
            <w:r w:rsidR="00590E29">
              <w:rPr>
                <w:sz w:val="16"/>
                <w:szCs w:val="16"/>
              </w:rPr>
              <w:t>я</w:t>
            </w:r>
            <w:r w:rsidRPr="001E4961">
              <w:rPr>
                <w:sz w:val="16"/>
                <w:szCs w:val="16"/>
              </w:rPr>
              <w:t xml:space="preserve"> членам семей погибших (умерших) военнослужащих, а также инвалидам вследствие военной травмы, инвалидам вследствие увечья (ранения, травмы, контузии) или заболевания, полученных в связи с исполнением обязанностей по контракту о пребывании</w:t>
            </w:r>
            <w:r w:rsidR="00590E29">
              <w:rPr>
                <w:sz w:val="16"/>
                <w:szCs w:val="16"/>
              </w:rPr>
              <w:t xml:space="preserve"> в добровольческом формировании</w:t>
            </w:r>
          </w:p>
        </w:tc>
        <w:tc>
          <w:tcPr>
            <w:tcW w:w="1417"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B134F9">
            <w:pPr>
              <w:spacing w:line="240" w:lineRule="auto"/>
              <w:ind w:firstLine="34"/>
              <w:jc w:val="center"/>
              <w:rPr>
                <w:sz w:val="16"/>
                <w:szCs w:val="16"/>
              </w:rPr>
            </w:pPr>
            <w:r>
              <w:rPr>
                <w:sz w:val="16"/>
                <w:szCs w:val="16"/>
              </w:rPr>
              <w:t>9 987 781,9</w:t>
            </w:r>
          </w:p>
        </w:tc>
        <w:tc>
          <w:tcPr>
            <w:tcW w:w="1418"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B134F9">
            <w:pPr>
              <w:spacing w:line="240" w:lineRule="auto"/>
              <w:ind w:firstLine="34"/>
              <w:jc w:val="center"/>
              <w:rPr>
                <w:sz w:val="16"/>
                <w:szCs w:val="16"/>
              </w:rPr>
            </w:pPr>
            <w:r>
              <w:rPr>
                <w:sz w:val="16"/>
                <w:szCs w:val="16"/>
              </w:rPr>
              <w:t>8 598 371,5</w:t>
            </w:r>
          </w:p>
        </w:tc>
        <w:tc>
          <w:tcPr>
            <w:tcW w:w="1276"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B134F9">
            <w:pPr>
              <w:spacing w:line="240" w:lineRule="auto"/>
              <w:ind w:firstLine="34"/>
              <w:jc w:val="center"/>
              <w:rPr>
                <w:sz w:val="16"/>
                <w:szCs w:val="16"/>
              </w:rPr>
            </w:pPr>
            <w:r>
              <w:rPr>
                <w:sz w:val="16"/>
                <w:szCs w:val="16"/>
              </w:rPr>
              <w:t>- 1</w:t>
            </w:r>
            <w:r w:rsidR="00FD3363">
              <w:rPr>
                <w:sz w:val="16"/>
                <w:szCs w:val="16"/>
              </w:rPr>
              <w:t xml:space="preserve"> </w:t>
            </w:r>
            <w:r>
              <w:rPr>
                <w:sz w:val="16"/>
                <w:szCs w:val="16"/>
              </w:rPr>
              <w:t>389 410,4</w:t>
            </w:r>
          </w:p>
        </w:tc>
        <w:tc>
          <w:tcPr>
            <w:tcW w:w="992" w:type="dxa"/>
            <w:tcBorders>
              <w:top w:val="single" w:sz="4" w:space="0" w:color="auto"/>
              <w:left w:val="single" w:sz="4" w:space="0" w:color="auto"/>
              <w:bottom w:val="single" w:sz="4" w:space="0" w:color="auto"/>
              <w:right w:val="single" w:sz="4" w:space="0" w:color="auto"/>
            </w:tcBorders>
            <w:vAlign w:val="center"/>
          </w:tcPr>
          <w:p w:rsidR="00B134F9" w:rsidRPr="007D717C" w:rsidRDefault="001E4961" w:rsidP="00B134F9">
            <w:pPr>
              <w:spacing w:line="240" w:lineRule="auto"/>
              <w:ind w:firstLine="34"/>
              <w:jc w:val="center"/>
              <w:rPr>
                <w:sz w:val="16"/>
                <w:szCs w:val="16"/>
              </w:rPr>
            </w:pPr>
            <w:r w:rsidRPr="007D717C">
              <w:rPr>
                <w:sz w:val="16"/>
                <w:szCs w:val="16"/>
              </w:rPr>
              <w:t>86,1</w:t>
            </w:r>
          </w:p>
        </w:tc>
      </w:tr>
      <w:tr w:rsidR="00B134F9"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590E29">
            <w:pPr>
              <w:spacing w:line="240" w:lineRule="auto"/>
              <w:ind w:left="-57" w:right="-57" w:firstLine="299"/>
              <w:outlineLvl w:val="2"/>
              <w:rPr>
                <w:sz w:val="16"/>
                <w:szCs w:val="16"/>
              </w:rPr>
            </w:pPr>
            <w:r w:rsidRPr="001E4961">
              <w:rPr>
                <w:sz w:val="16"/>
                <w:szCs w:val="16"/>
              </w:rPr>
              <w:t>компенсационны</w:t>
            </w:r>
            <w:r w:rsidR="00590E29">
              <w:rPr>
                <w:sz w:val="16"/>
                <w:szCs w:val="16"/>
              </w:rPr>
              <w:t>е</w:t>
            </w:r>
            <w:r w:rsidRPr="001E4961">
              <w:rPr>
                <w:sz w:val="16"/>
                <w:szCs w:val="16"/>
              </w:rPr>
              <w:t xml:space="preserve"> выплат</w:t>
            </w:r>
            <w:r w:rsidR="00590E29">
              <w:rPr>
                <w:sz w:val="16"/>
                <w:szCs w:val="16"/>
              </w:rPr>
              <w:t>ы</w:t>
            </w:r>
            <w:r w:rsidRPr="001E4961">
              <w:rPr>
                <w:sz w:val="16"/>
                <w:szCs w:val="16"/>
              </w:rPr>
              <w:t xml:space="preserve"> лицам, осуществляющим уход за нетрудоспособными гражданами</w:t>
            </w:r>
          </w:p>
        </w:tc>
        <w:tc>
          <w:tcPr>
            <w:tcW w:w="1417"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B134F9">
            <w:pPr>
              <w:spacing w:line="240" w:lineRule="auto"/>
              <w:ind w:firstLine="34"/>
              <w:jc w:val="center"/>
              <w:rPr>
                <w:sz w:val="16"/>
                <w:szCs w:val="16"/>
              </w:rPr>
            </w:pPr>
            <w:r>
              <w:rPr>
                <w:sz w:val="16"/>
                <w:szCs w:val="16"/>
              </w:rPr>
              <w:t>42 896 467,0</w:t>
            </w:r>
          </w:p>
        </w:tc>
        <w:tc>
          <w:tcPr>
            <w:tcW w:w="1418"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B134F9">
            <w:pPr>
              <w:spacing w:line="240" w:lineRule="auto"/>
              <w:ind w:firstLine="34"/>
              <w:jc w:val="center"/>
              <w:rPr>
                <w:sz w:val="16"/>
                <w:szCs w:val="16"/>
              </w:rPr>
            </w:pPr>
            <w:r>
              <w:rPr>
                <w:sz w:val="16"/>
                <w:szCs w:val="16"/>
              </w:rPr>
              <w:t>35 520 967,2</w:t>
            </w:r>
          </w:p>
        </w:tc>
        <w:tc>
          <w:tcPr>
            <w:tcW w:w="1276"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B134F9">
            <w:pPr>
              <w:spacing w:line="240" w:lineRule="auto"/>
              <w:ind w:firstLine="34"/>
              <w:jc w:val="center"/>
              <w:rPr>
                <w:sz w:val="16"/>
                <w:szCs w:val="16"/>
              </w:rPr>
            </w:pPr>
            <w:r>
              <w:rPr>
                <w:sz w:val="16"/>
                <w:szCs w:val="16"/>
              </w:rPr>
              <w:t>-7 375 499,8</w:t>
            </w:r>
          </w:p>
        </w:tc>
        <w:tc>
          <w:tcPr>
            <w:tcW w:w="992" w:type="dxa"/>
            <w:tcBorders>
              <w:top w:val="single" w:sz="4" w:space="0" w:color="auto"/>
              <w:left w:val="single" w:sz="4" w:space="0" w:color="auto"/>
              <w:bottom w:val="single" w:sz="4" w:space="0" w:color="auto"/>
              <w:right w:val="single" w:sz="4" w:space="0" w:color="auto"/>
            </w:tcBorders>
            <w:vAlign w:val="center"/>
          </w:tcPr>
          <w:p w:rsidR="00B134F9" w:rsidRPr="007D717C" w:rsidRDefault="001E4961" w:rsidP="00B134F9">
            <w:pPr>
              <w:spacing w:line="240" w:lineRule="auto"/>
              <w:ind w:firstLine="34"/>
              <w:jc w:val="center"/>
              <w:rPr>
                <w:sz w:val="16"/>
                <w:szCs w:val="16"/>
              </w:rPr>
            </w:pPr>
            <w:r w:rsidRPr="007D717C">
              <w:rPr>
                <w:sz w:val="16"/>
                <w:szCs w:val="16"/>
              </w:rPr>
              <w:t>82,8</w:t>
            </w:r>
          </w:p>
        </w:tc>
      </w:tr>
      <w:tr w:rsidR="00B134F9"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B134F9" w:rsidRPr="003342E0" w:rsidRDefault="001E4961" w:rsidP="00590E29">
            <w:pPr>
              <w:spacing w:line="240" w:lineRule="auto"/>
              <w:ind w:left="-57" w:right="-57" w:firstLine="299"/>
              <w:outlineLvl w:val="2"/>
              <w:rPr>
                <w:sz w:val="16"/>
                <w:szCs w:val="16"/>
              </w:rPr>
            </w:pPr>
            <w:r w:rsidRPr="001E4961">
              <w:rPr>
                <w:sz w:val="16"/>
                <w:szCs w:val="16"/>
              </w:rPr>
              <w:t>материально</w:t>
            </w:r>
            <w:r w:rsidR="00590E29">
              <w:rPr>
                <w:sz w:val="16"/>
                <w:szCs w:val="16"/>
              </w:rPr>
              <w:t>е</w:t>
            </w:r>
            <w:r w:rsidRPr="001E4961">
              <w:rPr>
                <w:sz w:val="16"/>
                <w:szCs w:val="16"/>
              </w:rPr>
              <w:t xml:space="preserve"> обеспечени</w:t>
            </w:r>
            <w:r w:rsidR="00590E29">
              <w:rPr>
                <w:sz w:val="16"/>
                <w:szCs w:val="16"/>
              </w:rPr>
              <w:t>е</w:t>
            </w:r>
            <w:r w:rsidRPr="001E4961">
              <w:rPr>
                <w:sz w:val="16"/>
                <w:szCs w:val="16"/>
              </w:rPr>
              <w:t xml:space="preserve"> специалист</w:t>
            </w:r>
            <w:r w:rsidR="00590E29">
              <w:rPr>
                <w:sz w:val="16"/>
                <w:szCs w:val="16"/>
              </w:rPr>
              <w:t>ов</w:t>
            </w:r>
            <w:r w:rsidRPr="001E4961">
              <w:rPr>
                <w:sz w:val="16"/>
                <w:szCs w:val="16"/>
              </w:rPr>
              <w:t>, осуществлявши</w:t>
            </w:r>
            <w:r w:rsidR="00590E29">
              <w:rPr>
                <w:sz w:val="16"/>
                <w:szCs w:val="16"/>
              </w:rPr>
              <w:t>х</w:t>
            </w:r>
            <w:r w:rsidRPr="001E4961">
              <w:rPr>
                <w:sz w:val="16"/>
                <w:szCs w:val="16"/>
              </w:rPr>
              <w:t xml:space="preserve"> деятельность в области ядерного оружейного комплекса </w:t>
            </w:r>
          </w:p>
        </w:tc>
        <w:tc>
          <w:tcPr>
            <w:tcW w:w="1417"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9 056 550,9</w:t>
            </w:r>
          </w:p>
        </w:tc>
        <w:tc>
          <w:tcPr>
            <w:tcW w:w="1418"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8 860 163,9</w:t>
            </w:r>
          </w:p>
        </w:tc>
        <w:tc>
          <w:tcPr>
            <w:tcW w:w="1276"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w:t>
            </w:r>
            <w:r w:rsidR="00FD3363">
              <w:rPr>
                <w:sz w:val="16"/>
                <w:szCs w:val="16"/>
              </w:rPr>
              <w:t xml:space="preserve"> </w:t>
            </w:r>
            <w:r>
              <w:rPr>
                <w:sz w:val="16"/>
                <w:szCs w:val="16"/>
              </w:rPr>
              <w:t>196 387,0</w:t>
            </w:r>
          </w:p>
        </w:tc>
        <w:tc>
          <w:tcPr>
            <w:tcW w:w="992" w:type="dxa"/>
            <w:tcBorders>
              <w:top w:val="single" w:sz="4" w:space="0" w:color="auto"/>
              <w:left w:val="single" w:sz="4" w:space="0" w:color="auto"/>
              <w:bottom w:val="single" w:sz="4" w:space="0" w:color="auto"/>
              <w:right w:val="single" w:sz="4" w:space="0" w:color="auto"/>
            </w:tcBorders>
            <w:vAlign w:val="center"/>
          </w:tcPr>
          <w:p w:rsidR="00B134F9" w:rsidRPr="007D717C" w:rsidRDefault="00F86FC4" w:rsidP="00B134F9">
            <w:pPr>
              <w:spacing w:line="240" w:lineRule="auto"/>
              <w:ind w:firstLine="34"/>
              <w:jc w:val="center"/>
              <w:rPr>
                <w:sz w:val="16"/>
                <w:szCs w:val="16"/>
              </w:rPr>
            </w:pPr>
            <w:r w:rsidRPr="007D717C">
              <w:rPr>
                <w:sz w:val="16"/>
                <w:szCs w:val="16"/>
              </w:rPr>
              <w:t>97,8</w:t>
            </w:r>
          </w:p>
        </w:tc>
      </w:tr>
      <w:tr w:rsidR="00B134F9"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590E29">
            <w:pPr>
              <w:spacing w:line="240" w:lineRule="auto"/>
              <w:ind w:left="-57" w:right="-57" w:firstLine="299"/>
              <w:outlineLvl w:val="2"/>
              <w:rPr>
                <w:sz w:val="16"/>
                <w:szCs w:val="16"/>
              </w:rPr>
            </w:pPr>
            <w:r w:rsidRPr="00F86FC4">
              <w:rPr>
                <w:sz w:val="16"/>
                <w:szCs w:val="16"/>
              </w:rPr>
              <w:t>федеральн</w:t>
            </w:r>
            <w:r w:rsidR="00590E29">
              <w:rPr>
                <w:sz w:val="16"/>
                <w:szCs w:val="16"/>
              </w:rPr>
              <w:t>ая</w:t>
            </w:r>
            <w:r w:rsidRPr="00F86FC4">
              <w:rPr>
                <w:sz w:val="16"/>
                <w:szCs w:val="16"/>
              </w:rPr>
              <w:t xml:space="preserve"> социальн</w:t>
            </w:r>
            <w:r w:rsidR="00590E29">
              <w:rPr>
                <w:sz w:val="16"/>
                <w:szCs w:val="16"/>
              </w:rPr>
              <w:t>ая</w:t>
            </w:r>
            <w:r w:rsidRPr="00F86FC4">
              <w:rPr>
                <w:sz w:val="16"/>
                <w:szCs w:val="16"/>
              </w:rPr>
              <w:t xml:space="preserve"> доплат</w:t>
            </w:r>
            <w:r w:rsidR="00590E29">
              <w:rPr>
                <w:sz w:val="16"/>
                <w:szCs w:val="16"/>
              </w:rPr>
              <w:t>а</w:t>
            </w:r>
            <w:r w:rsidRPr="00F86FC4">
              <w:rPr>
                <w:sz w:val="16"/>
                <w:szCs w:val="16"/>
              </w:rPr>
              <w:t xml:space="preserve"> к пенсии</w:t>
            </w:r>
          </w:p>
        </w:tc>
        <w:tc>
          <w:tcPr>
            <w:tcW w:w="1417"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133 920 857,8</w:t>
            </w:r>
          </w:p>
        </w:tc>
        <w:tc>
          <w:tcPr>
            <w:tcW w:w="1418"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104 633 209,3</w:t>
            </w:r>
          </w:p>
        </w:tc>
        <w:tc>
          <w:tcPr>
            <w:tcW w:w="1276"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-29 287 648,5</w:t>
            </w:r>
          </w:p>
        </w:tc>
        <w:tc>
          <w:tcPr>
            <w:tcW w:w="992" w:type="dxa"/>
            <w:tcBorders>
              <w:top w:val="single" w:sz="4" w:space="0" w:color="auto"/>
              <w:left w:val="single" w:sz="4" w:space="0" w:color="auto"/>
              <w:bottom w:val="single" w:sz="4" w:space="0" w:color="auto"/>
              <w:right w:val="single" w:sz="4" w:space="0" w:color="auto"/>
            </w:tcBorders>
            <w:vAlign w:val="center"/>
          </w:tcPr>
          <w:p w:rsidR="00B134F9" w:rsidRPr="007D717C" w:rsidRDefault="00F86FC4" w:rsidP="00B134F9">
            <w:pPr>
              <w:spacing w:line="240" w:lineRule="auto"/>
              <w:ind w:firstLine="34"/>
              <w:jc w:val="center"/>
              <w:rPr>
                <w:sz w:val="16"/>
                <w:szCs w:val="16"/>
              </w:rPr>
            </w:pPr>
            <w:r w:rsidRPr="007D717C">
              <w:rPr>
                <w:sz w:val="16"/>
                <w:szCs w:val="16"/>
              </w:rPr>
              <w:t>78,1</w:t>
            </w:r>
          </w:p>
        </w:tc>
      </w:tr>
      <w:tr w:rsidR="00B134F9"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A64EB5">
            <w:pPr>
              <w:spacing w:line="240" w:lineRule="auto"/>
              <w:ind w:left="-57" w:right="-57" w:firstLine="299"/>
              <w:outlineLvl w:val="2"/>
              <w:rPr>
                <w:sz w:val="16"/>
                <w:szCs w:val="16"/>
              </w:rPr>
            </w:pPr>
            <w:r>
              <w:rPr>
                <w:sz w:val="16"/>
                <w:szCs w:val="16"/>
              </w:rPr>
              <w:t>ЕДВ</w:t>
            </w:r>
            <w:r w:rsidRPr="00F86FC4">
              <w:rPr>
                <w:sz w:val="16"/>
                <w:szCs w:val="16"/>
              </w:rPr>
              <w:t xml:space="preserve"> гражданам, подвергшимся воздействию радиации вследствие радиационных аварий и ядерных испытаний, в соответствии с Законом от 15 мая 1991 г. № 1244-I </w:t>
            </w:r>
          </w:p>
        </w:tc>
        <w:tc>
          <w:tcPr>
            <w:tcW w:w="1417"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20 269 908,7</w:t>
            </w:r>
          </w:p>
        </w:tc>
        <w:tc>
          <w:tcPr>
            <w:tcW w:w="1418"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20 263 538,5</w:t>
            </w:r>
          </w:p>
        </w:tc>
        <w:tc>
          <w:tcPr>
            <w:tcW w:w="1276" w:type="dxa"/>
            <w:tcBorders>
              <w:top w:val="single" w:sz="4" w:space="0" w:color="auto"/>
              <w:left w:val="single" w:sz="4" w:space="0" w:color="auto"/>
              <w:bottom w:val="single" w:sz="4" w:space="0" w:color="auto"/>
              <w:right w:val="single" w:sz="4" w:space="0" w:color="auto"/>
            </w:tcBorders>
            <w:vAlign w:val="center"/>
          </w:tcPr>
          <w:p w:rsidR="00B134F9" w:rsidRPr="003342E0" w:rsidRDefault="00F86FC4" w:rsidP="00B134F9">
            <w:pPr>
              <w:spacing w:line="240" w:lineRule="auto"/>
              <w:ind w:firstLine="34"/>
              <w:jc w:val="center"/>
              <w:rPr>
                <w:sz w:val="16"/>
                <w:szCs w:val="16"/>
              </w:rPr>
            </w:pPr>
            <w:r>
              <w:rPr>
                <w:sz w:val="16"/>
                <w:szCs w:val="16"/>
              </w:rPr>
              <w:t>-6 370,2</w:t>
            </w:r>
          </w:p>
        </w:tc>
        <w:tc>
          <w:tcPr>
            <w:tcW w:w="992" w:type="dxa"/>
            <w:tcBorders>
              <w:top w:val="single" w:sz="4" w:space="0" w:color="auto"/>
              <w:left w:val="single" w:sz="4" w:space="0" w:color="auto"/>
              <w:bottom w:val="single" w:sz="4" w:space="0" w:color="auto"/>
              <w:right w:val="single" w:sz="4" w:space="0" w:color="auto"/>
            </w:tcBorders>
            <w:vAlign w:val="center"/>
          </w:tcPr>
          <w:p w:rsidR="00B134F9" w:rsidRPr="007D717C" w:rsidRDefault="00F86FC4" w:rsidP="00B134F9">
            <w:pPr>
              <w:spacing w:line="240" w:lineRule="auto"/>
              <w:ind w:firstLine="34"/>
              <w:jc w:val="center"/>
              <w:rPr>
                <w:sz w:val="16"/>
                <w:szCs w:val="16"/>
              </w:rPr>
            </w:pPr>
            <w:r w:rsidRPr="007D717C">
              <w:rPr>
                <w:sz w:val="16"/>
                <w:szCs w:val="16"/>
              </w:rPr>
              <w:t>99,97</w:t>
            </w:r>
          </w:p>
        </w:tc>
      </w:tr>
      <w:tr w:rsidR="00E1368A"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E1368A" w:rsidRPr="00F86FC4" w:rsidRDefault="00E1368A" w:rsidP="00E1368A">
            <w:pPr>
              <w:spacing w:line="240" w:lineRule="auto"/>
              <w:ind w:left="-57" w:right="-57" w:firstLine="299"/>
              <w:outlineLvl w:val="2"/>
              <w:rPr>
                <w:sz w:val="16"/>
                <w:szCs w:val="16"/>
              </w:rPr>
            </w:pPr>
            <w:r>
              <w:rPr>
                <w:sz w:val="16"/>
                <w:szCs w:val="16"/>
              </w:rPr>
              <w:t>МСК</w:t>
            </w:r>
          </w:p>
        </w:tc>
        <w:tc>
          <w:tcPr>
            <w:tcW w:w="1417" w:type="dxa"/>
            <w:tcBorders>
              <w:top w:val="single" w:sz="4" w:space="0" w:color="auto"/>
              <w:left w:val="single" w:sz="4" w:space="0" w:color="auto"/>
              <w:bottom w:val="single" w:sz="4" w:space="0" w:color="auto"/>
              <w:right w:val="single" w:sz="4" w:space="0" w:color="auto"/>
            </w:tcBorders>
            <w:vAlign w:val="center"/>
          </w:tcPr>
          <w:p w:rsidR="00E1368A" w:rsidRDefault="00E1368A" w:rsidP="00B134F9">
            <w:pPr>
              <w:spacing w:line="240" w:lineRule="auto"/>
              <w:ind w:firstLine="34"/>
              <w:jc w:val="center"/>
              <w:rPr>
                <w:sz w:val="16"/>
                <w:szCs w:val="16"/>
              </w:rPr>
            </w:pPr>
            <w:r>
              <w:rPr>
                <w:sz w:val="16"/>
                <w:szCs w:val="16"/>
              </w:rPr>
              <w:t>495 071 549,5</w:t>
            </w:r>
          </w:p>
        </w:tc>
        <w:tc>
          <w:tcPr>
            <w:tcW w:w="1418" w:type="dxa"/>
            <w:tcBorders>
              <w:top w:val="single" w:sz="4" w:space="0" w:color="auto"/>
              <w:left w:val="single" w:sz="4" w:space="0" w:color="auto"/>
              <w:bottom w:val="single" w:sz="4" w:space="0" w:color="auto"/>
              <w:right w:val="single" w:sz="4" w:space="0" w:color="auto"/>
            </w:tcBorders>
            <w:vAlign w:val="center"/>
          </w:tcPr>
          <w:p w:rsidR="00E1368A" w:rsidRDefault="00E1368A" w:rsidP="00B134F9">
            <w:pPr>
              <w:spacing w:line="240" w:lineRule="auto"/>
              <w:ind w:firstLine="34"/>
              <w:jc w:val="center"/>
              <w:rPr>
                <w:sz w:val="16"/>
                <w:szCs w:val="16"/>
              </w:rPr>
            </w:pPr>
            <w:r>
              <w:rPr>
                <w:sz w:val="16"/>
                <w:szCs w:val="16"/>
              </w:rPr>
              <w:t>463 295 330,0</w:t>
            </w:r>
          </w:p>
        </w:tc>
        <w:tc>
          <w:tcPr>
            <w:tcW w:w="1276" w:type="dxa"/>
            <w:tcBorders>
              <w:top w:val="single" w:sz="4" w:space="0" w:color="auto"/>
              <w:left w:val="single" w:sz="4" w:space="0" w:color="auto"/>
              <w:bottom w:val="single" w:sz="4" w:space="0" w:color="auto"/>
              <w:right w:val="single" w:sz="4" w:space="0" w:color="auto"/>
            </w:tcBorders>
            <w:vAlign w:val="center"/>
          </w:tcPr>
          <w:p w:rsidR="00E1368A" w:rsidRDefault="00E1368A" w:rsidP="00B134F9">
            <w:pPr>
              <w:spacing w:line="240" w:lineRule="auto"/>
              <w:ind w:firstLine="34"/>
              <w:jc w:val="center"/>
              <w:rPr>
                <w:sz w:val="16"/>
                <w:szCs w:val="16"/>
              </w:rPr>
            </w:pPr>
            <w:r>
              <w:rPr>
                <w:sz w:val="16"/>
                <w:szCs w:val="16"/>
              </w:rPr>
              <w:t>-31 776 219,5</w:t>
            </w:r>
          </w:p>
        </w:tc>
        <w:tc>
          <w:tcPr>
            <w:tcW w:w="992" w:type="dxa"/>
            <w:tcBorders>
              <w:top w:val="single" w:sz="4" w:space="0" w:color="auto"/>
              <w:left w:val="single" w:sz="4" w:space="0" w:color="auto"/>
              <w:bottom w:val="single" w:sz="4" w:space="0" w:color="auto"/>
              <w:right w:val="single" w:sz="4" w:space="0" w:color="auto"/>
            </w:tcBorders>
            <w:vAlign w:val="center"/>
          </w:tcPr>
          <w:p w:rsidR="00E1368A" w:rsidRPr="007D717C" w:rsidRDefault="00E1368A" w:rsidP="007D717C">
            <w:pPr>
              <w:spacing w:line="240" w:lineRule="auto"/>
              <w:ind w:firstLine="34"/>
              <w:jc w:val="center"/>
              <w:rPr>
                <w:sz w:val="16"/>
                <w:szCs w:val="16"/>
              </w:rPr>
            </w:pPr>
            <w:r w:rsidRPr="007D717C">
              <w:rPr>
                <w:sz w:val="16"/>
                <w:szCs w:val="16"/>
              </w:rPr>
              <w:t>9</w:t>
            </w:r>
            <w:r w:rsidR="005F44A9" w:rsidRPr="007D717C">
              <w:rPr>
                <w:sz w:val="16"/>
                <w:szCs w:val="16"/>
              </w:rPr>
              <w:t>3</w:t>
            </w:r>
            <w:r w:rsidRPr="007D717C">
              <w:rPr>
                <w:sz w:val="16"/>
                <w:szCs w:val="16"/>
              </w:rPr>
              <w:t>,6</w:t>
            </w:r>
          </w:p>
        </w:tc>
      </w:tr>
      <w:tr w:rsidR="00E1368A"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E1368A" w:rsidRPr="00F86FC4" w:rsidRDefault="008D192E" w:rsidP="00A64EB5">
            <w:pPr>
              <w:spacing w:line="240" w:lineRule="auto"/>
              <w:ind w:left="-57" w:right="-57" w:firstLine="299"/>
              <w:outlineLvl w:val="2"/>
              <w:rPr>
                <w:sz w:val="16"/>
                <w:szCs w:val="16"/>
              </w:rPr>
            </w:pPr>
            <w:r w:rsidRPr="008D192E">
              <w:rPr>
                <w:sz w:val="16"/>
                <w:szCs w:val="16"/>
              </w:rPr>
              <w:t>ежемесячн</w:t>
            </w:r>
            <w:r w:rsidR="00A64EB5">
              <w:rPr>
                <w:sz w:val="16"/>
                <w:szCs w:val="16"/>
              </w:rPr>
              <w:t>ая</w:t>
            </w:r>
            <w:r w:rsidRPr="008D192E">
              <w:rPr>
                <w:sz w:val="16"/>
                <w:szCs w:val="16"/>
              </w:rPr>
              <w:t xml:space="preserve"> выплат</w:t>
            </w:r>
            <w:r w:rsidR="00A64EB5">
              <w:rPr>
                <w:sz w:val="16"/>
                <w:szCs w:val="16"/>
              </w:rPr>
              <w:t>а</w:t>
            </w:r>
            <w:r w:rsidRPr="008D192E">
              <w:rPr>
                <w:sz w:val="16"/>
                <w:szCs w:val="16"/>
              </w:rPr>
              <w:t xml:space="preserve"> в связи с рождением (усыновлением) первого ребенка</w:t>
            </w:r>
          </w:p>
        </w:tc>
        <w:tc>
          <w:tcPr>
            <w:tcW w:w="1417" w:type="dxa"/>
            <w:tcBorders>
              <w:top w:val="single" w:sz="4" w:space="0" w:color="auto"/>
              <w:left w:val="single" w:sz="4" w:space="0" w:color="auto"/>
              <w:bottom w:val="single" w:sz="4" w:space="0" w:color="auto"/>
              <w:right w:val="single" w:sz="4" w:space="0" w:color="auto"/>
            </w:tcBorders>
            <w:vAlign w:val="center"/>
          </w:tcPr>
          <w:p w:rsidR="00E1368A" w:rsidRDefault="008D192E" w:rsidP="00B134F9">
            <w:pPr>
              <w:spacing w:line="240" w:lineRule="auto"/>
              <w:ind w:firstLine="34"/>
              <w:jc w:val="center"/>
              <w:rPr>
                <w:sz w:val="16"/>
                <w:szCs w:val="16"/>
              </w:rPr>
            </w:pPr>
            <w:r>
              <w:rPr>
                <w:sz w:val="16"/>
                <w:szCs w:val="16"/>
              </w:rPr>
              <w:t>81 155 236,7</w:t>
            </w:r>
          </w:p>
        </w:tc>
        <w:tc>
          <w:tcPr>
            <w:tcW w:w="1418" w:type="dxa"/>
            <w:tcBorders>
              <w:top w:val="single" w:sz="4" w:space="0" w:color="auto"/>
              <w:left w:val="single" w:sz="4" w:space="0" w:color="auto"/>
              <w:bottom w:val="single" w:sz="4" w:space="0" w:color="auto"/>
              <w:right w:val="single" w:sz="4" w:space="0" w:color="auto"/>
            </w:tcBorders>
            <w:vAlign w:val="center"/>
          </w:tcPr>
          <w:p w:rsidR="00E1368A" w:rsidRDefault="008D192E" w:rsidP="00B134F9">
            <w:pPr>
              <w:spacing w:line="240" w:lineRule="auto"/>
              <w:ind w:firstLine="34"/>
              <w:jc w:val="center"/>
              <w:rPr>
                <w:sz w:val="16"/>
                <w:szCs w:val="16"/>
              </w:rPr>
            </w:pPr>
            <w:r>
              <w:rPr>
                <w:sz w:val="16"/>
                <w:szCs w:val="16"/>
              </w:rPr>
              <w:t>71 527 851,0</w:t>
            </w:r>
          </w:p>
        </w:tc>
        <w:tc>
          <w:tcPr>
            <w:tcW w:w="1276" w:type="dxa"/>
            <w:tcBorders>
              <w:top w:val="single" w:sz="4" w:space="0" w:color="auto"/>
              <w:left w:val="single" w:sz="4" w:space="0" w:color="auto"/>
              <w:bottom w:val="single" w:sz="4" w:space="0" w:color="auto"/>
              <w:right w:val="single" w:sz="4" w:space="0" w:color="auto"/>
            </w:tcBorders>
            <w:vAlign w:val="center"/>
          </w:tcPr>
          <w:p w:rsidR="00E1368A" w:rsidRDefault="008D192E" w:rsidP="00B134F9">
            <w:pPr>
              <w:spacing w:line="240" w:lineRule="auto"/>
              <w:ind w:firstLine="34"/>
              <w:jc w:val="center"/>
              <w:rPr>
                <w:sz w:val="16"/>
                <w:szCs w:val="16"/>
              </w:rPr>
            </w:pPr>
            <w:r>
              <w:rPr>
                <w:sz w:val="16"/>
                <w:szCs w:val="16"/>
              </w:rPr>
              <w:t>-9 627 385,7</w:t>
            </w:r>
          </w:p>
        </w:tc>
        <w:tc>
          <w:tcPr>
            <w:tcW w:w="992" w:type="dxa"/>
            <w:tcBorders>
              <w:top w:val="single" w:sz="4" w:space="0" w:color="auto"/>
              <w:left w:val="single" w:sz="4" w:space="0" w:color="auto"/>
              <w:bottom w:val="single" w:sz="4" w:space="0" w:color="auto"/>
              <w:right w:val="single" w:sz="4" w:space="0" w:color="auto"/>
            </w:tcBorders>
            <w:vAlign w:val="center"/>
          </w:tcPr>
          <w:p w:rsidR="00E1368A" w:rsidRPr="007D717C" w:rsidRDefault="008D192E" w:rsidP="00B134F9">
            <w:pPr>
              <w:spacing w:line="240" w:lineRule="auto"/>
              <w:ind w:firstLine="34"/>
              <w:jc w:val="center"/>
              <w:rPr>
                <w:sz w:val="16"/>
                <w:szCs w:val="16"/>
              </w:rPr>
            </w:pPr>
            <w:r w:rsidRPr="007D717C">
              <w:rPr>
                <w:sz w:val="16"/>
                <w:szCs w:val="16"/>
              </w:rPr>
              <w:t>88,1</w:t>
            </w:r>
          </w:p>
        </w:tc>
      </w:tr>
      <w:tr w:rsidR="008D192E"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D192E" w:rsidRPr="00F86FC4" w:rsidRDefault="008D192E" w:rsidP="00F86FC4">
            <w:pPr>
              <w:spacing w:line="240" w:lineRule="auto"/>
              <w:ind w:left="-57" w:right="-57" w:firstLine="299"/>
              <w:outlineLvl w:val="2"/>
              <w:rPr>
                <w:sz w:val="16"/>
                <w:szCs w:val="16"/>
              </w:rPr>
            </w:pPr>
            <w:r w:rsidRPr="008D192E">
              <w:rPr>
                <w:sz w:val="16"/>
                <w:szCs w:val="16"/>
              </w:rPr>
              <w:t>компенсации в возмещении вреда жизни или здоровью добровольца (волонтера), полученного при осуществлении им добровольческой (волонтерской) деятельности</w:t>
            </w:r>
          </w:p>
        </w:tc>
        <w:tc>
          <w:tcPr>
            <w:tcW w:w="1417" w:type="dxa"/>
            <w:tcBorders>
              <w:top w:val="single" w:sz="4" w:space="0" w:color="auto"/>
              <w:left w:val="single" w:sz="4" w:space="0" w:color="auto"/>
              <w:bottom w:val="single" w:sz="4" w:space="0" w:color="auto"/>
              <w:right w:val="single" w:sz="4" w:space="0" w:color="auto"/>
            </w:tcBorders>
            <w:vAlign w:val="center"/>
          </w:tcPr>
          <w:p w:rsidR="008D192E" w:rsidRDefault="008D192E" w:rsidP="008D192E">
            <w:pPr>
              <w:spacing w:line="240" w:lineRule="auto"/>
              <w:ind w:firstLine="34"/>
              <w:jc w:val="center"/>
              <w:rPr>
                <w:sz w:val="16"/>
                <w:szCs w:val="16"/>
              </w:rPr>
            </w:pPr>
            <w:r>
              <w:rPr>
                <w:sz w:val="16"/>
                <w:szCs w:val="16"/>
              </w:rPr>
              <w:t>72 400,0</w:t>
            </w:r>
          </w:p>
        </w:tc>
        <w:tc>
          <w:tcPr>
            <w:tcW w:w="1418" w:type="dxa"/>
            <w:tcBorders>
              <w:top w:val="single" w:sz="4" w:space="0" w:color="auto"/>
              <w:left w:val="single" w:sz="4" w:space="0" w:color="auto"/>
              <w:bottom w:val="single" w:sz="4" w:space="0" w:color="auto"/>
              <w:right w:val="single" w:sz="4" w:space="0" w:color="auto"/>
            </w:tcBorders>
            <w:vAlign w:val="center"/>
          </w:tcPr>
          <w:p w:rsidR="008D192E" w:rsidRDefault="008D192E" w:rsidP="00B134F9">
            <w:pPr>
              <w:spacing w:line="240" w:lineRule="auto"/>
              <w:ind w:firstLine="34"/>
              <w:jc w:val="center"/>
              <w:rPr>
                <w:sz w:val="16"/>
                <w:szCs w:val="16"/>
              </w:rPr>
            </w:pPr>
            <w:r>
              <w:rPr>
                <w:sz w:val="16"/>
                <w:szCs w:val="16"/>
              </w:rPr>
              <w:t>4 000,0</w:t>
            </w:r>
          </w:p>
        </w:tc>
        <w:tc>
          <w:tcPr>
            <w:tcW w:w="1276" w:type="dxa"/>
            <w:tcBorders>
              <w:top w:val="single" w:sz="4" w:space="0" w:color="auto"/>
              <w:left w:val="single" w:sz="4" w:space="0" w:color="auto"/>
              <w:bottom w:val="single" w:sz="4" w:space="0" w:color="auto"/>
              <w:right w:val="single" w:sz="4" w:space="0" w:color="auto"/>
            </w:tcBorders>
            <w:vAlign w:val="center"/>
          </w:tcPr>
          <w:p w:rsidR="008D192E" w:rsidRDefault="008D192E" w:rsidP="008D192E">
            <w:pPr>
              <w:spacing w:line="240" w:lineRule="auto"/>
              <w:ind w:firstLine="34"/>
              <w:jc w:val="center"/>
              <w:rPr>
                <w:sz w:val="16"/>
                <w:szCs w:val="16"/>
              </w:rPr>
            </w:pPr>
            <w:r>
              <w:rPr>
                <w:sz w:val="16"/>
                <w:szCs w:val="16"/>
              </w:rPr>
              <w:t>-68 400,0</w:t>
            </w:r>
          </w:p>
        </w:tc>
        <w:tc>
          <w:tcPr>
            <w:tcW w:w="992" w:type="dxa"/>
            <w:tcBorders>
              <w:top w:val="single" w:sz="4" w:space="0" w:color="auto"/>
              <w:left w:val="single" w:sz="4" w:space="0" w:color="auto"/>
              <w:bottom w:val="single" w:sz="4" w:space="0" w:color="auto"/>
              <w:right w:val="single" w:sz="4" w:space="0" w:color="auto"/>
            </w:tcBorders>
            <w:vAlign w:val="center"/>
          </w:tcPr>
          <w:p w:rsidR="008D192E" w:rsidRPr="007D717C" w:rsidRDefault="008D192E" w:rsidP="00B134F9">
            <w:pPr>
              <w:spacing w:line="240" w:lineRule="auto"/>
              <w:ind w:firstLine="34"/>
              <w:jc w:val="center"/>
              <w:rPr>
                <w:sz w:val="16"/>
                <w:szCs w:val="16"/>
              </w:rPr>
            </w:pPr>
            <w:r w:rsidRPr="007D717C">
              <w:rPr>
                <w:sz w:val="16"/>
                <w:szCs w:val="16"/>
              </w:rPr>
              <w:t>5,5</w:t>
            </w:r>
          </w:p>
        </w:tc>
      </w:tr>
      <w:tr w:rsidR="008D192E"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D192E" w:rsidRPr="00F86FC4" w:rsidRDefault="0037698C" w:rsidP="00A464B8">
            <w:pPr>
              <w:spacing w:line="240" w:lineRule="auto"/>
              <w:ind w:left="-57" w:right="-57" w:firstLine="299"/>
              <w:outlineLvl w:val="2"/>
              <w:rPr>
                <w:sz w:val="16"/>
                <w:szCs w:val="16"/>
              </w:rPr>
            </w:pPr>
            <w:r w:rsidRPr="0037698C">
              <w:rPr>
                <w:sz w:val="16"/>
                <w:szCs w:val="16"/>
              </w:rPr>
              <w:t xml:space="preserve">софинансирование формирования </w:t>
            </w:r>
            <w:r w:rsidR="00A464B8">
              <w:rPr>
                <w:sz w:val="16"/>
                <w:szCs w:val="16"/>
              </w:rPr>
              <w:t>СПН</w:t>
            </w:r>
            <w:r w:rsidRPr="0037698C">
              <w:rPr>
                <w:sz w:val="16"/>
                <w:szCs w:val="16"/>
              </w:rPr>
              <w:t xml:space="preserve"> застрахованных лиц за счет средств Ф</w:t>
            </w:r>
            <w:r>
              <w:rPr>
                <w:sz w:val="16"/>
                <w:szCs w:val="16"/>
              </w:rPr>
              <w:t>НБ</w:t>
            </w:r>
          </w:p>
        </w:tc>
        <w:tc>
          <w:tcPr>
            <w:tcW w:w="1417" w:type="dxa"/>
            <w:tcBorders>
              <w:top w:val="single" w:sz="4" w:space="0" w:color="auto"/>
              <w:left w:val="single" w:sz="4" w:space="0" w:color="auto"/>
              <w:bottom w:val="single" w:sz="4" w:space="0" w:color="auto"/>
              <w:right w:val="single" w:sz="4" w:space="0" w:color="auto"/>
            </w:tcBorders>
            <w:vAlign w:val="center"/>
          </w:tcPr>
          <w:p w:rsidR="008D192E" w:rsidRDefault="0037698C" w:rsidP="00B134F9">
            <w:pPr>
              <w:spacing w:line="240" w:lineRule="auto"/>
              <w:ind w:firstLine="34"/>
              <w:jc w:val="center"/>
              <w:rPr>
                <w:sz w:val="16"/>
                <w:szCs w:val="16"/>
              </w:rPr>
            </w:pPr>
            <w:r>
              <w:rPr>
                <w:sz w:val="16"/>
                <w:szCs w:val="16"/>
              </w:rPr>
              <w:t>1 808 181,1</w:t>
            </w:r>
          </w:p>
        </w:tc>
        <w:tc>
          <w:tcPr>
            <w:tcW w:w="1418" w:type="dxa"/>
            <w:tcBorders>
              <w:top w:val="single" w:sz="4" w:space="0" w:color="auto"/>
              <w:left w:val="single" w:sz="4" w:space="0" w:color="auto"/>
              <w:bottom w:val="single" w:sz="4" w:space="0" w:color="auto"/>
              <w:right w:val="single" w:sz="4" w:space="0" w:color="auto"/>
            </w:tcBorders>
            <w:vAlign w:val="center"/>
          </w:tcPr>
          <w:p w:rsidR="008D192E" w:rsidRDefault="0037698C" w:rsidP="00B134F9">
            <w:pPr>
              <w:spacing w:line="240" w:lineRule="auto"/>
              <w:ind w:firstLine="34"/>
              <w:jc w:val="center"/>
              <w:rPr>
                <w:sz w:val="16"/>
                <w:szCs w:val="16"/>
              </w:rPr>
            </w:pPr>
            <w:r>
              <w:rPr>
                <w:sz w:val="16"/>
                <w:szCs w:val="16"/>
              </w:rPr>
              <w:t>172 005,3</w:t>
            </w:r>
          </w:p>
        </w:tc>
        <w:tc>
          <w:tcPr>
            <w:tcW w:w="1276" w:type="dxa"/>
            <w:tcBorders>
              <w:top w:val="single" w:sz="4" w:space="0" w:color="auto"/>
              <w:left w:val="single" w:sz="4" w:space="0" w:color="auto"/>
              <w:bottom w:val="single" w:sz="4" w:space="0" w:color="auto"/>
              <w:right w:val="single" w:sz="4" w:space="0" w:color="auto"/>
            </w:tcBorders>
            <w:vAlign w:val="center"/>
          </w:tcPr>
          <w:p w:rsidR="008D192E" w:rsidRDefault="0037698C" w:rsidP="00B134F9">
            <w:pPr>
              <w:spacing w:line="240" w:lineRule="auto"/>
              <w:ind w:firstLine="34"/>
              <w:jc w:val="center"/>
              <w:rPr>
                <w:sz w:val="16"/>
                <w:szCs w:val="16"/>
              </w:rPr>
            </w:pPr>
            <w:r>
              <w:rPr>
                <w:sz w:val="16"/>
                <w:szCs w:val="16"/>
              </w:rPr>
              <w:t>-1 636 175,8</w:t>
            </w:r>
          </w:p>
        </w:tc>
        <w:tc>
          <w:tcPr>
            <w:tcW w:w="992" w:type="dxa"/>
            <w:tcBorders>
              <w:top w:val="single" w:sz="4" w:space="0" w:color="auto"/>
              <w:left w:val="single" w:sz="4" w:space="0" w:color="auto"/>
              <w:bottom w:val="single" w:sz="4" w:space="0" w:color="auto"/>
              <w:right w:val="single" w:sz="4" w:space="0" w:color="auto"/>
            </w:tcBorders>
            <w:vAlign w:val="center"/>
          </w:tcPr>
          <w:p w:rsidR="008D192E" w:rsidRPr="007D717C" w:rsidRDefault="0037698C" w:rsidP="00B134F9">
            <w:pPr>
              <w:spacing w:line="240" w:lineRule="auto"/>
              <w:ind w:firstLine="34"/>
              <w:jc w:val="center"/>
              <w:rPr>
                <w:sz w:val="16"/>
                <w:szCs w:val="16"/>
              </w:rPr>
            </w:pPr>
            <w:r w:rsidRPr="007D717C">
              <w:rPr>
                <w:sz w:val="16"/>
                <w:szCs w:val="16"/>
              </w:rPr>
              <w:t>9,5</w:t>
            </w:r>
          </w:p>
        </w:tc>
      </w:tr>
      <w:tr w:rsidR="008D192E"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D192E" w:rsidRPr="00F86FC4" w:rsidRDefault="0037698C" w:rsidP="00A64EB5">
            <w:pPr>
              <w:spacing w:line="240" w:lineRule="auto"/>
              <w:ind w:left="-57" w:right="-57" w:firstLine="299"/>
              <w:outlineLvl w:val="2"/>
              <w:rPr>
                <w:sz w:val="16"/>
                <w:szCs w:val="16"/>
              </w:rPr>
            </w:pPr>
            <w:r w:rsidRPr="0037698C">
              <w:rPr>
                <w:sz w:val="16"/>
                <w:szCs w:val="16"/>
              </w:rPr>
              <w:t>оплат</w:t>
            </w:r>
            <w:r w:rsidR="00A64EB5">
              <w:rPr>
                <w:sz w:val="16"/>
                <w:szCs w:val="16"/>
              </w:rPr>
              <w:t>а</w:t>
            </w:r>
            <w:r w:rsidRPr="0037698C">
              <w:rPr>
                <w:sz w:val="16"/>
                <w:szCs w:val="16"/>
              </w:rPr>
              <w:t xml:space="preserve"> стоимости проезда пенсионерам к месту отдыха и обратно один раз в два года </w:t>
            </w:r>
          </w:p>
        </w:tc>
        <w:tc>
          <w:tcPr>
            <w:tcW w:w="1417" w:type="dxa"/>
            <w:tcBorders>
              <w:top w:val="single" w:sz="4" w:space="0" w:color="auto"/>
              <w:left w:val="single" w:sz="4" w:space="0" w:color="auto"/>
              <w:bottom w:val="single" w:sz="4" w:space="0" w:color="auto"/>
              <w:right w:val="single" w:sz="4" w:space="0" w:color="auto"/>
            </w:tcBorders>
            <w:vAlign w:val="center"/>
          </w:tcPr>
          <w:p w:rsidR="008D192E" w:rsidRDefault="0037698C" w:rsidP="00B134F9">
            <w:pPr>
              <w:spacing w:line="240" w:lineRule="auto"/>
              <w:ind w:firstLine="34"/>
              <w:jc w:val="center"/>
              <w:rPr>
                <w:sz w:val="16"/>
                <w:szCs w:val="16"/>
              </w:rPr>
            </w:pPr>
            <w:r>
              <w:rPr>
                <w:sz w:val="16"/>
                <w:szCs w:val="16"/>
              </w:rPr>
              <w:t>4 449 328,7</w:t>
            </w:r>
          </w:p>
        </w:tc>
        <w:tc>
          <w:tcPr>
            <w:tcW w:w="1418" w:type="dxa"/>
            <w:tcBorders>
              <w:top w:val="single" w:sz="4" w:space="0" w:color="auto"/>
              <w:left w:val="single" w:sz="4" w:space="0" w:color="auto"/>
              <w:bottom w:val="single" w:sz="4" w:space="0" w:color="auto"/>
              <w:right w:val="single" w:sz="4" w:space="0" w:color="auto"/>
            </w:tcBorders>
            <w:vAlign w:val="center"/>
          </w:tcPr>
          <w:p w:rsidR="008D192E" w:rsidRDefault="0037698C" w:rsidP="00B134F9">
            <w:pPr>
              <w:spacing w:line="240" w:lineRule="auto"/>
              <w:ind w:firstLine="34"/>
              <w:jc w:val="center"/>
              <w:rPr>
                <w:sz w:val="16"/>
                <w:szCs w:val="16"/>
              </w:rPr>
            </w:pPr>
            <w:r>
              <w:rPr>
                <w:sz w:val="16"/>
                <w:szCs w:val="16"/>
              </w:rPr>
              <w:t>3 770 137,3</w:t>
            </w:r>
          </w:p>
        </w:tc>
        <w:tc>
          <w:tcPr>
            <w:tcW w:w="1276" w:type="dxa"/>
            <w:tcBorders>
              <w:top w:val="single" w:sz="4" w:space="0" w:color="auto"/>
              <w:left w:val="single" w:sz="4" w:space="0" w:color="auto"/>
              <w:bottom w:val="single" w:sz="4" w:space="0" w:color="auto"/>
              <w:right w:val="single" w:sz="4" w:space="0" w:color="auto"/>
            </w:tcBorders>
            <w:vAlign w:val="center"/>
          </w:tcPr>
          <w:p w:rsidR="008D192E" w:rsidRDefault="0037698C" w:rsidP="00B134F9">
            <w:pPr>
              <w:spacing w:line="240" w:lineRule="auto"/>
              <w:ind w:firstLine="34"/>
              <w:jc w:val="center"/>
              <w:rPr>
                <w:sz w:val="16"/>
                <w:szCs w:val="16"/>
              </w:rPr>
            </w:pPr>
            <w:r>
              <w:rPr>
                <w:sz w:val="16"/>
                <w:szCs w:val="16"/>
              </w:rPr>
              <w:t>-679 191,4</w:t>
            </w:r>
          </w:p>
        </w:tc>
        <w:tc>
          <w:tcPr>
            <w:tcW w:w="992" w:type="dxa"/>
            <w:tcBorders>
              <w:top w:val="single" w:sz="4" w:space="0" w:color="auto"/>
              <w:left w:val="single" w:sz="4" w:space="0" w:color="auto"/>
              <w:bottom w:val="single" w:sz="4" w:space="0" w:color="auto"/>
              <w:right w:val="single" w:sz="4" w:space="0" w:color="auto"/>
            </w:tcBorders>
            <w:vAlign w:val="center"/>
          </w:tcPr>
          <w:p w:rsidR="008D192E" w:rsidRPr="007D717C" w:rsidRDefault="0037698C" w:rsidP="00B134F9">
            <w:pPr>
              <w:spacing w:line="240" w:lineRule="auto"/>
              <w:ind w:firstLine="34"/>
              <w:jc w:val="center"/>
              <w:rPr>
                <w:sz w:val="16"/>
                <w:szCs w:val="16"/>
              </w:rPr>
            </w:pPr>
            <w:r w:rsidRPr="007D717C">
              <w:rPr>
                <w:sz w:val="16"/>
                <w:szCs w:val="16"/>
              </w:rPr>
              <w:t>84,7</w:t>
            </w:r>
          </w:p>
        </w:tc>
      </w:tr>
      <w:tr w:rsidR="008D192E"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D192E" w:rsidRPr="00F86FC4" w:rsidRDefault="0037698C" w:rsidP="00A178DA">
            <w:pPr>
              <w:spacing w:line="240" w:lineRule="auto"/>
              <w:ind w:left="-57" w:right="-57" w:firstLine="299"/>
              <w:outlineLvl w:val="2"/>
              <w:rPr>
                <w:sz w:val="16"/>
                <w:szCs w:val="16"/>
              </w:rPr>
            </w:pPr>
            <w:r w:rsidRPr="0037698C">
              <w:rPr>
                <w:sz w:val="16"/>
                <w:szCs w:val="16"/>
              </w:rPr>
              <w:t xml:space="preserve">компенсации расходов, связанных с переездом из районов Крайнего Севера и приравненных к ним местностей в другую местность </w:t>
            </w:r>
          </w:p>
        </w:tc>
        <w:tc>
          <w:tcPr>
            <w:tcW w:w="1417" w:type="dxa"/>
            <w:tcBorders>
              <w:top w:val="single" w:sz="4" w:space="0" w:color="auto"/>
              <w:left w:val="single" w:sz="4" w:space="0" w:color="auto"/>
              <w:bottom w:val="single" w:sz="4" w:space="0" w:color="auto"/>
              <w:right w:val="single" w:sz="4" w:space="0" w:color="auto"/>
            </w:tcBorders>
            <w:vAlign w:val="center"/>
          </w:tcPr>
          <w:p w:rsidR="008D192E" w:rsidRDefault="00A178DA" w:rsidP="00B134F9">
            <w:pPr>
              <w:spacing w:line="240" w:lineRule="auto"/>
              <w:ind w:firstLine="34"/>
              <w:jc w:val="center"/>
              <w:rPr>
                <w:sz w:val="16"/>
                <w:szCs w:val="16"/>
              </w:rPr>
            </w:pPr>
            <w:r>
              <w:rPr>
                <w:sz w:val="16"/>
                <w:szCs w:val="16"/>
              </w:rPr>
              <w:t>402 496,8</w:t>
            </w:r>
          </w:p>
        </w:tc>
        <w:tc>
          <w:tcPr>
            <w:tcW w:w="1418" w:type="dxa"/>
            <w:tcBorders>
              <w:top w:val="single" w:sz="4" w:space="0" w:color="auto"/>
              <w:left w:val="single" w:sz="4" w:space="0" w:color="auto"/>
              <w:bottom w:val="single" w:sz="4" w:space="0" w:color="auto"/>
              <w:right w:val="single" w:sz="4" w:space="0" w:color="auto"/>
            </w:tcBorders>
            <w:vAlign w:val="center"/>
          </w:tcPr>
          <w:p w:rsidR="008D192E" w:rsidRDefault="00A178DA" w:rsidP="00B134F9">
            <w:pPr>
              <w:spacing w:line="240" w:lineRule="auto"/>
              <w:ind w:firstLine="34"/>
              <w:jc w:val="center"/>
              <w:rPr>
                <w:sz w:val="16"/>
                <w:szCs w:val="16"/>
              </w:rPr>
            </w:pPr>
            <w:r>
              <w:rPr>
                <w:sz w:val="16"/>
                <w:szCs w:val="16"/>
              </w:rPr>
              <w:t>350 532,7</w:t>
            </w:r>
          </w:p>
        </w:tc>
        <w:tc>
          <w:tcPr>
            <w:tcW w:w="1276" w:type="dxa"/>
            <w:tcBorders>
              <w:top w:val="single" w:sz="4" w:space="0" w:color="auto"/>
              <w:left w:val="single" w:sz="4" w:space="0" w:color="auto"/>
              <w:bottom w:val="single" w:sz="4" w:space="0" w:color="auto"/>
              <w:right w:val="single" w:sz="4" w:space="0" w:color="auto"/>
            </w:tcBorders>
            <w:vAlign w:val="center"/>
          </w:tcPr>
          <w:p w:rsidR="008D192E" w:rsidRDefault="00A178DA" w:rsidP="00B134F9">
            <w:pPr>
              <w:spacing w:line="240" w:lineRule="auto"/>
              <w:ind w:firstLine="34"/>
              <w:jc w:val="center"/>
              <w:rPr>
                <w:sz w:val="16"/>
                <w:szCs w:val="16"/>
              </w:rPr>
            </w:pPr>
            <w:r>
              <w:rPr>
                <w:sz w:val="16"/>
                <w:szCs w:val="16"/>
              </w:rPr>
              <w:t>-51 964,1</w:t>
            </w:r>
          </w:p>
        </w:tc>
        <w:tc>
          <w:tcPr>
            <w:tcW w:w="992" w:type="dxa"/>
            <w:tcBorders>
              <w:top w:val="single" w:sz="4" w:space="0" w:color="auto"/>
              <w:left w:val="single" w:sz="4" w:space="0" w:color="auto"/>
              <w:bottom w:val="single" w:sz="4" w:space="0" w:color="auto"/>
              <w:right w:val="single" w:sz="4" w:space="0" w:color="auto"/>
            </w:tcBorders>
            <w:vAlign w:val="center"/>
          </w:tcPr>
          <w:p w:rsidR="008D192E" w:rsidRPr="007D717C" w:rsidRDefault="00A178DA" w:rsidP="00B134F9">
            <w:pPr>
              <w:spacing w:line="240" w:lineRule="auto"/>
              <w:ind w:firstLine="34"/>
              <w:jc w:val="center"/>
              <w:rPr>
                <w:sz w:val="16"/>
                <w:szCs w:val="16"/>
              </w:rPr>
            </w:pPr>
            <w:r w:rsidRPr="007D717C">
              <w:rPr>
                <w:sz w:val="16"/>
                <w:szCs w:val="16"/>
              </w:rPr>
              <w:t>87,1</w:t>
            </w:r>
          </w:p>
        </w:tc>
      </w:tr>
      <w:tr w:rsidR="008D192E"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D192E" w:rsidRPr="00F86FC4" w:rsidRDefault="00A64EB5" w:rsidP="00F86FC4">
            <w:pPr>
              <w:spacing w:line="240" w:lineRule="auto"/>
              <w:ind w:left="-57" w:right="-57" w:firstLine="299"/>
              <w:outlineLvl w:val="2"/>
              <w:rPr>
                <w:sz w:val="16"/>
                <w:szCs w:val="16"/>
              </w:rPr>
            </w:pPr>
            <w:r>
              <w:rPr>
                <w:sz w:val="16"/>
                <w:szCs w:val="16"/>
              </w:rPr>
              <w:t>компенсации</w:t>
            </w:r>
            <w:r w:rsidR="00A178DA" w:rsidRPr="00A178DA">
              <w:rPr>
                <w:sz w:val="16"/>
                <w:szCs w:val="16"/>
              </w:rPr>
              <w:t xml:space="preserve"> членам семей погибших военнослужащих</w:t>
            </w:r>
          </w:p>
        </w:tc>
        <w:tc>
          <w:tcPr>
            <w:tcW w:w="1417" w:type="dxa"/>
            <w:tcBorders>
              <w:top w:val="single" w:sz="4" w:space="0" w:color="auto"/>
              <w:left w:val="single" w:sz="4" w:space="0" w:color="auto"/>
              <w:bottom w:val="single" w:sz="4" w:space="0" w:color="auto"/>
              <w:right w:val="single" w:sz="4" w:space="0" w:color="auto"/>
            </w:tcBorders>
            <w:vAlign w:val="center"/>
          </w:tcPr>
          <w:p w:rsidR="008D192E" w:rsidRDefault="00A178DA" w:rsidP="00B134F9">
            <w:pPr>
              <w:spacing w:line="240" w:lineRule="auto"/>
              <w:ind w:firstLine="34"/>
              <w:jc w:val="center"/>
              <w:rPr>
                <w:sz w:val="16"/>
                <w:szCs w:val="16"/>
              </w:rPr>
            </w:pPr>
            <w:r>
              <w:rPr>
                <w:sz w:val="16"/>
                <w:szCs w:val="16"/>
              </w:rPr>
              <w:t>5 798 462,7</w:t>
            </w:r>
          </w:p>
        </w:tc>
        <w:tc>
          <w:tcPr>
            <w:tcW w:w="1418" w:type="dxa"/>
            <w:tcBorders>
              <w:top w:val="single" w:sz="4" w:space="0" w:color="auto"/>
              <w:left w:val="single" w:sz="4" w:space="0" w:color="auto"/>
              <w:bottom w:val="single" w:sz="4" w:space="0" w:color="auto"/>
              <w:right w:val="single" w:sz="4" w:space="0" w:color="auto"/>
            </w:tcBorders>
            <w:vAlign w:val="center"/>
          </w:tcPr>
          <w:p w:rsidR="008D192E" w:rsidRDefault="00A178DA" w:rsidP="00B134F9">
            <w:pPr>
              <w:spacing w:line="240" w:lineRule="auto"/>
              <w:ind w:firstLine="34"/>
              <w:jc w:val="center"/>
              <w:rPr>
                <w:sz w:val="16"/>
                <w:szCs w:val="16"/>
              </w:rPr>
            </w:pPr>
            <w:r>
              <w:rPr>
                <w:sz w:val="16"/>
                <w:szCs w:val="16"/>
              </w:rPr>
              <w:t>5 698 398,5</w:t>
            </w:r>
          </w:p>
        </w:tc>
        <w:tc>
          <w:tcPr>
            <w:tcW w:w="1276" w:type="dxa"/>
            <w:tcBorders>
              <w:top w:val="single" w:sz="4" w:space="0" w:color="auto"/>
              <w:left w:val="single" w:sz="4" w:space="0" w:color="auto"/>
              <w:bottom w:val="single" w:sz="4" w:space="0" w:color="auto"/>
              <w:right w:val="single" w:sz="4" w:space="0" w:color="auto"/>
            </w:tcBorders>
            <w:vAlign w:val="center"/>
          </w:tcPr>
          <w:p w:rsidR="008D192E" w:rsidRDefault="00A178DA" w:rsidP="00B134F9">
            <w:pPr>
              <w:spacing w:line="240" w:lineRule="auto"/>
              <w:ind w:firstLine="34"/>
              <w:jc w:val="center"/>
              <w:rPr>
                <w:sz w:val="16"/>
                <w:szCs w:val="16"/>
              </w:rPr>
            </w:pPr>
            <w:r>
              <w:rPr>
                <w:sz w:val="16"/>
                <w:szCs w:val="16"/>
              </w:rPr>
              <w:t>-100 064,2</w:t>
            </w:r>
          </w:p>
        </w:tc>
        <w:tc>
          <w:tcPr>
            <w:tcW w:w="992" w:type="dxa"/>
            <w:tcBorders>
              <w:top w:val="single" w:sz="4" w:space="0" w:color="auto"/>
              <w:left w:val="single" w:sz="4" w:space="0" w:color="auto"/>
              <w:bottom w:val="single" w:sz="4" w:space="0" w:color="auto"/>
              <w:right w:val="single" w:sz="4" w:space="0" w:color="auto"/>
            </w:tcBorders>
            <w:vAlign w:val="center"/>
          </w:tcPr>
          <w:p w:rsidR="008D192E" w:rsidRPr="007D717C" w:rsidRDefault="00A178DA" w:rsidP="00B134F9">
            <w:pPr>
              <w:spacing w:line="240" w:lineRule="auto"/>
              <w:ind w:firstLine="34"/>
              <w:jc w:val="center"/>
              <w:rPr>
                <w:sz w:val="16"/>
                <w:szCs w:val="16"/>
              </w:rPr>
            </w:pPr>
            <w:r w:rsidRPr="007D717C">
              <w:rPr>
                <w:sz w:val="16"/>
                <w:szCs w:val="16"/>
              </w:rPr>
              <w:t>98,3</w:t>
            </w:r>
          </w:p>
        </w:tc>
      </w:tr>
      <w:tr w:rsidR="008D192E" w:rsidRPr="008A75CF" w:rsidTr="00A067F5">
        <w:trPr>
          <w:trHeight w:val="116"/>
          <w:jc w:val="center"/>
        </w:trPr>
        <w:tc>
          <w:tcPr>
            <w:tcW w:w="4673" w:type="dxa"/>
            <w:tcBorders>
              <w:top w:val="single" w:sz="4" w:space="0" w:color="auto"/>
              <w:left w:val="single" w:sz="4" w:space="0" w:color="auto"/>
              <w:bottom w:val="single" w:sz="4" w:space="0" w:color="auto"/>
              <w:right w:val="single" w:sz="4" w:space="0" w:color="auto"/>
            </w:tcBorders>
            <w:vAlign w:val="center"/>
          </w:tcPr>
          <w:p w:rsidR="008D192E" w:rsidRPr="00F86FC4" w:rsidRDefault="00A64EB5" w:rsidP="00A64EB5">
            <w:pPr>
              <w:spacing w:line="240" w:lineRule="auto"/>
              <w:ind w:left="-57" w:right="-57" w:firstLine="299"/>
              <w:outlineLvl w:val="2"/>
              <w:rPr>
                <w:sz w:val="16"/>
                <w:szCs w:val="16"/>
              </w:rPr>
            </w:pPr>
            <w:r>
              <w:rPr>
                <w:sz w:val="16"/>
                <w:szCs w:val="16"/>
              </w:rPr>
              <w:t>в</w:t>
            </w:r>
            <w:r w:rsidR="008D192E" w:rsidRPr="008D192E">
              <w:rPr>
                <w:sz w:val="16"/>
                <w:szCs w:val="16"/>
              </w:rPr>
              <w:t>алоризаци</w:t>
            </w:r>
            <w:r>
              <w:rPr>
                <w:sz w:val="16"/>
                <w:szCs w:val="16"/>
              </w:rPr>
              <w:t xml:space="preserve">я </w:t>
            </w:r>
            <w:r w:rsidR="008D192E" w:rsidRPr="008D192E">
              <w:rPr>
                <w:sz w:val="16"/>
                <w:szCs w:val="16"/>
              </w:rPr>
              <w:t>величины расчетного пенсионного капитала</w:t>
            </w:r>
          </w:p>
        </w:tc>
        <w:tc>
          <w:tcPr>
            <w:tcW w:w="1417" w:type="dxa"/>
            <w:tcBorders>
              <w:top w:val="single" w:sz="4" w:space="0" w:color="auto"/>
              <w:left w:val="single" w:sz="4" w:space="0" w:color="auto"/>
              <w:bottom w:val="single" w:sz="4" w:space="0" w:color="auto"/>
              <w:right w:val="single" w:sz="4" w:space="0" w:color="auto"/>
            </w:tcBorders>
            <w:vAlign w:val="center"/>
          </w:tcPr>
          <w:p w:rsidR="008D192E" w:rsidRDefault="008D192E" w:rsidP="00B134F9">
            <w:pPr>
              <w:spacing w:line="240" w:lineRule="auto"/>
              <w:ind w:firstLine="34"/>
              <w:jc w:val="center"/>
              <w:rPr>
                <w:sz w:val="16"/>
                <w:szCs w:val="16"/>
              </w:rPr>
            </w:pPr>
            <w:r>
              <w:rPr>
                <w:sz w:val="16"/>
                <w:szCs w:val="16"/>
              </w:rPr>
              <w:t>775 199 228,8</w:t>
            </w:r>
          </w:p>
        </w:tc>
        <w:tc>
          <w:tcPr>
            <w:tcW w:w="1418" w:type="dxa"/>
            <w:tcBorders>
              <w:top w:val="single" w:sz="4" w:space="0" w:color="auto"/>
              <w:left w:val="single" w:sz="4" w:space="0" w:color="auto"/>
              <w:bottom w:val="single" w:sz="4" w:space="0" w:color="auto"/>
              <w:right w:val="single" w:sz="4" w:space="0" w:color="auto"/>
            </w:tcBorders>
            <w:vAlign w:val="center"/>
          </w:tcPr>
          <w:p w:rsidR="008D192E" w:rsidRDefault="008D192E" w:rsidP="00B134F9">
            <w:pPr>
              <w:spacing w:line="240" w:lineRule="auto"/>
              <w:ind w:firstLine="34"/>
              <w:jc w:val="center"/>
              <w:rPr>
                <w:sz w:val="16"/>
                <w:szCs w:val="16"/>
              </w:rPr>
            </w:pPr>
            <w:r>
              <w:rPr>
                <w:sz w:val="16"/>
                <w:szCs w:val="16"/>
              </w:rPr>
              <w:t>425 199 228,8</w:t>
            </w:r>
          </w:p>
        </w:tc>
        <w:tc>
          <w:tcPr>
            <w:tcW w:w="1276" w:type="dxa"/>
            <w:tcBorders>
              <w:top w:val="single" w:sz="4" w:space="0" w:color="auto"/>
              <w:left w:val="single" w:sz="4" w:space="0" w:color="auto"/>
              <w:bottom w:val="single" w:sz="4" w:space="0" w:color="auto"/>
              <w:right w:val="single" w:sz="4" w:space="0" w:color="auto"/>
            </w:tcBorders>
            <w:vAlign w:val="center"/>
          </w:tcPr>
          <w:p w:rsidR="008D192E" w:rsidRDefault="008D192E" w:rsidP="00B134F9">
            <w:pPr>
              <w:spacing w:line="240" w:lineRule="auto"/>
              <w:ind w:firstLine="34"/>
              <w:jc w:val="center"/>
              <w:rPr>
                <w:sz w:val="16"/>
                <w:szCs w:val="16"/>
              </w:rPr>
            </w:pPr>
            <w:r>
              <w:rPr>
                <w:sz w:val="16"/>
                <w:szCs w:val="16"/>
              </w:rPr>
              <w:t>-350 000 000,0</w:t>
            </w:r>
          </w:p>
        </w:tc>
        <w:tc>
          <w:tcPr>
            <w:tcW w:w="992" w:type="dxa"/>
            <w:tcBorders>
              <w:top w:val="single" w:sz="4" w:space="0" w:color="auto"/>
              <w:left w:val="single" w:sz="4" w:space="0" w:color="auto"/>
              <w:bottom w:val="single" w:sz="4" w:space="0" w:color="auto"/>
              <w:right w:val="single" w:sz="4" w:space="0" w:color="auto"/>
            </w:tcBorders>
            <w:vAlign w:val="center"/>
          </w:tcPr>
          <w:p w:rsidR="008D192E" w:rsidRPr="007D717C" w:rsidRDefault="008D192E" w:rsidP="00B134F9">
            <w:pPr>
              <w:spacing w:line="240" w:lineRule="auto"/>
              <w:ind w:firstLine="34"/>
              <w:jc w:val="center"/>
              <w:rPr>
                <w:sz w:val="16"/>
                <w:szCs w:val="16"/>
              </w:rPr>
            </w:pPr>
            <w:r w:rsidRPr="007D717C">
              <w:rPr>
                <w:sz w:val="16"/>
                <w:szCs w:val="16"/>
              </w:rPr>
              <w:t>54,9</w:t>
            </w:r>
          </w:p>
        </w:tc>
      </w:tr>
    </w:tbl>
    <w:p w:rsidR="00605335" w:rsidRPr="008666CF" w:rsidRDefault="00A61429" w:rsidP="008D2C47">
      <w:pPr>
        <w:tabs>
          <w:tab w:val="left" w:pos="567"/>
          <w:tab w:val="left" w:pos="5387"/>
        </w:tabs>
        <w:spacing w:before="120" w:line="276" w:lineRule="auto"/>
        <w:rPr>
          <w:sz w:val="24"/>
          <w:szCs w:val="24"/>
        </w:rPr>
      </w:pPr>
      <w:r>
        <w:rPr>
          <w:sz w:val="24"/>
          <w:szCs w:val="24"/>
        </w:rPr>
        <w:t xml:space="preserve">Основная доля </w:t>
      </w:r>
      <w:r w:rsidR="00D27C85">
        <w:rPr>
          <w:sz w:val="24"/>
          <w:szCs w:val="24"/>
        </w:rPr>
        <w:t>трансфертов</w:t>
      </w:r>
      <w:r w:rsidR="005F4F59" w:rsidRPr="006A11C0">
        <w:rPr>
          <w:sz w:val="24"/>
          <w:szCs w:val="24"/>
        </w:rPr>
        <w:t xml:space="preserve"> </w:t>
      </w:r>
      <w:r w:rsidR="003116B6">
        <w:rPr>
          <w:sz w:val="24"/>
          <w:szCs w:val="24"/>
        </w:rPr>
        <w:t xml:space="preserve">из </w:t>
      </w:r>
      <w:r w:rsidR="000958CD" w:rsidRPr="006A11C0">
        <w:rPr>
          <w:sz w:val="24"/>
          <w:szCs w:val="24"/>
        </w:rPr>
        <w:t xml:space="preserve">федерального бюджета </w:t>
      </w:r>
      <w:r>
        <w:rPr>
          <w:sz w:val="24"/>
          <w:szCs w:val="24"/>
        </w:rPr>
        <w:t>(</w:t>
      </w:r>
      <w:r w:rsidR="006A11C0" w:rsidRPr="006A11C0">
        <w:rPr>
          <w:sz w:val="24"/>
          <w:szCs w:val="24"/>
        </w:rPr>
        <w:t>73,1</w:t>
      </w:r>
      <w:r w:rsidR="00A932EE" w:rsidRPr="006A11C0">
        <w:rPr>
          <w:sz w:val="24"/>
          <w:szCs w:val="24"/>
        </w:rPr>
        <w:t> %</w:t>
      </w:r>
      <w:r>
        <w:rPr>
          <w:sz w:val="24"/>
          <w:szCs w:val="24"/>
        </w:rPr>
        <w:t>)</w:t>
      </w:r>
      <w:r w:rsidR="006A11C0" w:rsidRPr="006A11C0">
        <w:rPr>
          <w:sz w:val="24"/>
          <w:szCs w:val="24"/>
        </w:rPr>
        <w:t xml:space="preserve"> </w:t>
      </w:r>
      <w:r w:rsidR="00F02CC5">
        <w:rPr>
          <w:sz w:val="24"/>
          <w:szCs w:val="24"/>
        </w:rPr>
        <w:t xml:space="preserve">в 2024 году </w:t>
      </w:r>
      <w:r w:rsidR="00D27C85">
        <w:rPr>
          <w:sz w:val="24"/>
          <w:szCs w:val="24"/>
        </w:rPr>
        <w:t xml:space="preserve">предназначалась </w:t>
      </w:r>
      <w:r w:rsidR="005C2A80" w:rsidRPr="006A11C0">
        <w:rPr>
          <w:sz w:val="24"/>
          <w:szCs w:val="24"/>
        </w:rPr>
        <w:t xml:space="preserve">на </w:t>
      </w:r>
      <w:r w:rsidR="00AB33E5" w:rsidRPr="006A11C0">
        <w:rPr>
          <w:sz w:val="24"/>
          <w:szCs w:val="24"/>
        </w:rPr>
        <w:t xml:space="preserve">финансовое обеспечение </w:t>
      </w:r>
      <w:r w:rsidR="006A11C0" w:rsidRPr="006A11C0">
        <w:rPr>
          <w:sz w:val="24"/>
          <w:szCs w:val="24"/>
        </w:rPr>
        <w:t>социальных гарантий</w:t>
      </w:r>
      <w:r w:rsidR="003116B6">
        <w:rPr>
          <w:sz w:val="24"/>
          <w:szCs w:val="24"/>
        </w:rPr>
        <w:t xml:space="preserve"> и публичных нормативных обязательств</w:t>
      </w:r>
      <w:r w:rsidR="00A64EB5">
        <w:rPr>
          <w:sz w:val="24"/>
          <w:szCs w:val="24"/>
        </w:rPr>
        <w:t>, финансируемых из федерального бюджета</w:t>
      </w:r>
      <w:r>
        <w:rPr>
          <w:sz w:val="24"/>
          <w:szCs w:val="24"/>
        </w:rPr>
        <w:t xml:space="preserve"> (рисунок 11)</w:t>
      </w:r>
      <w:r w:rsidR="00605335" w:rsidRPr="008666CF">
        <w:rPr>
          <w:sz w:val="24"/>
          <w:szCs w:val="24"/>
        </w:rPr>
        <w:t xml:space="preserve">. </w:t>
      </w:r>
    </w:p>
    <w:p w:rsidR="00A61429" w:rsidRDefault="00A61429" w:rsidP="00A61429">
      <w:pPr>
        <w:widowControl w:val="0"/>
        <w:spacing w:line="276" w:lineRule="auto"/>
        <w:ind w:firstLine="0"/>
        <w:rPr>
          <w:sz w:val="24"/>
          <w:szCs w:val="24"/>
        </w:rPr>
      </w:pPr>
      <w:r>
        <w:rPr>
          <w:noProof/>
        </w:rPr>
        <w:drawing>
          <wp:inline distT="0" distB="0" distL="0" distR="0" wp14:anchorId="0211343A" wp14:editId="690D4ADE">
            <wp:extent cx="6359525" cy="1528549"/>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1429" w:rsidRDefault="00A61429" w:rsidP="00BB1514">
      <w:pPr>
        <w:spacing w:line="276" w:lineRule="auto"/>
        <w:rPr>
          <w:i/>
          <w:sz w:val="22"/>
          <w:szCs w:val="22"/>
        </w:rPr>
      </w:pPr>
      <w:r w:rsidRPr="003A5814">
        <w:rPr>
          <w:i/>
          <w:sz w:val="22"/>
          <w:szCs w:val="22"/>
        </w:rPr>
        <w:t xml:space="preserve">Рисунок 11. Структура трансфертов </w:t>
      </w:r>
      <w:r>
        <w:rPr>
          <w:i/>
          <w:sz w:val="22"/>
          <w:szCs w:val="22"/>
        </w:rPr>
        <w:t>из федерального бюджета</w:t>
      </w:r>
      <w:r w:rsidRPr="003A5814">
        <w:rPr>
          <w:i/>
          <w:sz w:val="22"/>
          <w:szCs w:val="22"/>
        </w:rPr>
        <w:t>, тыс. рублей</w:t>
      </w:r>
    </w:p>
    <w:p w:rsidR="006A11C0" w:rsidRDefault="006A11C0" w:rsidP="008D2C47">
      <w:pPr>
        <w:widowControl w:val="0"/>
        <w:tabs>
          <w:tab w:val="left" w:pos="1504"/>
        </w:tabs>
        <w:spacing w:before="120" w:line="276" w:lineRule="auto"/>
        <w:rPr>
          <w:sz w:val="24"/>
          <w:szCs w:val="24"/>
        </w:rPr>
      </w:pPr>
      <w:r w:rsidRPr="00036B71">
        <w:rPr>
          <w:sz w:val="24"/>
          <w:szCs w:val="24"/>
        </w:rPr>
        <w:lastRenderedPageBreak/>
        <w:t xml:space="preserve">По сравнению с 2023 годом объем трансфертов на выплату страховых пенсий </w:t>
      </w:r>
      <w:r w:rsidR="00974395" w:rsidRPr="00036B71">
        <w:rPr>
          <w:sz w:val="24"/>
          <w:szCs w:val="24"/>
        </w:rPr>
        <w:t xml:space="preserve">снизился </w:t>
      </w:r>
      <w:r w:rsidR="00D27C85">
        <w:rPr>
          <w:sz w:val="24"/>
          <w:szCs w:val="24"/>
        </w:rPr>
        <w:t xml:space="preserve">на </w:t>
      </w:r>
      <w:r w:rsidR="00036B71" w:rsidRPr="00036B71">
        <w:rPr>
          <w:sz w:val="24"/>
          <w:szCs w:val="24"/>
        </w:rPr>
        <w:t>76</w:t>
      </w:r>
      <w:r w:rsidRPr="00036B71">
        <w:rPr>
          <w:sz w:val="24"/>
          <w:szCs w:val="24"/>
        </w:rPr>
        <w:t> </w:t>
      </w:r>
      <w:r w:rsidR="00036B71" w:rsidRPr="00036B71">
        <w:rPr>
          <w:sz w:val="24"/>
          <w:szCs w:val="24"/>
        </w:rPr>
        <w:t>628</w:t>
      </w:r>
      <w:r w:rsidRPr="00036B71">
        <w:rPr>
          <w:sz w:val="24"/>
          <w:szCs w:val="24"/>
        </w:rPr>
        <w:t> </w:t>
      </w:r>
      <w:r w:rsidR="00036B71" w:rsidRPr="00036B71">
        <w:rPr>
          <w:sz w:val="24"/>
          <w:szCs w:val="24"/>
        </w:rPr>
        <w:t>229</w:t>
      </w:r>
      <w:r w:rsidRPr="00036B71">
        <w:rPr>
          <w:sz w:val="24"/>
          <w:szCs w:val="24"/>
        </w:rPr>
        <w:t>,</w:t>
      </w:r>
      <w:r w:rsidR="00036B71" w:rsidRPr="00036B71">
        <w:rPr>
          <w:sz w:val="24"/>
          <w:szCs w:val="24"/>
        </w:rPr>
        <w:t>4</w:t>
      </w:r>
      <w:r w:rsidRPr="00036B71">
        <w:rPr>
          <w:sz w:val="24"/>
          <w:szCs w:val="24"/>
        </w:rPr>
        <w:t xml:space="preserve"> тыс. рублей, или </w:t>
      </w:r>
      <w:r w:rsidR="00FD3363">
        <w:rPr>
          <w:sz w:val="24"/>
          <w:szCs w:val="24"/>
        </w:rPr>
        <w:t xml:space="preserve">на </w:t>
      </w:r>
      <w:r w:rsidR="00036B71" w:rsidRPr="00036B71">
        <w:rPr>
          <w:sz w:val="24"/>
          <w:szCs w:val="24"/>
        </w:rPr>
        <w:t>5</w:t>
      </w:r>
      <w:r w:rsidRPr="00036B71">
        <w:rPr>
          <w:sz w:val="24"/>
          <w:szCs w:val="24"/>
        </w:rPr>
        <w:t>,</w:t>
      </w:r>
      <w:r w:rsidR="00036B71" w:rsidRPr="00036B71">
        <w:rPr>
          <w:sz w:val="24"/>
          <w:szCs w:val="24"/>
        </w:rPr>
        <w:t>3</w:t>
      </w:r>
      <w:r w:rsidRPr="00036B71">
        <w:rPr>
          <w:sz w:val="24"/>
          <w:szCs w:val="24"/>
        </w:rPr>
        <w:t> %</w:t>
      </w:r>
      <w:r w:rsidR="00036B71" w:rsidRPr="00036B71">
        <w:rPr>
          <w:sz w:val="24"/>
          <w:szCs w:val="24"/>
        </w:rPr>
        <w:t xml:space="preserve"> (рисунок 1</w:t>
      </w:r>
      <w:r w:rsidR="00A61429">
        <w:rPr>
          <w:sz w:val="24"/>
          <w:szCs w:val="24"/>
        </w:rPr>
        <w:t>2</w:t>
      </w:r>
      <w:r w:rsidR="00036B71" w:rsidRPr="00036B71">
        <w:rPr>
          <w:sz w:val="24"/>
          <w:szCs w:val="24"/>
        </w:rPr>
        <w:t>)</w:t>
      </w:r>
      <w:r w:rsidRPr="00036B71">
        <w:rPr>
          <w:sz w:val="24"/>
          <w:szCs w:val="24"/>
        </w:rPr>
        <w:t>.</w:t>
      </w:r>
    </w:p>
    <w:p w:rsidR="00AB33E5" w:rsidRDefault="00036B71" w:rsidP="00BB1514">
      <w:pPr>
        <w:spacing w:line="276" w:lineRule="auto"/>
        <w:ind w:firstLine="0"/>
        <w:jc w:val="center"/>
        <w:rPr>
          <w:color w:val="FF0000"/>
          <w:sz w:val="24"/>
          <w:szCs w:val="24"/>
        </w:rPr>
      </w:pPr>
      <w:r>
        <w:rPr>
          <w:noProof/>
          <w:color w:val="FF0000"/>
        </w:rPr>
        <w:drawing>
          <wp:inline distT="0" distB="0" distL="0" distR="0" wp14:anchorId="71C5C922" wp14:editId="4BC22160">
            <wp:extent cx="6162261" cy="1712595"/>
            <wp:effectExtent l="0" t="0" r="0"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4395" w:rsidRDefault="00AB33E5" w:rsidP="00E96EEE">
      <w:pPr>
        <w:spacing w:line="240" w:lineRule="auto"/>
        <w:rPr>
          <w:i/>
          <w:sz w:val="22"/>
          <w:szCs w:val="22"/>
        </w:rPr>
      </w:pPr>
      <w:r w:rsidRPr="003A5814">
        <w:rPr>
          <w:i/>
          <w:sz w:val="22"/>
          <w:szCs w:val="22"/>
        </w:rPr>
        <w:t>Рисунок 1</w:t>
      </w:r>
      <w:r w:rsidR="00A61429">
        <w:rPr>
          <w:i/>
          <w:sz w:val="22"/>
          <w:szCs w:val="22"/>
        </w:rPr>
        <w:t>2</w:t>
      </w:r>
      <w:r w:rsidRPr="003A5814">
        <w:rPr>
          <w:i/>
          <w:sz w:val="22"/>
          <w:szCs w:val="22"/>
        </w:rPr>
        <w:t xml:space="preserve">. Структура </w:t>
      </w:r>
      <w:r w:rsidR="00036B71" w:rsidRPr="003A5814">
        <w:rPr>
          <w:i/>
          <w:sz w:val="22"/>
          <w:szCs w:val="22"/>
        </w:rPr>
        <w:t xml:space="preserve">и динамика </w:t>
      </w:r>
      <w:r w:rsidRPr="003A5814">
        <w:rPr>
          <w:i/>
          <w:sz w:val="22"/>
          <w:szCs w:val="22"/>
        </w:rPr>
        <w:t>трансфертов</w:t>
      </w:r>
      <w:r w:rsidR="00036B71" w:rsidRPr="003A5814">
        <w:rPr>
          <w:i/>
          <w:sz w:val="22"/>
          <w:szCs w:val="22"/>
        </w:rPr>
        <w:t xml:space="preserve"> на выплату страховых пенсий</w:t>
      </w:r>
      <w:r w:rsidRPr="003A5814">
        <w:rPr>
          <w:i/>
          <w:sz w:val="22"/>
          <w:szCs w:val="22"/>
        </w:rPr>
        <w:t>, тыс. рублей</w:t>
      </w:r>
    </w:p>
    <w:p w:rsidR="00605335" w:rsidRPr="008666CF" w:rsidRDefault="008F6540" w:rsidP="00323A43">
      <w:pPr>
        <w:tabs>
          <w:tab w:val="left" w:pos="567"/>
          <w:tab w:val="left" w:pos="5387"/>
        </w:tabs>
        <w:spacing w:before="120" w:line="276" w:lineRule="auto"/>
        <w:rPr>
          <w:sz w:val="24"/>
          <w:szCs w:val="24"/>
        </w:rPr>
      </w:pPr>
      <w:r>
        <w:rPr>
          <w:sz w:val="24"/>
          <w:szCs w:val="24"/>
        </w:rPr>
        <w:t>К</w:t>
      </w:r>
      <w:r w:rsidR="00605335" w:rsidRPr="008666CF">
        <w:rPr>
          <w:sz w:val="24"/>
          <w:szCs w:val="24"/>
        </w:rPr>
        <w:t>омпенсаци</w:t>
      </w:r>
      <w:r>
        <w:rPr>
          <w:sz w:val="24"/>
          <w:szCs w:val="24"/>
        </w:rPr>
        <w:t>я</w:t>
      </w:r>
      <w:r w:rsidR="00605335" w:rsidRPr="008666CF">
        <w:rPr>
          <w:sz w:val="24"/>
          <w:szCs w:val="24"/>
        </w:rPr>
        <w:t xml:space="preserve"> выпадающих доходов бюджет</w:t>
      </w:r>
      <w:r w:rsidR="00605335">
        <w:rPr>
          <w:sz w:val="24"/>
          <w:szCs w:val="24"/>
        </w:rPr>
        <w:t>а</w:t>
      </w:r>
      <w:r w:rsidR="00605335" w:rsidRPr="008666CF">
        <w:rPr>
          <w:sz w:val="24"/>
          <w:szCs w:val="24"/>
        </w:rPr>
        <w:t xml:space="preserve"> </w:t>
      </w:r>
      <w:r w:rsidR="00A64EB5">
        <w:rPr>
          <w:sz w:val="24"/>
          <w:szCs w:val="24"/>
        </w:rPr>
        <w:t>Фонда</w:t>
      </w:r>
      <w:r w:rsidR="00605335" w:rsidRPr="008666CF">
        <w:rPr>
          <w:sz w:val="24"/>
          <w:szCs w:val="24"/>
        </w:rPr>
        <w:t xml:space="preserve"> в связи с установлением пониженных тарифов СВ на страхование на случай ВНиМ </w:t>
      </w:r>
      <w:r w:rsidR="00605335">
        <w:rPr>
          <w:sz w:val="24"/>
          <w:szCs w:val="24"/>
        </w:rPr>
        <w:t xml:space="preserve">по сравнению с 2023 годом </w:t>
      </w:r>
      <w:r>
        <w:rPr>
          <w:sz w:val="24"/>
          <w:szCs w:val="24"/>
        </w:rPr>
        <w:t xml:space="preserve">выросла </w:t>
      </w:r>
      <w:r w:rsidR="00605335">
        <w:rPr>
          <w:sz w:val="24"/>
          <w:szCs w:val="24"/>
        </w:rPr>
        <w:t>на 23 704 250,5 тыс. рублей (на 32,6 %).</w:t>
      </w:r>
    </w:p>
    <w:p w:rsidR="006478E2" w:rsidRPr="006478E2" w:rsidRDefault="00D27C85" w:rsidP="008D2C47">
      <w:pPr>
        <w:tabs>
          <w:tab w:val="left" w:pos="567"/>
          <w:tab w:val="left" w:pos="5387"/>
        </w:tabs>
        <w:spacing w:line="276" w:lineRule="auto"/>
        <w:ind w:right="-1"/>
        <w:rPr>
          <w:sz w:val="24"/>
          <w:szCs w:val="24"/>
        </w:rPr>
      </w:pPr>
      <w:r w:rsidRPr="002C1948">
        <w:rPr>
          <w:sz w:val="24"/>
          <w:szCs w:val="24"/>
        </w:rPr>
        <w:t xml:space="preserve">В 2024 году присутствовали </w:t>
      </w:r>
      <w:r w:rsidR="00605335" w:rsidRPr="002C1948">
        <w:rPr>
          <w:sz w:val="24"/>
          <w:szCs w:val="24"/>
        </w:rPr>
        <w:t>факт</w:t>
      </w:r>
      <w:r w:rsidRPr="002C1948">
        <w:rPr>
          <w:sz w:val="24"/>
          <w:szCs w:val="24"/>
        </w:rPr>
        <w:t>ы</w:t>
      </w:r>
      <w:r w:rsidR="00605335" w:rsidRPr="002C1948">
        <w:rPr>
          <w:sz w:val="24"/>
          <w:szCs w:val="24"/>
        </w:rPr>
        <w:t xml:space="preserve">, повлиявшие на значительное </w:t>
      </w:r>
      <w:r w:rsidR="00213356" w:rsidRPr="002C1948">
        <w:rPr>
          <w:sz w:val="24"/>
          <w:szCs w:val="24"/>
        </w:rPr>
        <w:t xml:space="preserve">(в 5,3 раза) </w:t>
      </w:r>
      <w:r w:rsidR="00605335" w:rsidRPr="002C1948">
        <w:rPr>
          <w:sz w:val="24"/>
          <w:szCs w:val="24"/>
        </w:rPr>
        <w:t xml:space="preserve">увеличение остатка </w:t>
      </w:r>
      <w:r w:rsidRPr="002C1948">
        <w:rPr>
          <w:sz w:val="24"/>
          <w:szCs w:val="24"/>
        </w:rPr>
        <w:t>средств</w:t>
      </w:r>
      <w:r w:rsidR="00605335" w:rsidRPr="002C1948">
        <w:rPr>
          <w:sz w:val="24"/>
          <w:szCs w:val="24"/>
        </w:rPr>
        <w:t xml:space="preserve"> федерального бюджета.</w:t>
      </w:r>
      <w:r w:rsidR="008F6540" w:rsidRPr="002C1948">
        <w:rPr>
          <w:sz w:val="24"/>
          <w:szCs w:val="24"/>
        </w:rPr>
        <w:t xml:space="preserve"> </w:t>
      </w:r>
      <w:r w:rsidR="00213356" w:rsidRPr="002C1948">
        <w:rPr>
          <w:sz w:val="24"/>
          <w:szCs w:val="24"/>
        </w:rPr>
        <w:t xml:space="preserve">Так, </w:t>
      </w:r>
      <w:r w:rsidR="00B35F0F" w:rsidRPr="002C1948">
        <w:rPr>
          <w:sz w:val="24"/>
          <w:szCs w:val="24"/>
        </w:rPr>
        <w:t xml:space="preserve">Минфину России из резервного фонда Правительства </w:t>
      </w:r>
      <w:r w:rsidR="009A5734" w:rsidRPr="002C1948">
        <w:rPr>
          <w:sz w:val="24"/>
          <w:szCs w:val="24"/>
        </w:rPr>
        <w:t>для</w:t>
      </w:r>
      <w:r w:rsidR="00B35F0F" w:rsidRPr="002C1948">
        <w:rPr>
          <w:sz w:val="24"/>
          <w:szCs w:val="24"/>
        </w:rPr>
        <w:t xml:space="preserve"> предоставления трансфертов </w:t>
      </w:r>
      <w:r w:rsidR="00B35F0F" w:rsidRPr="002C1948">
        <w:rPr>
          <w:bCs/>
          <w:sz w:val="24"/>
          <w:szCs w:val="24"/>
        </w:rPr>
        <w:t>на финансовое обеспечение в 2024</w:t>
      </w:r>
      <w:r w:rsidR="008E515B">
        <w:rPr>
          <w:bCs/>
          <w:sz w:val="24"/>
          <w:szCs w:val="24"/>
        </w:rPr>
        <w:t> </w:t>
      </w:r>
      <w:r w:rsidR="00B35F0F" w:rsidRPr="002C1948">
        <w:rPr>
          <w:bCs/>
          <w:sz w:val="24"/>
          <w:szCs w:val="24"/>
        </w:rPr>
        <w:t xml:space="preserve">году четырех социальных </w:t>
      </w:r>
      <w:r w:rsidR="00B35F0F" w:rsidRPr="002C1948">
        <w:rPr>
          <w:sz w:val="24"/>
          <w:szCs w:val="24"/>
        </w:rPr>
        <w:t>выплат</w:t>
      </w:r>
      <w:r w:rsidR="00B35F0F" w:rsidRPr="002C1948">
        <w:rPr>
          <w:rFonts w:ascii="TimesNewRomanPSMT" w:hAnsi="TimesNewRomanPSMT" w:cs="TimesNewRomanPSMT"/>
          <w:sz w:val="24"/>
          <w:szCs w:val="24"/>
        </w:rPr>
        <w:t xml:space="preserve"> </w:t>
      </w:r>
      <w:r w:rsidR="00B35F0F" w:rsidRPr="002C1948">
        <w:rPr>
          <w:bCs/>
          <w:sz w:val="24"/>
          <w:szCs w:val="24"/>
        </w:rPr>
        <w:t xml:space="preserve">(пенсий по государственному пенсионному обеспечению, </w:t>
      </w:r>
      <w:r w:rsidR="00B35F0F" w:rsidRPr="002C1948">
        <w:rPr>
          <w:sz w:val="24"/>
          <w:szCs w:val="24"/>
        </w:rPr>
        <w:t>ЕДВ инвалидам</w:t>
      </w:r>
      <w:r w:rsidR="00B35F0F" w:rsidRPr="002C1948">
        <w:rPr>
          <w:bCs/>
          <w:sz w:val="24"/>
          <w:szCs w:val="24"/>
        </w:rPr>
        <w:t xml:space="preserve">, ЕДВ ветеранам </w:t>
      </w:r>
      <w:r w:rsidR="00B35F0F" w:rsidRPr="002C1948">
        <w:rPr>
          <w:sz w:val="24"/>
          <w:szCs w:val="24"/>
        </w:rPr>
        <w:t xml:space="preserve">и </w:t>
      </w:r>
      <w:r w:rsidR="00B35F0F" w:rsidRPr="002C1948">
        <w:rPr>
          <w:bCs/>
          <w:sz w:val="24"/>
          <w:szCs w:val="24"/>
        </w:rPr>
        <w:t>оплату четырех дополнительных выходных дней работающим родителям (опекунам, попечителям) для ухода за детьми-инвалидами</w:t>
      </w:r>
      <w:r w:rsidR="009A5734" w:rsidRPr="002C1948">
        <w:rPr>
          <w:bCs/>
          <w:sz w:val="24"/>
          <w:szCs w:val="24"/>
        </w:rPr>
        <w:t>)</w:t>
      </w:r>
      <w:r w:rsidRPr="002C1948">
        <w:rPr>
          <w:bCs/>
          <w:sz w:val="24"/>
          <w:szCs w:val="24"/>
        </w:rPr>
        <w:t xml:space="preserve"> </w:t>
      </w:r>
      <w:r w:rsidRPr="002C1948">
        <w:rPr>
          <w:sz w:val="24"/>
          <w:szCs w:val="24"/>
        </w:rPr>
        <w:t>было выделено 400 276 262,9 тыс. рублей</w:t>
      </w:r>
      <w:r w:rsidRPr="002C1948">
        <w:rPr>
          <w:rStyle w:val="af1"/>
          <w:bCs/>
          <w:sz w:val="24"/>
          <w:szCs w:val="24"/>
        </w:rPr>
        <w:footnoteReference w:id="97"/>
      </w:r>
      <w:r w:rsidR="006A5796">
        <w:rPr>
          <w:sz w:val="24"/>
          <w:szCs w:val="24"/>
        </w:rPr>
        <w:t>, которые</w:t>
      </w:r>
      <w:r w:rsidRPr="002C1948">
        <w:rPr>
          <w:sz w:val="24"/>
          <w:szCs w:val="24"/>
        </w:rPr>
        <w:t xml:space="preserve"> </w:t>
      </w:r>
      <w:r w:rsidR="00B35F0F" w:rsidRPr="002C1948">
        <w:rPr>
          <w:sz w:val="24"/>
          <w:szCs w:val="24"/>
        </w:rPr>
        <w:t xml:space="preserve">поступили </w:t>
      </w:r>
      <w:r w:rsidRPr="002C1948">
        <w:rPr>
          <w:sz w:val="24"/>
          <w:szCs w:val="24"/>
        </w:rPr>
        <w:t xml:space="preserve">в бюджет Фонда </w:t>
      </w:r>
      <w:r w:rsidR="00B35F0F" w:rsidRPr="002C1948">
        <w:rPr>
          <w:sz w:val="24"/>
          <w:szCs w:val="24"/>
        </w:rPr>
        <w:t>31 декабря 2024</w:t>
      </w:r>
      <w:r w:rsidR="008E515B">
        <w:rPr>
          <w:sz w:val="24"/>
          <w:szCs w:val="24"/>
        </w:rPr>
        <w:t> </w:t>
      </w:r>
      <w:r w:rsidR="00B35F0F" w:rsidRPr="002C1948">
        <w:rPr>
          <w:sz w:val="24"/>
          <w:szCs w:val="24"/>
        </w:rPr>
        <w:t>года.</w:t>
      </w:r>
      <w:r w:rsidR="009A5734" w:rsidRPr="002C1948">
        <w:rPr>
          <w:sz w:val="24"/>
          <w:szCs w:val="24"/>
        </w:rPr>
        <w:t xml:space="preserve"> </w:t>
      </w:r>
      <w:r w:rsidRPr="002C1948">
        <w:rPr>
          <w:sz w:val="24"/>
          <w:szCs w:val="24"/>
        </w:rPr>
        <w:t xml:space="preserve"> Учитывая, что </w:t>
      </w:r>
      <w:r w:rsidR="00B35F0F" w:rsidRPr="002C1948">
        <w:rPr>
          <w:sz w:val="24"/>
          <w:szCs w:val="24"/>
        </w:rPr>
        <w:t>все социальные обязательства по выплате пенсий, пособий и иных социальных выплат, а также их досрочная выплата за январь 2025 года Фонд</w:t>
      </w:r>
      <w:r w:rsidR="009A5734" w:rsidRPr="002C1948">
        <w:rPr>
          <w:sz w:val="24"/>
          <w:szCs w:val="24"/>
        </w:rPr>
        <w:t>ом</w:t>
      </w:r>
      <w:r w:rsidR="00B35F0F" w:rsidRPr="002C1948">
        <w:rPr>
          <w:sz w:val="24"/>
          <w:szCs w:val="24"/>
        </w:rPr>
        <w:t xml:space="preserve"> были завершены до 27 декабря 2024 года</w:t>
      </w:r>
      <w:r w:rsidR="00B35F0F" w:rsidRPr="002C1948">
        <w:rPr>
          <w:rStyle w:val="af1"/>
          <w:sz w:val="24"/>
          <w:szCs w:val="24"/>
        </w:rPr>
        <w:footnoteReference w:id="98"/>
      </w:r>
      <w:r w:rsidRPr="002C1948">
        <w:rPr>
          <w:sz w:val="24"/>
          <w:szCs w:val="24"/>
        </w:rPr>
        <w:t xml:space="preserve">, </w:t>
      </w:r>
      <w:r w:rsidR="009A5734" w:rsidRPr="002C1948">
        <w:rPr>
          <w:sz w:val="24"/>
          <w:szCs w:val="24"/>
        </w:rPr>
        <w:t>п</w:t>
      </w:r>
      <w:r w:rsidR="00B35F0F" w:rsidRPr="002C1948">
        <w:rPr>
          <w:sz w:val="24"/>
          <w:szCs w:val="24"/>
        </w:rPr>
        <w:t xml:space="preserve">оступившие </w:t>
      </w:r>
      <w:r w:rsidRPr="002C1948">
        <w:rPr>
          <w:sz w:val="24"/>
          <w:szCs w:val="24"/>
        </w:rPr>
        <w:t>средств</w:t>
      </w:r>
      <w:r w:rsidR="006A5796">
        <w:rPr>
          <w:sz w:val="24"/>
          <w:szCs w:val="24"/>
        </w:rPr>
        <w:t>а</w:t>
      </w:r>
      <w:r w:rsidR="00B35F0F" w:rsidRPr="002C1948">
        <w:rPr>
          <w:sz w:val="24"/>
          <w:szCs w:val="24"/>
        </w:rPr>
        <w:t xml:space="preserve"> в 2024 году остались </w:t>
      </w:r>
      <w:r w:rsidRPr="002C1948">
        <w:rPr>
          <w:sz w:val="24"/>
          <w:szCs w:val="24"/>
        </w:rPr>
        <w:t xml:space="preserve">не </w:t>
      </w:r>
      <w:r w:rsidRPr="006478E2">
        <w:rPr>
          <w:sz w:val="24"/>
          <w:szCs w:val="24"/>
        </w:rPr>
        <w:t xml:space="preserve">востребованными </w:t>
      </w:r>
      <w:r w:rsidR="00213356" w:rsidRPr="006478E2">
        <w:rPr>
          <w:sz w:val="24"/>
          <w:szCs w:val="24"/>
        </w:rPr>
        <w:t>в полном объеме</w:t>
      </w:r>
      <w:r w:rsidRPr="006478E2">
        <w:rPr>
          <w:sz w:val="24"/>
          <w:szCs w:val="24"/>
        </w:rPr>
        <w:t xml:space="preserve">, </w:t>
      </w:r>
      <w:r w:rsidR="00B35F0F" w:rsidRPr="006478E2">
        <w:rPr>
          <w:sz w:val="24"/>
          <w:szCs w:val="24"/>
        </w:rPr>
        <w:t>увеличи</w:t>
      </w:r>
      <w:r w:rsidR="008F6540" w:rsidRPr="006478E2">
        <w:rPr>
          <w:sz w:val="24"/>
          <w:szCs w:val="24"/>
        </w:rPr>
        <w:t xml:space="preserve">в </w:t>
      </w:r>
      <w:r w:rsidR="00B35F0F" w:rsidRPr="006478E2">
        <w:rPr>
          <w:sz w:val="24"/>
          <w:szCs w:val="24"/>
        </w:rPr>
        <w:t>остаток средств по указанным четырем выплатам до 414</w:t>
      </w:r>
      <w:r w:rsidR="005D3DC0" w:rsidRPr="006478E2">
        <w:rPr>
          <w:sz w:val="24"/>
          <w:szCs w:val="24"/>
        </w:rPr>
        <w:t> </w:t>
      </w:r>
      <w:r w:rsidR="00B35F0F" w:rsidRPr="006478E2">
        <w:rPr>
          <w:sz w:val="24"/>
          <w:szCs w:val="24"/>
        </w:rPr>
        <w:t>470</w:t>
      </w:r>
      <w:r w:rsidR="005D3DC0" w:rsidRPr="006478E2">
        <w:rPr>
          <w:sz w:val="24"/>
          <w:szCs w:val="24"/>
        </w:rPr>
        <w:t> </w:t>
      </w:r>
      <w:r w:rsidR="00B35F0F" w:rsidRPr="006478E2">
        <w:rPr>
          <w:sz w:val="24"/>
          <w:szCs w:val="24"/>
        </w:rPr>
        <w:t>21</w:t>
      </w:r>
      <w:r w:rsidR="005D3DC0" w:rsidRPr="006478E2">
        <w:rPr>
          <w:sz w:val="24"/>
          <w:szCs w:val="24"/>
        </w:rPr>
        <w:t>1,4 тыс.</w:t>
      </w:r>
      <w:r w:rsidR="00B35F0F" w:rsidRPr="006478E2">
        <w:rPr>
          <w:sz w:val="24"/>
          <w:szCs w:val="24"/>
        </w:rPr>
        <w:t xml:space="preserve"> рублей.</w:t>
      </w:r>
    </w:p>
    <w:p w:rsidR="00B35F0F" w:rsidRPr="006478E2" w:rsidRDefault="006478E2" w:rsidP="009C1B7B">
      <w:pPr>
        <w:tabs>
          <w:tab w:val="left" w:pos="567"/>
          <w:tab w:val="left" w:pos="5387"/>
        </w:tabs>
        <w:spacing w:line="276" w:lineRule="auto"/>
        <w:ind w:right="-1"/>
        <w:rPr>
          <w:sz w:val="24"/>
          <w:szCs w:val="24"/>
        </w:rPr>
      </w:pPr>
      <w:r w:rsidRPr="006478E2">
        <w:rPr>
          <w:sz w:val="24"/>
          <w:szCs w:val="24"/>
        </w:rPr>
        <w:t>При подготовке проекта распоряжения № 4099-р не были в полной мере учтены требования Положения об использовании бюджетных ассигнований резервного фонда Правительства</w:t>
      </w:r>
      <w:r>
        <w:rPr>
          <w:rStyle w:val="af1"/>
          <w:sz w:val="24"/>
          <w:szCs w:val="24"/>
        </w:rPr>
        <w:footnoteReference w:id="99"/>
      </w:r>
      <w:r w:rsidRPr="006478E2">
        <w:rPr>
          <w:sz w:val="24"/>
          <w:szCs w:val="24"/>
        </w:rPr>
        <w:t xml:space="preserve">, поскольку финансово-экономическое обоснование к проекту распоряжения не содержало расчеты предлагаемого к выделению из резервного фонда Правительства объема бюджетных ассигнований. </w:t>
      </w:r>
      <w:r w:rsidR="00B35F0F" w:rsidRPr="006478E2">
        <w:rPr>
          <w:sz w:val="24"/>
          <w:szCs w:val="24"/>
        </w:rPr>
        <w:t xml:space="preserve"> </w:t>
      </w:r>
    </w:p>
    <w:p w:rsidR="00B35F0F" w:rsidRPr="006478E2" w:rsidRDefault="00B35F0F" w:rsidP="0033441F">
      <w:pPr>
        <w:spacing w:line="276" w:lineRule="auto"/>
        <w:rPr>
          <w:sz w:val="24"/>
          <w:szCs w:val="24"/>
        </w:rPr>
      </w:pPr>
      <w:r w:rsidRPr="006478E2">
        <w:rPr>
          <w:sz w:val="24"/>
          <w:szCs w:val="24"/>
        </w:rPr>
        <w:t xml:space="preserve">Минфином России 21 января 2025 года </w:t>
      </w:r>
      <w:r w:rsidR="00213356" w:rsidRPr="006478E2">
        <w:rPr>
          <w:sz w:val="24"/>
          <w:szCs w:val="24"/>
        </w:rPr>
        <w:t>с</w:t>
      </w:r>
      <w:r w:rsidRPr="006478E2">
        <w:rPr>
          <w:sz w:val="24"/>
          <w:szCs w:val="24"/>
        </w:rPr>
        <w:t>корректиров</w:t>
      </w:r>
      <w:r w:rsidR="00213356" w:rsidRPr="006478E2">
        <w:rPr>
          <w:sz w:val="24"/>
          <w:szCs w:val="24"/>
        </w:rPr>
        <w:t>ан</w:t>
      </w:r>
      <w:r w:rsidRPr="006478E2">
        <w:rPr>
          <w:sz w:val="24"/>
          <w:szCs w:val="24"/>
        </w:rPr>
        <w:t xml:space="preserve"> объем трансфертов бюджету Фонда путем уменьшения бюджетных ассигнований </w:t>
      </w:r>
      <w:r w:rsidR="003E3CF7" w:rsidRPr="006478E2">
        <w:rPr>
          <w:sz w:val="24"/>
          <w:szCs w:val="24"/>
        </w:rPr>
        <w:t>СБР</w:t>
      </w:r>
      <w:r w:rsidRPr="006478E2">
        <w:rPr>
          <w:sz w:val="24"/>
          <w:szCs w:val="24"/>
        </w:rPr>
        <w:t xml:space="preserve"> федерального бюджета на </w:t>
      </w:r>
      <w:r w:rsidR="003E3CF7" w:rsidRPr="006478E2">
        <w:rPr>
          <w:sz w:val="24"/>
          <w:szCs w:val="24"/>
        </w:rPr>
        <w:t>сумму 400 276 262,9 тыс. рублей.</w:t>
      </w:r>
      <w:r w:rsidRPr="006478E2">
        <w:rPr>
          <w:sz w:val="24"/>
          <w:szCs w:val="24"/>
        </w:rPr>
        <w:t xml:space="preserve"> В то же время в I квартале 2025 года на указанные четыре выплаты в Фонд поступило 20 % </w:t>
      </w:r>
      <w:r w:rsidR="008D2C47">
        <w:rPr>
          <w:sz w:val="24"/>
          <w:szCs w:val="24"/>
        </w:rPr>
        <w:t xml:space="preserve">предусмотренного </w:t>
      </w:r>
      <w:r w:rsidR="005D3DC0" w:rsidRPr="006478E2">
        <w:rPr>
          <w:sz w:val="24"/>
          <w:szCs w:val="24"/>
        </w:rPr>
        <w:t>годового объема средств</w:t>
      </w:r>
      <w:r w:rsidR="008D2C47">
        <w:rPr>
          <w:sz w:val="24"/>
          <w:szCs w:val="24"/>
        </w:rPr>
        <w:t xml:space="preserve"> на 2025 год.</w:t>
      </w:r>
      <w:r w:rsidRPr="006478E2">
        <w:rPr>
          <w:sz w:val="24"/>
          <w:szCs w:val="24"/>
        </w:rPr>
        <w:t xml:space="preserve"> </w:t>
      </w:r>
    </w:p>
    <w:p w:rsidR="00C96BE0" w:rsidRPr="009C1B7B" w:rsidRDefault="00C96BE0" w:rsidP="00C96BE0">
      <w:pPr>
        <w:spacing w:line="276" w:lineRule="auto"/>
        <w:rPr>
          <w:sz w:val="24"/>
          <w:szCs w:val="24"/>
        </w:rPr>
      </w:pPr>
      <w:r w:rsidRPr="003E54FF">
        <w:rPr>
          <w:sz w:val="24"/>
          <w:szCs w:val="24"/>
        </w:rPr>
        <w:t xml:space="preserve">По ряду социальных выплат расходы бюджета Фонда в 2024 году на их осуществление сложились меньше или были сопоставимы с остатком целевого трансферта на их предоставление, сложившегося на начало 2024 года (приложение № 9). В частности, на </w:t>
      </w:r>
      <w:r w:rsidRPr="003E54FF">
        <w:rPr>
          <w:sz w:val="24"/>
          <w:szCs w:val="24"/>
        </w:rPr>
        <w:br/>
        <w:t xml:space="preserve">1 января 2024 года остаток средств федерального бюджета на осуществление пенсионного </w:t>
      </w:r>
      <w:r w:rsidRPr="003E54FF">
        <w:rPr>
          <w:sz w:val="24"/>
          <w:szCs w:val="24"/>
        </w:rPr>
        <w:lastRenderedPageBreak/>
        <w:t xml:space="preserve">обеспечения граждан Российской Федерации, постоянно проживающих в Республике Абхазии, составил 369 454,6 тыс. рублей, из федерального бюджета в 2024 году поступило 178 199,2 тыс. рублей, расходы составили 139 122,5 тыс. рублей, что в 2,7 раза меньше остатка на начало 2024 года. Кроме того, по 24 социальным выплатам, обязательства по которым были прекращены до 2024 года, остаток средств по состоянию на 1 января 2024 года составил 20 165 878,5 тыс. рублей. В течение 2024 года 7 138 138,4 тыс. рублей было привлечено Фондом на иные выплаты, остаток на 1 января 2025 года составил 12 700 157,8 тыс. рублей </w:t>
      </w:r>
      <w:r w:rsidR="003E54FF">
        <w:rPr>
          <w:sz w:val="24"/>
          <w:szCs w:val="24"/>
        </w:rPr>
        <w:br/>
      </w:r>
      <w:r w:rsidRPr="003E54FF">
        <w:rPr>
          <w:sz w:val="24"/>
          <w:szCs w:val="24"/>
        </w:rPr>
        <w:t xml:space="preserve">(с учетом возврата </w:t>
      </w:r>
      <w:r w:rsidR="003E54FF">
        <w:rPr>
          <w:sz w:val="24"/>
          <w:szCs w:val="24"/>
        </w:rPr>
        <w:t xml:space="preserve">в бюджет Фонда </w:t>
      </w:r>
      <w:r w:rsidRPr="003E54FF">
        <w:rPr>
          <w:sz w:val="24"/>
          <w:szCs w:val="24"/>
        </w:rPr>
        <w:t>переплат прошлых лет).</w:t>
      </w:r>
      <w:r w:rsidRPr="009C1B7B">
        <w:rPr>
          <w:sz w:val="24"/>
          <w:szCs w:val="24"/>
        </w:rPr>
        <w:t xml:space="preserve"> </w:t>
      </w:r>
    </w:p>
    <w:p w:rsidR="008F7D97" w:rsidRPr="001145AC" w:rsidRDefault="007B1DE2" w:rsidP="0033441F">
      <w:pPr>
        <w:spacing w:line="276" w:lineRule="auto"/>
        <w:rPr>
          <w:sz w:val="24"/>
          <w:szCs w:val="24"/>
        </w:rPr>
      </w:pPr>
      <w:r>
        <w:rPr>
          <w:sz w:val="24"/>
          <w:szCs w:val="24"/>
        </w:rPr>
        <w:t>Объем проступивших трансфертов и</w:t>
      </w:r>
      <w:r w:rsidR="008F7D97" w:rsidRPr="001145AC">
        <w:rPr>
          <w:sz w:val="24"/>
          <w:szCs w:val="24"/>
        </w:rPr>
        <w:t xml:space="preserve">з бюджетов субъектов Российской Федерации </w:t>
      </w:r>
      <w:r w:rsidR="003D19A9">
        <w:rPr>
          <w:sz w:val="24"/>
          <w:szCs w:val="24"/>
        </w:rPr>
        <w:t>превысил показатель,</w:t>
      </w:r>
      <w:r w:rsidR="008F7D97" w:rsidRPr="001145AC">
        <w:rPr>
          <w:sz w:val="24"/>
          <w:szCs w:val="24"/>
        </w:rPr>
        <w:t xml:space="preserve"> утвержденн</w:t>
      </w:r>
      <w:r w:rsidR="003D19A9">
        <w:rPr>
          <w:sz w:val="24"/>
          <w:szCs w:val="24"/>
        </w:rPr>
        <w:t>ый</w:t>
      </w:r>
      <w:r w:rsidR="008F7D97" w:rsidRPr="001145AC">
        <w:rPr>
          <w:sz w:val="24"/>
          <w:szCs w:val="24"/>
        </w:rPr>
        <w:t xml:space="preserve"> </w:t>
      </w:r>
      <w:r w:rsidR="00F20402" w:rsidRPr="001145AC">
        <w:rPr>
          <w:sz w:val="24"/>
          <w:szCs w:val="24"/>
        </w:rPr>
        <w:t>Законом о бюджете</w:t>
      </w:r>
      <w:r>
        <w:rPr>
          <w:sz w:val="24"/>
          <w:szCs w:val="24"/>
        </w:rPr>
        <w:t xml:space="preserve"> </w:t>
      </w:r>
      <w:r w:rsidR="005F44A9">
        <w:rPr>
          <w:sz w:val="24"/>
          <w:szCs w:val="24"/>
        </w:rPr>
        <w:t>в 1,17 раза</w:t>
      </w:r>
      <w:r>
        <w:rPr>
          <w:sz w:val="24"/>
          <w:szCs w:val="24"/>
        </w:rPr>
        <w:t xml:space="preserve"> </w:t>
      </w:r>
      <w:r w:rsidR="006655CB" w:rsidRPr="001145AC">
        <w:rPr>
          <w:sz w:val="24"/>
          <w:szCs w:val="24"/>
        </w:rPr>
        <w:t xml:space="preserve">(таблица </w:t>
      </w:r>
      <w:r w:rsidR="006A2818" w:rsidRPr="001145AC">
        <w:rPr>
          <w:sz w:val="24"/>
          <w:szCs w:val="24"/>
        </w:rPr>
        <w:t>1</w:t>
      </w:r>
      <w:r w:rsidR="0009611A" w:rsidRPr="001145AC">
        <w:rPr>
          <w:sz w:val="24"/>
          <w:szCs w:val="24"/>
        </w:rPr>
        <w:t>1</w:t>
      </w:r>
      <w:r w:rsidR="006655CB" w:rsidRPr="001145AC">
        <w:rPr>
          <w:sz w:val="24"/>
          <w:szCs w:val="24"/>
        </w:rPr>
        <w:t>)</w:t>
      </w:r>
      <w:r w:rsidR="006A2818" w:rsidRPr="001145AC">
        <w:rPr>
          <w:sz w:val="24"/>
          <w:szCs w:val="24"/>
        </w:rPr>
        <w:t>.</w:t>
      </w:r>
    </w:p>
    <w:p w:rsidR="006A2818" w:rsidRPr="001145AC" w:rsidRDefault="006A2818" w:rsidP="00574EDE">
      <w:pPr>
        <w:spacing w:after="120" w:line="276" w:lineRule="auto"/>
        <w:ind w:firstLine="567"/>
        <w:rPr>
          <w:i/>
          <w:sz w:val="22"/>
          <w:szCs w:val="22"/>
        </w:rPr>
      </w:pPr>
      <w:r w:rsidRPr="001145AC">
        <w:rPr>
          <w:i/>
          <w:sz w:val="22"/>
          <w:szCs w:val="22"/>
        </w:rPr>
        <w:t>Таблица 1</w:t>
      </w:r>
      <w:r w:rsidR="0009611A" w:rsidRPr="001145AC">
        <w:rPr>
          <w:i/>
          <w:sz w:val="22"/>
          <w:szCs w:val="22"/>
        </w:rPr>
        <w:t>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1136"/>
        <w:gridCol w:w="1416"/>
        <w:gridCol w:w="1136"/>
        <w:gridCol w:w="990"/>
        <w:gridCol w:w="1278"/>
      </w:tblGrid>
      <w:tr w:rsidR="005F44A9" w:rsidRPr="008A75CF" w:rsidTr="005F44A9">
        <w:trPr>
          <w:trHeight w:val="116"/>
          <w:tblHeader/>
          <w:jc w:val="center"/>
        </w:trPr>
        <w:tc>
          <w:tcPr>
            <w:tcW w:w="3537" w:type="dxa"/>
            <w:shd w:val="clear" w:color="auto" w:fill="auto"/>
            <w:vAlign w:val="center"/>
          </w:tcPr>
          <w:p w:rsidR="005F44A9" w:rsidRPr="001145AC" w:rsidRDefault="005F44A9" w:rsidP="00BC363B">
            <w:pPr>
              <w:spacing w:line="240" w:lineRule="auto"/>
              <w:ind w:left="-57" w:right="-57" w:hanging="3"/>
              <w:jc w:val="center"/>
              <w:outlineLvl w:val="2"/>
              <w:rPr>
                <w:sz w:val="16"/>
                <w:szCs w:val="16"/>
              </w:rPr>
            </w:pPr>
            <w:r w:rsidRPr="001145AC">
              <w:rPr>
                <w:sz w:val="16"/>
                <w:szCs w:val="16"/>
              </w:rPr>
              <w:t>Наименование дохода</w:t>
            </w:r>
          </w:p>
        </w:tc>
        <w:tc>
          <w:tcPr>
            <w:tcW w:w="1136" w:type="dxa"/>
            <w:vAlign w:val="center"/>
          </w:tcPr>
          <w:p w:rsidR="005F44A9" w:rsidRPr="001145AC" w:rsidRDefault="005F44A9" w:rsidP="001145AC">
            <w:pPr>
              <w:spacing w:line="240" w:lineRule="auto"/>
              <w:ind w:firstLine="34"/>
              <w:jc w:val="center"/>
              <w:rPr>
                <w:sz w:val="14"/>
                <w:szCs w:val="14"/>
              </w:rPr>
            </w:pPr>
            <w:r w:rsidRPr="001145AC">
              <w:rPr>
                <w:sz w:val="14"/>
                <w:szCs w:val="14"/>
              </w:rPr>
              <w:t>Поступило в 2023 году                   (тыс. рублей)</w:t>
            </w:r>
          </w:p>
        </w:tc>
        <w:tc>
          <w:tcPr>
            <w:tcW w:w="1416" w:type="dxa"/>
            <w:shd w:val="clear" w:color="auto" w:fill="auto"/>
            <w:vAlign w:val="center"/>
          </w:tcPr>
          <w:p w:rsidR="005F44A9" w:rsidRPr="008A75CF" w:rsidRDefault="005F44A9" w:rsidP="001145AC">
            <w:pPr>
              <w:spacing w:line="240" w:lineRule="auto"/>
              <w:ind w:firstLine="0"/>
              <w:jc w:val="center"/>
              <w:rPr>
                <w:color w:val="FF0000"/>
                <w:sz w:val="14"/>
                <w:szCs w:val="14"/>
              </w:rPr>
            </w:pPr>
            <w:r w:rsidRPr="001145AC">
              <w:rPr>
                <w:sz w:val="14"/>
                <w:szCs w:val="14"/>
              </w:rPr>
              <w:t>Утверждено Законом о бюджете на 2024 год                      (тыс. рублей)</w:t>
            </w:r>
          </w:p>
        </w:tc>
        <w:tc>
          <w:tcPr>
            <w:tcW w:w="1136" w:type="dxa"/>
            <w:vAlign w:val="center"/>
          </w:tcPr>
          <w:p w:rsidR="005F44A9" w:rsidRPr="008A75CF" w:rsidRDefault="005F44A9" w:rsidP="001145AC">
            <w:pPr>
              <w:spacing w:line="240" w:lineRule="auto"/>
              <w:ind w:firstLine="0"/>
              <w:jc w:val="center"/>
              <w:rPr>
                <w:color w:val="FF0000"/>
                <w:sz w:val="14"/>
                <w:szCs w:val="14"/>
              </w:rPr>
            </w:pPr>
            <w:r w:rsidRPr="001145AC">
              <w:rPr>
                <w:sz w:val="14"/>
                <w:szCs w:val="14"/>
              </w:rPr>
              <w:t>Исполнено в 2024 году                         (тыс. рублей)</w:t>
            </w:r>
          </w:p>
        </w:tc>
        <w:tc>
          <w:tcPr>
            <w:tcW w:w="990" w:type="dxa"/>
            <w:vAlign w:val="center"/>
          </w:tcPr>
          <w:p w:rsidR="005F44A9" w:rsidRPr="001145AC" w:rsidRDefault="005F44A9" w:rsidP="00BC363B">
            <w:pPr>
              <w:spacing w:line="240" w:lineRule="auto"/>
              <w:ind w:firstLine="0"/>
              <w:jc w:val="center"/>
              <w:rPr>
                <w:sz w:val="14"/>
                <w:szCs w:val="14"/>
              </w:rPr>
            </w:pPr>
            <w:r w:rsidRPr="001145AC">
              <w:rPr>
                <w:sz w:val="14"/>
                <w:szCs w:val="14"/>
              </w:rPr>
              <w:t xml:space="preserve">К закону о бюджете </w:t>
            </w:r>
          </w:p>
          <w:p w:rsidR="005F44A9" w:rsidRPr="008A75CF" w:rsidRDefault="005F44A9" w:rsidP="00BC363B">
            <w:pPr>
              <w:spacing w:line="240" w:lineRule="auto"/>
              <w:ind w:firstLine="0"/>
              <w:jc w:val="center"/>
              <w:rPr>
                <w:color w:val="FF0000"/>
                <w:sz w:val="14"/>
                <w:szCs w:val="14"/>
              </w:rPr>
            </w:pPr>
            <w:r w:rsidRPr="001145AC">
              <w:rPr>
                <w:sz w:val="14"/>
                <w:szCs w:val="14"/>
              </w:rPr>
              <w:t>(%, раз)</w:t>
            </w:r>
          </w:p>
        </w:tc>
        <w:tc>
          <w:tcPr>
            <w:tcW w:w="1278" w:type="dxa"/>
            <w:vAlign w:val="center"/>
          </w:tcPr>
          <w:p w:rsidR="005F44A9" w:rsidRPr="001145AC" w:rsidRDefault="005F44A9" w:rsidP="00BC363B">
            <w:pPr>
              <w:spacing w:line="240" w:lineRule="auto"/>
              <w:ind w:firstLine="0"/>
              <w:jc w:val="center"/>
              <w:rPr>
                <w:sz w:val="14"/>
                <w:szCs w:val="14"/>
              </w:rPr>
            </w:pPr>
            <w:r w:rsidRPr="001145AC">
              <w:rPr>
                <w:sz w:val="14"/>
                <w:szCs w:val="14"/>
              </w:rPr>
              <w:t>2024 г./</w:t>
            </w:r>
          </w:p>
          <w:p w:rsidR="005F44A9" w:rsidRPr="001145AC" w:rsidRDefault="005F44A9" w:rsidP="00BC363B">
            <w:pPr>
              <w:spacing w:line="240" w:lineRule="auto"/>
              <w:ind w:firstLine="0"/>
              <w:jc w:val="center"/>
              <w:rPr>
                <w:sz w:val="14"/>
                <w:szCs w:val="14"/>
              </w:rPr>
            </w:pPr>
            <w:r w:rsidRPr="001145AC">
              <w:rPr>
                <w:sz w:val="14"/>
                <w:szCs w:val="14"/>
              </w:rPr>
              <w:t>2023 г.</w:t>
            </w:r>
          </w:p>
          <w:p w:rsidR="005F44A9" w:rsidRPr="001145AC" w:rsidRDefault="005F44A9" w:rsidP="00BC363B">
            <w:pPr>
              <w:spacing w:line="240" w:lineRule="auto"/>
              <w:ind w:firstLine="0"/>
              <w:jc w:val="center"/>
              <w:rPr>
                <w:sz w:val="14"/>
                <w:szCs w:val="14"/>
              </w:rPr>
            </w:pPr>
            <w:r w:rsidRPr="001145AC">
              <w:rPr>
                <w:sz w:val="14"/>
                <w:szCs w:val="14"/>
              </w:rPr>
              <w:t>(тыс. рублей)</w:t>
            </w:r>
          </w:p>
        </w:tc>
      </w:tr>
      <w:tr w:rsidR="005F44A9" w:rsidRPr="008A75CF" w:rsidTr="005F44A9">
        <w:trPr>
          <w:trHeight w:val="116"/>
          <w:jc w:val="center"/>
        </w:trPr>
        <w:tc>
          <w:tcPr>
            <w:tcW w:w="3537" w:type="dxa"/>
            <w:shd w:val="clear" w:color="auto" w:fill="auto"/>
            <w:vAlign w:val="center"/>
          </w:tcPr>
          <w:p w:rsidR="005F44A9" w:rsidRPr="001145AC" w:rsidRDefault="005F44A9" w:rsidP="001145AC">
            <w:pPr>
              <w:spacing w:line="240" w:lineRule="auto"/>
              <w:ind w:left="-57" w:right="-57" w:firstLine="288"/>
              <w:outlineLvl w:val="2"/>
              <w:rPr>
                <w:sz w:val="16"/>
                <w:szCs w:val="16"/>
              </w:rPr>
            </w:pPr>
            <w:r w:rsidRPr="001145AC">
              <w:rPr>
                <w:b/>
                <w:sz w:val="16"/>
                <w:szCs w:val="16"/>
              </w:rPr>
              <w:t>Поступило всего, из них</w:t>
            </w:r>
            <w:r>
              <w:rPr>
                <w:b/>
                <w:sz w:val="16"/>
                <w:szCs w:val="16"/>
              </w:rPr>
              <w:t xml:space="preserve"> на выплату</w:t>
            </w:r>
            <w:r w:rsidRPr="001145AC">
              <w:rPr>
                <w:b/>
                <w:sz w:val="16"/>
                <w:szCs w:val="16"/>
              </w:rPr>
              <w:t>:</w:t>
            </w:r>
          </w:p>
        </w:tc>
        <w:tc>
          <w:tcPr>
            <w:tcW w:w="1136" w:type="dxa"/>
            <w:vAlign w:val="center"/>
          </w:tcPr>
          <w:p w:rsidR="005F44A9" w:rsidRPr="001145AC" w:rsidRDefault="005F44A9" w:rsidP="001145AC">
            <w:pPr>
              <w:spacing w:line="240" w:lineRule="auto"/>
              <w:ind w:firstLine="0"/>
              <w:jc w:val="center"/>
              <w:rPr>
                <w:b/>
                <w:sz w:val="16"/>
                <w:szCs w:val="16"/>
              </w:rPr>
            </w:pPr>
            <w:r w:rsidRPr="001145AC">
              <w:rPr>
                <w:b/>
                <w:sz w:val="16"/>
                <w:szCs w:val="16"/>
              </w:rPr>
              <w:t>278 465 917,0</w:t>
            </w:r>
          </w:p>
        </w:tc>
        <w:tc>
          <w:tcPr>
            <w:tcW w:w="1416" w:type="dxa"/>
            <w:shd w:val="clear" w:color="auto" w:fill="auto"/>
            <w:vAlign w:val="center"/>
          </w:tcPr>
          <w:p w:rsidR="005F44A9" w:rsidRPr="008A75CF" w:rsidRDefault="005F44A9" w:rsidP="001145AC">
            <w:pPr>
              <w:spacing w:line="240" w:lineRule="auto"/>
              <w:ind w:firstLine="0"/>
              <w:jc w:val="center"/>
              <w:rPr>
                <w:b/>
                <w:color w:val="FF0000"/>
                <w:sz w:val="16"/>
                <w:szCs w:val="16"/>
              </w:rPr>
            </w:pPr>
            <w:r w:rsidRPr="009351AE">
              <w:rPr>
                <w:b/>
                <w:sz w:val="16"/>
                <w:szCs w:val="16"/>
              </w:rPr>
              <w:t>297 200 770,0</w:t>
            </w:r>
          </w:p>
        </w:tc>
        <w:tc>
          <w:tcPr>
            <w:tcW w:w="1136" w:type="dxa"/>
            <w:vAlign w:val="center"/>
          </w:tcPr>
          <w:p w:rsidR="005F44A9" w:rsidRPr="009351AE" w:rsidRDefault="005F44A9" w:rsidP="001145AC">
            <w:pPr>
              <w:spacing w:line="240" w:lineRule="auto"/>
              <w:ind w:firstLine="0"/>
              <w:jc w:val="center"/>
              <w:rPr>
                <w:b/>
                <w:sz w:val="16"/>
                <w:szCs w:val="16"/>
              </w:rPr>
            </w:pPr>
            <w:r w:rsidRPr="009351AE">
              <w:rPr>
                <w:b/>
                <w:sz w:val="16"/>
                <w:szCs w:val="16"/>
              </w:rPr>
              <w:t>347 777 822,2</w:t>
            </w:r>
          </w:p>
        </w:tc>
        <w:tc>
          <w:tcPr>
            <w:tcW w:w="990" w:type="dxa"/>
            <w:vAlign w:val="center"/>
          </w:tcPr>
          <w:p w:rsidR="005F44A9" w:rsidRPr="009351AE" w:rsidRDefault="005F44A9" w:rsidP="001145AC">
            <w:pPr>
              <w:spacing w:line="240" w:lineRule="auto"/>
              <w:ind w:firstLine="0"/>
              <w:jc w:val="center"/>
              <w:rPr>
                <w:b/>
                <w:sz w:val="16"/>
                <w:szCs w:val="16"/>
              </w:rPr>
            </w:pPr>
            <w:r w:rsidRPr="009351AE">
              <w:rPr>
                <w:b/>
                <w:sz w:val="16"/>
                <w:szCs w:val="16"/>
              </w:rPr>
              <w:t>в 1,17 раза</w:t>
            </w:r>
          </w:p>
        </w:tc>
        <w:tc>
          <w:tcPr>
            <w:tcW w:w="1278" w:type="dxa"/>
            <w:vAlign w:val="center"/>
          </w:tcPr>
          <w:p w:rsidR="005F44A9" w:rsidRPr="009351AE" w:rsidRDefault="005F44A9" w:rsidP="001145AC">
            <w:pPr>
              <w:spacing w:line="240" w:lineRule="auto"/>
              <w:ind w:firstLine="0"/>
              <w:jc w:val="center"/>
              <w:rPr>
                <w:b/>
                <w:sz w:val="16"/>
                <w:szCs w:val="16"/>
              </w:rPr>
            </w:pPr>
            <w:r w:rsidRPr="009351AE">
              <w:rPr>
                <w:b/>
                <w:sz w:val="16"/>
                <w:szCs w:val="16"/>
              </w:rPr>
              <w:t>69 311 905,2</w:t>
            </w:r>
          </w:p>
        </w:tc>
      </w:tr>
      <w:tr w:rsidR="005F44A9" w:rsidRPr="008A75CF" w:rsidTr="005F44A9">
        <w:trPr>
          <w:trHeight w:val="116"/>
          <w:jc w:val="center"/>
        </w:trPr>
        <w:tc>
          <w:tcPr>
            <w:tcW w:w="3537" w:type="dxa"/>
            <w:shd w:val="clear" w:color="auto" w:fill="auto"/>
            <w:vAlign w:val="center"/>
          </w:tcPr>
          <w:p w:rsidR="005F44A9" w:rsidRPr="001145AC" w:rsidRDefault="005F44A9" w:rsidP="001145AC">
            <w:pPr>
              <w:spacing w:line="240" w:lineRule="auto"/>
              <w:ind w:left="-57" w:right="-57" w:firstLine="288"/>
              <w:outlineLvl w:val="2"/>
              <w:rPr>
                <w:sz w:val="16"/>
                <w:szCs w:val="16"/>
              </w:rPr>
            </w:pPr>
            <w:r w:rsidRPr="001145AC">
              <w:rPr>
                <w:sz w:val="16"/>
                <w:szCs w:val="16"/>
              </w:rPr>
              <w:t xml:space="preserve">досрочных пенсий, назначенных гражданам, признанным безработными </w:t>
            </w:r>
          </w:p>
        </w:tc>
        <w:tc>
          <w:tcPr>
            <w:tcW w:w="1136" w:type="dxa"/>
            <w:vAlign w:val="center"/>
          </w:tcPr>
          <w:p w:rsidR="005F44A9" w:rsidRPr="001145AC" w:rsidRDefault="005F44A9" w:rsidP="001145AC">
            <w:pPr>
              <w:spacing w:line="240" w:lineRule="auto"/>
              <w:ind w:firstLine="0"/>
              <w:jc w:val="center"/>
              <w:rPr>
                <w:sz w:val="16"/>
                <w:szCs w:val="16"/>
              </w:rPr>
            </w:pPr>
            <w:r w:rsidRPr="001145AC">
              <w:rPr>
                <w:sz w:val="16"/>
                <w:szCs w:val="16"/>
              </w:rPr>
              <w:t>1 842 885,3</w:t>
            </w:r>
          </w:p>
        </w:tc>
        <w:tc>
          <w:tcPr>
            <w:tcW w:w="1416" w:type="dxa"/>
            <w:shd w:val="clear" w:color="auto" w:fill="auto"/>
            <w:vAlign w:val="center"/>
          </w:tcPr>
          <w:p w:rsidR="005F44A9" w:rsidRPr="008A75CF" w:rsidRDefault="005F44A9" w:rsidP="001145AC">
            <w:pPr>
              <w:spacing w:line="240" w:lineRule="auto"/>
              <w:ind w:firstLine="0"/>
              <w:jc w:val="center"/>
              <w:rPr>
                <w:color w:val="FF0000"/>
                <w:sz w:val="16"/>
                <w:szCs w:val="16"/>
              </w:rPr>
            </w:pPr>
            <w:r w:rsidRPr="009351AE">
              <w:rPr>
                <w:sz w:val="16"/>
                <w:szCs w:val="16"/>
              </w:rPr>
              <w:t>2 354 527,1</w:t>
            </w:r>
          </w:p>
        </w:tc>
        <w:tc>
          <w:tcPr>
            <w:tcW w:w="1136" w:type="dxa"/>
            <w:vAlign w:val="center"/>
          </w:tcPr>
          <w:p w:rsidR="005F44A9" w:rsidRPr="009351AE" w:rsidRDefault="005F44A9" w:rsidP="001145AC">
            <w:pPr>
              <w:spacing w:line="240" w:lineRule="auto"/>
              <w:ind w:firstLine="0"/>
              <w:jc w:val="center"/>
              <w:rPr>
                <w:sz w:val="16"/>
                <w:szCs w:val="16"/>
              </w:rPr>
            </w:pPr>
            <w:r w:rsidRPr="009351AE">
              <w:rPr>
                <w:sz w:val="16"/>
                <w:szCs w:val="16"/>
              </w:rPr>
              <w:t>1 412 036,7</w:t>
            </w:r>
          </w:p>
        </w:tc>
        <w:tc>
          <w:tcPr>
            <w:tcW w:w="990" w:type="dxa"/>
            <w:vAlign w:val="center"/>
          </w:tcPr>
          <w:p w:rsidR="005F44A9" w:rsidRPr="009351AE" w:rsidRDefault="005F44A9" w:rsidP="001145AC">
            <w:pPr>
              <w:spacing w:line="240" w:lineRule="auto"/>
              <w:ind w:firstLine="0"/>
              <w:jc w:val="center"/>
              <w:rPr>
                <w:sz w:val="16"/>
                <w:szCs w:val="16"/>
              </w:rPr>
            </w:pPr>
            <w:r w:rsidRPr="009351AE">
              <w:rPr>
                <w:sz w:val="16"/>
                <w:szCs w:val="16"/>
              </w:rPr>
              <w:t>60,0</w:t>
            </w:r>
          </w:p>
        </w:tc>
        <w:tc>
          <w:tcPr>
            <w:tcW w:w="1278" w:type="dxa"/>
            <w:vAlign w:val="center"/>
          </w:tcPr>
          <w:p w:rsidR="005F44A9" w:rsidRPr="009351AE" w:rsidRDefault="005F44A9" w:rsidP="001145AC">
            <w:pPr>
              <w:spacing w:line="240" w:lineRule="auto"/>
              <w:ind w:firstLine="0"/>
              <w:jc w:val="center"/>
              <w:rPr>
                <w:sz w:val="16"/>
                <w:szCs w:val="16"/>
              </w:rPr>
            </w:pPr>
            <w:r w:rsidRPr="009351AE">
              <w:rPr>
                <w:sz w:val="16"/>
                <w:szCs w:val="16"/>
              </w:rPr>
              <w:t>- 430 848,6</w:t>
            </w:r>
          </w:p>
        </w:tc>
      </w:tr>
      <w:tr w:rsidR="005F44A9" w:rsidRPr="008A75CF" w:rsidTr="005F44A9">
        <w:trPr>
          <w:trHeight w:val="116"/>
          <w:jc w:val="center"/>
        </w:trPr>
        <w:tc>
          <w:tcPr>
            <w:tcW w:w="3537" w:type="dxa"/>
            <w:shd w:val="clear" w:color="auto" w:fill="auto"/>
            <w:vAlign w:val="center"/>
          </w:tcPr>
          <w:p w:rsidR="005F44A9" w:rsidRPr="001145AC" w:rsidRDefault="005F44A9" w:rsidP="001145AC">
            <w:pPr>
              <w:spacing w:line="240" w:lineRule="auto"/>
              <w:ind w:left="-57" w:right="-57" w:firstLine="288"/>
              <w:outlineLvl w:val="2"/>
              <w:rPr>
                <w:sz w:val="16"/>
                <w:szCs w:val="16"/>
              </w:rPr>
            </w:pPr>
            <w:r w:rsidRPr="001145AC">
              <w:rPr>
                <w:sz w:val="16"/>
                <w:szCs w:val="16"/>
              </w:rPr>
              <w:t xml:space="preserve">пособия на погребение умерших пенсионеров, оформивших пенсию по предложению органов службы занятости </w:t>
            </w:r>
          </w:p>
        </w:tc>
        <w:tc>
          <w:tcPr>
            <w:tcW w:w="1136" w:type="dxa"/>
            <w:vAlign w:val="center"/>
          </w:tcPr>
          <w:p w:rsidR="005F44A9" w:rsidRPr="001145AC" w:rsidRDefault="005F44A9" w:rsidP="001145AC">
            <w:pPr>
              <w:spacing w:line="240" w:lineRule="auto"/>
              <w:ind w:firstLine="0"/>
              <w:jc w:val="center"/>
              <w:rPr>
                <w:sz w:val="16"/>
                <w:szCs w:val="16"/>
              </w:rPr>
            </w:pPr>
            <w:r w:rsidRPr="001145AC">
              <w:rPr>
                <w:sz w:val="16"/>
                <w:szCs w:val="16"/>
              </w:rPr>
              <w:t>393,3</w:t>
            </w:r>
          </w:p>
        </w:tc>
        <w:tc>
          <w:tcPr>
            <w:tcW w:w="1416" w:type="dxa"/>
            <w:shd w:val="clear" w:color="auto" w:fill="auto"/>
            <w:vAlign w:val="center"/>
          </w:tcPr>
          <w:p w:rsidR="005F44A9" w:rsidRPr="008A75CF" w:rsidRDefault="005F44A9" w:rsidP="001145AC">
            <w:pPr>
              <w:spacing w:line="240" w:lineRule="auto"/>
              <w:ind w:firstLine="0"/>
              <w:jc w:val="center"/>
              <w:rPr>
                <w:color w:val="FF0000"/>
                <w:sz w:val="16"/>
                <w:szCs w:val="16"/>
              </w:rPr>
            </w:pPr>
            <w:r w:rsidRPr="005B61EA">
              <w:rPr>
                <w:sz w:val="16"/>
                <w:szCs w:val="16"/>
              </w:rPr>
              <w:t>1 206,1</w:t>
            </w:r>
          </w:p>
        </w:tc>
        <w:tc>
          <w:tcPr>
            <w:tcW w:w="1136" w:type="dxa"/>
            <w:vAlign w:val="center"/>
          </w:tcPr>
          <w:p w:rsidR="005F44A9" w:rsidRPr="005B61EA" w:rsidRDefault="005F44A9" w:rsidP="001145AC">
            <w:pPr>
              <w:spacing w:line="240" w:lineRule="auto"/>
              <w:ind w:firstLine="0"/>
              <w:jc w:val="center"/>
              <w:rPr>
                <w:sz w:val="16"/>
                <w:szCs w:val="16"/>
              </w:rPr>
            </w:pPr>
            <w:r w:rsidRPr="005B61EA">
              <w:rPr>
                <w:sz w:val="16"/>
                <w:szCs w:val="16"/>
              </w:rPr>
              <w:t>389,9</w:t>
            </w:r>
          </w:p>
        </w:tc>
        <w:tc>
          <w:tcPr>
            <w:tcW w:w="990" w:type="dxa"/>
            <w:vAlign w:val="center"/>
          </w:tcPr>
          <w:p w:rsidR="005F44A9" w:rsidRPr="005B61EA" w:rsidRDefault="005F44A9" w:rsidP="001145AC">
            <w:pPr>
              <w:spacing w:line="240" w:lineRule="auto"/>
              <w:ind w:firstLine="0"/>
              <w:jc w:val="center"/>
              <w:rPr>
                <w:sz w:val="16"/>
                <w:szCs w:val="16"/>
              </w:rPr>
            </w:pPr>
            <w:r w:rsidRPr="005B61EA">
              <w:rPr>
                <w:sz w:val="16"/>
                <w:szCs w:val="16"/>
              </w:rPr>
              <w:t>32,3</w:t>
            </w:r>
          </w:p>
        </w:tc>
        <w:tc>
          <w:tcPr>
            <w:tcW w:w="1278" w:type="dxa"/>
            <w:vAlign w:val="center"/>
          </w:tcPr>
          <w:p w:rsidR="005F44A9" w:rsidRPr="009351AE" w:rsidRDefault="005F44A9" w:rsidP="001145AC">
            <w:pPr>
              <w:spacing w:line="240" w:lineRule="auto"/>
              <w:ind w:firstLine="0"/>
              <w:jc w:val="center"/>
              <w:rPr>
                <w:sz w:val="16"/>
                <w:szCs w:val="16"/>
              </w:rPr>
            </w:pPr>
            <w:r w:rsidRPr="009351AE">
              <w:rPr>
                <w:sz w:val="16"/>
                <w:szCs w:val="16"/>
              </w:rPr>
              <w:t>-3,4</w:t>
            </w:r>
          </w:p>
        </w:tc>
      </w:tr>
      <w:tr w:rsidR="005F44A9" w:rsidRPr="008A75CF" w:rsidTr="005F44A9">
        <w:trPr>
          <w:trHeight w:val="116"/>
          <w:jc w:val="center"/>
        </w:trPr>
        <w:tc>
          <w:tcPr>
            <w:tcW w:w="3537" w:type="dxa"/>
            <w:shd w:val="clear" w:color="auto" w:fill="auto"/>
            <w:vAlign w:val="center"/>
          </w:tcPr>
          <w:p w:rsidR="005F44A9" w:rsidRPr="001145AC" w:rsidRDefault="005F44A9" w:rsidP="00C252EC">
            <w:pPr>
              <w:spacing w:line="240" w:lineRule="auto"/>
              <w:ind w:left="-57" w:right="-57" w:firstLine="288"/>
              <w:outlineLvl w:val="2"/>
              <w:rPr>
                <w:sz w:val="16"/>
                <w:szCs w:val="16"/>
              </w:rPr>
            </w:pPr>
            <w:r w:rsidRPr="001145AC">
              <w:rPr>
                <w:sz w:val="16"/>
                <w:szCs w:val="16"/>
              </w:rPr>
              <w:t>ежемесячн</w:t>
            </w:r>
            <w:r>
              <w:rPr>
                <w:sz w:val="16"/>
                <w:szCs w:val="16"/>
              </w:rPr>
              <w:t>ой</w:t>
            </w:r>
            <w:r w:rsidRPr="001145AC">
              <w:rPr>
                <w:sz w:val="16"/>
                <w:szCs w:val="16"/>
              </w:rPr>
              <w:t xml:space="preserve"> денежн</w:t>
            </w:r>
            <w:r>
              <w:rPr>
                <w:sz w:val="16"/>
                <w:szCs w:val="16"/>
              </w:rPr>
              <w:t>ой</w:t>
            </w:r>
            <w:r w:rsidRPr="001145AC">
              <w:rPr>
                <w:sz w:val="16"/>
                <w:szCs w:val="16"/>
              </w:rPr>
              <w:t xml:space="preserve"> выплат</w:t>
            </w:r>
            <w:r>
              <w:rPr>
                <w:sz w:val="16"/>
                <w:szCs w:val="16"/>
              </w:rPr>
              <w:t>ы</w:t>
            </w:r>
            <w:r w:rsidRPr="001145AC">
              <w:rPr>
                <w:sz w:val="16"/>
                <w:szCs w:val="16"/>
              </w:rPr>
              <w:t xml:space="preserve"> на ребенка в возрасте от 8 до 17 лет </w:t>
            </w:r>
          </w:p>
        </w:tc>
        <w:tc>
          <w:tcPr>
            <w:tcW w:w="1136" w:type="dxa"/>
            <w:vAlign w:val="center"/>
          </w:tcPr>
          <w:p w:rsidR="005F44A9" w:rsidRPr="001145AC" w:rsidRDefault="005F44A9" w:rsidP="001145AC">
            <w:pPr>
              <w:spacing w:line="240" w:lineRule="auto"/>
              <w:ind w:firstLine="0"/>
              <w:jc w:val="center"/>
              <w:rPr>
                <w:sz w:val="16"/>
                <w:szCs w:val="16"/>
              </w:rPr>
            </w:pPr>
            <w:r w:rsidRPr="001145AC">
              <w:rPr>
                <w:sz w:val="16"/>
                <w:szCs w:val="16"/>
              </w:rPr>
              <w:t>46 627 566,7</w:t>
            </w:r>
          </w:p>
        </w:tc>
        <w:tc>
          <w:tcPr>
            <w:tcW w:w="1416" w:type="dxa"/>
            <w:shd w:val="clear" w:color="auto" w:fill="auto"/>
            <w:vAlign w:val="center"/>
          </w:tcPr>
          <w:p w:rsidR="005F44A9" w:rsidRPr="008A75CF" w:rsidRDefault="005F44A9" w:rsidP="001145AC">
            <w:pPr>
              <w:spacing w:line="240" w:lineRule="auto"/>
              <w:ind w:firstLine="0"/>
              <w:jc w:val="center"/>
              <w:rPr>
                <w:color w:val="FF0000"/>
                <w:sz w:val="16"/>
                <w:szCs w:val="16"/>
              </w:rPr>
            </w:pPr>
          </w:p>
        </w:tc>
        <w:tc>
          <w:tcPr>
            <w:tcW w:w="1136" w:type="dxa"/>
            <w:vAlign w:val="center"/>
          </w:tcPr>
          <w:p w:rsidR="005F44A9" w:rsidRPr="002C5FAA" w:rsidRDefault="005F44A9" w:rsidP="001145AC">
            <w:pPr>
              <w:spacing w:line="240" w:lineRule="auto"/>
              <w:ind w:firstLine="0"/>
              <w:jc w:val="center"/>
              <w:rPr>
                <w:color w:val="FF0000"/>
                <w:sz w:val="16"/>
                <w:szCs w:val="16"/>
              </w:rPr>
            </w:pPr>
            <w:r w:rsidRPr="005B61EA">
              <w:rPr>
                <w:sz w:val="16"/>
                <w:szCs w:val="16"/>
              </w:rPr>
              <w:t>1 738,1</w:t>
            </w:r>
          </w:p>
        </w:tc>
        <w:tc>
          <w:tcPr>
            <w:tcW w:w="990" w:type="dxa"/>
            <w:vAlign w:val="center"/>
          </w:tcPr>
          <w:p w:rsidR="005F44A9" w:rsidRPr="002C5FAA" w:rsidRDefault="005F44A9" w:rsidP="001145AC">
            <w:pPr>
              <w:spacing w:line="240" w:lineRule="auto"/>
              <w:ind w:firstLine="0"/>
              <w:jc w:val="center"/>
              <w:rPr>
                <w:color w:val="FF0000"/>
                <w:sz w:val="16"/>
                <w:szCs w:val="16"/>
              </w:rPr>
            </w:pPr>
          </w:p>
        </w:tc>
        <w:tc>
          <w:tcPr>
            <w:tcW w:w="1278" w:type="dxa"/>
            <w:vAlign w:val="center"/>
          </w:tcPr>
          <w:p w:rsidR="005F44A9" w:rsidRPr="00CF1944" w:rsidRDefault="005F44A9" w:rsidP="001145AC">
            <w:pPr>
              <w:spacing w:line="240" w:lineRule="auto"/>
              <w:ind w:firstLine="0"/>
              <w:jc w:val="center"/>
              <w:rPr>
                <w:sz w:val="16"/>
                <w:szCs w:val="16"/>
              </w:rPr>
            </w:pPr>
            <w:r w:rsidRPr="00CF1944">
              <w:rPr>
                <w:sz w:val="16"/>
                <w:szCs w:val="16"/>
              </w:rPr>
              <w:t>-46 625 828,6</w:t>
            </w:r>
          </w:p>
        </w:tc>
      </w:tr>
      <w:tr w:rsidR="005F44A9" w:rsidRPr="008A75CF" w:rsidTr="005F44A9">
        <w:trPr>
          <w:trHeight w:val="116"/>
          <w:jc w:val="center"/>
        </w:trPr>
        <w:tc>
          <w:tcPr>
            <w:tcW w:w="3537" w:type="dxa"/>
            <w:shd w:val="clear" w:color="auto" w:fill="auto"/>
            <w:vAlign w:val="center"/>
          </w:tcPr>
          <w:p w:rsidR="005F44A9" w:rsidRPr="001145AC" w:rsidRDefault="005F44A9" w:rsidP="001145AC">
            <w:pPr>
              <w:spacing w:line="240" w:lineRule="auto"/>
              <w:ind w:left="-57" w:right="-57" w:firstLine="288"/>
              <w:outlineLvl w:val="2"/>
              <w:rPr>
                <w:sz w:val="16"/>
                <w:szCs w:val="16"/>
              </w:rPr>
            </w:pPr>
            <w:r w:rsidRPr="001145AC">
              <w:rPr>
                <w:sz w:val="16"/>
                <w:szCs w:val="16"/>
              </w:rPr>
              <w:t xml:space="preserve">ежемесячного пособия в связи с рождением и воспитанием ребенка </w:t>
            </w:r>
          </w:p>
        </w:tc>
        <w:tc>
          <w:tcPr>
            <w:tcW w:w="1136" w:type="dxa"/>
            <w:vAlign w:val="center"/>
          </w:tcPr>
          <w:p w:rsidR="005F44A9" w:rsidRPr="001145AC" w:rsidRDefault="005F44A9" w:rsidP="001145AC">
            <w:pPr>
              <w:spacing w:line="240" w:lineRule="auto"/>
              <w:ind w:firstLine="0"/>
              <w:jc w:val="center"/>
              <w:rPr>
                <w:sz w:val="16"/>
                <w:szCs w:val="16"/>
              </w:rPr>
            </w:pPr>
            <w:r w:rsidRPr="001145AC">
              <w:rPr>
                <w:sz w:val="16"/>
                <w:szCs w:val="16"/>
              </w:rPr>
              <w:t>205 588 821,3</w:t>
            </w:r>
          </w:p>
        </w:tc>
        <w:tc>
          <w:tcPr>
            <w:tcW w:w="1416" w:type="dxa"/>
            <w:shd w:val="clear" w:color="auto" w:fill="auto"/>
            <w:vAlign w:val="center"/>
          </w:tcPr>
          <w:p w:rsidR="005F44A9" w:rsidRPr="008A75CF" w:rsidRDefault="005F44A9" w:rsidP="001145AC">
            <w:pPr>
              <w:spacing w:line="240" w:lineRule="auto"/>
              <w:ind w:firstLine="0"/>
              <w:jc w:val="center"/>
              <w:rPr>
                <w:b/>
                <w:color w:val="FF0000"/>
                <w:sz w:val="16"/>
                <w:szCs w:val="16"/>
              </w:rPr>
            </w:pPr>
            <w:r w:rsidRPr="005F2137">
              <w:rPr>
                <w:sz w:val="16"/>
                <w:szCs w:val="16"/>
              </w:rPr>
              <w:t>294 845 036,8</w:t>
            </w:r>
          </w:p>
        </w:tc>
        <w:tc>
          <w:tcPr>
            <w:tcW w:w="1136" w:type="dxa"/>
            <w:vAlign w:val="center"/>
          </w:tcPr>
          <w:p w:rsidR="005F44A9" w:rsidRPr="005F2137" w:rsidRDefault="005F44A9" w:rsidP="001145AC">
            <w:pPr>
              <w:spacing w:line="240" w:lineRule="auto"/>
              <w:ind w:firstLine="0"/>
              <w:jc w:val="center"/>
              <w:rPr>
                <w:sz w:val="16"/>
                <w:szCs w:val="16"/>
              </w:rPr>
            </w:pPr>
            <w:r w:rsidRPr="005F2137">
              <w:rPr>
                <w:sz w:val="16"/>
                <w:szCs w:val="16"/>
              </w:rPr>
              <w:t>315 698 367,3</w:t>
            </w:r>
          </w:p>
        </w:tc>
        <w:tc>
          <w:tcPr>
            <w:tcW w:w="990" w:type="dxa"/>
            <w:vAlign w:val="center"/>
          </w:tcPr>
          <w:p w:rsidR="005F44A9" w:rsidRPr="005F2137" w:rsidRDefault="005F44A9" w:rsidP="001145AC">
            <w:pPr>
              <w:spacing w:line="240" w:lineRule="auto"/>
              <w:ind w:firstLine="0"/>
              <w:jc w:val="center"/>
              <w:rPr>
                <w:sz w:val="16"/>
                <w:szCs w:val="16"/>
              </w:rPr>
            </w:pPr>
            <w:r w:rsidRPr="005F2137">
              <w:rPr>
                <w:sz w:val="16"/>
                <w:szCs w:val="16"/>
              </w:rPr>
              <w:t>107,1</w:t>
            </w:r>
          </w:p>
        </w:tc>
        <w:tc>
          <w:tcPr>
            <w:tcW w:w="1278" w:type="dxa"/>
            <w:vAlign w:val="center"/>
          </w:tcPr>
          <w:p w:rsidR="005F44A9" w:rsidRPr="00CF1944" w:rsidRDefault="005F44A9" w:rsidP="001145AC">
            <w:pPr>
              <w:spacing w:line="240" w:lineRule="auto"/>
              <w:ind w:firstLine="0"/>
              <w:jc w:val="center"/>
              <w:rPr>
                <w:sz w:val="16"/>
                <w:szCs w:val="16"/>
              </w:rPr>
            </w:pPr>
            <w:r w:rsidRPr="00CF1944">
              <w:rPr>
                <w:sz w:val="16"/>
                <w:szCs w:val="16"/>
              </w:rPr>
              <w:t>110 109 546,0</w:t>
            </w:r>
          </w:p>
        </w:tc>
      </w:tr>
      <w:tr w:rsidR="005F44A9" w:rsidRPr="008A75CF" w:rsidTr="005F44A9">
        <w:trPr>
          <w:trHeight w:val="116"/>
          <w:jc w:val="center"/>
        </w:trPr>
        <w:tc>
          <w:tcPr>
            <w:tcW w:w="3537" w:type="dxa"/>
            <w:shd w:val="clear" w:color="auto" w:fill="auto"/>
            <w:vAlign w:val="center"/>
          </w:tcPr>
          <w:p w:rsidR="005F44A9" w:rsidRPr="001145AC" w:rsidRDefault="005F44A9" w:rsidP="001145AC">
            <w:pPr>
              <w:spacing w:line="240" w:lineRule="auto"/>
              <w:ind w:left="-57" w:right="-57" w:firstLine="288"/>
              <w:outlineLvl w:val="2"/>
              <w:rPr>
                <w:sz w:val="16"/>
                <w:szCs w:val="16"/>
              </w:rPr>
            </w:pPr>
            <w:r w:rsidRPr="001145AC">
              <w:rPr>
                <w:sz w:val="16"/>
                <w:szCs w:val="16"/>
              </w:rPr>
              <w:t>пенсий и пенсионных выплат по  законодательству ДНР, ЛНР, Запорожской и Херсонской областей</w:t>
            </w:r>
          </w:p>
        </w:tc>
        <w:tc>
          <w:tcPr>
            <w:tcW w:w="1136" w:type="dxa"/>
            <w:vAlign w:val="center"/>
          </w:tcPr>
          <w:p w:rsidR="005F44A9" w:rsidRPr="001145AC" w:rsidRDefault="005F44A9" w:rsidP="001145AC">
            <w:pPr>
              <w:spacing w:line="240" w:lineRule="auto"/>
              <w:ind w:firstLine="0"/>
              <w:jc w:val="center"/>
              <w:rPr>
                <w:sz w:val="16"/>
                <w:szCs w:val="16"/>
              </w:rPr>
            </w:pPr>
            <w:r w:rsidRPr="001145AC">
              <w:rPr>
                <w:sz w:val="16"/>
                <w:szCs w:val="16"/>
              </w:rPr>
              <w:t>24 406 250,5</w:t>
            </w:r>
          </w:p>
        </w:tc>
        <w:tc>
          <w:tcPr>
            <w:tcW w:w="1416" w:type="dxa"/>
            <w:shd w:val="clear" w:color="auto" w:fill="auto"/>
            <w:vAlign w:val="center"/>
          </w:tcPr>
          <w:p w:rsidR="005F44A9" w:rsidRPr="008A75CF" w:rsidRDefault="005F44A9" w:rsidP="001145AC">
            <w:pPr>
              <w:spacing w:line="240" w:lineRule="auto"/>
              <w:ind w:firstLine="0"/>
              <w:jc w:val="center"/>
              <w:rPr>
                <w:b/>
                <w:color w:val="FF0000"/>
                <w:sz w:val="16"/>
                <w:szCs w:val="16"/>
              </w:rPr>
            </w:pPr>
          </w:p>
        </w:tc>
        <w:tc>
          <w:tcPr>
            <w:tcW w:w="1136" w:type="dxa"/>
            <w:vAlign w:val="center"/>
          </w:tcPr>
          <w:p w:rsidR="005F44A9" w:rsidRPr="005F2137" w:rsidRDefault="005F44A9" w:rsidP="001145AC">
            <w:pPr>
              <w:spacing w:line="240" w:lineRule="auto"/>
              <w:ind w:firstLine="0"/>
              <w:jc w:val="center"/>
              <w:rPr>
                <w:sz w:val="16"/>
                <w:szCs w:val="16"/>
              </w:rPr>
            </w:pPr>
            <w:r w:rsidRPr="005F2137">
              <w:rPr>
                <w:sz w:val="16"/>
                <w:szCs w:val="16"/>
              </w:rPr>
              <w:t>30 665 290,2</w:t>
            </w:r>
          </w:p>
        </w:tc>
        <w:tc>
          <w:tcPr>
            <w:tcW w:w="990" w:type="dxa"/>
            <w:vAlign w:val="center"/>
          </w:tcPr>
          <w:p w:rsidR="005F44A9" w:rsidRPr="008A75CF" w:rsidRDefault="005F44A9" w:rsidP="001145AC">
            <w:pPr>
              <w:spacing w:line="240" w:lineRule="auto"/>
              <w:ind w:firstLine="0"/>
              <w:jc w:val="center"/>
              <w:rPr>
                <w:color w:val="FF0000"/>
                <w:sz w:val="16"/>
                <w:szCs w:val="16"/>
              </w:rPr>
            </w:pPr>
          </w:p>
        </w:tc>
        <w:tc>
          <w:tcPr>
            <w:tcW w:w="1278" w:type="dxa"/>
            <w:vAlign w:val="center"/>
          </w:tcPr>
          <w:p w:rsidR="005F44A9" w:rsidRPr="00CF1944" w:rsidRDefault="005F44A9" w:rsidP="001145AC">
            <w:pPr>
              <w:spacing w:line="240" w:lineRule="auto"/>
              <w:ind w:firstLine="0"/>
              <w:jc w:val="center"/>
              <w:rPr>
                <w:sz w:val="16"/>
                <w:szCs w:val="16"/>
              </w:rPr>
            </w:pPr>
            <w:r w:rsidRPr="00CF1944">
              <w:rPr>
                <w:sz w:val="16"/>
                <w:szCs w:val="16"/>
              </w:rPr>
              <w:t>6 259 039,7</w:t>
            </w:r>
          </w:p>
        </w:tc>
      </w:tr>
    </w:tbl>
    <w:p w:rsidR="00A6009C" w:rsidRPr="00A6009C" w:rsidRDefault="00A6009C" w:rsidP="0033441F">
      <w:pPr>
        <w:spacing w:before="120" w:line="276" w:lineRule="auto"/>
        <w:rPr>
          <w:sz w:val="24"/>
          <w:szCs w:val="24"/>
        </w:rPr>
      </w:pPr>
      <w:r w:rsidRPr="00A6009C">
        <w:rPr>
          <w:sz w:val="24"/>
          <w:szCs w:val="24"/>
        </w:rPr>
        <w:t>Поступления из бюджета ФОМС превысили показатель, утвержденный Федеральным законом № 542-ФЗ, в 1,5 раза (рисунок 1</w:t>
      </w:r>
      <w:r w:rsidR="00A61429">
        <w:rPr>
          <w:sz w:val="24"/>
          <w:szCs w:val="24"/>
        </w:rPr>
        <w:t>3</w:t>
      </w:r>
      <w:r w:rsidRPr="00A6009C">
        <w:rPr>
          <w:sz w:val="24"/>
          <w:szCs w:val="24"/>
        </w:rPr>
        <w:t>), поступления 2023 года – в 5,8 раза.</w:t>
      </w:r>
    </w:p>
    <w:p w:rsidR="00A6009C" w:rsidRPr="00A6009C" w:rsidRDefault="00A6009C" w:rsidP="00A6009C">
      <w:pPr>
        <w:spacing w:line="276" w:lineRule="auto"/>
        <w:ind w:firstLine="0"/>
        <w:rPr>
          <w:color w:val="FF0000"/>
          <w:sz w:val="24"/>
          <w:szCs w:val="24"/>
        </w:rPr>
      </w:pPr>
      <w:r w:rsidRPr="00A6009C">
        <w:rPr>
          <w:noProof/>
          <w:color w:val="FF0000"/>
        </w:rPr>
        <w:drawing>
          <wp:inline distT="0" distB="0" distL="0" distR="0" wp14:anchorId="24E7D913" wp14:editId="6D7F651F">
            <wp:extent cx="6225872" cy="1071245"/>
            <wp:effectExtent l="0" t="0" r="381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009C" w:rsidRPr="001320CC" w:rsidRDefault="00A6009C" w:rsidP="00A6009C">
      <w:pPr>
        <w:pStyle w:val="af4"/>
        <w:spacing w:before="120"/>
        <w:ind w:left="0" w:right="0" w:firstLine="709"/>
        <w:rPr>
          <w:sz w:val="22"/>
          <w:szCs w:val="22"/>
        </w:rPr>
      </w:pPr>
      <w:r w:rsidRPr="00A6009C">
        <w:rPr>
          <w:i/>
          <w:sz w:val="22"/>
          <w:szCs w:val="22"/>
        </w:rPr>
        <w:t>Рисунок 1</w:t>
      </w:r>
      <w:r w:rsidR="00A61429">
        <w:rPr>
          <w:i/>
          <w:sz w:val="22"/>
          <w:szCs w:val="22"/>
        </w:rPr>
        <w:t>3</w:t>
      </w:r>
      <w:r w:rsidRPr="00A6009C">
        <w:rPr>
          <w:i/>
          <w:sz w:val="22"/>
          <w:szCs w:val="22"/>
        </w:rPr>
        <w:t>. Структура межбюджетных трансфертов из бюджета ФОМС, тыс. рублей</w:t>
      </w:r>
    </w:p>
    <w:p w:rsidR="00BA2AB5" w:rsidRPr="00834412" w:rsidRDefault="00843708" w:rsidP="003D19A9">
      <w:pPr>
        <w:spacing w:before="120" w:line="276" w:lineRule="auto"/>
        <w:rPr>
          <w:sz w:val="24"/>
          <w:szCs w:val="24"/>
        </w:rPr>
      </w:pPr>
      <w:r w:rsidRPr="00834412">
        <w:rPr>
          <w:b/>
          <w:sz w:val="24"/>
          <w:szCs w:val="24"/>
        </w:rPr>
        <w:t xml:space="preserve">От негосударственных организаций (вид дохода 2 04) </w:t>
      </w:r>
      <w:r w:rsidRPr="00834412">
        <w:rPr>
          <w:sz w:val="24"/>
          <w:szCs w:val="24"/>
        </w:rPr>
        <w:t xml:space="preserve">поступило </w:t>
      </w:r>
      <w:r w:rsidR="00834412" w:rsidRPr="00834412">
        <w:rPr>
          <w:sz w:val="24"/>
          <w:szCs w:val="24"/>
        </w:rPr>
        <w:t>5 713 624</w:t>
      </w:r>
      <w:r w:rsidRPr="00834412">
        <w:rPr>
          <w:sz w:val="24"/>
          <w:szCs w:val="24"/>
        </w:rPr>
        <w:t>,</w:t>
      </w:r>
      <w:r w:rsidR="00834412" w:rsidRPr="00834412">
        <w:rPr>
          <w:sz w:val="24"/>
          <w:szCs w:val="24"/>
        </w:rPr>
        <w:t>6</w:t>
      </w:r>
      <w:r w:rsidRPr="00834412">
        <w:rPr>
          <w:sz w:val="24"/>
          <w:szCs w:val="24"/>
        </w:rPr>
        <w:t xml:space="preserve"> тыс. рублей, что на </w:t>
      </w:r>
      <w:r w:rsidR="00834412" w:rsidRPr="00834412">
        <w:rPr>
          <w:sz w:val="24"/>
          <w:szCs w:val="24"/>
        </w:rPr>
        <w:t>15</w:t>
      </w:r>
      <w:r w:rsidRPr="00834412">
        <w:rPr>
          <w:sz w:val="24"/>
          <w:szCs w:val="24"/>
        </w:rPr>
        <w:t>,</w:t>
      </w:r>
      <w:r w:rsidR="00834412" w:rsidRPr="00834412">
        <w:rPr>
          <w:sz w:val="24"/>
          <w:szCs w:val="24"/>
        </w:rPr>
        <w:t>2</w:t>
      </w:r>
      <w:r w:rsidRPr="00834412">
        <w:rPr>
          <w:sz w:val="24"/>
          <w:szCs w:val="24"/>
        </w:rPr>
        <w:t xml:space="preserve"> % </w:t>
      </w:r>
      <w:r w:rsidR="00834412" w:rsidRPr="00834412">
        <w:rPr>
          <w:sz w:val="24"/>
          <w:szCs w:val="24"/>
        </w:rPr>
        <w:t>меньше</w:t>
      </w:r>
      <w:r w:rsidR="00A64EB5">
        <w:rPr>
          <w:sz w:val="24"/>
          <w:szCs w:val="24"/>
        </w:rPr>
        <w:t>, чем в</w:t>
      </w:r>
      <w:r w:rsidR="00834412" w:rsidRPr="00834412">
        <w:rPr>
          <w:sz w:val="24"/>
          <w:szCs w:val="24"/>
        </w:rPr>
        <w:t xml:space="preserve"> 20</w:t>
      </w:r>
      <w:r w:rsidRPr="00834412">
        <w:rPr>
          <w:sz w:val="24"/>
          <w:szCs w:val="24"/>
        </w:rPr>
        <w:t>2</w:t>
      </w:r>
      <w:r w:rsidR="00834412" w:rsidRPr="00834412">
        <w:rPr>
          <w:sz w:val="24"/>
          <w:szCs w:val="24"/>
        </w:rPr>
        <w:t>3</w:t>
      </w:r>
      <w:r w:rsidRPr="00834412">
        <w:rPr>
          <w:sz w:val="24"/>
          <w:szCs w:val="24"/>
        </w:rPr>
        <w:t xml:space="preserve"> год</w:t>
      </w:r>
      <w:r w:rsidR="00A64EB5">
        <w:rPr>
          <w:sz w:val="24"/>
          <w:szCs w:val="24"/>
        </w:rPr>
        <w:t>у</w:t>
      </w:r>
      <w:r w:rsidR="006A5796">
        <w:rPr>
          <w:sz w:val="24"/>
          <w:szCs w:val="24"/>
        </w:rPr>
        <w:t xml:space="preserve"> (6 738 615,1 тыс. рублей).</w:t>
      </w:r>
      <w:r w:rsidR="00834412" w:rsidRPr="00834412">
        <w:rPr>
          <w:sz w:val="24"/>
          <w:szCs w:val="24"/>
        </w:rPr>
        <w:t xml:space="preserve"> </w:t>
      </w:r>
      <w:r w:rsidRPr="00834412">
        <w:rPr>
          <w:sz w:val="24"/>
          <w:szCs w:val="24"/>
        </w:rPr>
        <w:t>Основная доля доходов (99,</w:t>
      </w:r>
      <w:r w:rsidR="00834412" w:rsidRPr="00834412">
        <w:rPr>
          <w:sz w:val="24"/>
          <w:szCs w:val="24"/>
        </w:rPr>
        <w:t>3</w:t>
      </w:r>
      <w:r w:rsidRPr="00834412">
        <w:rPr>
          <w:sz w:val="24"/>
          <w:szCs w:val="24"/>
        </w:rPr>
        <w:t xml:space="preserve"> %) </w:t>
      </w:r>
      <w:r w:rsidR="00A64EB5">
        <w:rPr>
          <w:sz w:val="24"/>
          <w:szCs w:val="24"/>
        </w:rPr>
        <w:t>–</w:t>
      </w:r>
      <w:r w:rsidRPr="00834412">
        <w:rPr>
          <w:sz w:val="24"/>
          <w:szCs w:val="24"/>
        </w:rPr>
        <w:t xml:space="preserve"> СПН, поступившие из НПФ для перечисления в </w:t>
      </w:r>
      <w:r w:rsidR="00085571" w:rsidRPr="00834412">
        <w:rPr>
          <w:sz w:val="24"/>
          <w:szCs w:val="24"/>
        </w:rPr>
        <w:t xml:space="preserve">УК </w:t>
      </w:r>
      <w:r w:rsidRPr="00834412">
        <w:rPr>
          <w:sz w:val="24"/>
          <w:szCs w:val="24"/>
        </w:rPr>
        <w:t xml:space="preserve">или в </w:t>
      </w:r>
      <w:r w:rsidR="001431CC" w:rsidRPr="00DF300C">
        <w:rPr>
          <w:sz w:val="24"/>
          <w:szCs w:val="24"/>
        </w:rPr>
        <w:t xml:space="preserve">государственную управляющую компанию-государственную корпорацию развития «ВЭБ.РФ» </w:t>
      </w:r>
      <w:r w:rsidRPr="00834412">
        <w:rPr>
          <w:sz w:val="24"/>
          <w:szCs w:val="24"/>
        </w:rPr>
        <w:t>(далее – ГУК (ВЭБ. РФ).</w:t>
      </w:r>
    </w:p>
    <w:p w:rsidR="00843708" w:rsidRPr="00826DCB" w:rsidRDefault="00BA2AB5" w:rsidP="003D19A9">
      <w:pPr>
        <w:widowControl w:val="0"/>
        <w:overflowPunct/>
        <w:autoSpaceDE/>
        <w:autoSpaceDN/>
        <w:adjustRightInd/>
        <w:spacing w:line="276" w:lineRule="auto"/>
        <w:textAlignment w:val="auto"/>
        <w:rPr>
          <w:sz w:val="24"/>
          <w:szCs w:val="24"/>
        </w:rPr>
      </w:pPr>
      <w:r w:rsidRPr="00826DCB">
        <w:rPr>
          <w:sz w:val="24"/>
          <w:szCs w:val="24"/>
        </w:rPr>
        <w:t xml:space="preserve">В целом </w:t>
      </w:r>
      <w:r w:rsidR="00843708" w:rsidRPr="00826DCB">
        <w:rPr>
          <w:sz w:val="24"/>
          <w:szCs w:val="24"/>
        </w:rPr>
        <w:t xml:space="preserve">из НПФ поступило </w:t>
      </w:r>
      <w:r w:rsidR="00826DCB" w:rsidRPr="00834412">
        <w:rPr>
          <w:sz w:val="24"/>
          <w:szCs w:val="24"/>
        </w:rPr>
        <w:t>5 675 365,2 тыс. рублей</w:t>
      </w:r>
      <w:r w:rsidR="00843708" w:rsidRPr="00826DCB">
        <w:rPr>
          <w:sz w:val="24"/>
          <w:szCs w:val="24"/>
        </w:rPr>
        <w:t xml:space="preserve">, что на </w:t>
      </w:r>
      <w:r w:rsidR="00826DCB" w:rsidRPr="00826DCB">
        <w:rPr>
          <w:sz w:val="24"/>
          <w:szCs w:val="24"/>
        </w:rPr>
        <w:t>15,4 %</w:t>
      </w:r>
      <w:r w:rsidR="003D19A9">
        <w:rPr>
          <w:sz w:val="24"/>
          <w:szCs w:val="24"/>
        </w:rPr>
        <w:t xml:space="preserve"> меньше</w:t>
      </w:r>
      <w:r w:rsidR="00A64EB5">
        <w:rPr>
          <w:sz w:val="24"/>
          <w:szCs w:val="24"/>
        </w:rPr>
        <w:t xml:space="preserve">, чем в </w:t>
      </w:r>
      <w:r w:rsidR="00826DCB" w:rsidRPr="00826DCB">
        <w:rPr>
          <w:sz w:val="24"/>
          <w:szCs w:val="24"/>
        </w:rPr>
        <w:t>2023</w:t>
      </w:r>
      <w:r w:rsidR="002B7BB4">
        <w:rPr>
          <w:sz w:val="24"/>
          <w:szCs w:val="24"/>
        </w:rPr>
        <w:t> </w:t>
      </w:r>
      <w:r w:rsidR="00826DCB" w:rsidRPr="00826DCB">
        <w:rPr>
          <w:sz w:val="24"/>
          <w:szCs w:val="24"/>
        </w:rPr>
        <w:t>год</w:t>
      </w:r>
      <w:r w:rsidR="00A64EB5">
        <w:rPr>
          <w:sz w:val="24"/>
          <w:szCs w:val="24"/>
        </w:rPr>
        <w:t>у</w:t>
      </w:r>
      <w:r w:rsidR="00826DCB" w:rsidRPr="00826DCB">
        <w:rPr>
          <w:sz w:val="24"/>
          <w:szCs w:val="24"/>
        </w:rPr>
        <w:t xml:space="preserve"> (6 706 256,9 тыс. рублей). </w:t>
      </w:r>
      <w:r w:rsidR="00843708" w:rsidRPr="00826DCB">
        <w:rPr>
          <w:sz w:val="24"/>
          <w:szCs w:val="24"/>
        </w:rPr>
        <w:t xml:space="preserve">Годовой прогнозный показатель выполнен на </w:t>
      </w:r>
      <w:r w:rsidR="00826DCB" w:rsidRPr="00826DCB">
        <w:rPr>
          <w:sz w:val="24"/>
          <w:szCs w:val="24"/>
        </w:rPr>
        <w:t>75</w:t>
      </w:r>
      <w:r w:rsidR="00843708" w:rsidRPr="00826DCB">
        <w:rPr>
          <w:sz w:val="24"/>
          <w:szCs w:val="24"/>
        </w:rPr>
        <w:t>,</w:t>
      </w:r>
      <w:r w:rsidR="00826DCB" w:rsidRPr="00826DCB">
        <w:rPr>
          <w:sz w:val="24"/>
          <w:szCs w:val="24"/>
        </w:rPr>
        <w:t>4</w:t>
      </w:r>
      <w:r w:rsidR="00843708" w:rsidRPr="00826DCB">
        <w:rPr>
          <w:sz w:val="24"/>
          <w:szCs w:val="24"/>
        </w:rPr>
        <w:t xml:space="preserve"> %. </w:t>
      </w:r>
    </w:p>
    <w:p w:rsidR="00843708" w:rsidRPr="00AA2B03" w:rsidRDefault="00843708" w:rsidP="003D19A9">
      <w:pPr>
        <w:widowControl w:val="0"/>
        <w:spacing w:line="276" w:lineRule="auto"/>
        <w:rPr>
          <w:sz w:val="24"/>
          <w:szCs w:val="24"/>
        </w:rPr>
      </w:pPr>
      <w:r w:rsidRPr="00AA2B03">
        <w:rPr>
          <w:sz w:val="24"/>
          <w:szCs w:val="24"/>
        </w:rPr>
        <w:t xml:space="preserve">СПН поступали в </w:t>
      </w:r>
      <w:r w:rsidR="003323E5" w:rsidRPr="00AA2B03">
        <w:rPr>
          <w:sz w:val="24"/>
          <w:szCs w:val="24"/>
        </w:rPr>
        <w:t>СФР</w:t>
      </w:r>
      <w:r w:rsidRPr="00AA2B03">
        <w:rPr>
          <w:sz w:val="24"/>
          <w:szCs w:val="24"/>
        </w:rPr>
        <w:t xml:space="preserve"> из НПФ по следующим основаниям:</w:t>
      </w:r>
    </w:p>
    <w:p w:rsidR="00843708" w:rsidRPr="00826DCB" w:rsidRDefault="00843708" w:rsidP="003D19A9">
      <w:pPr>
        <w:widowControl w:val="0"/>
        <w:spacing w:line="276" w:lineRule="auto"/>
        <w:ind w:left="17"/>
        <w:rPr>
          <w:sz w:val="24"/>
          <w:szCs w:val="24"/>
        </w:rPr>
      </w:pPr>
      <w:r w:rsidRPr="00826DCB">
        <w:rPr>
          <w:sz w:val="24"/>
          <w:szCs w:val="24"/>
        </w:rPr>
        <w:t xml:space="preserve">по заявлениям о переходе в </w:t>
      </w:r>
      <w:r w:rsidR="00BA2AB5" w:rsidRPr="00826DCB">
        <w:rPr>
          <w:sz w:val="24"/>
          <w:szCs w:val="24"/>
        </w:rPr>
        <w:t xml:space="preserve">Фонд </w:t>
      </w:r>
      <w:r w:rsidRPr="00826DCB">
        <w:rPr>
          <w:sz w:val="24"/>
          <w:szCs w:val="24"/>
        </w:rPr>
        <w:t>и выборе инвестиционного портфеля УК (результат</w:t>
      </w:r>
      <w:r w:rsidR="00C5657C">
        <w:rPr>
          <w:sz w:val="24"/>
          <w:szCs w:val="24"/>
        </w:rPr>
        <w:t>ы</w:t>
      </w:r>
      <w:r w:rsidRPr="00826DCB">
        <w:rPr>
          <w:sz w:val="24"/>
          <w:szCs w:val="24"/>
        </w:rPr>
        <w:t xml:space="preserve"> переходной кампании 202</w:t>
      </w:r>
      <w:r w:rsidR="00826DCB" w:rsidRPr="00826DCB">
        <w:rPr>
          <w:sz w:val="24"/>
          <w:szCs w:val="24"/>
        </w:rPr>
        <w:t>3</w:t>
      </w:r>
      <w:r w:rsidRPr="00826DCB">
        <w:rPr>
          <w:sz w:val="24"/>
          <w:szCs w:val="24"/>
        </w:rPr>
        <w:t xml:space="preserve"> года) –</w:t>
      </w:r>
      <w:r w:rsidR="00826DCB" w:rsidRPr="00826DCB">
        <w:rPr>
          <w:sz w:val="24"/>
          <w:szCs w:val="24"/>
        </w:rPr>
        <w:t xml:space="preserve"> 5 365 437,8 тыс. рублей</w:t>
      </w:r>
      <w:r w:rsidR="00826DCB" w:rsidRPr="00826DCB">
        <w:rPr>
          <w:sz w:val="24"/>
          <w:szCs w:val="24"/>
          <w:vertAlign w:val="superscript"/>
        </w:rPr>
        <w:footnoteReference w:id="100"/>
      </w:r>
      <w:r w:rsidR="00826DCB" w:rsidRPr="00826DCB">
        <w:rPr>
          <w:sz w:val="24"/>
          <w:szCs w:val="24"/>
          <w:vertAlign w:val="superscript"/>
        </w:rPr>
        <w:t xml:space="preserve"> </w:t>
      </w:r>
      <w:r w:rsidR="008E22B8" w:rsidRPr="00826DCB">
        <w:rPr>
          <w:sz w:val="24"/>
          <w:szCs w:val="24"/>
        </w:rPr>
        <w:t>(в 202</w:t>
      </w:r>
      <w:r w:rsidR="00826DCB" w:rsidRPr="00826DCB">
        <w:rPr>
          <w:sz w:val="24"/>
          <w:szCs w:val="24"/>
        </w:rPr>
        <w:t>3</w:t>
      </w:r>
      <w:r w:rsidR="008E22B8" w:rsidRPr="00826DCB">
        <w:rPr>
          <w:sz w:val="24"/>
          <w:szCs w:val="24"/>
        </w:rPr>
        <w:t xml:space="preserve"> году – </w:t>
      </w:r>
      <w:r w:rsidR="00826DCB" w:rsidRPr="00826DCB">
        <w:rPr>
          <w:sz w:val="24"/>
          <w:szCs w:val="24"/>
        </w:rPr>
        <w:t>6 603 828,6 тыс. рублей</w:t>
      </w:r>
      <w:r w:rsidRPr="00826DCB">
        <w:rPr>
          <w:sz w:val="24"/>
          <w:szCs w:val="24"/>
        </w:rPr>
        <w:t>);</w:t>
      </w:r>
    </w:p>
    <w:p w:rsidR="00843708" w:rsidRPr="00826DCB" w:rsidRDefault="00843708" w:rsidP="003D19A9">
      <w:pPr>
        <w:widowControl w:val="0"/>
        <w:spacing w:line="276" w:lineRule="auto"/>
        <w:rPr>
          <w:sz w:val="24"/>
          <w:szCs w:val="24"/>
        </w:rPr>
      </w:pPr>
      <w:r w:rsidRPr="00826DCB">
        <w:rPr>
          <w:sz w:val="24"/>
          <w:szCs w:val="24"/>
        </w:rPr>
        <w:t xml:space="preserve">по договорам ОПС, не вступившим в силу в связи со смертью застрахованного лица, </w:t>
      </w:r>
      <w:r w:rsidR="00826DCB" w:rsidRPr="00826DCB">
        <w:rPr>
          <w:sz w:val="24"/>
          <w:szCs w:val="24"/>
        </w:rPr>
        <w:t xml:space="preserve">а </w:t>
      </w:r>
      <w:r w:rsidR="00826DCB" w:rsidRPr="00826DCB">
        <w:rPr>
          <w:sz w:val="24"/>
          <w:szCs w:val="24"/>
        </w:rPr>
        <w:lastRenderedPageBreak/>
        <w:t xml:space="preserve">также по иным основаниям </w:t>
      </w:r>
      <w:r w:rsidRPr="00826DCB">
        <w:rPr>
          <w:sz w:val="24"/>
          <w:szCs w:val="24"/>
        </w:rPr>
        <w:t xml:space="preserve">– </w:t>
      </w:r>
      <w:r w:rsidR="00826DCB" w:rsidRPr="00826DCB">
        <w:rPr>
          <w:sz w:val="24"/>
          <w:szCs w:val="24"/>
        </w:rPr>
        <w:t xml:space="preserve">257 047,4 тыс. рублей </w:t>
      </w:r>
      <w:r w:rsidRPr="00826DCB">
        <w:rPr>
          <w:sz w:val="24"/>
          <w:szCs w:val="24"/>
        </w:rPr>
        <w:t>(в 202</w:t>
      </w:r>
      <w:r w:rsidR="00826DCB" w:rsidRPr="00826DCB">
        <w:rPr>
          <w:sz w:val="24"/>
          <w:szCs w:val="24"/>
        </w:rPr>
        <w:t>3</w:t>
      </w:r>
      <w:r w:rsidRPr="00826DCB">
        <w:rPr>
          <w:sz w:val="24"/>
          <w:szCs w:val="24"/>
        </w:rPr>
        <w:t xml:space="preserve"> году – </w:t>
      </w:r>
      <w:r w:rsidR="00826DCB" w:rsidRPr="00826DCB">
        <w:rPr>
          <w:sz w:val="24"/>
          <w:szCs w:val="24"/>
        </w:rPr>
        <w:t>18 107,7 тыс. рублей)</w:t>
      </w:r>
      <w:r w:rsidRPr="00826DCB">
        <w:rPr>
          <w:sz w:val="24"/>
          <w:szCs w:val="24"/>
        </w:rPr>
        <w:t xml:space="preserve">; </w:t>
      </w:r>
    </w:p>
    <w:p w:rsidR="00843708" w:rsidRDefault="00843708" w:rsidP="00C5657C">
      <w:pPr>
        <w:widowControl w:val="0"/>
        <w:spacing w:line="276" w:lineRule="auto"/>
        <w:rPr>
          <w:sz w:val="24"/>
          <w:szCs w:val="24"/>
        </w:rPr>
      </w:pPr>
      <w:r w:rsidRPr="000F27EB">
        <w:rPr>
          <w:sz w:val="24"/>
          <w:szCs w:val="24"/>
        </w:rPr>
        <w:t xml:space="preserve">по решениям судов по искам о защите прав застрахованных лиц </w:t>
      </w:r>
      <w:r w:rsidR="000F27EB" w:rsidRPr="000F27EB">
        <w:rPr>
          <w:sz w:val="24"/>
          <w:szCs w:val="24"/>
        </w:rPr>
        <w:t>– 52 880,0 тыс. рублей</w:t>
      </w:r>
      <w:r w:rsidRPr="000F27EB">
        <w:rPr>
          <w:sz w:val="24"/>
          <w:szCs w:val="24"/>
          <w:vertAlign w:val="superscript"/>
        </w:rPr>
        <w:footnoteReference w:id="101"/>
      </w:r>
      <w:r w:rsidRPr="000F27EB">
        <w:rPr>
          <w:sz w:val="24"/>
          <w:szCs w:val="24"/>
          <w:vertAlign w:val="superscript"/>
        </w:rPr>
        <w:t xml:space="preserve"> </w:t>
      </w:r>
      <w:r w:rsidRPr="000F27EB">
        <w:rPr>
          <w:sz w:val="24"/>
          <w:szCs w:val="24"/>
        </w:rPr>
        <w:t xml:space="preserve">(в 2022 году – </w:t>
      </w:r>
      <w:r w:rsidR="000F27EB" w:rsidRPr="000F27EB">
        <w:rPr>
          <w:sz w:val="24"/>
          <w:szCs w:val="24"/>
        </w:rPr>
        <w:t>84 320,6 тыс. рублей</w:t>
      </w:r>
      <w:r w:rsidRPr="000F27EB">
        <w:rPr>
          <w:sz w:val="24"/>
          <w:szCs w:val="24"/>
        </w:rPr>
        <w:t>).</w:t>
      </w:r>
    </w:p>
    <w:p w:rsidR="000D0B64" w:rsidRPr="000D0B64" w:rsidRDefault="000D0B64" w:rsidP="000D0B64">
      <w:pPr>
        <w:spacing w:line="276" w:lineRule="auto"/>
        <w:rPr>
          <w:sz w:val="24"/>
          <w:szCs w:val="24"/>
        </w:rPr>
      </w:pPr>
      <w:r w:rsidRPr="000D0B64">
        <w:rPr>
          <w:sz w:val="24"/>
          <w:szCs w:val="24"/>
        </w:rPr>
        <w:t>СПН, сформированные за счет средств МСК, поступившие от НПФ в результате отказа застрахованного лица от направления МСК на формирование накопительной пенсии или в случае его смерти, составили 35 767,9 тыс. рублей</w:t>
      </w:r>
      <w:r w:rsidR="00FD429C">
        <w:rPr>
          <w:sz w:val="24"/>
          <w:szCs w:val="24"/>
        </w:rPr>
        <w:t xml:space="preserve">, что </w:t>
      </w:r>
      <w:r w:rsidRPr="000D0B64">
        <w:rPr>
          <w:sz w:val="24"/>
          <w:szCs w:val="24"/>
        </w:rPr>
        <w:t>в 1,9 раза больше уточненного прогноза</w:t>
      </w:r>
      <w:r w:rsidR="00FD429C">
        <w:rPr>
          <w:sz w:val="24"/>
          <w:szCs w:val="24"/>
        </w:rPr>
        <w:t xml:space="preserve"> и </w:t>
      </w:r>
      <w:r w:rsidRPr="000D0B64">
        <w:rPr>
          <w:sz w:val="24"/>
          <w:szCs w:val="24"/>
        </w:rPr>
        <w:t xml:space="preserve">на 45,3 % больше поступлений 2023 года. </w:t>
      </w:r>
    </w:p>
    <w:p w:rsidR="000D0B64" w:rsidRPr="000D0B64" w:rsidRDefault="000D0B64" w:rsidP="000D0B64">
      <w:pPr>
        <w:spacing w:line="276" w:lineRule="auto"/>
        <w:rPr>
          <w:sz w:val="24"/>
          <w:szCs w:val="24"/>
        </w:rPr>
      </w:pPr>
      <w:r w:rsidRPr="000D0B64">
        <w:rPr>
          <w:sz w:val="24"/>
          <w:szCs w:val="24"/>
        </w:rPr>
        <w:t>СПН, полученные СФР от 9 НПФ</w:t>
      </w:r>
      <w:r w:rsidRPr="000D0B64">
        <w:rPr>
          <w:sz w:val="24"/>
          <w:szCs w:val="24"/>
          <w:vertAlign w:val="superscript"/>
        </w:rPr>
        <w:footnoteReference w:id="102"/>
      </w:r>
      <w:r w:rsidRPr="000D0B64">
        <w:rPr>
          <w:sz w:val="24"/>
          <w:szCs w:val="24"/>
        </w:rPr>
        <w:t xml:space="preserve"> для зачисления их в РОПС, составили 2 491,5 тыс. рублей, что в 3,1 раза меньше, чем в 2023 году. </w:t>
      </w:r>
    </w:p>
    <w:p w:rsidR="000D0B64" w:rsidRPr="000D0B64" w:rsidRDefault="000D0B64" w:rsidP="000D0B64">
      <w:pPr>
        <w:spacing w:line="276" w:lineRule="auto"/>
        <w:rPr>
          <w:sz w:val="24"/>
          <w:szCs w:val="24"/>
        </w:rPr>
      </w:pPr>
      <w:r w:rsidRPr="008D35ED">
        <w:rPr>
          <w:sz w:val="24"/>
          <w:szCs w:val="24"/>
        </w:rPr>
        <w:t xml:space="preserve">Полная информация о доходах в сравнении с 2023 годом представлена в </w:t>
      </w:r>
      <w:r w:rsidR="00FD429C" w:rsidRPr="008D35ED">
        <w:rPr>
          <w:sz w:val="24"/>
          <w:szCs w:val="24"/>
        </w:rPr>
        <w:br/>
      </w:r>
      <w:r w:rsidRPr="008D35ED">
        <w:rPr>
          <w:sz w:val="24"/>
          <w:szCs w:val="24"/>
        </w:rPr>
        <w:t>приложении № 2.</w:t>
      </w:r>
    </w:p>
    <w:p w:rsidR="007F0BD1" w:rsidRPr="00890DC4" w:rsidRDefault="007F0BD1" w:rsidP="007F0BD1">
      <w:pPr>
        <w:spacing w:line="276" w:lineRule="auto"/>
        <w:rPr>
          <w:b/>
          <w:i/>
          <w:sz w:val="24"/>
          <w:szCs w:val="24"/>
        </w:rPr>
      </w:pPr>
      <w:r w:rsidRPr="00890DC4">
        <w:rPr>
          <w:b/>
          <w:i/>
          <w:sz w:val="24"/>
          <w:szCs w:val="24"/>
        </w:rPr>
        <w:t>Анализ дебиторской и кредиторской задолженности</w:t>
      </w:r>
    </w:p>
    <w:p w:rsidR="004E5F53" w:rsidRPr="00C65133" w:rsidRDefault="004E5F53" w:rsidP="004E5F53">
      <w:pPr>
        <w:spacing w:line="276" w:lineRule="auto"/>
        <w:rPr>
          <w:spacing w:val="-4"/>
          <w:sz w:val="24"/>
          <w:szCs w:val="24"/>
        </w:rPr>
      </w:pPr>
      <w:r w:rsidRPr="006779C2">
        <w:rPr>
          <w:spacing w:val="-4"/>
          <w:sz w:val="24"/>
          <w:szCs w:val="24"/>
        </w:rPr>
        <w:t>Дебиторская задолженность за 2024 год уменьшилась на 1 522 514 312,0 тыс. рублей (на</w:t>
      </w:r>
      <w:r w:rsidR="002B7BB4">
        <w:rPr>
          <w:spacing w:val="-4"/>
          <w:sz w:val="24"/>
          <w:szCs w:val="24"/>
        </w:rPr>
        <w:t> </w:t>
      </w:r>
      <w:r w:rsidRPr="006779C2">
        <w:rPr>
          <w:spacing w:val="-4"/>
          <w:sz w:val="24"/>
          <w:szCs w:val="24"/>
        </w:rPr>
        <w:t>24,4 %), просроченная –</w:t>
      </w:r>
      <w:r w:rsidR="006779C2" w:rsidRPr="006779C2">
        <w:rPr>
          <w:spacing w:val="-4"/>
          <w:sz w:val="24"/>
          <w:szCs w:val="24"/>
        </w:rPr>
        <w:t xml:space="preserve"> </w:t>
      </w:r>
      <w:r w:rsidRPr="006779C2">
        <w:rPr>
          <w:spacing w:val="-4"/>
          <w:sz w:val="24"/>
          <w:szCs w:val="24"/>
        </w:rPr>
        <w:t xml:space="preserve">на 32 483 780,8 тыс. рублей (на 32,4 %) (рисунок </w:t>
      </w:r>
      <w:r w:rsidR="00A61429">
        <w:rPr>
          <w:spacing w:val="-4"/>
          <w:sz w:val="24"/>
          <w:szCs w:val="24"/>
        </w:rPr>
        <w:t>14)</w:t>
      </w:r>
      <w:r w:rsidRPr="006779C2">
        <w:rPr>
          <w:spacing w:val="-4"/>
          <w:sz w:val="24"/>
          <w:szCs w:val="24"/>
        </w:rPr>
        <w:t>.</w:t>
      </w:r>
      <w:r w:rsidRPr="00C65133">
        <w:rPr>
          <w:spacing w:val="-4"/>
          <w:sz w:val="24"/>
          <w:szCs w:val="24"/>
        </w:rPr>
        <w:t xml:space="preserve"> </w:t>
      </w:r>
    </w:p>
    <w:p w:rsidR="004E5F53" w:rsidRPr="008A75CF" w:rsidRDefault="004E5F53" w:rsidP="00BA45ED">
      <w:pPr>
        <w:spacing w:line="276" w:lineRule="auto"/>
        <w:ind w:firstLine="0"/>
        <w:jc w:val="center"/>
        <w:rPr>
          <w:color w:val="FF0000"/>
          <w:sz w:val="24"/>
          <w:szCs w:val="24"/>
        </w:rPr>
      </w:pPr>
      <w:r w:rsidRPr="008A75CF">
        <w:rPr>
          <w:noProof/>
          <w:color w:val="FF0000"/>
          <w:sz w:val="24"/>
          <w:szCs w:val="24"/>
        </w:rPr>
        <w:drawing>
          <wp:inline distT="0" distB="0" distL="0" distR="0" wp14:anchorId="4B51F02A" wp14:editId="21775F97">
            <wp:extent cx="6074410" cy="1367625"/>
            <wp:effectExtent l="0" t="0" r="2540" b="44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5F53" w:rsidRPr="004B7748" w:rsidRDefault="004E5F53" w:rsidP="004E5F53">
      <w:pPr>
        <w:pStyle w:val="af4"/>
        <w:spacing w:before="120"/>
        <w:ind w:left="0" w:right="0" w:firstLine="709"/>
        <w:rPr>
          <w:sz w:val="22"/>
          <w:szCs w:val="22"/>
          <w:highlight w:val="green"/>
        </w:rPr>
      </w:pPr>
      <w:r w:rsidRPr="006779C2">
        <w:rPr>
          <w:i/>
          <w:sz w:val="22"/>
          <w:szCs w:val="22"/>
        </w:rPr>
        <w:t>Рисунок 1</w:t>
      </w:r>
      <w:r w:rsidR="00A61429">
        <w:rPr>
          <w:i/>
          <w:sz w:val="22"/>
          <w:szCs w:val="22"/>
        </w:rPr>
        <w:t>4</w:t>
      </w:r>
      <w:r w:rsidRPr="006779C2">
        <w:rPr>
          <w:i/>
          <w:sz w:val="22"/>
          <w:szCs w:val="22"/>
        </w:rPr>
        <w:t>. Динамика дебиторской задолженности, тыс. рублей</w:t>
      </w:r>
      <w:r w:rsidRPr="006779C2">
        <w:rPr>
          <w:sz w:val="22"/>
          <w:szCs w:val="22"/>
        </w:rPr>
        <w:t xml:space="preserve"> </w:t>
      </w:r>
    </w:p>
    <w:p w:rsidR="004E5F53" w:rsidRPr="006779C2" w:rsidRDefault="004E5F53" w:rsidP="004E5F53">
      <w:pPr>
        <w:spacing w:before="120" w:line="276" w:lineRule="auto"/>
        <w:rPr>
          <w:sz w:val="24"/>
          <w:szCs w:val="24"/>
        </w:rPr>
      </w:pPr>
      <w:r w:rsidRPr="006779C2">
        <w:rPr>
          <w:sz w:val="24"/>
          <w:szCs w:val="24"/>
        </w:rPr>
        <w:t xml:space="preserve">Основная доля дебиторской задолженности по доходам приходится на расчеты по поступлениям </w:t>
      </w:r>
      <w:r w:rsidR="006779C2" w:rsidRPr="006779C2">
        <w:rPr>
          <w:sz w:val="24"/>
          <w:szCs w:val="24"/>
        </w:rPr>
        <w:t>из</w:t>
      </w:r>
      <w:r w:rsidRPr="006779C2">
        <w:rPr>
          <w:sz w:val="24"/>
          <w:szCs w:val="24"/>
        </w:rPr>
        <w:t xml:space="preserve"> бюджетов бюджетной системы (96,7 %, или 4 523 946 584,8 тыс. рублей), по расходам – на расчеты по авансам по пособиям, социальной помощи населению</w:t>
      </w:r>
      <w:r w:rsidRPr="006779C2">
        <w:rPr>
          <w:rStyle w:val="af1"/>
          <w:sz w:val="24"/>
          <w:szCs w:val="24"/>
        </w:rPr>
        <w:footnoteReference w:id="103"/>
      </w:r>
      <w:r w:rsidRPr="006779C2">
        <w:rPr>
          <w:sz w:val="24"/>
          <w:szCs w:val="24"/>
        </w:rPr>
        <w:t>, по расчетам с физическими лицами (82,7 %, или 16 670 709,</w:t>
      </w:r>
      <w:r w:rsidR="00DE7401">
        <w:rPr>
          <w:sz w:val="24"/>
          <w:szCs w:val="24"/>
        </w:rPr>
        <w:t>2</w:t>
      </w:r>
      <w:r w:rsidRPr="006779C2">
        <w:rPr>
          <w:sz w:val="24"/>
          <w:szCs w:val="24"/>
        </w:rPr>
        <w:t xml:space="preserve"> тыс. рублей).</w:t>
      </w:r>
    </w:p>
    <w:p w:rsidR="006779C2" w:rsidRPr="006779C2" w:rsidRDefault="006779C2" w:rsidP="006779C2">
      <w:pPr>
        <w:spacing w:line="276" w:lineRule="auto"/>
      </w:pPr>
      <w:r w:rsidRPr="006779C2">
        <w:rPr>
          <w:sz w:val="24"/>
          <w:szCs w:val="24"/>
        </w:rPr>
        <w:t xml:space="preserve">Кредиторская задолженность за 2024 год уменьшилась на 1 763 172,6 тыс. рублей (на 0,6 %), просроченная увеличилась на 1 006,1 тыс. рублей (на 42 %) (рисунок </w:t>
      </w:r>
      <w:r w:rsidR="00A61429">
        <w:rPr>
          <w:sz w:val="24"/>
          <w:szCs w:val="24"/>
        </w:rPr>
        <w:t>15</w:t>
      </w:r>
      <w:r w:rsidRPr="006779C2">
        <w:rPr>
          <w:sz w:val="24"/>
          <w:szCs w:val="24"/>
        </w:rPr>
        <w:t>).</w:t>
      </w:r>
    </w:p>
    <w:p w:rsidR="006779C2" w:rsidRPr="006779C2" w:rsidRDefault="006779C2" w:rsidP="006779C2">
      <w:pPr>
        <w:spacing w:line="276" w:lineRule="auto"/>
        <w:ind w:firstLine="0"/>
        <w:rPr>
          <w:color w:val="FF0000"/>
          <w:sz w:val="24"/>
          <w:szCs w:val="24"/>
        </w:rPr>
      </w:pPr>
      <w:r w:rsidRPr="006779C2">
        <w:rPr>
          <w:noProof/>
          <w:color w:val="FF0000"/>
        </w:rPr>
        <w:drawing>
          <wp:inline distT="0" distB="0" distL="0" distR="0" wp14:anchorId="0E1201A0" wp14:editId="63D5190F">
            <wp:extent cx="6243320" cy="982639"/>
            <wp:effectExtent l="0" t="0" r="5080"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79C2" w:rsidRPr="006779C2" w:rsidRDefault="006779C2" w:rsidP="006779C2">
      <w:pPr>
        <w:pStyle w:val="af4"/>
        <w:spacing w:before="120"/>
        <w:ind w:left="0" w:right="0" w:firstLine="709"/>
        <w:rPr>
          <w:sz w:val="22"/>
          <w:szCs w:val="22"/>
        </w:rPr>
      </w:pPr>
      <w:r w:rsidRPr="006779C2">
        <w:rPr>
          <w:i/>
          <w:sz w:val="22"/>
          <w:szCs w:val="22"/>
        </w:rPr>
        <w:t>Рисунок 1</w:t>
      </w:r>
      <w:r w:rsidR="00A61429">
        <w:rPr>
          <w:i/>
          <w:sz w:val="22"/>
          <w:szCs w:val="22"/>
        </w:rPr>
        <w:t>5</w:t>
      </w:r>
      <w:r w:rsidRPr="006779C2">
        <w:rPr>
          <w:i/>
          <w:sz w:val="22"/>
          <w:szCs w:val="22"/>
        </w:rPr>
        <w:t>. Динамика кредиторской задолженности, тыс. рублей</w:t>
      </w:r>
      <w:r w:rsidRPr="006779C2">
        <w:rPr>
          <w:sz w:val="22"/>
          <w:szCs w:val="22"/>
        </w:rPr>
        <w:t xml:space="preserve"> </w:t>
      </w:r>
    </w:p>
    <w:p w:rsidR="006779C2" w:rsidRPr="006779C2" w:rsidRDefault="006779C2" w:rsidP="006779C2">
      <w:pPr>
        <w:widowControl w:val="0"/>
        <w:spacing w:before="120" w:line="276" w:lineRule="auto"/>
        <w:rPr>
          <w:sz w:val="24"/>
          <w:szCs w:val="24"/>
        </w:rPr>
      </w:pPr>
      <w:r w:rsidRPr="006779C2">
        <w:rPr>
          <w:sz w:val="24"/>
          <w:szCs w:val="24"/>
        </w:rPr>
        <w:t xml:space="preserve">Основная доля в кредиторской задолженности (75,4 %) </w:t>
      </w:r>
      <w:r w:rsidR="00581B67">
        <w:rPr>
          <w:sz w:val="24"/>
          <w:szCs w:val="24"/>
        </w:rPr>
        <w:t>–</w:t>
      </w:r>
      <w:r w:rsidRPr="006779C2">
        <w:rPr>
          <w:sz w:val="24"/>
          <w:szCs w:val="24"/>
        </w:rPr>
        <w:t xml:space="preserve"> задолженность по доходам, которая </w:t>
      </w:r>
      <w:r w:rsidR="00581B67">
        <w:rPr>
          <w:sz w:val="24"/>
          <w:szCs w:val="24"/>
        </w:rPr>
        <w:t>выросла</w:t>
      </w:r>
      <w:r w:rsidRPr="006779C2">
        <w:rPr>
          <w:sz w:val="24"/>
          <w:szCs w:val="24"/>
        </w:rPr>
        <w:t xml:space="preserve"> на 0,3 % и на 96,2 % (222 802 471,3 тыс. рублей) состоит из расчетов с плательщиками СВ.</w:t>
      </w:r>
    </w:p>
    <w:p w:rsidR="006779C2" w:rsidRPr="00B70053" w:rsidRDefault="006779C2" w:rsidP="006779C2">
      <w:pPr>
        <w:widowControl w:val="0"/>
        <w:spacing w:after="120" w:line="276" w:lineRule="auto"/>
        <w:rPr>
          <w:sz w:val="24"/>
          <w:szCs w:val="24"/>
        </w:rPr>
      </w:pPr>
      <w:r w:rsidRPr="006779C2">
        <w:rPr>
          <w:sz w:val="24"/>
          <w:szCs w:val="24"/>
        </w:rPr>
        <w:lastRenderedPageBreak/>
        <w:t>Кредиторская задолженность по расходам, характеризующая обязательства Фонда, уменьшилась на 3,3 %, в ее составе 90,9 % (66 317 230,2 тыс. рублей) – расчеты по пенсиям, пособиям и иным социальным выплатам</w:t>
      </w:r>
      <w:r w:rsidRPr="006779C2">
        <w:rPr>
          <w:sz w:val="24"/>
          <w:szCs w:val="24"/>
          <w:vertAlign w:val="superscript"/>
        </w:rPr>
        <w:footnoteReference w:id="104"/>
      </w:r>
      <w:r w:rsidRPr="006779C2">
        <w:rPr>
          <w:sz w:val="24"/>
          <w:szCs w:val="24"/>
        </w:rPr>
        <w:t>.</w:t>
      </w:r>
      <w:r w:rsidRPr="00B70053">
        <w:rPr>
          <w:sz w:val="24"/>
          <w:szCs w:val="24"/>
        </w:rPr>
        <w:t xml:space="preserve"> </w:t>
      </w:r>
    </w:p>
    <w:p w:rsidR="003D7EC7" w:rsidRPr="00B11F6D" w:rsidRDefault="003D7EC7" w:rsidP="00F30F5C">
      <w:pPr>
        <w:spacing w:after="120" w:line="240" w:lineRule="auto"/>
        <w:rPr>
          <w:b/>
          <w:sz w:val="24"/>
          <w:szCs w:val="24"/>
        </w:rPr>
      </w:pPr>
      <w:r w:rsidRPr="00B11F6D">
        <w:rPr>
          <w:b/>
          <w:sz w:val="24"/>
          <w:szCs w:val="24"/>
        </w:rPr>
        <w:t xml:space="preserve">4. Анализ исполнения расходов бюджета </w:t>
      </w:r>
      <w:r w:rsidR="00222CEA" w:rsidRPr="00B11F6D">
        <w:rPr>
          <w:b/>
          <w:sz w:val="24"/>
          <w:szCs w:val="24"/>
        </w:rPr>
        <w:t>Социального фонда России</w:t>
      </w:r>
      <w:r w:rsidRPr="00B11F6D">
        <w:rPr>
          <w:b/>
          <w:sz w:val="24"/>
          <w:szCs w:val="24"/>
        </w:rPr>
        <w:t xml:space="preserve"> по разделам и подразделам классификации расходов бюджетов Российской Федерации</w:t>
      </w:r>
    </w:p>
    <w:p w:rsidR="003A350B" w:rsidRPr="00774376" w:rsidRDefault="003A350B" w:rsidP="003A350B">
      <w:pPr>
        <w:spacing w:before="120" w:line="276" w:lineRule="auto"/>
        <w:rPr>
          <w:rFonts w:eastAsia="MS Mincho"/>
          <w:szCs w:val="20"/>
        </w:rPr>
      </w:pPr>
      <w:r>
        <w:rPr>
          <w:sz w:val="24"/>
          <w:szCs w:val="24"/>
        </w:rPr>
        <w:t xml:space="preserve">В </w:t>
      </w:r>
      <w:r w:rsidR="003D7EC7" w:rsidRPr="000427D5">
        <w:rPr>
          <w:sz w:val="24"/>
          <w:szCs w:val="24"/>
        </w:rPr>
        <w:t>202</w:t>
      </w:r>
      <w:r w:rsidR="000427D5" w:rsidRPr="000427D5">
        <w:rPr>
          <w:sz w:val="24"/>
          <w:szCs w:val="24"/>
        </w:rPr>
        <w:t>4</w:t>
      </w:r>
      <w:r w:rsidR="003D7EC7" w:rsidRPr="000427D5">
        <w:rPr>
          <w:sz w:val="24"/>
          <w:szCs w:val="24"/>
        </w:rPr>
        <w:t xml:space="preserve"> год</w:t>
      </w:r>
      <w:r>
        <w:rPr>
          <w:sz w:val="24"/>
          <w:szCs w:val="24"/>
        </w:rPr>
        <w:t>у</w:t>
      </w:r>
      <w:r w:rsidR="003D7EC7" w:rsidRPr="000427D5">
        <w:rPr>
          <w:sz w:val="24"/>
          <w:szCs w:val="24"/>
        </w:rPr>
        <w:t xml:space="preserve"> </w:t>
      </w:r>
      <w:r w:rsidR="00D67728">
        <w:rPr>
          <w:sz w:val="24"/>
          <w:szCs w:val="24"/>
        </w:rPr>
        <w:t xml:space="preserve">расходы Фонда превысили показатель, утвержденный </w:t>
      </w:r>
      <w:r w:rsidR="00D67728" w:rsidRPr="000427D5">
        <w:rPr>
          <w:sz w:val="24"/>
          <w:szCs w:val="24"/>
        </w:rPr>
        <w:t>Законом о бюджете</w:t>
      </w:r>
      <w:r w:rsidR="006A5796">
        <w:rPr>
          <w:sz w:val="24"/>
          <w:szCs w:val="24"/>
        </w:rPr>
        <w:t>,</w:t>
      </w:r>
      <w:r w:rsidR="00D67728">
        <w:rPr>
          <w:sz w:val="24"/>
          <w:szCs w:val="24"/>
        </w:rPr>
        <w:t xml:space="preserve"> на 0,6 % и не достигли уточненного показателя СБР на 3,9</w:t>
      </w:r>
      <w:r w:rsidR="00F62395" w:rsidRPr="000427D5">
        <w:rPr>
          <w:sz w:val="24"/>
          <w:szCs w:val="24"/>
        </w:rPr>
        <w:t> </w:t>
      </w:r>
      <w:r w:rsidR="00BA5337" w:rsidRPr="000427D5">
        <w:rPr>
          <w:sz w:val="24"/>
          <w:szCs w:val="24"/>
        </w:rPr>
        <w:t>%</w:t>
      </w:r>
      <w:r w:rsidR="00A050CB" w:rsidRPr="000427D5">
        <w:rPr>
          <w:sz w:val="24"/>
          <w:szCs w:val="24"/>
        </w:rPr>
        <w:t>.</w:t>
      </w:r>
      <w:r w:rsidR="00963691" w:rsidRPr="000427D5">
        <w:rPr>
          <w:sz w:val="24"/>
          <w:szCs w:val="24"/>
        </w:rPr>
        <w:t xml:space="preserve"> </w:t>
      </w:r>
      <w:r w:rsidR="00BA2AB5" w:rsidRPr="000427D5">
        <w:rPr>
          <w:sz w:val="24"/>
          <w:szCs w:val="24"/>
        </w:rPr>
        <w:t xml:space="preserve">В составе </w:t>
      </w:r>
      <w:r w:rsidR="00F62395" w:rsidRPr="000427D5">
        <w:rPr>
          <w:sz w:val="24"/>
          <w:szCs w:val="24"/>
        </w:rPr>
        <w:t>расходов 9</w:t>
      </w:r>
      <w:r w:rsidR="000427D5" w:rsidRPr="000427D5">
        <w:rPr>
          <w:sz w:val="24"/>
          <w:szCs w:val="24"/>
        </w:rPr>
        <w:t>2</w:t>
      </w:r>
      <w:r w:rsidR="00F62395" w:rsidRPr="000427D5">
        <w:rPr>
          <w:sz w:val="24"/>
          <w:szCs w:val="24"/>
        </w:rPr>
        <w:t>,</w:t>
      </w:r>
      <w:r w:rsidR="000427D5" w:rsidRPr="000427D5">
        <w:rPr>
          <w:sz w:val="24"/>
          <w:szCs w:val="24"/>
        </w:rPr>
        <w:t>3</w:t>
      </w:r>
      <w:r w:rsidR="00F62395" w:rsidRPr="000427D5">
        <w:rPr>
          <w:sz w:val="24"/>
          <w:szCs w:val="24"/>
        </w:rPr>
        <w:t> %</w:t>
      </w:r>
      <w:r>
        <w:rPr>
          <w:sz w:val="24"/>
          <w:szCs w:val="24"/>
        </w:rPr>
        <w:t xml:space="preserve"> </w:t>
      </w:r>
      <w:r w:rsidR="00BA2AB5" w:rsidRPr="000427D5">
        <w:rPr>
          <w:sz w:val="24"/>
          <w:szCs w:val="24"/>
        </w:rPr>
        <w:t>–</w:t>
      </w:r>
      <w:r w:rsidR="00F62395" w:rsidRPr="000427D5">
        <w:rPr>
          <w:sz w:val="24"/>
          <w:szCs w:val="24"/>
        </w:rPr>
        <w:t xml:space="preserve"> расходы на реализацию публичных нормативных обязательств.</w:t>
      </w:r>
      <w:r w:rsidR="00BA2AB5" w:rsidRPr="000427D5">
        <w:rPr>
          <w:sz w:val="24"/>
          <w:szCs w:val="24"/>
        </w:rPr>
        <w:t xml:space="preserve"> </w:t>
      </w:r>
      <w:r w:rsidRPr="003A350B">
        <w:rPr>
          <w:sz w:val="24"/>
          <w:szCs w:val="24"/>
        </w:rPr>
        <w:t xml:space="preserve">По сравнению с 2023 годом расходы </w:t>
      </w:r>
      <w:r w:rsidR="004E741D">
        <w:rPr>
          <w:sz w:val="24"/>
          <w:szCs w:val="24"/>
        </w:rPr>
        <w:t>выросли</w:t>
      </w:r>
      <w:r w:rsidRPr="003A350B">
        <w:rPr>
          <w:sz w:val="24"/>
          <w:szCs w:val="24"/>
        </w:rPr>
        <w:t xml:space="preserve"> </w:t>
      </w:r>
      <w:r w:rsidR="004E741D">
        <w:rPr>
          <w:sz w:val="24"/>
          <w:szCs w:val="24"/>
        </w:rPr>
        <w:t xml:space="preserve">на </w:t>
      </w:r>
      <w:r w:rsidRPr="003A350B">
        <w:rPr>
          <w:sz w:val="24"/>
          <w:szCs w:val="24"/>
        </w:rPr>
        <w:t>17,4 %</w:t>
      </w:r>
      <w:r>
        <w:rPr>
          <w:rFonts w:eastAsia="MS Mincho"/>
          <w:szCs w:val="20"/>
        </w:rPr>
        <w:t xml:space="preserve"> </w:t>
      </w:r>
      <w:r w:rsidRPr="000427D5">
        <w:rPr>
          <w:sz w:val="24"/>
          <w:szCs w:val="24"/>
        </w:rPr>
        <w:t>(таблица 12)</w:t>
      </w:r>
      <w:r w:rsidRPr="00774376">
        <w:rPr>
          <w:rFonts w:eastAsia="MS Mincho"/>
          <w:szCs w:val="20"/>
        </w:rPr>
        <w:t>.</w:t>
      </w:r>
    </w:p>
    <w:p w:rsidR="003D7EC7" w:rsidRPr="000427D5" w:rsidRDefault="009A4756" w:rsidP="00963691">
      <w:pPr>
        <w:spacing w:after="120" w:line="276" w:lineRule="auto"/>
        <w:jc w:val="left"/>
        <w:rPr>
          <w:i/>
          <w:sz w:val="22"/>
          <w:szCs w:val="22"/>
        </w:rPr>
      </w:pPr>
      <w:r w:rsidRPr="000427D5">
        <w:rPr>
          <w:i/>
          <w:sz w:val="22"/>
          <w:szCs w:val="22"/>
        </w:rPr>
        <w:t>Таблица 1</w:t>
      </w:r>
      <w:r w:rsidR="0009611A" w:rsidRPr="000427D5">
        <w:rPr>
          <w:i/>
          <w:sz w:val="22"/>
          <w:szCs w:val="22"/>
        </w:rPr>
        <w:t>2</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987"/>
        <w:gridCol w:w="1134"/>
        <w:gridCol w:w="1134"/>
        <w:gridCol w:w="992"/>
        <w:gridCol w:w="1134"/>
        <w:gridCol w:w="715"/>
      </w:tblGrid>
      <w:tr w:rsidR="00C65756" w:rsidRPr="00C65756" w:rsidTr="00012B33">
        <w:trPr>
          <w:trHeight w:val="1014"/>
          <w:tblHeade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hanging="56"/>
              <w:jc w:val="center"/>
              <w:rPr>
                <w:sz w:val="14"/>
                <w:szCs w:val="14"/>
              </w:rPr>
            </w:pPr>
            <w:r w:rsidRPr="00C65756">
              <w:rPr>
                <w:sz w:val="14"/>
                <w:szCs w:val="14"/>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57"/>
              <w:jc w:val="center"/>
              <w:rPr>
                <w:sz w:val="14"/>
                <w:szCs w:val="14"/>
              </w:rPr>
            </w:pPr>
            <w:r w:rsidRPr="00C65756">
              <w:rPr>
                <w:sz w:val="14"/>
                <w:szCs w:val="14"/>
              </w:rPr>
              <w:t xml:space="preserve">Исполнено за 2023 год </w:t>
            </w:r>
          </w:p>
          <w:p w:rsidR="00C65756" w:rsidRPr="00C65756" w:rsidRDefault="00C65756" w:rsidP="00C65756">
            <w:pPr>
              <w:spacing w:line="240" w:lineRule="auto"/>
              <w:ind w:left="-57" w:right="-57" w:firstLine="57"/>
              <w:jc w:val="center"/>
              <w:rPr>
                <w:sz w:val="14"/>
                <w:szCs w:val="14"/>
              </w:rPr>
            </w:pPr>
            <w:r w:rsidRPr="00C65756">
              <w:rPr>
                <w:sz w:val="14"/>
                <w:szCs w:val="14"/>
              </w:rPr>
              <w:t>(тыс. рублей)</w:t>
            </w:r>
          </w:p>
        </w:tc>
        <w:tc>
          <w:tcPr>
            <w:tcW w:w="987" w:type="dxa"/>
            <w:tcBorders>
              <w:top w:val="single" w:sz="4" w:space="0" w:color="auto"/>
              <w:left w:val="single" w:sz="4" w:space="0" w:color="auto"/>
              <w:bottom w:val="single" w:sz="4" w:space="0" w:color="auto"/>
              <w:right w:val="single" w:sz="4" w:space="0" w:color="auto"/>
            </w:tcBorders>
            <w:vAlign w:val="center"/>
          </w:tcPr>
          <w:p w:rsidR="00C65756" w:rsidRPr="00C65756" w:rsidRDefault="00C65756" w:rsidP="00C65756">
            <w:pPr>
              <w:spacing w:line="240" w:lineRule="auto"/>
              <w:ind w:left="-57" w:right="-57" w:firstLine="57"/>
              <w:jc w:val="center"/>
              <w:rPr>
                <w:sz w:val="14"/>
                <w:szCs w:val="14"/>
              </w:rPr>
            </w:pPr>
            <w:r w:rsidRPr="00C65756">
              <w:rPr>
                <w:sz w:val="14"/>
                <w:szCs w:val="14"/>
              </w:rPr>
              <w:t>%, раз к суммарному годовому объему, утвержденному законом о бюджете СФР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57"/>
              <w:jc w:val="center"/>
              <w:rPr>
                <w:sz w:val="14"/>
                <w:szCs w:val="14"/>
              </w:rPr>
            </w:pPr>
            <w:r w:rsidRPr="00C65756">
              <w:rPr>
                <w:sz w:val="14"/>
                <w:szCs w:val="14"/>
              </w:rPr>
              <w:t>Утверждено на 2024 год Федеральным законом                             № 542-ФЗ</w:t>
            </w:r>
          </w:p>
          <w:p w:rsidR="00C65756" w:rsidRPr="00C65756" w:rsidRDefault="00C65756" w:rsidP="00C65756">
            <w:pPr>
              <w:spacing w:line="240" w:lineRule="auto"/>
              <w:ind w:left="-57" w:right="-57" w:firstLine="57"/>
              <w:jc w:val="center"/>
              <w:rPr>
                <w:sz w:val="14"/>
                <w:szCs w:val="14"/>
              </w:rPr>
            </w:pPr>
            <w:r w:rsidRPr="00C65756">
              <w:rPr>
                <w:sz w:val="14"/>
                <w:szCs w:val="14"/>
              </w:rPr>
              <w:t>(тыс. рублей)</w:t>
            </w:r>
          </w:p>
        </w:tc>
        <w:tc>
          <w:tcPr>
            <w:tcW w:w="1134" w:type="dxa"/>
            <w:tcBorders>
              <w:top w:val="single" w:sz="4" w:space="0" w:color="auto"/>
              <w:left w:val="single" w:sz="4" w:space="0" w:color="auto"/>
              <w:bottom w:val="single" w:sz="4" w:space="0" w:color="auto"/>
              <w:right w:val="single" w:sz="4" w:space="0" w:color="auto"/>
            </w:tcBorders>
          </w:tcPr>
          <w:p w:rsidR="00C65756" w:rsidRPr="00C65756" w:rsidRDefault="00C65756" w:rsidP="00C65756">
            <w:pPr>
              <w:spacing w:line="240" w:lineRule="auto"/>
              <w:ind w:left="-57" w:right="-57" w:firstLine="57"/>
              <w:jc w:val="center"/>
              <w:rPr>
                <w:sz w:val="14"/>
                <w:szCs w:val="14"/>
              </w:rPr>
            </w:pPr>
          </w:p>
          <w:p w:rsidR="00C65756" w:rsidRPr="00C65756" w:rsidRDefault="00C65756" w:rsidP="00C65756">
            <w:pPr>
              <w:spacing w:line="240" w:lineRule="auto"/>
              <w:ind w:left="-57" w:right="-57" w:firstLine="57"/>
              <w:jc w:val="center"/>
              <w:rPr>
                <w:sz w:val="14"/>
                <w:szCs w:val="14"/>
              </w:rPr>
            </w:pPr>
            <w:r w:rsidRPr="00C65756">
              <w:rPr>
                <w:sz w:val="14"/>
                <w:szCs w:val="14"/>
              </w:rPr>
              <w:t xml:space="preserve">Исполнено </w:t>
            </w:r>
          </w:p>
          <w:p w:rsidR="00C65756" w:rsidRPr="00C65756" w:rsidRDefault="00C65756" w:rsidP="00C65756">
            <w:pPr>
              <w:spacing w:line="240" w:lineRule="auto"/>
              <w:ind w:left="-57" w:right="-57" w:firstLine="57"/>
              <w:jc w:val="center"/>
              <w:rPr>
                <w:sz w:val="14"/>
                <w:szCs w:val="14"/>
              </w:rPr>
            </w:pPr>
            <w:r w:rsidRPr="00C65756">
              <w:rPr>
                <w:sz w:val="14"/>
                <w:szCs w:val="14"/>
              </w:rPr>
              <w:t>в 2024 году                       (тыс.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C65756" w:rsidRPr="00C65756" w:rsidRDefault="00C65756" w:rsidP="00C65756">
            <w:pPr>
              <w:spacing w:line="240" w:lineRule="auto"/>
              <w:ind w:left="-57" w:right="-57" w:firstLine="57"/>
              <w:jc w:val="center"/>
              <w:rPr>
                <w:sz w:val="14"/>
                <w:szCs w:val="14"/>
                <w:highlight w:val="yellow"/>
              </w:rPr>
            </w:pPr>
            <w:r w:rsidRPr="00C65756">
              <w:rPr>
                <w:sz w:val="14"/>
                <w:szCs w:val="14"/>
              </w:rPr>
              <w:t>% к годовому объему, утвержденному Законом о бюджете на 2024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57"/>
              <w:jc w:val="center"/>
              <w:rPr>
                <w:sz w:val="14"/>
                <w:szCs w:val="14"/>
              </w:rPr>
            </w:pPr>
            <w:r w:rsidRPr="00C65756">
              <w:rPr>
                <w:sz w:val="14"/>
                <w:szCs w:val="14"/>
              </w:rPr>
              <w:t>2024 г./ 2023 г.    (тыс. рублей)</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57"/>
              <w:jc w:val="center"/>
              <w:rPr>
                <w:sz w:val="14"/>
                <w:szCs w:val="14"/>
              </w:rPr>
            </w:pPr>
            <w:r w:rsidRPr="00C65756">
              <w:rPr>
                <w:sz w:val="14"/>
                <w:szCs w:val="14"/>
              </w:rPr>
              <w:t>2024 г./               2023 г. (%)</w:t>
            </w:r>
          </w:p>
        </w:tc>
      </w:tr>
      <w:tr w:rsidR="00C65756" w:rsidRPr="00C65756" w:rsidTr="00012B33">
        <w:trPr>
          <w:trHeight w:val="182"/>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57"/>
              <w:rPr>
                <w:b/>
                <w:sz w:val="14"/>
                <w:szCs w:val="14"/>
              </w:rPr>
            </w:pPr>
            <w:r w:rsidRPr="00C65756">
              <w:rPr>
                <w:b/>
                <w:sz w:val="14"/>
                <w:szCs w:val="14"/>
              </w:rPr>
              <w:t>Расходы всего, из них: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sz w:val="14"/>
                <w:szCs w:val="14"/>
                <w:highlight w:val="yellow"/>
              </w:rPr>
            </w:pPr>
            <w:r w:rsidRPr="00C65756">
              <w:rPr>
                <w:b/>
                <w:sz w:val="14"/>
                <w:szCs w:val="14"/>
              </w:rPr>
              <w:t>13 858 333 858,7</w:t>
            </w:r>
          </w:p>
        </w:tc>
        <w:tc>
          <w:tcPr>
            <w:tcW w:w="987"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sz w:val="14"/>
                <w:szCs w:val="14"/>
                <w:highlight w:val="yellow"/>
              </w:rPr>
            </w:pPr>
            <w:r w:rsidRPr="00C65756">
              <w:rPr>
                <w:b/>
                <w:bCs/>
                <w:sz w:val="14"/>
                <w:szCs w:val="14"/>
              </w:rPr>
              <w:t>102,3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bCs/>
                <w:sz w:val="14"/>
                <w:szCs w:val="14"/>
                <w:highlight w:val="yellow"/>
              </w:rPr>
            </w:pPr>
            <w:r w:rsidRPr="00C65756">
              <w:rPr>
                <w:b/>
                <w:bCs/>
                <w:sz w:val="14"/>
                <w:szCs w:val="14"/>
              </w:rPr>
              <w:t>16 178 128 917,1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sz w:val="14"/>
                <w:szCs w:val="14"/>
                <w:highlight w:val="yellow"/>
              </w:rPr>
            </w:pPr>
            <w:r w:rsidRPr="00C65756">
              <w:rPr>
                <w:b/>
                <w:sz w:val="14"/>
                <w:szCs w:val="14"/>
              </w:rPr>
              <w:t>16 275 797 388,4</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sz w:val="14"/>
                <w:szCs w:val="14"/>
                <w:highlight w:val="yellow"/>
              </w:rPr>
            </w:pPr>
            <w:r w:rsidRPr="00C65756">
              <w:rPr>
                <w:b/>
                <w:bCs/>
                <w:sz w:val="14"/>
                <w:szCs w:val="14"/>
              </w:rPr>
              <w:t>100,6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bCs/>
                <w:sz w:val="14"/>
                <w:szCs w:val="14"/>
              </w:rPr>
            </w:pPr>
            <w:r w:rsidRPr="00C65756">
              <w:rPr>
                <w:b/>
                <w:sz w:val="14"/>
                <w:szCs w:val="14"/>
              </w:rPr>
              <w:t>2 417 463 529,7</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
                <w:bCs/>
                <w:sz w:val="14"/>
                <w:szCs w:val="14"/>
              </w:rPr>
            </w:pPr>
            <w:r w:rsidRPr="00C65756">
              <w:rPr>
                <w:b/>
                <w:bCs/>
                <w:sz w:val="14"/>
                <w:szCs w:val="14"/>
              </w:rPr>
              <w:t>117,4</w:t>
            </w:r>
          </w:p>
        </w:tc>
      </w:tr>
      <w:tr w:rsidR="00C65756" w:rsidRPr="00C65756" w:rsidTr="00012B3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012B33">
            <w:pPr>
              <w:spacing w:line="240" w:lineRule="auto"/>
              <w:ind w:left="-57" w:right="-57" w:firstLine="233"/>
              <w:rPr>
                <w:sz w:val="14"/>
                <w:szCs w:val="14"/>
                <w:highlight w:val="yellow"/>
              </w:rPr>
            </w:pPr>
            <w:r w:rsidRPr="00C65756">
              <w:rPr>
                <w:sz w:val="14"/>
                <w:szCs w:val="14"/>
              </w:rPr>
              <w:t>по распределительной составляющей, из них:</w:t>
            </w:r>
          </w:p>
        </w:tc>
        <w:tc>
          <w:tcPr>
            <w:tcW w:w="1134" w:type="dxa"/>
            <w:tcBorders>
              <w:top w:val="single" w:sz="4" w:space="0" w:color="auto"/>
              <w:left w:val="single" w:sz="4" w:space="0" w:color="auto"/>
              <w:bottom w:val="single" w:sz="4" w:space="0" w:color="auto"/>
              <w:right w:val="single" w:sz="4" w:space="0" w:color="auto"/>
            </w:tcBorders>
            <w:vAlign w:val="center"/>
          </w:tcPr>
          <w:p w:rsidR="00C65756" w:rsidRPr="00C65756" w:rsidRDefault="00C65756" w:rsidP="00C65756">
            <w:pPr>
              <w:spacing w:line="240" w:lineRule="auto"/>
              <w:ind w:left="-57" w:right="-57" w:firstLine="0"/>
              <w:jc w:val="center"/>
              <w:rPr>
                <w:sz w:val="14"/>
                <w:szCs w:val="14"/>
              </w:rPr>
            </w:pPr>
            <w:r w:rsidRPr="00C65756">
              <w:rPr>
                <w:bCs/>
                <w:sz w:val="14"/>
                <w:szCs w:val="14"/>
              </w:rPr>
              <w:t>13 819 693 991,1</w:t>
            </w:r>
          </w:p>
        </w:tc>
        <w:tc>
          <w:tcPr>
            <w:tcW w:w="987" w:type="dxa"/>
            <w:tcBorders>
              <w:top w:val="single" w:sz="4" w:space="0" w:color="auto"/>
              <w:left w:val="single" w:sz="4" w:space="0" w:color="auto"/>
              <w:bottom w:val="single" w:sz="4" w:space="0" w:color="auto"/>
              <w:right w:val="single" w:sz="4" w:space="0" w:color="auto"/>
            </w:tcBorders>
            <w:vAlign w:val="center"/>
          </w:tcPr>
          <w:p w:rsidR="00C65756" w:rsidRPr="00C65756" w:rsidRDefault="00C65756" w:rsidP="00C65756">
            <w:pPr>
              <w:spacing w:line="240" w:lineRule="auto"/>
              <w:ind w:left="-57" w:right="-57" w:firstLine="0"/>
              <w:jc w:val="center"/>
              <w:rPr>
                <w:bCs/>
                <w:sz w:val="14"/>
                <w:szCs w:val="14"/>
              </w:rPr>
            </w:pPr>
            <w:r w:rsidRPr="00C65756">
              <w:rPr>
                <w:bCs/>
                <w:sz w:val="14"/>
                <w:szCs w:val="14"/>
              </w:rPr>
              <w:t>102,4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sz w:val="14"/>
                <w:szCs w:val="14"/>
              </w:rPr>
            </w:pPr>
            <w:r w:rsidRPr="00C65756">
              <w:rPr>
                <w:bCs/>
                <w:sz w:val="14"/>
                <w:szCs w:val="14"/>
              </w:rPr>
              <w:t>16 125 240 694,5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sz w:val="14"/>
                <w:szCs w:val="14"/>
              </w:rPr>
            </w:pPr>
            <w:r w:rsidRPr="00C65756">
              <w:rPr>
                <w:bCs/>
                <w:sz w:val="14"/>
                <w:szCs w:val="14"/>
              </w:rPr>
              <w:t>16 223 858 724,2</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sz w:val="14"/>
                <w:szCs w:val="14"/>
              </w:rPr>
              <w:t>2 404 164 733,1</w:t>
            </w:r>
          </w:p>
        </w:tc>
        <w:tc>
          <w:tcPr>
            <w:tcW w:w="715" w:type="dxa"/>
            <w:tcBorders>
              <w:top w:val="single" w:sz="4" w:space="0" w:color="auto"/>
              <w:left w:val="single" w:sz="4" w:space="0" w:color="auto"/>
              <w:bottom w:val="single" w:sz="4" w:space="0" w:color="auto"/>
              <w:right w:val="single" w:sz="4" w:space="0" w:color="auto"/>
            </w:tcBorders>
            <w:vAlign w:val="center"/>
          </w:tcPr>
          <w:p w:rsidR="00C65756" w:rsidRPr="00C65756" w:rsidRDefault="00C65756" w:rsidP="00C65756">
            <w:pPr>
              <w:spacing w:line="240" w:lineRule="auto"/>
              <w:ind w:left="-57" w:right="-57" w:firstLine="0"/>
              <w:jc w:val="center"/>
              <w:rPr>
                <w:bCs/>
                <w:sz w:val="14"/>
                <w:szCs w:val="14"/>
              </w:rPr>
            </w:pPr>
            <w:r w:rsidRPr="00C65756">
              <w:rPr>
                <w:bCs/>
                <w:sz w:val="14"/>
                <w:szCs w:val="14"/>
              </w:rPr>
              <w:t>117,4</w:t>
            </w:r>
          </w:p>
        </w:tc>
      </w:tr>
      <w:tr w:rsidR="00C65756" w:rsidRPr="00C65756" w:rsidTr="00012B3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233"/>
              <w:rPr>
                <w:sz w:val="14"/>
                <w:szCs w:val="14"/>
                <w:highlight w:val="yellow"/>
              </w:rPr>
            </w:pPr>
            <w:r w:rsidRPr="00C65756">
              <w:rPr>
                <w:sz w:val="14"/>
                <w:szCs w:val="14"/>
              </w:rPr>
              <w:t>по ОПС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9 227 520 272,1</w:t>
            </w:r>
          </w:p>
        </w:tc>
        <w:tc>
          <w:tcPr>
            <w:tcW w:w="987"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10 771 429 558,7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10 885 954 738,8</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101,1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1 658 434 466,7</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118,0</w:t>
            </w:r>
          </w:p>
        </w:tc>
      </w:tr>
      <w:tr w:rsidR="00C65756" w:rsidRPr="00C65756" w:rsidTr="00012B3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233"/>
              <w:rPr>
                <w:sz w:val="14"/>
                <w:szCs w:val="14"/>
                <w:highlight w:val="yellow"/>
              </w:rPr>
            </w:pPr>
            <w:r w:rsidRPr="00C65756">
              <w:rPr>
                <w:sz w:val="14"/>
                <w:szCs w:val="14"/>
              </w:rPr>
              <w:t>по страхованию на случай ВНиМ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823 902 382,7</w:t>
            </w:r>
          </w:p>
        </w:tc>
        <w:tc>
          <w:tcPr>
            <w:tcW w:w="987"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1 167 802 065,2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1 055 142 515,2</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231 240 132,5</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128,1</w:t>
            </w:r>
          </w:p>
        </w:tc>
      </w:tr>
      <w:tr w:rsidR="00C65756" w:rsidRPr="00C65756" w:rsidTr="00012B3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233"/>
              <w:rPr>
                <w:sz w:val="14"/>
                <w:szCs w:val="14"/>
              </w:rPr>
            </w:pPr>
            <w:r w:rsidRPr="00C65756">
              <w:rPr>
                <w:sz w:val="14"/>
                <w:szCs w:val="14"/>
              </w:rPr>
              <w:t>по страхованию от НСПиПЗ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123 841 521,9</w:t>
            </w:r>
          </w:p>
        </w:tc>
        <w:tc>
          <w:tcPr>
            <w:tcW w:w="987"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161 753 045,5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149 718 335,8</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25 876 813,9</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120,9</w:t>
            </w:r>
          </w:p>
        </w:tc>
      </w:tr>
      <w:tr w:rsidR="00C65756" w:rsidRPr="00C65756" w:rsidTr="00012B3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overflowPunct/>
              <w:autoSpaceDE/>
              <w:adjustRightInd/>
              <w:spacing w:line="240" w:lineRule="auto"/>
              <w:ind w:firstLine="0"/>
              <w:jc w:val="left"/>
              <w:rPr>
                <w:sz w:val="14"/>
                <w:szCs w:val="14"/>
              </w:rPr>
            </w:pPr>
            <w:r w:rsidRPr="00C65756">
              <w:rPr>
                <w:sz w:val="14"/>
                <w:szCs w:val="14"/>
              </w:rPr>
              <w:t xml:space="preserve">по накопительной составляющей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overflowPunct/>
              <w:autoSpaceDE/>
              <w:adjustRightInd/>
              <w:spacing w:line="240" w:lineRule="auto"/>
              <w:ind w:left="-57" w:right="-57" w:firstLine="0"/>
              <w:jc w:val="center"/>
              <w:rPr>
                <w:sz w:val="14"/>
                <w:szCs w:val="14"/>
              </w:rPr>
            </w:pPr>
            <w:r w:rsidRPr="00C65756">
              <w:rPr>
                <w:sz w:val="14"/>
                <w:szCs w:val="14"/>
              </w:rPr>
              <w:t>38 639 867,6</w:t>
            </w:r>
          </w:p>
        </w:tc>
        <w:tc>
          <w:tcPr>
            <w:tcW w:w="987"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82,9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overflowPunct/>
              <w:autoSpaceDE/>
              <w:adjustRightInd/>
              <w:spacing w:line="240" w:lineRule="auto"/>
              <w:ind w:left="-57" w:right="-57" w:firstLine="0"/>
              <w:jc w:val="center"/>
              <w:rPr>
                <w:sz w:val="14"/>
                <w:szCs w:val="14"/>
              </w:rPr>
            </w:pPr>
            <w:r w:rsidRPr="00C65756">
              <w:rPr>
                <w:sz w:val="14"/>
                <w:szCs w:val="14"/>
              </w:rPr>
              <w:t>52 888 222,6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overflowPunct/>
              <w:autoSpaceDE/>
              <w:adjustRightInd/>
              <w:spacing w:line="240" w:lineRule="auto"/>
              <w:ind w:left="-57" w:right="-57" w:firstLine="0"/>
              <w:jc w:val="center"/>
              <w:rPr>
                <w:sz w:val="14"/>
                <w:szCs w:val="14"/>
              </w:rPr>
            </w:pPr>
            <w:r w:rsidRPr="00C65756">
              <w:rPr>
                <w:sz w:val="14"/>
                <w:szCs w:val="14"/>
              </w:rPr>
              <w:t>51 938 664,2</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13 298 796,6</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134,4</w:t>
            </w:r>
          </w:p>
        </w:tc>
      </w:tr>
      <w:tr w:rsidR="00C65756" w:rsidRPr="00C65756" w:rsidTr="00012B33">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756" w:rsidRPr="00C65756" w:rsidRDefault="00C65756" w:rsidP="00C65756">
            <w:pPr>
              <w:overflowPunct/>
              <w:autoSpaceDE/>
              <w:adjustRightInd/>
              <w:spacing w:line="240" w:lineRule="auto"/>
              <w:ind w:firstLine="0"/>
              <w:jc w:val="left"/>
              <w:rPr>
                <w:sz w:val="14"/>
                <w:szCs w:val="14"/>
                <w:highlight w:val="yellow"/>
              </w:rPr>
            </w:pPr>
            <w:r w:rsidRPr="00C65756">
              <w:rPr>
                <w:sz w:val="14"/>
                <w:szCs w:val="14"/>
              </w:rPr>
              <w:t>на исполнение публичных нормативных обязательств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756" w:rsidRPr="00C65756" w:rsidRDefault="00C65756" w:rsidP="00C65756">
            <w:pPr>
              <w:overflowPunct/>
              <w:autoSpaceDE/>
              <w:adjustRightInd/>
              <w:spacing w:line="240" w:lineRule="auto"/>
              <w:ind w:left="-57" w:right="-57" w:firstLine="0"/>
              <w:jc w:val="center"/>
              <w:rPr>
                <w:sz w:val="14"/>
                <w:szCs w:val="14"/>
              </w:rPr>
            </w:pPr>
            <w:r w:rsidRPr="00C65756">
              <w:rPr>
                <w:sz w:val="14"/>
                <w:szCs w:val="14"/>
              </w:rPr>
              <w:t>13 400 202 452,8</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101,6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756" w:rsidRPr="00C65756" w:rsidRDefault="00C65756" w:rsidP="00C65756">
            <w:pPr>
              <w:overflowPunct/>
              <w:autoSpaceDE/>
              <w:adjustRightInd/>
              <w:spacing w:line="240" w:lineRule="auto"/>
              <w:ind w:left="-57" w:right="-57" w:firstLine="0"/>
              <w:jc w:val="center"/>
              <w:rPr>
                <w:sz w:val="14"/>
                <w:szCs w:val="14"/>
              </w:rPr>
            </w:pPr>
            <w:r w:rsidRPr="00C65756">
              <w:rPr>
                <w:sz w:val="14"/>
                <w:szCs w:val="14"/>
              </w:rPr>
              <w:t>15 048 368 970,5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756" w:rsidRPr="00C65756" w:rsidRDefault="00C65756" w:rsidP="00C65756">
            <w:pPr>
              <w:overflowPunct/>
              <w:autoSpaceDE/>
              <w:adjustRightInd/>
              <w:spacing w:line="240" w:lineRule="auto"/>
              <w:ind w:left="-57" w:right="-57" w:firstLine="0"/>
              <w:jc w:val="center"/>
              <w:rPr>
                <w:sz w:val="14"/>
                <w:szCs w:val="14"/>
              </w:rPr>
            </w:pPr>
            <w:r w:rsidRPr="00C65756">
              <w:rPr>
                <w:sz w:val="14"/>
                <w:szCs w:val="14"/>
              </w:rPr>
              <w:t>15 023 243 204,6</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756" w:rsidRPr="00C65756" w:rsidRDefault="00C65756" w:rsidP="00C65756">
            <w:pPr>
              <w:spacing w:line="240" w:lineRule="auto"/>
              <w:ind w:left="-57" w:right="-57" w:firstLine="0"/>
              <w:jc w:val="center"/>
              <w:rPr>
                <w:sz w:val="14"/>
                <w:szCs w:val="14"/>
              </w:rPr>
            </w:pPr>
            <w:r w:rsidRPr="00C65756">
              <w:rPr>
                <w:sz w:val="14"/>
                <w:szCs w:val="14"/>
              </w:rPr>
              <w:t>1 623 040 751,8</w:t>
            </w:r>
          </w:p>
        </w:tc>
        <w:tc>
          <w:tcPr>
            <w:tcW w:w="715" w:type="dxa"/>
            <w:tcBorders>
              <w:top w:val="single" w:sz="4" w:space="0" w:color="auto"/>
              <w:left w:val="single" w:sz="4" w:space="0" w:color="auto"/>
              <w:bottom w:val="single" w:sz="4" w:space="0" w:color="auto"/>
              <w:right w:val="single" w:sz="4" w:space="0" w:color="auto"/>
            </w:tcBorders>
            <w:vAlign w:val="center"/>
            <w:hideMark/>
          </w:tcPr>
          <w:p w:rsidR="00C65756" w:rsidRPr="00C65756" w:rsidRDefault="00C65756" w:rsidP="00C65756">
            <w:pPr>
              <w:spacing w:line="240" w:lineRule="auto"/>
              <w:ind w:left="-57" w:right="-57" w:firstLine="0"/>
              <w:jc w:val="center"/>
              <w:rPr>
                <w:bCs/>
                <w:sz w:val="14"/>
                <w:szCs w:val="14"/>
              </w:rPr>
            </w:pPr>
            <w:r w:rsidRPr="00C65756">
              <w:rPr>
                <w:bCs/>
                <w:sz w:val="14"/>
                <w:szCs w:val="14"/>
              </w:rPr>
              <w:t>112,1</w:t>
            </w:r>
          </w:p>
        </w:tc>
      </w:tr>
    </w:tbl>
    <w:p w:rsidR="00953050" w:rsidRPr="00953050" w:rsidRDefault="00953050" w:rsidP="00953050">
      <w:pPr>
        <w:pStyle w:val="af4"/>
        <w:widowControl w:val="0"/>
        <w:spacing w:before="120" w:line="276" w:lineRule="auto"/>
        <w:ind w:left="0" w:right="0" w:firstLine="709"/>
        <w:contextualSpacing/>
        <w:rPr>
          <w:bCs/>
          <w:sz w:val="24"/>
          <w:szCs w:val="24"/>
        </w:rPr>
      </w:pPr>
      <w:r w:rsidRPr="00953050">
        <w:rPr>
          <w:sz w:val="24"/>
          <w:szCs w:val="24"/>
        </w:rPr>
        <w:t>В СБР</w:t>
      </w:r>
      <w:r w:rsidRPr="00953050">
        <w:rPr>
          <w:rStyle w:val="af1"/>
          <w:sz w:val="24"/>
          <w:szCs w:val="24"/>
        </w:rPr>
        <w:footnoteReference w:id="105"/>
      </w:r>
      <w:r w:rsidRPr="00953050">
        <w:rPr>
          <w:sz w:val="24"/>
          <w:szCs w:val="24"/>
        </w:rPr>
        <w:t xml:space="preserve"> внесено 98 изменений. </w:t>
      </w:r>
      <w:r w:rsidR="00F34644">
        <w:rPr>
          <w:iCs/>
          <w:sz w:val="24"/>
          <w:szCs w:val="24"/>
          <w:lang w:bidi="ru-RU"/>
        </w:rPr>
        <w:t>Б</w:t>
      </w:r>
      <w:r w:rsidRPr="00953050">
        <w:rPr>
          <w:iCs/>
          <w:sz w:val="24"/>
          <w:szCs w:val="24"/>
          <w:lang w:bidi="ru-RU"/>
        </w:rPr>
        <w:t xml:space="preserve">юджетные ассигнования СБР </w:t>
      </w:r>
      <w:r w:rsidR="00F34644">
        <w:rPr>
          <w:iCs/>
          <w:sz w:val="24"/>
          <w:szCs w:val="24"/>
          <w:lang w:bidi="ru-RU"/>
        </w:rPr>
        <w:t xml:space="preserve">на конец 2024 года </w:t>
      </w:r>
      <w:r w:rsidRPr="00953050">
        <w:rPr>
          <w:iCs/>
          <w:sz w:val="24"/>
          <w:szCs w:val="24"/>
          <w:lang w:bidi="ru-RU"/>
        </w:rPr>
        <w:t>составили 16 933 263 856,3 тыс. рублей путем</w:t>
      </w:r>
      <w:r w:rsidRPr="00953050">
        <w:rPr>
          <w:bCs/>
          <w:sz w:val="24"/>
          <w:szCs w:val="24"/>
        </w:rPr>
        <w:t xml:space="preserve"> увеличения на 823 650 534,4</w:t>
      </w:r>
      <w:r w:rsidRPr="00953050">
        <w:rPr>
          <w:bCs/>
          <w:iCs/>
          <w:sz w:val="24"/>
          <w:szCs w:val="24"/>
          <w:lang w:bidi="ru-RU"/>
        </w:rPr>
        <w:t xml:space="preserve"> тыс. рублей и </w:t>
      </w:r>
      <w:r w:rsidRPr="00953050">
        <w:rPr>
          <w:sz w:val="24"/>
          <w:szCs w:val="24"/>
        </w:rPr>
        <w:t>у</w:t>
      </w:r>
      <w:r w:rsidRPr="00953050">
        <w:rPr>
          <w:bCs/>
          <w:sz w:val="24"/>
          <w:szCs w:val="24"/>
        </w:rPr>
        <w:t>меньшения на 68 515 595,2</w:t>
      </w:r>
      <w:r w:rsidRPr="00953050">
        <w:rPr>
          <w:bCs/>
          <w:iCs/>
          <w:sz w:val="24"/>
          <w:szCs w:val="24"/>
          <w:lang w:bidi="ru-RU"/>
        </w:rPr>
        <w:t xml:space="preserve"> тыс. рублей</w:t>
      </w:r>
      <w:r w:rsidRPr="00953050">
        <w:rPr>
          <w:bCs/>
          <w:sz w:val="24"/>
          <w:szCs w:val="24"/>
        </w:rPr>
        <w:t xml:space="preserve">. </w:t>
      </w:r>
      <w:r w:rsidR="00F34644">
        <w:rPr>
          <w:bCs/>
          <w:sz w:val="24"/>
          <w:szCs w:val="24"/>
        </w:rPr>
        <w:t xml:space="preserve">В целом </w:t>
      </w:r>
      <w:r w:rsidR="00F34644" w:rsidRPr="00953050">
        <w:rPr>
          <w:sz w:val="24"/>
          <w:szCs w:val="24"/>
        </w:rPr>
        <w:t xml:space="preserve">показатели </w:t>
      </w:r>
      <w:r w:rsidR="00F34644">
        <w:rPr>
          <w:sz w:val="24"/>
          <w:szCs w:val="24"/>
        </w:rPr>
        <w:t xml:space="preserve">СБР выросли </w:t>
      </w:r>
      <w:r w:rsidR="00F34644" w:rsidRPr="00953050">
        <w:rPr>
          <w:sz w:val="24"/>
          <w:szCs w:val="24"/>
        </w:rPr>
        <w:t xml:space="preserve">на </w:t>
      </w:r>
      <w:r w:rsidR="00F34644" w:rsidRPr="00953050">
        <w:rPr>
          <w:iCs/>
          <w:sz w:val="24"/>
          <w:szCs w:val="24"/>
          <w:lang w:bidi="ru-RU"/>
        </w:rPr>
        <w:t>755 134 939,2</w:t>
      </w:r>
      <w:r w:rsidR="00131CF7">
        <w:rPr>
          <w:iCs/>
          <w:sz w:val="24"/>
          <w:szCs w:val="24"/>
          <w:lang w:bidi="ru-RU"/>
        </w:rPr>
        <w:t> </w:t>
      </w:r>
      <w:r w:rsidR="00F34644" w:rsidRPr="00953050">
        <w:rPr>
          <w:iCs/>
          <w:sz w:val="24"/>
          <w:szCs w:val="24"/>
          <w:lang w:bidi="ru-RU"/>
        </w:rPr>
        <w:t>тыс. рублей</w:t>
      </w:r>
      <w:r w:rsidR="00F34644" w:rsidRPr="00953050">
        <w:rPr>
          <w:sz w:val="24"/>
          <w:szCs w:val="24"/>
        </w:rPr>
        <w:t xml:space="preserve"> (на 4,7 %)</w:t>
      </w:r>
      <w:r w:rsidR="00F34644">
        <w:rPr>
          <w:sz w:val="24"/>
          <w:szCs w:val="24"/>
        </w:rPr>
        <w:t>.</w:t>
      </w:r>
    </w:p>
    <w:p w:rsidR="00953050" w:rsidRPr="00953050" w:rsidRDefault="00F34644" w:rsidP="00953050">
      <w:pPr>
        <w:pStyle w:val="af4"/>
        <w:widowControl w:val="0"/>
        <w:spacing w:line="276" w:lineRule="auto"/>
        <w:ind w:left="0" w:right="0" w:firstLine="709"/>
        <w:contextualSpacing/>
        <w:rPr>
          <w:sz w:val="24"/>
          <w:szCs w:val="24"/>
        </w:rPr>
      </w:pPr>
      <w:r>
        <w:rPr>
          <w:sz w:val="24"/>
          <w:szCs w:val="24"/>
        </w:rPr>
        <w:t>Фактически п</w:t>
      </w:r>
      <w:r w:rsidR="00953050" w:rsidRPr="00953050">
        <w:rPr>
          <w:sz w:val="24"/>
          <w:szCs w:val="24"/>
        </w:rPr>
        <w:t xml:space="preserve">оказатели СБР не исполнены на сумму 657 466 467,9 тыс. рублей (3,9 % </w:t>
      </w:r>
      <w:r w:rsidR="00953050" w:rsidRPr="00953050">
        <w:rPr>
          <w:iCs/>
          <w:sz w:val="24"/>
          <w:szCs w:val="24"/>
          <w:lang w:bidi="ru-RU"/>
        </w:rPr>
        <w:t>бюджетных ассигнований СБР</w:t>
      </w:r>
      <w:r w:rsidR="00953050" w:rsidRPr="00953050">
        <w:rPr>
          <w:sz w:val="24"/>
          <w:szCs w:val="24"/>
        </w:rPr>
        <w:t>). Наибольшее неисполнение сложилось по расходам на выплату ЕДВ ветеранам (91 992 462,3 тыс. рублей, или 14 %), государственных пенсий (151 999 863,0 тыс. рублей, или 23,1 %) и ЕДВ инвалидам (152 194 093,3 тыс. рублей, или 23,1 %).</w:t>
      </w:r>
    </w:p>
    <w:p w:rsidR="003D7EC7" w:rsidRPr="00D67728" w:rsidRDefault="003D7EC7" w:rsidP="0009611A">
      <w:pPr>
        <w:spacing w:line="276" w:lineRule="auto"/>
        <w:rPr>
          <w:sz w:val="24"/>
          <w:szCs w:val="24"/>
        </w:rPr>
      </w:pPr>
      <w:r w:rsidRPr="00D67728">
        <w:rPr>
          <w:sz w:val="24"/>
          <w:szCs w:val="24"/>
        </w:rPr>
        <w:t xml:space="preserve">Нарушений доведения </w:t>
      </w:r>
      <w:r w:rsidR="00F34644" w:rsidRPr="00D67728">
        <w:rPr>
          <w:sz w:val="24"/>
          <w:szCs w:val="24"/>
        </w:rPr>
        <w:t xml:space="preserve">до распорядителей средств </w:t>
      </w:r>
      <w:r w:rsidR="00D67728" w:rsidRPr="00D67728">
        <w:rPr>
          <w:sz w:val="24"/>
          <w:szCs w:val="24"/>
        </w:rPr>
        <w:t>ЛБО</w:t>
      </w:r>
      <w:r w:rsidRPr="00D67728">
        <w:rPr>
          <w:sz w:val="24"/>
          <w:szCs w:val="24"/>
        </w:rPr>
        <w:t xml:space="preserve"> не установлено</w:t>
      </w:r>
      <w:r w:rsidR="00F34644">
        <w:rPr>
          <w:sz w:val="24"/>
          <w:szCs w:val="24"/>
        </w:rPr>
        <w:t>.</w:t>
      </w:r>
      <w:r w:rsidRPr="00D67728">
        <w:rPr>
          <w:sz w:val="24"/>
          <w:szCs w:val="24"/>
        </w:rPr>
        <w:t xml:space="preserve"> </w:t>
      </w:r>
      <w:r w:rsidR="00E51150" w:rsidRPr="00D67728">
        <w:rPr>
          <w:sz w:val="24"/>
          <w:szCs w:val="24"/>
        </w:rPr>
        <w:t>В таблице 1</w:t>
      </w:r>
      <w:r w:rsidR="0009611A" w:rsidRPr="00D67728">
        <w:rPr>
          <w:sz w:val="24"/>
          <w:szCs w:val="24"/>
        </w:rPr>
        <w:t>3</w:t>
      </w:r>
      <w:r w:rsidR="00E51150" w:rsidRPr="00D67728">
        <w:rPr>
          <w:sz w:val="24"/>
          <w:szCs w:val="24"/>
        </w:rPr>
        <w:t xml:space="preserve"> представлены данные об и</w:t>
      </w:r>
      <w:r w:rsidRPr="00D67728">
        <w:rPr>
          <w:sz w:val="24"/>
          <w:szCs w:val="24"/>
        </w:rPr>
        <w:t>сполнени</w:t>
      </w:r>
      <w:r w:rsidR="00E51150" w:rsidRPr="00D67728">
        <w:rPr>
          <w:sz w:val="24"/>
          <w:szCs w:val="24"/>
        </w:rPr>
        <w:t>и</w:t>
      </w:r>
      <w:r w:rsidRPr="00D67728">
        <w:rPr>
          <w:sz w:val="24"/>
          <w:szCs w:val="24"/>
        </w:rPr>
        <w:t xml:space="preserve"> расходов </w:t>
      </w:r>
      <w:r w:rsidR="00E51150" w:rsidRPr="00D67728">
        <w:rPr>
          <w:sz w:val="24"/>
          <w:szCs w:val="24"/>
        </w:rPr>
        <w:t xml:space="preserve">СФР </w:t>
      </w:r>
      <w:r w:rsidRPr="00D67728">
        <w:rPr>
          <w:sz w:val="24"/>
          <w:szCs w:val="24"/>
        </w:rPr>
        <w:t>в разрезе разделов и подразделов бюджетной классификации.</w:t>
      </w:r>
    </w:p>
    <w:p w:rsidR="009A4756" w:rsidRPr="00D67728" w:rsidRDefault="009A4756" w:rsidP="00FB6BCD">
      <w:pPr>
        <w:spacing w:before="120" w:after="120" w:line="240" w:lineRule="auto"/>
        <w:rPr>
          <w:i/>
          <w:sz w:val="22"/>
          <w:szCs w:val="22"/>
        </w:rPr>
      </w:pPr>
      <w:r w:rsidRPr="00D67728">
        <w:rPr>
          <w:i/>
          <w:sz w:val="22"/>
          <w:szCs w:val="22"/>
        </w:rPr>
        <w:t>Таблица 1</w:t>
      </w:r>
      <w:r w:rsidR="0009611A" w:rsidRPr="00D67728">
        <w:rPr>
          <w:i/>
          <w:sz w:val="22"/>
          <w:szCs w:val="22"/>
        </w:rPr>
        <w:t>3</w:t>
      </w:r>
      <w:r w:rsidR="00FB6BCD" w:rsidRPr="00D67728">
        <w:rPr>
          <w:i/>
          <w:sz w:val="22"/>
          <w:szCs w:val="22"/>
        </w:rPr>
        <w:t xml:space="preserve"> </w:t>
      </w:r>
    </w:p>
    <w:tbl>
      <w:tblPr>
        <w:tblW w:w="9918" w:type="dxa"/>
        <w:jc w:val="center"/>
        <w:tblLayout w:type="fixed"/>
        <w:tblLook w:val="04A0" w:firstRow="1" w:lastRow="0" w:firstColumn="1" w:lastColumn="0" w:noHBand="0" w:noVBand="1"/>
      </w:tblPr>
      <w:tblGrid>
        <w:gridCol w:w="3431"/>
        <w:gridCol w:w="1247"/>
        <w:gridCol w:w="738"/>
        <w:gridCol w:w="1247"/>
        <w:gridCol w:w="708"/>
        <w:gridCol w:w="596"/>
        <w:gridCol w:w="1134"/>
        <w:gridCol w:w="817"/>
      </w:tblGrid>
      <w:tr w:rsidR="00AE48EE" w:rsidRPr="00AE48EE" w:rsidTr="00AE48EE">
        <w:trPr>
          <w:trHeight w:val="124"/>
          <w:tblHeader/>
          <w:jc w:val="center"/>
        </w:trPr>
        <w:tc>
          <w:tcPr>
            <w:tcW w:w="34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hanging="108"/>
              <w:jc w:val="center"/>
              <w:rPr>
                <w:b/>
                <w:bCs/>
                <w:sz w:val="14"/>
                <w:szCs w:val="14"/>
              </w:rPr>
            </w:pPr>
            <w:r w:rsidRPr="00AE48EE">
              <w:rPr>
                <w:b/>
                <w:bCs/>
                <w:sz w:val="14"/>
                <w:szCs w:val="14"/>
              </w:rPr>
              <w:t>Наименование показателя</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hanging="108"/>
              <w:jc w:val="center"/>
              <w:rPr>
                <w:b/>
                <w:bCs/>
                <w:sz w:val="14"/>
                <w:szCs w:val="14"/>
              </w:rPr>
            </w:pPr>
            <w:r w:rsidRPr="00AE48EE">
              <w:rPr>
                <w:b/>
                <w:bCs/>
                <w:sz w:val="14"/>
                <w:szCs w:val="14"/>
              </w:rPr>
              <w:t>2023 год</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hanging="108"/>
              <w:jc w:val="center"/>
              <w:rPr>
                <w:b/>
                <w:bCs/>
                <w:sz w:val="14"/>
                <w:szCs w:val="14"/>
              </w:rPr>
            </w:pPr>
            <w:r w:rsidRPr="00AE48EE">
              <w:rPr>
                <w:b/>
                <w:bCs/>
                <w:sz w:val="14"/>
                <w:szCs w:val="14"/>
              </w:rPr>
              <w:t>2024 год</w:t>
            </w:r>
          </w:p>
        </w:tc>
        <w:tc>
          <w:tcPr>
            <w:tcW w:w="1134" w:type="dxa"/>
            <w:vMerge w:val="restart"/>
            <w:tcBorders>
              <w:top w:val="single" w:sz="4" w:space="0" w:color="auto"/>
              <w:left w:val="nil"/>
              <w:right w:val="single" w:sz="4" w:space="0" w:color="auto"/>
            </w:tcBorders>
            <w:shd w:val="clear" w:color="auto" w:fill="auto"/>
            <w:noWrap/>
            <w:vAlign w:val="center"/>
            <w:hideMark/>
          </w:tcPr>
          <w:p w:rsidR="00AE48EE" w:rsidRPr="00AE48EE" w:rsidRDefault="00AE48EE" w:rsidP="00AE48EE">
            <w:pPr>
              <w:spacing w:line="240" w:lineRule="auto"/>
              <w:ind w:left="-108" w:right="-108" w:hanging="108"/>
              <w:jc w:val="center"/>
              <w:rPr>
                <w:sz w:val="14"/>
                <w:szCs w:val="14"/>
              </w:rPr>
            </w:pPr>
            <w:r w:rsidRPr="00AE48EE">
              <w:rPr>
                <w:sz w:val="14"/>
                <w:szCs w:val="14"/>
              </w:rPr>
              <w:t xml:space="preserve">    2024 г./                        2023 г.</w:t>
            </w:r>
            <w:r w:rsidRPr="00AE48EE">
              <w:rPr>
                <w:sz w:val="14"/>
                <w:szCs w:val="14"/>
              </w:rPr>
              <w:br/>
              <w:t>(тыс. рублей)</w:t>
            </w:r>
          </w:p>
        </w:tc>
        <w:tc>
          <w:tcPr>
            <w:tcW w:w="817" w:type="dxa"/>
            <w:tcBorders>
              <w:top w:val="single" w:sz="4" w:space="0" w:color="auto"/>
              <w:left w:val="nil"/>
              <w:right w:val="single" w:sz="4" w:space="0" w:color="auto"/>
            </w:tcBorders>
          </w:tcPr>
          <w:p w:rsidR="00AE48EE" w:rsidRPr="00AE48EE" w:rsidRDefault="00AE48EE" w:rsidP="00AE48EE">
            <w:pPr>
              <w:spacing w:line="240" w:lineRule="auto"/>
              <w:ind w:left="-108" w:right="-108" w:hanging="108"/>
              <w:jc w:val="center"/>
              <w:rPr>
                <w:sz w:val="14"/>
                <w:szCs w:val="14"/>
              </w:rPr>
            </w:pPr>
          </w:p>
        </w:tc>
      </w:tr>
      <w:tr w:rsidR="00AE48EE" w:rsidRPr="00AE48EE" w:rsidTr="00AE48EE">
        <w:trPr>
          <w:trHeight w:val="20"/>
          <w:tblHeader/>
          <w:jc w:val="center"/>
        </w:trPr>
        <w:tc>
          <w:tcPr>
            <w:tcW w:w="34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hanging="108"/>
              <w:rPr>
                <w:b/>
                <w:bCs/>
                <w:sz w:val="14"/>
                <w:szCs w:val="14"/>
              </w:rPr>
            </w:pPr>
          </w:p>
        </w:tc>
        <w:tc>
          <w:tcPr>
            <w:tcW w:w="1247" w:type="dxa"/>
            <w:tcBorders>
              <w:top w:val="nil"/>
              <w:left w:val="nil"/>
              <w:bottom w:val="single" w:sz="4" w:space="0" w:color="auto"/>
              <w:right w:val="single" w:sz="4" w:space="0" w:color="auto"/>
            </w:tcBorders>
            <w:shd w:val="clear" w:color="auto" w:fill="auto"/>
            <w:noWrap/>
            <w:vAlign w:val="center"/>
            <w:hideMark/>
          </w:tcPr>
          <w:p w:rsidR="00AE48EE" w:rsidRPr="00AE48EE" w:rsidRDefault="00B07679" w:rsidP="00AE48EE">
            <w:pPr>
              <w:spacing w:line="240" w:lineRule="auto"/>
              <w:ind w:hanging="108"/>
              <w:jc w:val="center"/>
              <w:rPr>
                <w:sz w:val="14"/>
                <w:szCs w:val="14"/>
              </w:rPr>
            </w:pPr>
            <w:r>
              <w:rPr>
                <w:sz w:val="14"/>
                <w:szCs w:val="14"/>
              </w:rPr>
              <w:t>К</w:t>
            </w:r>
            <w:r w:rsidR="00AE48EE" w:rsidRPr="00AE48EE">
              <w:rPr>
                <w:sz w:val="14"/>
                <w:szCs w:val="14"/>
              </w:rPr>
              <w:t xml:space="preserve">ассовое исполнение </w:t>
            </w:r>
            <w:r w:rsidR="00AE48EE" w:rsidRPr="00AE48EE">
              <w:rPr>
                <w:sz w:val="14"/>
                <w:szCs w:val="14"/>
              </w:rPr>
              <w:br/>
              <w:t>(тыс. рублей)</w:t>
            </w:r>
          </w:p>
        </w:tc>
        <w:tc>
          <w:tcPr>
            <w:tcW w:w="73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left="-108" w:right="-108" w:firstLine="0"/>
              <w:jc w:val="center"/>
              <w:rPr>
                <w:sz w:val="14"/>
                <w:szCs w:val="14"/>
              </w:rPr>
            </w:pPr>
            <w:r w:rsidRPr="00AE48EE">
              <w:rPr>
                <w:sz w:val="14"/>
                <w:szCs w:val="14"/>
              </w:rPr>
              <w:t>% показателя закона о бюджете</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B07679" w:rsidP="00B07679">
            <w:pPr>
              <w:spacing w:line="240" w:lineRule="auto"/>
              <w:ind w:hanging="108"/>
              <w:jc w:val="center"/>
              <w:rPr>
                <w:sz w:val="14"/>
                <w:szCs w:val="14"/>
              </w:rPr>
            </w:pPr>
            <w:r>
              <w:rPr>
                <w:sz w:val="14"/>
                <w:szCs w:val="14"/>
              </w:rPr>
              <w:t>К</w:t>
            </w:r>
            <w:r w:rsidR="00AE48EE" w:rsidRPr="00AE48EE">
              <w:rPr>
                <w:sz w:val="14"/>
                <w:szCs w:val="14"/>
              </w:rPr>
              <w:t>ассовое исполнение (тыс. рублей)</w:t>
            </w:r>
          </w:p>
        </w:tc>
        <w:tc>
          <w:tcPr>
            <w:tcW w:w="70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left="-108" w:right="-108" w:firstLine="0"/>
              <w:jc w:val="center"/>
              <w:rPr>
                <w:sz w:val="14"/>
                <w:szCs w:val="14"/>
              </w:rPr>
            </w:pPr>
            <w:r w:rsidRPr="00AE48EE">
              <w:rPr>
                <w:sz w:val="14"/>
                <w:szCs w:val="14"/>
              </w:rPr>
              <w:t xml:space="preserve">% </w:t>
            </w:r>
            <w:r w:rsidRPr="00AE48EE">
              <w:rPr>
                <w:sz w:val="14"/>
                <w:szCs w:val="14"/>
              </w:rPr>
              <w:br/>
              <w:t>показателя в законе о бюджете</w:t>
            </w:r>
          </w:p>
        </w:tc>
        <w:tc>
          <w:tcPr>
            <w:tcW w:w="596" w:type="dxa"/>
            <w:tcBorders>
              <w:top w:val="single" w:sz="4" w:space="0" w:color="auto"/>
              <w:left w:val="nil"/>
              <w:bottom w:val="single" w:sz="4" w:space="0" w:color="auto"/>
              <w:right w:val="single" w:sz="4" w:space="0" w:color="auto"/>
            </w:tcBorders>
          </w:tcPr>
          <w:p w:rsidR="00AE48EE" w:rsidRPr="00AE48EE" w:rsidRDefault="00AE48EE" w:rsidP="00AE48EE">
            <w:pPr>
              <w:spacing w:line="240" w:lineRule="auto"/>
              <w:ind w:left="-108" w:right="-108" w:hanging="108"/>
              <w:jc w:val="center"/>
              <w:rPr>
                <w:sz w:val="14"/>
                <w:szCs w:val="14"/>
              </w:rPr>
            </w:pPr>
          </w:p>
          <w:p w:rsidR="00AE48EE" w:rsidRPr="00AE48EE" w:rsidRDefault="00AE48EE" w:rsidP="00AE48EE">
            <w:pPr>
              <w:spacing w:line="240" w:lineRule="auto"/>
              <w:ind w:left="-108" w:right="-108" w:hanging="108"/>
              <w:jc w:val="center"/>
              <w:rPr>
                <w:b/>
                <w:bCs/>
                <w:sz w:val="14"/>
                <w:szCs w:val="14"/>
              </w:rPr>
            </w:pPr>
            <w:r w:rsidRPr="00AE48EE">
              <w:rPr>
                <w:sz w:val="14"/>
                <w:szCs w:val="14"/>
              </w:rPr>
              <w:t xml:space="preserve">  %, раз                  к СБР</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left="-108" w:right="-108" w:hanging="108"/>
              <w:jc w:val="center"/>
              <w:rPr>
                <w:sz w:val="14"/>
                <w:szCs w:val="14"/>
              </w:rPr>
            </w:pPr>
          </w:p>
        </w:tc>
        <w:tc>
          <w:tcPr>
            <w:tcW w:w="817" w:type="dxa"/>
            <w:tcBorders>
              <w:left w:val="single" w:sz="4" w:space="0" w:color="auto"/>
              <w:bottom w:val="single" w:sz="4" w:space="0" w:color="auto"/>
              <w:right w:val="single" w:sz="4" w:space="0" w:color="auto"/>
            </w:tcBorders>
          </w:tcPr>
          <w:p w:rsidR="00AE48EE" w:rsidRPr="00AE48EE" w:rsidRDefault="00AE48EE" w:rsidP="00AE48EE">
            <w:pPr>
              <w:spacing w:line="240" w:lineRule="auto"/>
              <w:ind w:left="-108" w:right="-108" w:hanging="108"/>
              <w:jc w:val="center"/>
              <w:rPr>
                <w:sz w:val="14"/>
                <w:szCs w:val="14"/>
              </w:rPr>
            </w:pPr>
            <w:r w:rsidRPr="00AE48EE">
              <w:rPr>
                <w:sz w:val="14"/>
                <w:szCs w:val="14"/>
              </w:rPr>
              <w:t xml:space="preserve">    2024 г./ </w:t>
            </w:r>
            <w:r w:rsidRPr="00AE48EE">
              <w:rPr>
                <w:sz w:val="14"/>
                <w:szCs w:val="14"/>
              </w:rPr>
              <w:br/>
              <w:t xml:space="preserve"> 2023 г. </w:t>
            </w:r>
            <w:r w:rsidRPr="00AE48EE">
              <w:rPr>
                <w:sz w:val="14"/>
                <w:szCs w:val="14"/>
              </w:rPr>
              <w:br/>
              <w:t>(%, раз)</w:t>
            </w:r>
          </w:p>
        </w:tc>
      </w:tr>
      <w:tr w:rsidR="00AE48EE" w:rsidRPr="00AE48EE" w:rsidTr="00AE48EE">
        <w:trPr>
          <w:trHeight w:val="20"/>
          <w:jc w:val="center"/>
        </w:trPr>
        <w:tc>
          <w:tcPr>
            <w:tcW w:w="3431" w:type="dxa"/>
            <w:tcBorders>
              <w:top w:val="nil"/>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Cs/>
                <w:sz w:val="14"/>
                <w:szCs w:val="14"/>
              </w:rPr>
            </w:pPr>
            <w:r w:rsidRPr="00AE48EE">
              <w:rPr>
                <w:sz w:val="16"/>
                <w:szCs w:val="16"/>
              </w:rPr>
              <w:t xml:space="preserve">Общегосударственные вопросы </w:t>
            </w:r>
            <w:r w:rsidRPr="00AE48EE">
              <w:rPr>
                <w:b/>
                <w:sz w:val="16"/>
                <w:szCs w:val="16"/>
              </w:rPr>
              <w:t>(01 00)</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hanging="108"/>
              <w:jc w:val="center"/>
              <w:rPr>
                <w:sz w:val="14"/>
                <w:szCs w:val="14"/>
              </w:rPr>
            </w:pPr>
            <w:r w:rsidRPr="00AE48EE">
              <w:rPr>
                <w:sz w:val="14"/>
                <w:szCs w:val="14"/>
              </w:rPr>
              <w:t>175 364 729,8</w:t>
            </w:r>
          </w:p>
        </w:tc>
        <w:tc>
          <w:tcPr>
            <w:tcW w:w="73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hanging="108"/>
              <w:jc w:val="center"/>
              <w:rPr>
                <w:sz w:val="14"/>
                <w:szCs w:val="14"/>
              </w:rPr>
            </w:pPr>
            <w:r w:rsidRPr="00AE48EE">
              <w:rPr>
                <w:sz w:val="14"/>
                <w:szCs w:val="14"/>
              </w:rPr>
              <w:t xml:space="preserve">  99,9</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hanging="108"/>
              <w:jc w:val="center"/>
              <w:rPr>
                <w:sz w:val="14"/>
                <w:szCs w:val="14"/>
              </w:rPr>
            </w:pPr>
            <w:r w:rsidRPr="00AE48EE">
              <w:rPr>
                <w:sz w:val="14"/>
                <w:szCs w:val="14"/>
              </w:rPr>
              <w:t>192 057 081,8</w:t>
            </w:r>
          </w:p>
        </w:tc>
        <w:tc>
          <w:tcPr>
            <w:tcW w:w="70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hanging="108"/>
              <w:jc w:val="center"/>
              <w:rPr>
                <w:sz w:val="14"/>
                <w:szCs w:val="14"/>
              </w:rPr>
            </w:pPr>
            <w:r w:rsidRPr="00AE48EE">
              <w:rPr>
                <w:sz w:val="14"/>
                <w:szCs w:val="14"/>
              </w:rPr>
              <w:t xml:space="preserve">  96,9</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hanging="108"/>
              <w:jc w:val="center"/>
              <w:rPr>
                <w:sz w:val="14"/>
                <w:szCs w:val="14"/>
              </w:rPr>
            </w:pPr>
            <w:r w:rsidRPr="00AE48EE">
              <w:rPr>
                <w:sz w:val="14"/>
                <w:szCs w:val="14"/>
              </w:rPr>
              <w:t xml:space="preserve">   99,1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hanging="108"/>
              <w:jc w:val="center"/>
              <w:rPr>
                <w:sz w:val="14"/>
                <w:szCs w:val="14"/>
              </w:rPr>
            </w:pPr>
            <w:r w:rsidRPr="00AE48EE">
              <w:rPr>
                <w:sz w:val="14"/>
                <w:szCs w:val="14"/>
              </w:rPr>
              <w:t>16 692 352,0</w:t>
            </w:r>
          </w:p>
        </w:tc>
        <w:tc>
          <w:tcPr>
            <w:tcW w:w="817" w:type="dxa"/>
            <w:tcBorders>
              <w:top w:val="nil"/>
              <w:left w:val="single" w:sz="4" w:space="0" w:color="auto"/>
              <w:bottom w:val="single" w:sz="4" w:space="0" w:color="auto"/>
              <w:right w:val="single" w:sz="4" w:space="0" w:color="auto"/>
            </w:tcBorders>
          </w:tcPr>
          <w:p w:rsidR="00AE48EE" w:rsidRPr="00AE48EE" w:rsidRDefault="00AE48EE" w:rsidP="00AE48EE">
            <w:pPr>
              <w:spacing w:line="240" w:lineRule="auto"/>
              <w:ind w:hanging="108"/>
              <w:jc w:val="center"/>
              <w:rPr>
                <w:sz w:val="14"/>
                <w:szCs w:val="14"/>
              </w:rPr>
            </w:pPr>
            <w:r w:rsidRPr="00AE48EE">
              <w:rPr>
                <w:sz w:val="14"/>
                <w:szCs w:val="14"/>
              </w:rPr>
              <w:t>109,5</w:t>
            </w:r>
          </w:p>
        </w:tc>
      </w:tr>
      <w:tr w:rsidR="00AE48EE" w:rsidRPr="00AE48EE" w:rsidTr="00AE48EE">
        <w:trPr>
          <w:trHeight w:val="20"/>
          <w:jc w:val="center"/>
        </w:trPr>
        <w:tc>
          <w:tcPr>
            <w:tcW w:w="3431" w:type="dxa"/>
            <w:tcBorders>
              <w:top w:val="nil"/>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sz w:val="16"/>
                <w:szCs w:val="16"/>
              </w:rPr>
              <w:t xml:space="preserve">Международные отношения и международное сотрудничество </w:t>
            </w:r>
            <w:r w:rsidRPr="00AE48EE">
              <w:rPr>
                <w:b/>
                <w:sz w:val="16"/>
                <w:szCs w:val="16"/>
              </w:rPr>
              <w:t>(01 08)</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21 229,5</w:t>
            </w:r>
          </w:p>
        </w:tc>
        <w:tc>
          <w:tcPr>
            <w:tcW w:w="73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rPr>
                <w:bCs/>
                <w:sz w:val="14"/>
                <w:szCs w:val="14"/>
              </w:rPr>
            </w:pPr>
            <w:r w:rsidRPr="00AE48EE">
              <w:rPr>
                <w:bCs/>
                <w:sz w:val="14"/>
                <w:szCs w:val="14"/>
              </w:rPr>
              <w:t xml:space="preserve">   93,5</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37 326,1</w:t>
            </w:r>
          </w:p>
        </w:tc>
        <w:tc>
          <w:tcPr>
            <w:tcW w:w="70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rPr>
                <w:bCs/>
                <w:sz w:val="14"/>
                <w:szCs w:val="14"/>
              </w:rPr>
            </w:pPr>
            <w:r w:rsidRPr="00AE48EE">
              <w:rPr>
                <w:bCs/>
                <w:sz w:val="14"/>
                <w:szCs w:val="14"/>
              </w:rPr>
              <w:t xml:space="preserve">   99,8</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99,8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16 096,6</w:t>
            </w:r>
          </w:p>
        </w:tc>
        <w:tc>
          <w:tcPr>
            <w:tcW w:w="817" w:type="dxa"/>
            <w:tcBorders>
              <w:top w:val="nil"/>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175,8</w:t>
            </w:r>
          </w:p>
        </w:tc>
      </w:tr>
      <w:tr w:rsidR="00AE48EE" w:rsidRPr="00AE48EE" w:rsidTr="00AE48EE">
        <w:trPr>
          <w:trHeight w:val="20"/>
          <w:jc w:val="center"/>
        </w:trPr>
        <w:tc>
          <w:tcPr>
            <w:tcW w:w="3431" w:type="dxa"/>
            <w:tcBorders>
              <w:top w:val="nil"/>
              <w:left w:val="single" w:sz="4" w:space="0" w:color="auto"/>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34"/>
              <w:rPr>
                <w:b/>
                <w:bCs/>
                <w:sz w:val="14"/>
                <w:szCs w:val="14"/>
              </w:rPr>
            </w:pPr>
            <w:r w:rsidRPr="00AE48EE">
              <w:rPr>
                <w:bCs/>
                <w:sz w:val="16"/>
                <w:szCs w:val="16"/>
              </w:rPr>
              <w:t xml:space="preserve">Другие общегосударственные вопросы </w:t>
            </w:r>
            <w:r w:rsidRPr="00AE48EE">
              <w:rPr>
                <w:b/>
                <w:bCs/>
                <w:sz w:val="16"/>
                <w:szCs w:val="16"/>
              </w:rPr>
              <w:t>(01 13)</w:t>
            </w:r>
          </w:p>
        </w:tc>
        <w:tc>
          <w:tcPr>
            <w:tcW w:w="1247"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175 343 500,3</w:t>
            </w:r>
          </w:p>
        </w:tc>
        <w:tc>
          <w:tcPr>
            <w:tcW w:w="738"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r w:rsidRPr="00AE48EE">
              <w:rPr>
                <w:bCs/>
                <w:sz w:val="14"/>
                <w:szCs w:val="14"/>
              </w:rPr>
              <w:t>99,9</w:t>
            </w:r>
          </w:p>
        </w:tc>
        <w:tc>
          <w:tcPr>
            <w:tcW w:w="1247"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192 019 755,7</w:t>
            </w:r>
          </w:p>
        </w:tc>
        <w:tc>
          <w:tcPr>
            <w:tcW w:w="708"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r w:rsidRPr="00AE48EE">
              <w:rPr>
                <w:bCs/>
                <w:sz w:val="14"/>
                <w:szCs w:val="14"/>
              </w:rPr>
              <w:t>96,9</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99,1</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E48EE" w:rsidRPr="00AE48EE" w:rsidRDefault="00AE48EE" w:rsidP="00AE48EE">
            <w:pPr>
              <w:spacing w:line="240" w:lineRule="auto"/>
              <w:ind w:firstLine="0"/>
              <w:jc w:val="center"/>
              <w:rPr>
                <w:bCs/>
                <w:sz w:val="14"/>
                <w:szCs w:val="14"/>
              </w:rPr>
            </w:pPr>
            <w:r w:rsidRPr="00AE48EE">
              <w:rPr>
                <w:bCs/>
                <w:sz w:val="14"/>
                <w:szCs w:val="14"/>
              </w:rPr>
              <w:t>16 676 255,4</w:t>
            </w:r>
          </w:p>
        </w:tc>
        <w:tc>
          <w:tcPr>
            <w:tcW w:w="817" w:type="dxa"/>
            <w:tcBorders>
              <w:top w:val="nil"/>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109,5</w:t>
            </w:r>
          </w:p>
        </w:tc>
      </w:tr>
      <w:tr w:rsidR="00AE48EE" w:rsidRPr="00AE48EE" w:rsidTr="00AE48EE">
        <w:trPr>
          <w:trHeight w:val="20"/>
          <w:jc w:val="center"/>
        </w:trPr>
        <w:tc>
          <w:tcPr>
            <w:tcW w:w="3431" w:type="dxa"/>
            <w:tcBorders>
              <w:top w:val="nil"/>
              <w:left w:val="single" w:sz="4" w:space="0" w:color="auto"/>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34"/>
              <w:rPr>
                <w:sz w:val="16"/>
                <w:szCs w:val="16"/>
              </w:rPr>
            </w:pPr>
            <w:r w:rsidRPr="00AE48EE">
              <w:rPr>
                <w:sz w:val="16"/>
                <w:szCs w:val="16"/>
              </w:rPr>
              <w:t>Национальная экономика</w:t>
            </w:r>
            <w:r w:rsidRPr="00AE48EE">
              <w:rPr>
                <w:sz w:val="14"/>
                <w:szCs w:val="14"/>
              </w:rPr>
              <w:t xml:space="preserve"> </w:t>
            </w:r>
            <w:r w:rsidRPr="00AE48EE">
              <w:rPr>
                <w:b/>
                <w:sz w:val="16"/>
                <w:szCs w:val="16"/>
              </w:rPr>
              <w:t>(04 00)</w:t>
            </w:r>
          </w:p>
        </w:tc>
        <w:tc>
          <w:tcPr>
            <w:tcW w:w="1247"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1 636 453,9</w:t>
            </w:r>
          </w:p>
        </w:tc>
        <w:tc>
          <w:tcPr>
            <w:tcW w:w="738"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p>
        </w:tc>
        <w:tc>
          <w:tcPr>
            <w:tcW w:w="1247"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3 135 636,4</w:t>
            </w:r>
          </w:p>
        </w:tc>
        <w:tc>
          <w:tcPr>
            <w:tcW w:w="708"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2"/>
                <w:szCs w:val="12"/>
              </w:rPr>
            </w:pPr>
            <w:r w:rsidRPr="00AE48EE">
              <w:rPr>
                <w:bCs/>
                <w:sz w:val="12"/>
                <w:szCs w:val="12"/>
              </w:rPr>
              <w:t>32,1 раза</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94,5</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E48EE" w:rsidRPr="00AE48EE" w:rsidRDefault="00AE48EE" w:rsidP="00AE48EE">
            <w:pPr>
              <w:spacing w:line="240" w:lineRule="auto"/>
              <w:ind w:firstLine="0"/>
              <w:jc w:val="center"/>
              <w:rPr>
                <w:bCs/>
                <w:sz w:val="14"/>
                <w:szCs w:val="14"/>
              </w:rPr>
            </w:pPr>
            <w:r w:rsidRPr="00AE48EE">
              <w:rPr>
                <w:bCs/>
                <w:sz w:val="14"/>
                <w:szCs w:val="14"/>
              </w:rPr>
              <w:t>1 499 182,5</w:t>
            </w:r>
          </w:p>
        </w:tc>
        <w:tc>
          <w:tcPr>
            <w:tcW w:w="817" w:type="dxa"/>
            <w:tcBorders>
              <w:top w:val="nil"/>
              <w:left w:val="single" w:sz="4" w:space="0" w:color="auto"/>
              <w:bottom w:val="single" w:sz="4" w:space="0" w:color="auto"/>
              <w:right w:val="single" w:sz="4" w:space="0" w:color="auto"/>
            </w:tcBorders>
            <w:vAlign w:val="center"/>
          </w:tcPr>
          <w:p w:rsidR="00AE48EE" w:rsidRPr="00AE48EE" w:rsidRDefault="00AE48EE" w:rsidP="00AE48EE">
            <w:pPr>
              <w:spacing w:line="240" w:lineRule="auto"/>
              <w:ind w:left="-57" w:right="-57" w:firstLine="0"/>
              <w:jc w:val="center"/>
              <w:rPr>
                <w:bCs/>
                <w:sz w:val="14"/>
                <w:szCs w:val="14"/>
              </w:rPr>
            </w:pPr>
            <w:r w:rsidRPr="00AE48EE">
              <w:rPr>
                <w:bCs/>
                <w:sz w:val="14"/>
                <w:szCs w:val="14"/>
              </w:rPr>
              <w:t>191,6</w:t>
            </w:r>
          </w:p>
        </w:tc>
      </w:tr>
      <w:tr w:rsidR="00AE48EE" w:rsidRPr="00AE48EE" w:rsidTr="00AE48EE">
        <w:trPr>
          <w:trHeight w:val="205"/>
          <w:jc w:val="center"/>
        </w:trPr>
        <w:tc>
          <w:tcPr>
            <w:tcW w:w="3431" w:type="dxa"/>
            <w:tcBorders>
              <w:top w:val="nil"/>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bCs/>
                <w:sz w:val="16"/>
                <w:szCs w:val="16"/>
              </w:rPr>
              <w:t xml:space="preserve">Образование </w:t>
            </w:r>
            <w:r w:rsidRPr="00AE48EE">
              <w:rPr>
                <w:b/>
                <w:bCs/>
                <w:sz w:val="16"/>
                <w:szCs w:val="16"/>
              </w:rPr>
              <w:t>(07 05)</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144 872,4</w:t>
            </w:r>
          </w:p>
        </w:tc>
        <w:tc>
          <w:tcPr>
            <w:tcW w:w="73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87,4</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157 100,7</w:t>
            </w:r>
          </w:p>
        </w:tc>
        <w:tc>
          <w:tcPr>
            <w:tcW w:w="70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82,9</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99,4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hanging="108"/>
              <w:jc w:val="center"/>
              <w:rPr>
                <w:sz w:val="14"/>
                <w:szCs w:val="14"/>
              </w:rPr>
            </w:pPr>
            <w:r w:rsidRPr="00AE48EE">
              <w:rPr>
                <w:bCs/>
                <w:sz w:val="14"/>
                <w:szCs w:val="14"/>
              </w:rPr>
              <w:t>12 228,3</w:t>
            </w:r>
            <w:r w:rsidRPr="00AE48EE">
              <w:rPr>
                <w:sz w:val="14"/>
                <w:szCs w:val="14"/>
              </w:rPr>
              <w:t xml:space="preserve"> </w:t>
            </w:r>
          </w:p>
        </w:tc>
        <w:tc>
          <w:tcPr>
            <w:tcW w:w="817" w:type="dxa"/>
            <w:tcBorders>
              <w:top w:val="nil"/>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108,4</w:t>
            </w:r>
          </w:p>
        </w:tc>
      </w:tr>
      <w:tr w:rsidR="00AE48EE" w:rsidRPr="00AE48EE" w:rsidTr="00AE48EE">
        <w:trPr>
          <w:trHeight w:val="205"/>
          <w:jc w:val="center"/>
        </w:trPr>
        <w:tc>
          <w:tcPr>
            <w:tcW w:w="3431" w:type="dxa"/>
            <w:tcBorders>
              <w:top w:val="nil"/>
              <w:left w:val="single" w:sz="4" w:space="0" w:color="auto"/>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34"/>
              <w:rPr>
                <w:bCs/>
                <w:sz w:val="16"/>
                <w:szCs w:val="16"/>
              </w:rPr>
            </w:pPr>
            <w:r w:rsidRPr="00AE48EE">
              <w:rPr>
                <w:bCs/>
                <w:sz w:val="16"/>
                <w:szCs w:val="16"/>
              </w:rPr>
              <w:t xml:space="preserve">Социальная политика </w:t>
            </w:r>
            <w:r w:rsidRPr="00AE48EE">
              <w:rPr>
                <w:b/>
                <w:bCs/>
                <w:sz w:val="16"/>
                <w:szCs w:val="16"/>
              </w:rPr>
              <w:t>(10 00)</w:t>
            </w:r>
          </w:p>
        </w:tc>
        <w:tc>
          <w:tcPr>
            <w:tcW w:w="1247"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13 681 187 802,6</w:t>
            </w:r>
          </w:p>
        </w:tc>
        <w:tc>
          <w:tcPr>
            <w:tcW w:w="738"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r w:rsidRPr="00AE48EE">
              <w:rPr>
                <w:bCs/>
                <w:sz w:val="14"/>
                <w:szCs w:val="14"/>
              </w:rPr>
              <w:t>102,4</w:t>
            </w:r>
          </w:p>
        </w:tc>
        <w:tc>
          <w:tcPr>
            <w:tcW w:w="1247"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16 080 447 569,5</w:t>
            </w:r>
          </w:p>
        </w:tc>
        <w:tc>
          <w:tcPr>
            <w:tcW w:w="708" w:type="dxa"/>
            <w:tcBorders>
              <w:top w:val="nil"/>
              <w:left w:val="nil"/>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r w:rsidRPr="00AE48EE">
              <w:rPr>
                <w:bCs/>
                <w:sz w:val="14"/>
                <w:szCs w:val="14"/>
              </w:rPr>
              <w:t>100,6</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96,1</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E48EE" w:rsidRPr="00AE48EE" w:rsidRDefault="00AE48EE" w:rsidP="00AE48EE">
            <w:pPr>
              <w:spacing w:line="240" w:lineRule="auto"/>
              <w:ind w:firstLine="0"/>
              <w:jc w:val="center"/>
              <w:rPr>
                <w:bCs/>
                <w:sz w:val="14"/>
                <w:szCs w:val="14"/>
              </w:rPr>
            </w:pPr>
            <w:r w:rsidRPr="00AE48EE">
              <w:rPr>
                <w:bCs/>
                <w:sz w:val="14"/>
                <w:szCs w:val="14"/>
              </w:rPr>
              <w:t>2 399 259 766,9</w:t>
            </w:r>
          </w:p>
        </w:tc>
        <w:tc>
          <w:tcPr>
            <w:tcW w:w="817" w:type="dxa"/>
            <w:tcBorders>
              <w:top w:val="nil"/>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117,5</w:t>
            </w:r>
          </w:p>
        </w:tc>
      </w:tr>
      <w:tr w:rsidR="00AE48EE" w:rsidRPr="00AE48EE" w:rsidTr="00AE48EE">
        <w:trPr>
          <w:trHeight w:val="20"/>
          <w:jc w:val="center"/>
        </w:trPr>
        <w:tc>
          <w:tcPr>
            <w:tcW w:w="3431" w:type="dxa"/>
            <w:tcBorders>
              <w:top w:val="nil"/>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bCs/>
                <w:sz w:val="16"/>
                <w:szCs w:val="16"/>
              </w:rPr>
              <w:t xml:space="preserve">Пенсионное обеспечение </w:t>
            </w:r>
            <w:r w:rsidRPr="00AE48EE">
              <w:rPr>
                <w:b/>
                <w:bCs/>
                <w:sz w:val="16"/>
                <w:szCs w:val="16"/>
              </w:rPr>
              <w:t>(10 01)</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9 886 806 593,5</w:t>
            </w:r>
          </w:p>
        </w:tc>
        <w:tc>
          <w:tcPr>
            <w:tcW w:w="73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101,2</w:t>
            </w:r>
          </w:p>
        </w:tc>
        <w:tc>
          <w:tcPr>
            <w:tcW w:w="1247"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11 114 260 572,7</w:t>
            </w:r>
          </w:p>
        </w:tc>
        <w:tc>
          <w:tcPr>
            <w:tcW w:w="708" w:type="dxa"/>
            <w:tcBorders>
              <w:top w:val="nil"/>
              <w:left w:val="nil"/>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101,3</w:t>
            </w:r>
          </w:p>
        </w:tc>
        <w:tc>
          <w:tcPr>
            <w:tcW w:w="596" w:type="dxa"/>
            <w:tcBorders>
              <w:top w:val="single" w:sz="4" w:space="0" w:color="auto"/>
              <w:left w:val="nil"/>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1 227 453 979,2</w:t>
            </w:r>
          </w:p>
        </w:tc>
        <w:tc>
          <w:tcPr>
            <w:tcW w:w="817" w:type="dxa"/>
            <w:tcBorders>
              <w:top w:val="nil"/>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112,4</w:t>
            </w:r>
          </w:p>
        </w:tc>
      </w:tr>
      <w:tr w:rsidR="00AE48EE" w:rsidRPr="00AE48EE" w:rsidTr="00AE48EE">
        <w:trPr>
          <w:trHeight w:val="20"/>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bCs/>
                <w:sz w:val="16"/>
                <w:szCs w:val="16"/>
              </w:rPr>
              <w:t>Социальное обеспечение населения </w:t>
            </w:r>
            <w:r w:rsidRPr="00AE48EE">
              <w:rPr>
                <w:b/>
                <w:bCs/>
                <w:sz w:val="16"/>
                <w:szCs w:val="16"/>
              </w:rPr>
              <w:t>(10 03)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overflowPunct/>
              <w:autoSpaceDE/>
              <w:autoSpaceDN/>
              <w:adjustRightInd/>
              <w:spacing w:line="240" w:lineRule="auto"/>
              <w:ind w:firstLine="0"/>
              <w:jc w:val="center"/>
              <w:textAlignment w:val="auto"/>
              <w:rPr>
                <w:sz w:val="14"/>
                <w:szCs w:val="14"/>
              </w:rPr>
            </w:pPr>
            <w:r w:rsidRPr="00AE48EE">
              <w:rPr>
                <w:sz w:val="14"/>
                <w:szCs w:val="14"/>
              </w:rPr>
              <w:t>1 738 141 396,7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overflowPunct/>
              <w:autoSpaceDE/>
              <w:autoSpaceDN/>
              <w:adjustRightInd/>
              <w:spacing w:line="240" w:lineRule="auto"/>
              <w:ind w:firstLine="0"/>
              <w:jc w:val="center"/>
              <w:textAlignment w:val="auto"/>
              <w:rPr>
                <w:sz w:val="14"/>
                <w:szCs w:val="14"/>
              </w:rPr>
            </w:pPr>
            <w:r w:rsidRPr="00AE48EE">
              <w:rPr>
                <w:bCs/>
                <w:sz w:val="14"/>
                <w:szCs w:val="14"/>
              </w:rPr>
              <w:t>104,1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overflowPunct/>
              <w:autoSpaceDE/>
              <w:autoSpaceDN/>
              <w:adjustRightInd/>
              <w:spacing w:line="240" w:lineRule="auto"/>
              <w:ind w:firstLine="0"/>
              <w:jc w:val="center"/>
              <w:textAlignment w:val="auto"/>
              <w:rPr>
                <w:sz w:val="14"/>
                <w:szCs w:val="14"/>
              </w:rPr>
            </w:pPr>
            <w:r w:rsidRPr="00AE48EE">
              <w:rPr>
                <w:sz w:val="14"/>
                <w:szCs w:val="14"/>
              </w:rPr>
              <w:t>2 132 668 495,8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overflowPunct/>
              <w:autoSpaceDE/>
              <w:autoSpaceDN/>
              <w:adjustRightInd/>
              <w:spacing w:line="240" w:lineRule="auto"/>
              <w:ind w:firstLine="0"/>
              <w:jc w:val="center"/>
              <w:textAlignment w:val="auto"/>
              <w:rPr>
                <w:sz w:val="14"/>
                <w:szCs w:val="14"/>
              </w:rPr>
            </w:pPr>
            <w:r w:rsidRPr="00AE48EE">
              <w:rPr>
                <w:bCs/>
                <w:sz w:val="14"/>
                <w:szCs w:val="14"/>
              </w:rPr>
              <w:t>100,3</w:t>
            </w:r>
          </w:p>
        </w:tc>
        <w:tc>
          <w:tcPr>
            <w:tcW w:w="596"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sz w:val="14"/>
                <w:szCs w:val="14"/>
              </w:rPr>
            </w:pPr>
            <w:r w:rsidRPr="00AE48EE">
              <w:rPr>
                <w:bCs/>
                <w:sz w:val="14"/>
                <w:szCs w:val="14"/>
              </w:rPr>
              <w:t>84,3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394 527 099,1</w:t>
            </w:r>
          </w:p>
        </w:tc>
        <w:tc>
          <w:tcPr>
            <w:tcW w:w="817"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122,7</w:t>
            </w:r>
          </w:p>
        </w:tc>
      </w:tr>
      <w:tr w:rsidR="00AE48EE" w:rsidRPr="00AE48EE" w:rsidTr="00AE48EE">
        <w:trPr>
          <w:trHeight w:val="217"/>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bCs/>
                <w:sz w:val="16"/>
                <w:szCs w:val="16"/>
              </w:rPr>
              <w:lastRenderedPageBreak/>
              <w:t>Охрана семьи и детства </w:t>
            </w:r>
            <w:r w:rsidRPr="00AE48EE">
              <w:rPr>
                <w:b/>
                <w:bCs/>
                <w:sz w:val="16"/>
                <w:szCs w:val="16"/>
              </w:rPr>
              <w:t>(10 04)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sz w:val="14"/>
                <w:szCs w:val="14"/>
              </w:rPr>
            </w:pPr>
            <w:r w:rsidRPr="00AE48EE">
              <w:rPr>
                <w:sz w:val="14"/>
                <w:szCs w:val="14"/>
              </w:rPr>
              <w:t>2 047 534 025,6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r w:rsidRPr="00AE48EE">
              <w:rPr>
                <w:bCs/>
                <w:sz w:val="14"/>
                <w:szCs w:val="14"/>
              </w:rPr>
              <w:t>106,7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2 200 613 241,9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98,1</w:t>
            </w:r>
          </w:p>
        </w:tc>
        <w:tc>
          <w:tcPr>
            <w:tcW w:w="596"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8EE" w:rsidRPr="00AE48EE" w:rsidRDefault="00AE48EE" w:rsidP="00AE48EE">
            <w:pPr>
              <w:spacing w:line="240" w:lineRule="auto"/>
              <w:ind w:firstLine="0"/>
              <w:jc w:val="center"/>
              <w:rPr>
                <w:bCs/>
                <w:sz w:val="14"/>
                <w:szCs w:val="14"/>
              </w:rPr>
            </w:pPr>
            <w:r w:rsidRPr="00AE48EE">
              <w:rPr>
                <w:bCs/>
                <w:sz w:val="14"/>
                <w:szCs w:val="14"/>
              </w:rPr>
              <w:t>153 079 216,3</w:t>
            </w:r>
          </w:p>
        </w:tc>
        <w:tc>
          <w:tcPr>
            <w:tcW w:w="817"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left="-57" w:right="-57" w:firstLine="0"/>
              <w:jc w:val="center"/>
              <w:rPr>
                <w:bCs/>
                <w:sz w:val="14"/>
                <w:szCs w:val="14"/>
              </w:rPr>
            </w:pPr>
            <w:r w:rsidRPr="00AE48EE">
              <w:rPr>
                <w:bCs/>
                <w:sz w:val="14"/>
                <w:szCs w:val="14"/>
              </w:rPr>
              <w:t>107,5</w:t>
            </w:r>
          </w:p>
        </w:tc>
      </w:tr>
      <w:tr w:rsidR="00AE48EE" w:rsidRPr="00AE48EE" w:rsidTr="00AE48EE">
        <w:trPr>
          <w:trHeight w:val="231"/>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bCs/>
                <w:sz w:val="16"/>
                <w:szCs w:val="16"/>
              </w:rPr>
              <w:t xml:space="preserve">Прикладные научные исследования в области социальной политики </w:t>
            </w:r>
            <w:r w:rsidRPr="00AE48EE">
              <w:rPr>
                <w:b/>
                <w:bCs/>
                <w:sz w:val="16"/>
                <w:szCs w:val="16"/>
              </w:rPr>
              <w:t>(10 05)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5 542,0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30,8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E48EE" w:rsidRPr="00AE48EE" w:rsidRDefault="00AE48EE" w:rsidP="00AE48EE">
            <w:pPr>
              <w:spacing w:line="240" w:lineRule="auto"/>
              <w:ind w:firstLine="0"/>
              <w:jc w:val="center"/>
              <w:rPr>
                <w:bCs/>
                <w:sz w:val="14"/>
                <w:szCs w:val="14"/>
              </w:rPr>
            </w:pPr>
          </w:p>
        </w:tc>
        <w:tc>
          <w:tcPr>
            <w:tcW w:w="596"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- 5 542,0</w:t>
            </w:r>
          </w:p>
        </w:tc>
        <w:tc>
          <w:tcPr>
            <w:tcW w:w="817"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color w:val="FF0000"/>
                <w:sz w:val="14"/>
                <w:szCs w:val="14"/>
              </w:rPr>
            </w:pPr>
          </w:p>
        </w:tc>
      </w:tr>
      <w:tr w:rsidR="00AE48EE" w:rsidRPr="00AE48EE" w:rsidTr="00AE48EE">
        <w:trPr>
          <w:trHeight w:val="20"/>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34"/>
              <w:rPr>
                <w:b/>
                <w:bCs/>
                <w:sz w:val="14"/>
                <w:szCs w:val="14"/>
              </w:rPr>
            </w:pPr>
            <w:r w:rsidRPr="00AE48EE">
              <w:rPr>
                <w:bCs/>
                <w:sz w:val="16"/>
                <w:szCs w:val="16"/>
              </w:rPr>
              <w:t xml:space="preserve">Другие вопросы в области социальной политики </w:t>
            </w:r>
            <w:r w:rsidRPr="00AE48EE">
              <w:rPr>
                <w:b/>
                <w:bCs/>
                <w:sz w:val="16"/>
                <w:szCs w:val="16"/>
              </w:rPr>
              <w:t>(10 06)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8 700 244,8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76,1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sz w:val="14"/>
                <w:szCs w:val="14"/>
              </w:rPr>
            </w:pPr>
            <w:r w:rsidRPr="00AE48EE">
              <w:rPr>
                <w:sz w:val="14"/>
                <w:szCs w:val="14"/>
              </w:rPr>
              <w:t>632 905 259,1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99,5</w:t>
            </w:r>
          </w:p>
        </w:tc>
        <w:tc>
          <w:tcPr>
            <w:tcW w:w="596"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4"/>
                <w:szCs w:val="14"/>
              </w:rPr>
            </w:pPr>
            <w:r w:rsidRPr="00AE48EE">
              <w:rPr>
                <w:bCs/>
                <w:sz w:val="14"/>
                <w:szCs w:val="14"/>
              </w:rPr>
              <w:t>99,7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8EE" w:rsidRPr="00AE48EE" w:rsidRDefault="00AE48EE" w:rsidP="00AE48EE">
            <w:pPr>
              <w:spacing w:line="240" w:lineRule="auto"/>
              <w:ind w:firstLine="0"/>
              <w:jc w:val="center"/>
              <w:rPr>
                <w:bCs/>
                <w:sz w:val="14"/>
                <w:szCs w:val="14"/>
              </w:rPr>
            </w:pPr>
            <w:r w:rsidRPr="00AE48EE">
              <w:rPr>
                <w:bCs/>
                <w:sz w:val="14"/>
                <w:szCs w:val="14"/>
              </w:rPr>
              <w:t>624 205 014,3</w:t>
            </w:r>
          </w:p>
        </w:tc>
        <w:tc>
          <w:tcPr>
            <w:tcW w:w="817" w:type="dxa"/>
            <w:tcBorders>
              <w:top w:val="single" w:sz="4" w:space="0" w:color="auto"/>
              <w:left w:val="single" w:sz="4" w:space="0" w:color="auto"/>
              <w:bottom w:val="single" w:sz="4" w:space="0" w:color="auto"/>
              <w:right w:val="single" w:sz="4" w:space="0" w:color="auto"/>
            </w:tcBorders>
            <w:vAlign w:val="center"/>
          </w:tcPr>
          <w:p w:rsidR="00AE48EE" w:rsidRPr="00AE48EE" w:rsidRDefault="00AE48EE" w:rsidP="00AE48EE">
            <w:pPr>
              <w:spacing w:line="240" w:lineRule="auto"/>
              <w:ind w:firstLine="0"/>
              <w:jc w:val="center"/>
              <w:rPr>
                <w:bCs/>
                <w:sz w:val="12"/>
                <w:szCs w:val="12"/>
              </w:rPr>
            </w:pPr>
            <w:r w:rsidRPr="00AE48EE">
              <w:rPr>
                <w:bCs/>
                <w:sz w:val="12"/>
                <w:szCs w:val="12"/>
              </w:rPr>
              <w:t>в 72,7 раза</w:t>
            </w:r>
          </w:p>
        </w:tc>
      </w:tr>
    </w:tbl>
    <w:p w:rsidR="00AE48EE" w:rsidRPr="00AC778F" w:rsidRDefault="00AE48EE" w:rsidP="004B2012">
      <w:pPr>
        <w:spacing w:before="120" w:line="276" w:lineRule="auto"/>
        <w:rPr>
          <w:sz w:val="24"/>
          <w:szCs w:val="24"/>
        </w:rPr>
      </w:pPr>
      <w:r>
        <w:rPr>
          <w:spacing w:val="-2"/>
          <w:sz w:val="24"/>
          <w:szCs w:val="24"/>
        </w:rPr>
        <w:t xml:space="preserve">Значительный рост </w:t>
      </w:r>
      <w:r w:rsidRPr="00AC778F">
        <w:rPr>
          <w:spacing w:val="-2"/>
          <w:sz w:val="24"/>
          <w:szCs w:val="24"/>
        </w:rPr>
        <w:t xml:space="preserve">расходов по разделу «Другие вопросы в области социальной политики» </w:t>
      </w:r>
      <w:r w:rsidR="00F34644">
        <w:rPr>
          <w:spacing w:val="-2"/>
          <w:sz w:val="24"/>
          <w:szCs w:val="24"/>
        </w:rPr>
        <w:t xml:space="preserve">обусловлен </w:t>
      </w:r>
      <w:r w:rsidRPr="00AC778F">
        <w:rPr>
          <w:spacing w:val="-2"/>
          <w:sz w:val="24"/>
          <w:szCs w:val="24"/>
        </w:rPr>
        <w:t>возвратом в федеральный бюджет средств, поступивших ранее из</w:t>
      </w:r>
      <w:r w:rsidRPr="00AC778F">
        <w:rPr>
          <w:bCs/>
          <w:sz w:val="24"/>
          <w:szCs w:val="24"/>
        </w:rPr>
        <w:t xml:space="preserve"> резервного фонда Правительства на компенсацию выпадающих доходов в связи с изм</w:t>
      </w:r>
      <w:r w:rsidR="004A54C2">
        <w:rPr>
          <w:bCs/>
          <w:sz w:val="24"/>
          <w:szCs w:val="24"/>
        </w:rPr>
        <w:t>енением сроков уплаты СВ в 2022</w:t>
      </w:r>
      <w:r w:rsidR="004A54C2" w:rsidRPr="004A54C2">
        <w:rPr>
          <w:bCs/>
          <w:sz w:val="24"/>
          <w:szCs w:val="24"/>
        </w:rPr>
        <w:t>–</w:t>
      </w:r>
      <w:r w:rsidRPr="00AC778F">
        <w:rPr>
          <w:bCs/>
          <w:sz w:val="24"/>
          <w:szCs w:val="24"/>
        </w:rPr>
        <w:t>2023 годах. В</w:t>
      </w:r>
      <w:r w:rsidR="004B2012">
        <w:rPr>
          <w:bCs/>
          <w:sz w:val="24"/>
          <w:szCs w:val="24"/>
        </w:rPr>
        <w:t>ернуть</w:t>
      </w:r>
      <w:r w:rsidRPr="00AC778F">
        <w:rPr>
          <w:bCs/>
          <w:sz w:val="24"/>
          <w:szCs w:val="24"/>
        </w:rPr>
        <w:t xml:space="preserve"> подлежал</w:t>
      </w:r>
      <w:r w:rsidR="004B2012">
        <w:rPr>
          <w:bCs/>
          <w:sz w:val="24"/>
          <w:szCs w:val="24"/>
        </w:rPr>
        <w:t>о</w:t>
      </w:r>
      <w:r w:rsidRPr="00AC778F">
        <w:rPr>
          <w:bCs/>
          <w:sz w:val="24"/>
          <w:szCs w:val="24"/>
        </w:rPr>
        <w:t xml:space="preserve"> </w:t>
      </w:r>
      <w:r w:rsidRPr="00AC778F">
        <w:rPr>
          <w:sz w:val="24"/>
          <w:szCs w:val="24"/>
        </w:rPr>
        <w:t>623</w:t>
      </w:r>
      <w:r>
        <w:rPr>
          <w:sz w:val="24"/>
          <w:szCs w:val="24"/>
        </w:rPr>
        <w:t> </w:t>
      </w:r>
      <w:r w:rsidRPr="00AC778F">
        <w:rPr>
          <w:sz w:val="24"/>
          <w:szCs w:val="24"/>
        </w:rPr>
        <w:t>967</w:t>
      </w:r>
      <w:r>
        <w:rPr>
          <w:sz w:val="24"/>
          <w:szCs w:val="24"/>
        </w:rPr>
        <w:t> </w:t>
      </w:r>
      <w:r w:rsidRPr="00AC778F">
        <w:rPr>
          <w:sz w:val="24"/>
          <w:szCs w:val="24"/>
        </w:rPr>
        <w:t>88</w:t>
      </w:r>
      <w:r>
        <w:rPr>
          <w:sz w:val="24"/>
          <w:szCs w:val="24"/>
        </w:rPr>
        <w:t>1,8</w:t>
      </w:r>
      <w:r w:rsidRPr="00AC778F">
        <w:rPr>
          <w:sz w:val="24"/>
          <w:szCs w:val="24"/>
        </w:rPr>
        <w:t xml:space="preserve"> </w:t>
      </w:r>
      <w:r>
        <w:rPr>
          <w:sz w:val="24"/>
          <w:szCs w:val="24"/>
        </w:rPr>
        <w:t>тыс.</w:t>
      </w:r>
      <w:r w:rsidRPr="00AC778F">
        <w:rPr>
          <w:sz w:val="24"/>
          <w:szCs w:val="24"/>
        </w:rPr>
        <w:t xml:space="preserve"> рублей</w:t>
      </w:r>
      <w:r w:rsidRPr="00AC778F">
        <w:rPr>
          <w:bCs/>
          <w:sz w:val="24"/>
          <w:szCs w:val="24"/>
        </w:rPr>
        <w:t>.</w:t>
      </w:r>
      <w:r w:rsidR="004B2012">
        <w:rPr>
          <w:bCs/>
          <w:sz w:val="24"/>
          <w:szCs w:val="24"/>
        </w:rPr>
        <w:t xml:space="preserve">  Фактически </w:t>
      </w:r>
      <w:r w:rsidR="00F34644">
        <w:rPr>
          <w:sz w:val="24"/>
          <w:szCs w:val="24"/>
        </w:rPr>
        <w:t>Фондом возвращено</w:t>
      </w:r>
      <w:r w:rsidR="004B2012">
        <w:rPr>
          <w:sz w:val="24"/>
          <w:szCs w:val="24"/>
        </w:rPr>
        <w:t xml:space="preserve"> </w:t>
      </w:r>
      <w:r w:rsidRPr="004B2012">
        <w:rPr>
          <w:sz w:val="24"/>
          <w:szCs w:val="24"/>
        </w:rPr>
        <w:t>622</w:t>
      </w:r>
      <w:r w:rsidR="004B2012" w:rsidRPr="004B2012">
        <w:rPr>
          <w:sz w:val="24"/>
          <w:szCs w:val="24"/>
        </w:rPr>
        <w:t> </w:t>
      </w:r>
      <w:r w:rsidRPr="004B2012">
        <w:rPr>
          <w:sz w:val="24"/>
          <w:szCs w:val="24"/>
        </w:rPr>
        <w:t>522</w:t>
      </w:r>
      <w:r w:rsidR="004B2012" w:rsidRPr="004B2012">
        <w:t> </w:t>
      </w:r>
      <w:r w:rsidRPr="004B2012">
        <w:rPr>
          <w:sz w:val="24"/>
          <w:szCs w:val="24"/>
        </w:rPr>
        <w:t>6</w:t>
      </w:r>
      <w:r w:rsidR="004B2012" w:rsidRPr="004B2012">
        <w:rPr>
          <w:sz w:val="24"/>
          <w:szCs w:val="24"/>
        </w:rPr>
        <w:t>06,9</w:t>
      </w:r>
      <w:r w:rsidRPr="004B2012">
        <w:rPr>
          <w:sz w:val="24"/>
          <w:szCs w:val="24"/>
        </w:rPr>
        <w:t xml:space="preserve"> </w:t>
      </w:r>
      <w:r w:rsidR="004B2012" w:rsidRPr="004B2012">
        <w:rPr>
          <w:sz w:val="24"/>
          <w:szCs w:val="24"/>
        </w:rPr>
        <w:t>тыс</w:t>
      </w:r>
      <w:r w:rsidRPr="004B2012">
        <w:rPr>
          <w:sz w:val="24"/>
          <w:szCs w:val="24"/>
        </w:rPr>
        <w:t>. рублей, что</w:t>
      </w:r>
      <w:r w:rsidRPr="004B2012">
        <w:rPr>
          <w:bCs/>
          <w:sz w:val="24"/>
          <w:szCs w:val="24"/>
        </w:rPr>
        <w:t xml:space="preserve"> </w:t>
      </w:r>
      <w:r w:rsidR="004B2012" w:rsidRPr="004B2012">
        <w:rPr>
          <w:bCs/>
          <w:sz w:val="24"/>
          <w:szCs w:val="24"/>
        </w:rPr>
        <w:t>по</w:t>
      </w:r>
      <w:r w:rsidR="004B2012">
        <w:rPr>
          <w:bCs/>
          <w:sz w:val="24"/>
          <w:szCs w:val="24"/>
        </w:rPr>
        <w:t xml:space="preserve"> </w:t>
      </w:r>
      <w:r w:rsidRPr="00AC778F">
        <w:rPr>
          <w:sz w:val="24"/>
          <w:szCs w:val="24"/>
        </w:rPr>
        <w:t>данным ФНС России</w:t>
      </w:r>
      <w:r w:rsidR="004A54C2">
        <w:rPr>
          <w:sz w:val="24"/>
          <w:szCs w:val="24"/>
        </w:rPr>
        <w:t>,</w:t>
      </w:r>
      <w:r w:rsidRPr="00AC778F">
        <w:rPr>
          <w:sz w:val="24"/>
          <w:szCs w:val="24"/>
        </w:rPr>
        <w:t xml:space="preserve"> соответствует сумме поступивших дополнительных СВ</w:t>
      </w:r>
      <w:r w:rsidRPr="00AC778F">
        <w:rPr>
          <w:rStyle w:val="af1"/>
          <w:sz w:val="24"/>
          <w:szCs w:val="24"/>
        </w:rPr>
        <w:footnoteReference w:id="106"/>
      </w:r>
      <w:r w:rsidRPr="00AC778F">
        <w:rPr>
          <w:sz w:val="24"/>
          <w:szCs w:val="24"/>
        </w:rPr>
        <w:t xml:space="preserve">. </w:t>
      </w:r>
    </w:p>
    <w:p w:rsidR="003D7EC7" w:rsidRPr="005C2A80" w:rsidRDefault="00400937" w:rsidP="004B2012">
      <w:pPr>
        <w:spacing w:line="276" w:lineRule="auto"/>
        <w:rPr>
          <w:sz w:val="24"/>
          <w:szCs w:val="24"/>
        </w:rPr>
      </w:pPr>
      <w:r w:rsidRPr="005C2A80">
        <w:rPr>
          <w:sz w:val="24"/>
          <w:szCs w:val="24"/>
        </w:rPr>
        <w:t>Р</w:t>
      </w:r>
      <w:r w:rsidR="003D7EC7" w:rsidRPr="005C2A80">
        <w:rPr>
          <w:sz w:val="24"/>
          <w:szCs w:val="24"/>
        </w:rPr>
        <w:t>асход</w:t>
      </w:r>
      <w:r w:rsidRPr="005C2A80">
        <w:rPr>
          <w:sz w:val="24"/>
          <w:szCs w:val="24"/>
        </w:rPr>
        <w:t>ы</w:t>
      </w:r>
      <w:r w:rsidR="003D7EC7" w:rsidRPr="005C2A80">
        <w:rPr>
          <w:sz w:val="24"/>
          <w:szCs w:val="24"/>
        </w:rPr>
        <w:t xml:space="preserve"> в разрезе КБК </w:t>
      </w:r>
      <w:r w:rsidRPr="005C2A80">
        <w:rPr>
          <w:sz w:val="24"/>
          <w:szCs w:val="24"/>
        </w:rPr>
        <w:t>за 202</w:t>
      </w:r>
      <w:r w:rsidR="005C2A80" w:rsidRPr="005C2A80">
        <w:rPr>
          <w:sz w:val="24"/>
          <w:szCs w:val="24"/>
        </w:rPr>
        <w:t>4</w:t>
      </w:r>
      <w:r w:rsidRPr="005C2A80">
        <w:rPr>
          <w:sz w:val="24"/>
          <w:szCs w:val="24"/>
        </w:rPr>
        <w:t xml:space="preserve"> год </w:t>
      </w:r>
      <w:r w:rsidR="003D7EC7" w:rsidRPr="005C2A80">
        <w:rPr>
          <w:sz w:val="24"/>
          <w:szCs w:val="24"/>
        </w:rPr>
        <w:t>приведен</w:t>
      </w:r>
      <w:r w:rsidRPr="005C2A80">
        <w:rPr>
          <w:sz w:val="24"/>
          <w:szCs w:val="24"/>
        </w:rPr>
        <w:t>ы</w:t>
      </w:r>
      <w:r w:rsidR="003D7EC7" w:rsidRPr="005C2A80">
        <w:rPr>
          <w:sz w:val="24"/>
          <w:szCs w:val="24"/>
        </w:rPr>
        <w:t xml:space="preserve"> в приложении № 1 (таблица 2).</w:t>
      </w:r>
    </w:p>
    <w:p w:rsidR="00DE7B92" w:rsidRPr="00DE7B92" w:rsidRDefault="003D7EC7" w:rsidP="00DE7B92">
      <w:pPr>
        <w:spacing w:line="276" w:lineRule="auto"/>
        <w:rPr>
          <w:sz w:val="24"/>
          <w:szCs w:val="24"/>
        </w:rPr>
      </w:pPr>
      <w:r w:rsidRPr="00B11F6D">
        <w:rPr>
          <w:b/>
          <w:sz w:val="24"/>
          <w:szCs w:val="24"/>
        </w:rPr>
        <w:t>В рамках международного сотрудничества</w:t>
      </w:r>
      <w:r w:rsidR="000F63A2" w:rsidRPr="00B11F6D">
        <w:rPr>
          <w:rStyle w:val="af1"/>
          <w:b/>
          <w:sz w:val="24"/>
          <w:szCs w:val="24"/>
        </w:rPr>
        <w:footnoteReference w:id="107"/>
      </w:r>
      <w:r w:rsidRPr="00B11F6D">
        <w:rPr>
          <w:b/>
          <w:sz w:val="24"/>
          <w:szCs w:val="24"/>
        </w:rPr>
        <w:t xml:space="preserve"> </w:t>
      </w:r>
      <w:r w:rsidR="00FA6DAE" w:rsidRPr="00B11F6D">
        <w:rPr>
          <w:b/>
          <w:sz w:val="24"/>
          <w:szCs w:val="24"/>
        </w:rPr>
        <w:t xml:space="preserve">(подраздел </w:t>
      </w:r>
      <w:r w:rsidR="00C252EC">
        <w:rPr>
          <w:b/>
          <w:sz w:val="24"/>
          <w:szCs w:val="24"/>
        </w:rPr>
        <w:t>0</w:t>
      </w:r>
      <w:r w:rsidR="00FA6DAE" w:rsidRPr="00B11F6D">
        <w:rPr>
          <w:b/>
          <w:sz w:val="24"/>
          <w:szCs w:val="24"/>
        </w:rPr>
        <w:t xml:space="preserve">1 08) </w:t>
      </w:r>
      <w:r w:rsidR="000F63A2" w:rsidRPr="00DE7B92">
        <w:rPr>
          <w:sz w:val="24"/>
          <w:szCs w:val="24"/>
        </w:rPr>
        <w:t>СФР</w:t>
      </w:r>
      <w:r w:rsidRPr="00DE7B92">
        <w:rPr>
          <w:sz w:val="24"/>
          <w:szCs w:val="24"/>
        </w:rPr>
        <w:t xml:space="preserve"> </w:t>
      </w:r>
      <w:r w:rsidR="000F63A2" w:rsidRPr="00DE7B92">
        <w:rPr>
          <w:sz w:val="24"/>
          <w:szCs w:val="24"/>
        </w:rPr>
        <w:t>в 202</w:t>
      </w:r>
      <w:r w:rsidR="00DE7B92" w:rsidRPr="00DE7B92">
        <w:rPr>
          <w:sz w:val="24"/>
          <w:szCs w:val="24"/>
        </w:rPr>
        <w:t>4</w:t>
      </w:r>
      <w:r w:rsidR="000F63A2" w:rsidRPr="00DE7B92">
        <w:rPr>
          <w:sz w:val="24"/>
          <w:szCs w:val="24"/>
        </w:rPr>
        <w:t xml:space="preserve"> году </w:t>
      </w:r>
      <w:r w:rsidRPr="00DE7B92">
        <w:rPr>
          <w:sz w:val="24"/>
          <w:szCs w:val="24"/>
        </w:rPr>
        <w:t>уплачен взнос в Международную ассоциацию социального обеспечения (МАСО)</w:t>
      </w:r>
      <w:r w:rsidRPr="00DE7B92">
        <w:rPr>
          <w:sz w:val="24"/>
          <w:szCs w:val="24"/>
          <w:vertAlign w:val="superscript"/>
        </w:rPr>
        <w:footnoteReference w:id="108"/>
      </w:r>
      <w:r w:rsidR="00C75B13" w:rsidRPr="00DE7B92">
        <w:rPr>
          <w:sz w:val="24"/>
          <w:szCs w:val="24"/>
        </w:rPr>
        <w:t xml:space="preserve"> в сумме </w:t>
      </w:r>
      <w:r w:rsidR="00DE7B92" w:rsidRPr="00DE7B92">
        <w:rPr>
          <w:sz w:val="24"/>
          <w:szCs w:val="24"/>
        </w:rPr>
        <w:t>37</w:t>
      </w:r>
      <w:r w:rsidRPr="00DE7B92">
        <w:rPr>
          <w:sz w:val="24"/>
          <w:szCs w:val="24"/>
        </w:rPr>
        <w:t> </w:t>
      </w:r>
      <w:r w:rsidR="00DE7B92" w:rsidRPr="00DE7B92">
        <w:rPr>
          <w:sz w:val="24"/>
          <w:szCs w:val="24"/>
        </w:rPr>
        <w:t>326</w:t>
      </w:r>
      <w:r w:rsidRPr="00DE7B92">
        <w:rPr>
          <w:sz w:val="24"/>
          <w:szCs w:val="24"/>
        </w:rPr>
        <w:t>,</w:t>
      </w:r>
      <w:r w:rsidR="00DE7B92" w:rsidRPr="00DE7B92">
        <w:rPr>
          <w:sz w:val="24"/>
          <w:szCs w:val="24"/>
        </w:rPr>
        <w:t>1</w:t>
      </w:r>
      <w:r w:rsidRPr="00DE7B92">
        <w:rPr>
          <w:sz w:val="24"/>
          <w:szCs w:val="24"/>
        </w:rPr>
        <w:t> тыс. рублей (9</w:t>
      </w:r>
      <w:r w:rsidR="00DE7B92" w:rsidRPr="00DE7B92">
        <w:rPr>
          <w:sz w:val="24"/>
          <w:szCs w:val="24"/>
        </w:rPr>
        <w:t>9</w:t>
      </w:r>
      <w:r w:rsidRPr="00DE7B92">
        <w:rPr>
          <w:sz w:val="24"/>
          <w:szCs w:val="24"/>
        </w:rPr>
        <w:t>,</w:t>
      </w:r>
      <w:r w:rsidR="00DE7B92" w:rsidRPr="00DE7B92">
        <w:rPr>
          <w:sz w:val="24"/>
          <w:szCs w:val="24"/>
        </w:rPr>
        <w:t>8</w:t>
      </w:r>
      <w:r w:rsidRPr="00DE7B92">
        <w:rPr>
          <w:sz w:val="24"/>
          <w:szCs w:val="24"/>
        </w:rPr>
        <w:t xml:space="preserve"> % </w:t>
      </w:r>
      <w:r w:rsidR="00F34644">
        <w:rPr>
          <w:sz w:val="24"/>
          <w:szCs w:val="24"/>
        </w:rPr>
        <w:t xml:space="preserve">прогнозного годового </w:t>
      </w:r>
      <w:r w:rsidRPr="00DE7B92">
        <w:rPr>
          <w:sz w:val="24"/>
          <w:szCs w:val="24"/>
        </w:rPr>
        <w:t>показателя</w:t>
      </w:r>
      <w:r w:rsidR="00F34644">
        <w:rPr>
          <w:sz w:val="24"/>
          <w:szCs w:val="24"/>
        </w:rPr>
        <w:t>)</w:t>
      </w:r>
      <w:r w:rsidR="007019E8" w:rsidRPr="00DE7B92">
        <w:rPr>
          <w:sz w:val="24"/>
          <w:szCs w:val="24"/>
        </w:rPr>
        <w:t>. По</w:t>
      </w:r>
      <w:r w:rsidRPr="00DE7B92">
        <w:rPr>
          <w:sz w:val="24"/>
          <w:szCs w:val="24"/>
        </w:rPr>
        <w:t xml:space="preserve"> сравнению с 202</w:t>
      </w:r>
      <w:r w:rsidR="00DE7B92" w:rsidRPr="00DE7B92">
        <w:rPr>
          <w:sz w:val="24"/>
          <w:szCs w:val="24"/>
        </w:rPr>
        <w:t>3</w:t>
      </w:r>
      <w:r w:rsidR="004C3070" w:rsidRPr="00DE7B92">
        <w:rPr>
          <w:sz w:val="24"/>
          <w:szCs w:val="24"/>
        </w:rPr>
        <w:t xml:space="preserve"> </w:t>
      </w:r>
      <w:r w:rsidRPr="00DE7B92">
        <w:rPr>
          <w:sz w:val="24"/>
          <w:szCs w:val="24"/>
        </w:rPr>
        <w:t xml:space="preserve">годом </w:t>
      </w:r>
      <w:r w:rsidR="007019E8" w:rsidRPr="00DE7B92">
        <w:rPr>
          <w:sz w:val="24"/>
          <w:szCs w:val="24"/>
        </w:rPr>
        <w:t xml:space="preserve">расходы </w:t>
      </w:r>
      <w:r w:rsidR="002B41F5" w:rsidRPr="00DE7B92">
        <w:rPr>
          <w:sz w:val="24"/>
          <w:szCs w:val="24"/>
        </w:rPr>
        <w:t>у</w:t>
      </w:r>
      <w:r w:rsidR="000F63A2" w:rsidRPr="00DE7B92">
        <w:rPr>
          <w:sz w:val="24"/>
          <w:szCs w:val="24"/>
        </w:rPr>
        <w:t xml:space="preserve">величились на </w:t>
      </w:r>
      <w:r w:rsidR="00DE7B92" w:rsidRPr="00DE7B92">
        <w:rPr>
          <w:sz w:val="24"/>
          <w:szCs w:val="24"/>
        </w:rPr>
        <w:t>16</w:t>
      </w:r>
      <w:r w:rsidR="000F63A2" w:rsidRPr="00DE7B92">
        <w:rPr>
          <w:sz w:val="24"/>
          <w:szCs w:val="24"/>
        </w:rPr>
        <w:t> </w:t>
      </w:r>
      <w:r w:rsidR="00DE7B92" w:rsidRPr="00DE7B92">
        <w:rPr>
          <w:sz w:val="24"/>
          <w:szCs w:val="24"/>
        </w:rPr>
        <w:t>096</w:t>
      </w:r>
      <w:r w:rsidR="000F63A2" w:rsidRPr="00DE7B92">
        <w:rPr>
          <w:sz w:val="24"/>
          <w:szCs w:val="24"/>
        </w:rPr>
        <w:t>,</w:t>
      </w:r>
      <w:r w:rsidR="00DE7B92" w:rsidRPr="00DE7B92">
        <w:rPr>
          <w:sz w:val="24"/>
          <w:szCs w:val="24"/>
        </w:rPr>
        <w:t>5</w:t>
      </w:r>
      <w:r w:rsidR="000F63A2" w:rsidRPr="00DE7B92">
        <w:rPr>
          <w:sz w:val="24"/>
          <w:szCs w:val="24"/>
        </w:rPr>
        <w:t xml:space="preserve"> тыс. рублей (на </w:t>
      </w:r>
      <w:r w:rsidR="00DE7B92" w:rsidRPr="00DE7B92">
        <w:rPr>
          <w:sz w:val="24"/>
          <w:szCs w:val="24"/>
        </w:rPr>
        <w:t>75</w:t>
      </w:r>
      <w:r w:rsidR="000F63A2" w:rsidRPr="00DE7B92">
        <w:rPr>
          <w:sz w:val="24"/>
          <w:szCs w:val="24"/>
        </w:rPr>
        <w:t>,</w:t>
      </w:r>
      <w:r w:rsidR="00DE7B92" w:rsidRPr="00DE7B92">
        <w:rPr>
          <w:sz w:val="24"/>
          <w:szCs w:val="24"/>
        </w:rPr>
        <w:t>8</w:t>
      </w:r>
      <w:r w:rsidR="000F63A2" w:rsidRPr="00DE7B92">
        <w:rPr>
          <w:sz w:val="24"/>
          <w:szCs w:val="24"/>
        </w:rPr>
        <w:t> %)</w:t>
      </w:r>
      <w:r w:rsidR="007019E8" w:rsidRPr="00DE7B92">
        <w:rPr>
          <w:sz w:val="24"/>
          <w:szCs w:val="24"/>
        </w:rPr>
        <w:t xml:space="preserve">, что </w:t>
      </w:r>
      <w:r w:rsidRPr="00DE7B92">
        <w:rPr>
          <w:sz w:val="24"/>
          <w:szCs w:val="24"/>
        </w:rPr>
        <w:t>обусловлен</w:t>
      </w:r>
      <w:r w:rsidR="007019E8" w:rsidRPr="00DE7B92">
        <w:rPr>
          <w:sz w:val="24"/>
          <w:szCs w:val="24"/>
        </w:rPr>
        <w:t>о</w:t>
      </w:r>
      <w:r w:rsidR="002C70CA" w:rsidRPr="00DE7B92">
        <w:rPr>
          <w:sz w:val="24"/>
          <w:szCs w:val="24"/>
        </w:rPr>
        <w:t xml:space="preserve"> оплатой з</w:t>
      </w:r>
      <w:r w:rsidR="0025340D" w:rsidRPr="00DE7B92">
        <w:rPr>
          <w:sz w:val="24"/>
          <w:szCs w:val="24"/>
        </w:rPr>
        <w:t>адолженност</w:t>
      </w:r>
      <w:r w:rsidR="002C70CA" w:rsidRPr="00DE7B92">
        <w:rPr>
          <w:sz w:val="24"/>
          <w:szCs w:val="24"/>
        </w:rPr>
        <w:t>и перед МАСО</w:t>
      </w:r>
      <w:r w:rsidR="00DE7B92" w:rsidRPr="00DE7B92">
        <w:rPr>
          <w:sz w:val="24"/>
          <w:szCs w:val="24"/>
        </w:rPr>
        <w:t>, образовавшейся по взносам за предыдущие годы.</w:t>
      </w:r>
    </w:p>
    <w:p w:rsidR="005D5F79" w:rsidRPr="005D5F79" w:rsidRDefault="005D5F79" w:rsidP="005D5F79">
      <w:pPr>
        <w:spacing w:line="276" w:lineRule="auto"/>
        <w:rPr>
          <w:spacing w:val="-4"/>
          <w:sz w:val="24"/>
          <w:szCs w:val="24"/>
        </w:rPr>
      </w:pPr>
      <w:r>
        <w:rPr>
          <w:b/>
          <w:sz w:val="24"/>
          <w:szCs w:val="24"/>
        </w:rPr>
        <w:t>Расходы на другие общегосударственные вопросы (подраздел 01 13)</w:t>
      </w:r>
      <w:r>
        <w:rPr>
          <w:sz w:val="24"/>
          <w:szCs w:val="24"/>
          <w:vertAlign w:val="superscript"/>
        </w:rPr>
        <w:t xml:space="preserve"> </w:t>
      </w:r>
      <w:r>
        <w:rPr>
          <w:sz w:val="24"/>
          <w:szCs w:val="24"/>
        </w:rPr>
        <w:t>по сравнению с 2023 годом выросли на 16 676 255,4 тыс. рублей (на 9,5 %) и составили 192 019 755,7 тыс. рублей.</w:t>
      </w:r>
      <w:r>
        <w:rPr>
          <w:color w:val="FF0000"/>
          <w:sz w:val="24"/>
          <w:szCs w:val="24"/>
        </w:rPr>
        <w:t xml:space="preserve"> </w:t>
      </w:r>
      <w:r w:rsidRPr="005D5F79">
        <w:rPr>
          <w:spacing w:val="-4"/>
          <w:sz w:val="24"/>
          <w:szCs w:val="24"/>
        </w:rPr>
        <w:t>В целом на финансовое и материально-техническое обеспеч</w:t>
      </w:r>
      <w:r w:rsidR="004A54C2">
        <w:rPr>
          <w:spacing w:val="-4"/>
          <w:sz w:val="24"/>
          <w:szCs w:val="24"/>
        </w:rPr>
        <w:t>ение деятельности органов Фонда</w:t>
      </w:r>
      <w:r w:rsidRPr="005D5F79">
        <w:rPr>
          <w:spacing w:val="-4"/>
          <w:sz w:val="24"/>
          <w:szCs w:val="24"/>
        </w:rPr>
        <w:t xml:space="preserve"> израсходовано 199 581 231,1 тыс. рублей</w:t>
      </w:r>
      <w:r w:rsidRPr="005D5F79">
        <w:rPr>
          <w:rStyle w:val="af1"/>
          <w:spacing w:val="-4"/>
          <w:sz w:val="24"/>
          <w:szCs w:val="24"/>
        </w:rPr>
        <w:footnoteReference w:id="109"/>
      </w:r>
      <w:r w:rsidRPr="005D5F79">
        <w:rPr>
          <w:spacing w:val="-4"/>
          <w:sz w:val="24"/>
          <w:szCs w:val="24"/>
        </w:rPr>
        <w:t xml:space="preserve"> (на 19 581 720, 0 тыс. рублей, или на 10,9 % больше расходов 2023 года – 179 999 511,1 тыс. рублей).</w:t>
      </w:r>
      <w:r w:rsidRPr="005D5F79">
        <w:rPr>
          <w:sz w:val="24"/>
          <w:szCs w:val="24"/>
        </w:rPr>
        <w:t xml:space="preserve"> </w:t>
      </w:r>
      <w:r w:rsidR="0098557E">
        <w:rPr>
          <w:sz w:val="24"/>
          <w:szCs w:val="24"/>
        </w:rPr>
        <w:t>Д</w:t>
      </w:r>
      <w:r w:rsidRPr="005D5F79">
        <w:rPr>
          <w:sz w:val="24"/>
          <w:szCs w:val="24"/>
        </w:rPr>
        <w:t>оля</w:t>
      </w:r>
      <w:r w:rsidR="0098557E">
        <w:rPr>
          <w:sz w:val="24"/>
          <w:szCs w:val="24"/>
        </w:rPr>
        <w:t xml:space="preserve"> данных расходов </w:t>
      </w:r>
      <w:r w:rsidRPr="005D5F79">
        <w:rPr>
          <w:sz w:val="24"/>
          <w:szCs w:val="24"/>
        </w:rPr>
        <w:t xml:space="preserve">в общем объеме расходов Фонда составила 1,2 % (в 2023 году – 1,3 %). </w:t>
      </w:r>
    </w:p>
    <w:p w:rsidR="009522D3" w:rsidRPr="00BD3C5A" w:rsidRDefault="00212EC4" w:rsidP="004F08AB">
      <w:pPr>
        <w:widowControl w:val="0"/>
        <w:spacing w:line="276" w:lineRule="auto"/>
        <w:rPr>
          <w:sz w:val="24"/>
          <w:szCs w:val="24"/>
        </w:rPr>
      </w:pPr>
      <w:r w:rsidRPr="00BD3C5A">
        <w:rPr>
          <w:sz w:val="24"/>
          <w:szCs w:val="24"/>
        </w:rPr>
        <w:t>Структура с</w:t>
      </w:r>
      <w:r w:rsidR="009A484E" w:rsidRPr="00BD3C5A">
        <w:rPr>
          <w:sz w:val="24"/>
          <w:szCs w:val="24"/>
        </w:rPr>
        <w:t>истем</w:t>
      </w:r>
      <w:r w:rsidRPr="00BD3C5A">
        <w:rPr>
          <w:sz w:val="24"/>
          <w:szCs w:val="24"/>
        </w:rPr>
        <w:t>ы</w:t>
      </w:r>
      <w:r w:rsidR="009A484E" w:rsidRPr="00BD3C5A">
        <w:rPr>
          <w:sz w:val="24"/>
          <w:szCs w:val="24"/>
        </w:rPr>
        <w:t xml:space="preserve"> СФР </w:t>
      </w:r>
      <w:r w:rsidRPr="00BD3C5A">
        <w:rPr>
          <w:sz w:val="24"/>
          <w:szCs w:val="24"/>
        </w:rPr>
        <w:t xml:space="preserve">за 2024 год не изменилась и состоит </w:t>
      </w:r>
      <w:r w:rsidR="009A484E" w:rsidRPr="00BD3C5A">
        <w:rPr>
          <w:sz w:val="24"/>
          <w:szCs w:val="24"/>
        </w:rPr>
        <w:t>из</w:t>
      </w:r>
      <w:r w:rsidR="003908E6" w:rsidRPr="00BD3C5A">
        <w:rPr>
          <w:sz w:val="24"/>
          <w:szCs w:val="24"/>
        </w:rPr>
        <w:t xml:space="preserve"> 85 </w:t>
      </w:r>
      <w:r w:rsidR="009A484E" w:rsidRPr="00BD3C5A">
        <w:rPr>
          <w:sz w:val="24"/>
          <w:szCs w:val="24"/>
        </w:rPr>
        <w:t>о</w:t>
      </w:r>
      <w:r w:rsidR="003908E6" w:rsidRPr="00BD3C5A">
        <w:rPr>
          <w:sz w:val="24"/>
          <w:szCs w:val="24"/>
        </w:rPr>
        <w:t>тделений (территориальных органов), 14 филиалов, Межрегиональн</w:t>
      </w:r>
      <w:r w:rsidR="009A484E" w:rsidRPr="00BD3C5A">
        <w:rPr>
          <w:sz w:val="24"/>
          <w:szCs w:val="24"/>
        </w:rPr>
        <w:t>ого</w:t>
      </w:r>
      <w:r w:rsidR="003908E6" w:rsidRPr="00BD3C5A">
        <w:rPr>
          <w:sz w:val="24"/>
          <w:szCs w:val="24"/>
        </w:rPr>
        <w:t xml:space="preserve"> информационн</w:t>
      </w:r>
      <w:r w:rsidR="009A484E" w:rsidRPr="00BD3C5A">
        <w:rPr>
          <w:sz w:val="24"/>
          <w:szCs w:val="24"/>
        </w:rPr>
        <w:t>ого</w:t>
      </w:r>
      <w:r w:rsidR="003908E6" w:rsidRPr="00BD3C5A">
        <w:rPr>
          <w:sz w:val="24"/>
          <w:szCs w:val="24"/>
        </w:rPr>
        <w:t xml:space="preserve"> центр</w:t>
      </w:r>
      <w:r w:rsidR="009A484E" w:rsidRPr="00BD3C5A">
        <w:rPr>
          <w:sz w:val="24"/>
          <w:szCs w:val="24"/>
        </w:rPr>
        <w:t>а</w:t>
      </w:r>
      <w:r w:rsidR="00811288">
        <w:rPr>
          <w:sz w:val="24"/>
          <w:szCs w:val="24"/>
        </w:rPr>
        <w:t xml:space="preserve"> СФР</w:t>
      </w:r>
      <w:r w:rsidR="0098557E">
        <w:rPr>
          <w:sz w:val="24"/>
          <w:szCs w:val="24"/>
        </w:rPr>
        <w:t xml:space="preserve"> (далее – МИЦ)</w:t>
      </w:r>
      <w:r w:rsidRPr="00BD3C5A">
        <w:rPr>
          <w:sz w:val="24"/>
          <w:szCs w:val="24"/>
        </w:rPr>
        <w:t xml:space="preserve">. Фонду </w:t>
      </w:r>
      <w:r w:rsidR="0098557E">
        <w:rPr>
          <w:sz w:val="24"/>
          <w:szCs w:val="24"/>
        </w:rPr>
        <w:t xml:space="preserve">также </w:t>
      </w:r>
      <w:r w:rsidRPr="00BD3C5A">
        <w:rPr>
          <w:sz w:val="24"/>
          <w:szCs w:val="24"/>
        </w:rPr>
        <w:t>подведомственны 12 Федеральных бюджетных учреждений центров реабилитации (далее также – центр</w:t>
      </w:r>
      <w:r w:rsidR="0071389D">
        <w:rPr>
          <w:sz w:val="24"/>
          <w:szCs w:val="24"/>
        </w:rPr>
        <w:t>, центр реабилитации</w:t>
      </w:r>
      <w:r w:rsidRPr="00BD3C5A">
        <w:rPr>
          <w:sz w:val="24"/>
          <w:szCs w:val="24"/>
        </w:rPr>
        <w:t>)</w:t>
      </w:r>
      <w:r w:rsidR="003908E6" w:rsidRPr="00BD3C5A">
        <w:rPr>
          <w:sz w:val="24"/>
          <w:szCs w:val="24"/>
        </w:rPr>
        <w:t>.</w:t>
      </w:r>
      <w:r w:rsidR="002C70CA" w:rsidRPr="00BD3C5A">
        <w:rPr>
          <w:sz w:val="24"/>
          <w:szCs w:val="24"/>
        </w:rPr>
        <w:t xml:space="preserve"> </w:t>
      </w:r>
    </w:p>
    <w:p w:rsidR="00024A14" w:rsidRPr="00C14030" w:rsidRDefault="00024A14" w:rsidP="00024A14">
      <w:pPr>
        <w:widowControl w:val="0"/>
        <w:spacing w:line="276" w:lineRule="auto"/>
        <w:rPr>
          <w:sz w:val="24"/>
          <w:szCs w:val="24"/>
        </w:rPr>
      </w:pPr>
      <w:r w:rsidRPr="00C14030">
        <w:rPr>
          <w:sz w:val="24"/>
          <w:szCs w:val="24"/>
        </w:rPr>
        <w:t>Предельная штатная численность работников Фонда (без центров) на 1 января 2025</w:t>
      </w:r>
      <w:r w:rsidR="00131CF7">
        <w:rPr>
          <w:sz w:val="24"/>
          <w:szCs w:val="24"/>
        </w:rPr>
        <w:t> </w:t>
      </w:r>
      <w:r w:rsidRPr="00C14030">
        <w:rPr>
          <w:sz w:val="24"/>
          <w:szCs w:val="24"/>
        </w:rPr>
        <w:t>года составила 165 250 штатных единиц</w:t>
      </w:r>
      <w:r w:rsidRPr="00C14030">
        <w:rPr>
          <w:rStyle w:val="af1"/>
          <w:sz w:val="24"/>
          <w:szCs w:val="24"/>
        </w:rPr>
        <w:footnoteReference w:id="110"/>
      </w:r>
      <w:r w:rsidRPr="00C14030">
        <w:rPr>
          <w:sz w:val="24"/>
          <w:szCs w:val="24"/>
        </w:rPr>
        <w:t xml:space="preserve">. Фонд оплаты труда СФР в 2024 году составил 119 197 630,0 тыс. рублей (в 2023 году – 105 856 592,1 тыс. рублей). Средний размер заработной платы работников Фонда в целом по системе СФР (без центров) составил </w:t>
      </w:r>
      <w:r w:rsidR="0098557E">
        <w:rPr>
          <w:sz w:val="24"/>
          <w:szCs w:val="24"/>
        </w:rPr>
        <w:br/>
      </w:r>
      <w:r w:rsidRPr="00C14030">
        <w:rPr>
          <w:sz w:val="24"/>
          <w:szCs w:val="24"/>
        </w:rPr>
        <w:t xml:space="preserve">71,9 тыс. рублей (в 2023 году – 62,6 тыс. рублей). </w:t>
      </w:r>
    </w:p>
    <w:p w:rsidR="00F7107E" w:rsidRPr="00F7107E" w:rsidRDefault="00F7107E" w:rsidP="004A54C2">
      <w:pPr>
        <w:widowControl w:val="0"/>
        <w:spacing w:line="276" w:lineRule="auto"/>
        <w:rPr>
          <w:sz w:val="24"/>
          <w:szCs w:val="24"/>
        </w:rPr>
      </w:pPr>
      <w:r w:rsidRPr="00F7107E">
        <w:rPr>
          <w:sz w:val="24"/>
          <w:szCs w:val="24"/>
        </w:rPr>
        <w:t xml:space="preserve">Общая балансовая стоимость основных средств на </w:t>
      </w:r>
      <w:r w:rsidR="00811288">
        <w:rPr>
          <w:sz w:val="24"/>
          <w:szCs w:val="24"/>
        </w:rPr>
        <w:t>начало</w:t>
      </w:r>
      <w:r w:rsidRPr="00F7107E">
        <w:rPr>
          <w:sz w:val="24"/>
          <w:szCs w:val="24"/>
        </w:rPr>
        <w:t xml:space="preserve"> 20</w:t>
      </w:r>
      <w:r w:rsidR="00181DD6">
        <w:rPr>
          <w:sz w:val="24"/>
          <w:szCs w:val="24"/>
        </w:rPr>
        <w:t>25 года составила 135 206 457,9</w:t>
      </w:r>
      <w:r w:rsidRPr="00F7107E">
        <w:rPr>
          <w:sz w:val="24"/>
          <w:szCs w:val="24"/>
        </w:rPr>
        <w:t xml:space="preserve"> тыс. рублей, что на 3 212 677,</w:t>
      </w:r>
      <w:r w:rsidR="00181DD6">
        <w:rPr>
          <w:sz w:val="24"/>
          <w:szCs w:val="24"/>
        </w:rPr>
        <w:t>2</w:t>
      </w:r>
      <w:r w:rsidRPr="00F7107E">
        <w:rPr>
          <w:sz w:val="24"/>
          <w:szCs w:val="24"/>
        </w:rPr>
        <w:t xml:space="preserve"> тыс. рублей</w:t>
      </w:r>
      <w:r w:rsidR="00811288">
        <w:rPr>
          <w:sz w:val="24"/>
          <w:szCs w:val="24"/>
        </w:rPr>
        <w:t xml:space="preserve"> (</w:t>
      </w:r>
      <w:r>
        <w:rPr>
          <w:sz w:val="24"/>
          <w:szCs w:val="24"/>
        </w:rPr>
        <w:t xml:space="preserve">на </w:t>
      </w:r>
      <w:r w:rsidRPr="00F7107E">
        <w:rPr>
          <w:sz w:val="24"/>
          <w:szCs w:val="24"/>
        </w:rPr>
        <w:t>2,4 %</w:t>
      </w:r>
      <w:r w:rsidR="00811288">
        <w:rPr>
          <w:sz w:val="24"/>
          <w:szCs w:val="24"/>
        </w:rPr>
        <w:t>)</w:t>
      </w:r>
      <w:r w:rsidRPr="00F7107E">
        <w:rPr>
          <w:sz w:val="24"/>
          <w:szCs w:val="24"/>
        </w:rPr>
        <w:t xml:space="preserve"> больше</w:t>
      </w:r>
      <w:r w:rsidR="0098557E">
        <w:rPr>
          <w:sz w:val="24"/>
          <w:szCs w:val="24"/>
        </w:rPr>
        <w:t>,</w:t>
      </w:r>
      <w:r w:rsidRPr="00F7107E">
        <w:rPr>
          <w:sz w:val="24"/>
          <w:szCs w:val="24"/>
        </w:rPr>
        <w:t xml:space="preserve"> чем </w:t>
      </w:r>
      <w:r w:rsidR="00811288">
        <w:rPr>
          <w:sz w:val="24"/>
          <w:szCs w:val="24"/>
        </w:rPr>
        <w:t>годом ранее</w:t>
      </w:r>
      <w:r w:rsidRPr="00F7107E">
        <w:rPr>
          <w:sz w:val="24"/>
          <w:szCs w:val="24"/>
        </w:rPr>
        <w:t>.</w:t>
      </w:r>
    </w:p>
    <w:p w:rsidR="00F7107E" w:rsidRDefault="00F7107E" w:rsidP="004A54C2">
      <w:pPr>
        <w:widowControl w:val="0"/>
        <w:spacing w:line="276" w:lineRule="auto"/>
        <w:rPr>
          <w:sz w:val="24"/>
          <w:szCs w:val="24"/>
        </w:rPr>
      </w:pPr>
      <w:r w:rsidRPr="00F7107E">
        <w:rPr>
          <w:sz w:val="24"/>
          <w:szCs w:val="24"/>
        </w:rPr>
        <w:t xml:space="preserve">В течение 2024 года общая площадь помещений, занимаемых СФР, его </w:t>
      </w:r>
      <w:r w:rsidR="00C00614">
        <w:rPr>
          <w:sz w:val="24"/>
          <w:szCs w:val="24"/>
        </w:rPr>
        <w:t>т</w:t>
      </w:r>
      <w:r w:rsidRPr="00F7107E">
        <w:rPr>
          <w:sz w:val="24"/>
          <w:szCs w:val="24"/>
        </w:rPr>
        <w:t>ерриториальными органами и МИЦ, уменьшилась на 63,5 тыс. кв. метров (</w:t>
      </w:r>
      <w:r>
        <w:rPr>
          <w:sz w:val="24"/>
          <w:szCs w:val="24"/>
        </w:rPr>
        <w:t xml:space="preserve">на </w:t>
      </w:r>
      <w:r w:rsidRPr="00F7107E">
        <w:rPr>
          <w:sz w:val="24"/>
          <w:szCs w:val="24"/>
        </w:rPr>
        <w:t xml:space="preserve">2,4 %), в том </w:t>
      </w:r>
      <w:r w:rsidRPr="00F7107E">
        <w:rPr>
          <w:sz w:val="24"/>
          <w:szCs w:val="24"/>
        </w:rPr>
        <w:lastRenderedPageBreak/>
        <w:t>числе аренд</w:t>
      </w:r>
      <w:r w:rsidR="0098557E">
        <w:rPr>
          <w:sz w:val="24"/>
          <w:szCs w:val="24"/>
        </w:rPr>
        <w:t xml:space="preserve">уемых </w:t>
      </w:r>
      <w:r w:rsidRPr="00F7107E">
        <w:rPr>
          <w:sz w:val="24"/>
          <w:szCs w:val="24"/>
        </w:rPr>
        <w:t xml:space="preserve">помещений </w:t>
      </w:r>
      <w:r w:rsidR="0033441F">
        <w:rPr>
          <w:sz w:val="24"/>
          <w:szCs w:val="24"/>
        </w:rPr>
        <w:t>–</w:t>
      </w:r>
      <w:r w:rsidRPr="00F7107E">
        <w:rPr>
          <w:sz w:val="24"/>
          <w:szCs w:val="24"/>
        </w:rPr>
        <w:t xml:space="preserve"> на 98,</w:t>
      </w:r>
      <w:r w:rsidR="00181DD6">
        <w:rPr>
          <w:sz w:val="24"/>
          <w:szCs w:val="24"/>
        </w:rPr>
        <w:t>2</w:t>
      </w:r>
      <w:r w:rsidRPr="00F7107E">
        <w:rPr>
          <w:sz w:val="24"/>
          <w:szCs w:val="24"/>
        </w:rPr>
        <w:t xml:space="preserve"> тыс. кв. метров (</w:t>
      </w:r>
      <w:r>
        <w:rPr>
          <w:sz w:val="24"/>
          <w:szCs w:val="24"/>
        </w:rPr>
        <w:t xml:space="preserve">на </w:t>
      </w:r>
      <w:r w:rsidRPr="00F7107E">
        <w:rPr>
          <w:sz w:val="24"/>
          <w:szCs w:val="24"/>
        </w:rPr>
        <w:t>21,7 %)</w:t>
      </w:r>
      <w:r>
        <w:rPr>
          <w:sz w:val="24"/>
          <w:szCs w:val="24"/>
        </w:rPr>
        <w:t>.</w:t>
      </w:r>
      <w:r w:rsidR="0098557E" w:rsidRPr="0098557E">
        <w:rPr>
          <w:sz w:val="24"/>
          <w:szCs w:val="24"/>
        </w:rPr>
        <w:t xml:space="preserve"> </w:t>
      </w:r>
      <w:r w:rsidR="00C00614">
        <w:rPr>
          <w:sz w:val="24"/>
          <w:szCs w:val="24"/>
        </w:rPr>
        <w:t>При этом к</w:t>
      </w:r>
      <w:r w:rsidR="0098557E" w:rsidRPr="00F7107E">
        <w:rPr>
          <w:sz w:val="24"/>
          <w:szCs w:val="24"/>
        </w:rPr>
        <w:t xml:space="preserve">оличество </w:t>
      </w:r>
      <w:r w:rsidR="0098557E">
        <w:rPr>
          <w:sz w:val="24"/>
          <w:szCs w:val="24"/>
        </w:rPr>
        <w:t xml:space="preserve">занимаемых Фондом </w:t>
      </w:r>
      <w:r w:rsidR="0098557E" w:rsidRPr="00F7107E">
        <w:rPr>
          <w:sz w:val="24"/>
          <w:szCs w:val="24"/>
        </w:rPr>
        <w:t xml:space="preserve">объектов увеличилось на 133 </w:t>
      </w:r>
      <w:r w:rsidR="0098557E">
        <w:rPr>
          <w:sz w:val="24"/>
          <w:szCs w:val="24"/>
        </w:rPr>
        <w:t>единиц</w:t>
      </w:r>
      <w:r w:rsidR="004A54C2">
        <w:rPr>
          <w:sz w:val="24"/>
          <w:szCs w:val="24"/>
        </w:rPr>
        <w:t>ы</w:t>
      </w:r>
      <w:r w:rsidR="0098557E" w:rsidRPr="00F7107E">
        <w:rPr>
          <w:sz w:val="24"/>
          <w:szCs w:val="24"/>
        </w:rPr>
        <w:t xml:space="preserve"> (</w:t>
      </w:r>
      <w:r w:rsidR="0098557E">
        <w:rPr>
          <w:sz w:val="24"/>
          <w:szCs w:val="24"/>
        </w:rPr>
        <w:t xml:space="preserve">на </w:t>
      </w:r>
      <w:r w:rsidR="0098557E" w:rsidRPr="00F7107E">
        <w:rPr>
          <w:sz w:val="24"/>
          <w:szCs w:val="24"/>
        </w:rPr>
        <w:t>3,5 %)</w:t>
      </w:r>
      <w:r w:rsidR="0098557E">
        <w:rPr>
          <w:sz w:val="24"/>
          <w:szCs w:val="24"/>
        </w:rPr>
        <w:t>.</w:t>
      </w:r>
    </w:p>
    <w:p w:rsidR="00F164BF" w:rsidRPr="00F164BF" w:rsidRDefault="00E86B59" w:rsidP="0033441F">
      <w:pPr>
        <w:spacing w:line="276" w:lineRule="auto"/>
        <w:rPr>
          <w:sz w:val="24"/>
          <w:szCs w:val="24"/>
        </w:rPr>
      </w:pPr>
      <w:r w:rsidRPr="00F164BF">
        <w:rPr>
          <w:sz w:val="24"/>
          <w:szCs w:val="24"/>
        </w:rPr>
        <w:t>П</w:t>
      </w:r>
      <w:r w:rsidR="001758E7" w:rsidRPr="00F164BF">
        <w:rPr>
          <w:sz w:val="24"/>
          <w:szCs w:val="24"/>
        </w:rPr>
        <w:t>роверк</w:t>
      </w:r>
      <w:r w:rsidRPr="00F164BF">
        <w:rPr>
          <w:sz w:val="24"/>
          <w:szCs w:val="24"/>
        </w:rPr>
        <w:t xml:space="preserve">а показала, что </w:t>
      </w:r>
      <w:r w:rsidR="00EF0EA3" w:rsidRPr="00F164BF">
        <w:rPr>
          <w:sz w:val="24"/>
          <w:szCs w:val="24"/>
        </w:rPr>
        <w:t xml:space="preserve">положения </w:t>
      </w:r>
      <w:r w:rsidR="001758E7" w:rsidRPr="00F164BF">
        <w:rPr>
          <w:sz w:val="24"/>
          <w:szCs w:val="24"/>
        </w:rPr>
        <w:t>пункт</w:t>
      </w:r>
      <w:r w:rsidR="00EF0EA3" w:rsidRPr="00F164BF">
        <w:rPr>
          <w:sz w:val="24"/>
          <w:szCs w:val="24"/>
        </w:rPr>
        <w:t>а</w:t>
      </w:r>
      <w:r w:rsidR="001758E7" w:rsidRPr="00F164BF">
        <w:rPr>
          <w:sz w:val="24"/>
          <w:szCs w:val="24"/>
        </w:rPr>
        <w:t xml:space="preserve"> 3.1 принятого </w:t>
      </w:r>
      <w:r w:rsidRPr="00F164BF">
        <w:rPr>
          <w:sz w:val="24"/>
          <w:szCs w:val="24"/>
        </w:rPr>
        <w:t>СФР</w:t>
      </w:r>
      <w:r w:rsidR="001758E7" w:rsidRPr="00F164BF">
        <w:rPr>
          <w:sz w:val="24"/>
          <w:szCs w:val="24"/>
        </w:rPr>
        <w:t xml:space="preserve"> Положения № 2529</w:t>
      </w:r>
      <w:r w:rsidR="001758E7" w:rsidRPr="00F164BF">
        <w:rPr>
          <w:vertAlign w:val="superscript"/>
        </w:rPr>
        <w:footnoteReference w:id="111"/>
      </w:r>
      <w:r w:rsidRPr="00F164BF">
        <w:rPr>
          <w:sz w:val="24"/>
          <w:szCs w:val="24"/>
        </w:rPr>
        <w:t>,</w:t>
      </w:r>
      <w:r w:rsidR="001758E7" w:rsidRPr="00F164BF">
        <w:rPr>
          <w:sz w:val="24"/>
          <w:szCs w:val="24"/>
        </w:rPr>
        <w:t xml:space="preserve"> предусматрива</w:t>
      </w:r>
      <w:r w:rsidR="00EF0EA3" w:rsidRPr="00F164BF">
        <w:rPr>
          <w:sz w:val="24"/>
          <w:szCs w:val="24"/>
        </w:rPr>
        <w:t>ющего</w:t>
      </w:r>
      <w:r w:rsidR="001758E7" w:rsidRPr="00F164BF">
        <w:rPr>
          <w:sz w:val="24"/>
          <w:szCs w:val="24"/>
        </w:rPr>
        <w:t xml:space="preserve">, что </w:t>
      </w:r>
      <w:r w:rsidR="00F164BF" w:rsidRPr="00F164BF">
        <w:rPr>
          <w:sz w:val="24"/>
          <w:szCs w:val="24"/>
        </w:rPr>
        <w:t>решения о списании, реализации, безвозмездной передаче федерального имущества в отношении недвижимого</w:t>
      </w:r>
      <w:r w:rsidR="00F164BF">
        <w:rPr>
          <w:sz w:val="24"/>
          <w:szCs w:val="24"/>
        </w:rPr>
        <w:t xml:space="preserve"> </w:t>
      </w:r>
      <w:r w:rsidR="0033441F">
        <w:rPr>
          <w:sz w:val="24"/>
          <w:szCs w:val="24"/>
        </w:rPr>
        <w:t xml:space="preserve">(движимого) </w:t>
      </w:r>
      <w:r w:rsidR="00F164BF" w:rsidRPr="00F164BF">
        <w:rPr>
          <w:sz w:val="24"/>
          <w:szCs w:val="24"/>
        </w:rPr>
        <w:t xml:space="preserve">федерального имущества, балансовая стоимость которого превышает 200,0 тыс. рублей, закрепленного за территориальными органами СФР на праве оперативного управления, принимается Фондом. </w:t>
      </w:r>
      <w:r w:rsidR="0033441F">
        <w:rPr>
          <w:sz w:val="24"/>
          <w:szCs w:val="24"/>
        </w:rPr>
        <w:t>Одновременно</w:t>
      </w:r>
      <w:r w:rsidR="00F164BF" w:rsidRPr="00F164BF">
        <w:rPr>
          <w:sz w:val="24"/>
          <w:szCs w:val="24"/>
        </w:rPr>
        <w:t xml:space="preserve"> пункт</w:t>
      </w:r>
      <w:r w:rsidR="0033441F">
        <w:rPr>
          <w:sz w:val="24"/>
          <w:szCs w:val="24"/>
        </w:rPr>
        <w:t>ом</w:t>
      </w:r>
      <w:r w:rsidR="00F164BF" w:rsidRPr="00F164BF">
        <w:rPr>
          <w:sz w:val="24"/>
          <w:szCs w:val="24"/>
        </w:rPr>
        <w:t xml:space="preserve"> 15 Положения № 2529 предусмотрено направление территориальными органами Фонда и центрами в Фонд обращения о согласовании списания, реализации, безвозмездной передачи федерального имущества стоимостью свыше 200,0 тыс. рублей, подписанного руководителем </w:t>
      </w:r>
      <w:r w:rsidR="00F164BF">
        <w:rPr>
          <w:sz w:val="24"/>
          <w:szCs w:val="24"/>
        </w:rPr>
        <w:t>данных органов</w:t>
      </w:r>
      <w:r w:rsidR="00F164BF" w:rsidRPr="00F164BF">
        <w:rPr>
          <w:sz w:val="24"/>
          <w:szCs w:val="24"/>
        </w:rPr>
        <w:t>.</w:t>
      </w:r>
      <w:r w:rsidR="00F164BF">
        <w:rPr>
          <w:sz w:val="24"/>
          <w:szCs w:val="24"/>
        </w:rPr>
        <w:t xml:space="preserve"> </w:t>
      </w:r>
      <w:r w:rsidR="00F164BF" w:rsidRPr="00F164BF">
        <w:rPr>
          <w:sz w:val="24"/>
          <w:szCs w:val="24"/>
        </w:rPr>
        <w:t>Таким образом, нормы Положения</w:t>
      </w:r>
      <w:r w:rsidR="0033441F">
        <w:rPr>
          <w:sz w:val="24"/>
          <w:szCs w:val="24"/>
        </w:rPr>
        <w:br/>
      </w:r>
      <w:r w:rsidR="00F164BF" w:rsidRPr="00F164BF">
        <w:rPr>
          <w:sz w:val="24"/>
          <w:szCs w:val="24"/>
        </w:rPr>
        <w:t xml:space="preserve"> № 2529 однозначно </w:t>
      </w:r>
      <w:r w:rsidR="0033441F" w:rsidRPr="00F164BF">
        <w:rPr>
          <w:sz w:val="24"/>
          <w:szCs w:val="24"/>
        </w:rPr>
        <w:t xml:space="preserve">не позволяют </w:t>
      </w:r>
      <w:r w:rsidR="00F164BF" w:rsidRPr="00F164BF">
        <w:rPr>
          <w:sz w:val="24"/>
          <w:szCs w:val="24"/>
        </w:rPr>
        <w:t xml:space="preserve">разграничить полномочия по принятию решений о списании, реализации, безвозмездной передаче имущества между СФР и </w:t>
      </w:r>
      <w:r w:rsidR="0033441F">
        <w:rPr>
          <w:sz w:val="24"/>
          <w:szCs w:val="24"/>
        </w:rPr>
        <w:t xml:space="preserve">его </w:t>
      </w:r>
      <w:r w:rsidR="00F164BF" w:rsidRPr="00F164BF">
        <w:rPr>
          <w:sz w:val="24"/>
          <w:szCs w:val="24"/>
        </w:rPr>
        <w:t>территориальными органами СФР</w:t>
      </w:r>
      <w:r w:rsidR="0033441F">
        <w:rPr>
          <w:sz w:val="24"/>
          <w:szCs w:val="24"/>
        </w:rPr>
        <w:t>.</w:t>
      </w:r>
    </w:p>
    <w:p w:rsidR="001F2FA5" w:rsidRPr="004D5DE5" w:rsidRDefault="001F2FA5" w:rsidP="0033441F">
      <w:pPr>
        <w:spacing w:line="276" w:lineRule="auto"/>
        <w:rPr>
          <w:spacing w:val="-2"/>
          <w:sz w:val="24"/>
          <w:szCs w:val="24"/>
        </w:rPr>
      </w:pPr>
      <w:r w:rsidRPr="004D5DE5">
        <w:rPr>
          <w:b/>
          <w:spacing w:val="-2"/>
          <w:sz w:val="24"/>
          <w:szCs w:val="24"/>
        </w:rPr>
        <w:t>Расходы в сфере информационно-коммуникационных технологий (далее – ИКТ)</w:t>
      </w:r>
      <w:r w:rsidRPr="004D5DE5">
        <w:rPr>
          <w:spacing w:val="-2"/>
          <w:sz w:val="24"/>
          <w:szCs w:val="24"/>
        </w:rPr>
        <w:t xml:space="preserve"> составили 16 811 811,6 тыс. рублей (97,8 % утвержденных средств – 17 182 206,4 тыс. рублей), что на 2 300 154,6 тыс. рублей (на 12,6 %) меньше расходов за 2023 год. Центральным аппаратом СФР израсходовано 13 836 410,5 рублей, территориальными органами – 2 137 654,6 тыс. рублей, МИЦ</w:t>
      </w:r>
      <w:r w:rsidR="00E86B59">
        <w:rPr>
          <w:spacing w:val="-2"/>
          <w:sz w:val="24"/>
          <w:szCs w:val="24"/>
        </w:rPr>
        <w:t xml:space="preserve"> </w:t>
      </w:r>
      <w:r w:rsidRPr="004D5DE5">
        <w:rPr>
          <w:spacing w:val="-2"/>
          <w:sz w:val="24"/>
          <w:szCs w:val="24"/>
        </w:rPr>
        <w:t>– 837 746,5 тыс. рублей.</w:t>
      </w:r>
    </w:p>
    <w:p w:rsidR="001F2FA5" w:rsidRPr="004D5DE5" w:rsidRDefault="001F2FA5" w:rsidP="0033441F">
      <w:pPr>
        <w:spacing w:line="276" w:lineRule="auto"/>
        <w:rPr>
          <w:sz w:val="24"/>
          <w:szCs w:val="24"/>
        </w:rPr>
      </w:pPr>
      <w:r w:rsidRPr="004D5DE5">
        <w:rPr>
          <w:sz w:val="24"/>
          <w:szCs w:val="24"/>
        </w:rPr>
        <w:t>Расходы осуществлялись в рамках Консолидированной ведомственной программы цифровой трансформации Минтруда России на 20</w:t>
      </w:r>
      <w:r w:rsidR="00641554">
        <w:rPr>
          <w:sz w:val="24"/>
          <w:szCs w:val="24"/>
        </w:rPr>
        <w:t>24 год и плановый период 2025–</w:t>
      </w:r>
      <w:r w:rsidRPr="004D5DE5">
        <w:rPr>
          <w:sz w:val="24"/>
          <w:szCs w:val="24"/>
        </w:rPr>
        <w:t>2026 годов (далее – КВПЦТ)</w:t>
      </w:r>
      <w:r w:rsidRPr="004D5DE5">
        <w:rPr>
          <w:sz w:val="24"/>
          <w:szCs w:val="24"/>
          <w:vertAlign w:val="superscript"/>
        </w:rPr>
        <w:footnoteReference w:id="112"/>
      </w:r>
      <w:r w:rsidRPr="004D5DE5">
        <w:rPr>
          <w:sz w:val="24"/>
          <w:szCs w:val="24"/>
        </w:rPr>
        <w:t xml:space="preserve">. </w:t>
      </w:r>
    </w:p>
    <w:p w:rsidR="001F2FA5" w:rsidRPr="004D5DE5" w:rsidRDefault="001F2FA5" w:rsidP="0033441F">
      <w:pPr>
        <w:spacing w:line="276" w:lineRule="auto"/>
        <w:rPr>
          <w:sz w:val="24"/>
          <w:szCs w:val="24"/>
        </w:rPr>
      </w:pPr>
      <w:r w:rsidRPr="004D5DE5">
        <w:rPr>
          <w:sz w:val="24"/>
          <w:szCs w:val="24"/>
        </w:rPr>
        <w:t>В рамках КВПЦТ 6 656 171,</w:t>
      </w:r>
      <w:r w:rsidR="007D1978">
        <w:rPr>
          <w:sz w:val="24"/>
          <w:szCs w:val="24"/>
        </w:rPr>
        <w:t>3</w:t>
      </w:r>
      <w:r w:rsidRPr="004D5DE5">
        <w:rPr>
          <w:sz w:val="24"/>
          <w:szCs w:val="24"/>
        </w:rPr>
        <w:t xml:space="preserve"> тыс. рублей </w:t>
      </w:r>
      <w:r w:rsidR="005C3AA5" w:rsidRPr="004D5DE5">
        <w:rPr>
          <w:sz w:val="24"/>
          <w:szCs w:val="24"/>
        </w:rPr>
        <w:t xml:space="preserve">также </w:t>
      </w:r>
      <w:r w:rsidRPr="004D5DE5">
        <w:rPr>
          <w:sz w:val="24"/>
          <w:szCs w:val="24"/>
        </w:rPr>
        <w:t xml:space="preserve">израсходовано на реализацию Федерального проекта «Социальное казначейство» (98,5 % </w:t>
      </w:r>
      <w:r w:rsidR="005C3AA5">
        <w:rPr>
          <w:sz w:val="24"/>
          <w:szCs w:val="24"/>
        </w:rPr>
        <w:t>показателя</w:t>
      </w:r>
      <w:r w:rsidRPr="004D5DE5">
        <w:rPr>
          <w:sz w:val="24"/>
          <w:szCs w:val="24"/>
        </w:rPr>
        <w:t xml:space="preserve"> СБР и 99 % </w:t>
      </w:r>
      <w:r w:rsidR="005C3AA5">
        <w:rPr>
          <w:sz w:val="24"/>
          <w:szCs w:val="24"/>
        </w:rPr>
        <w:t xml:space="preserve">показателя, утвержденного </w:t>
      </w:r>
      <w:r w:rsidRPr="004D5DE5">
        <w:rPr>
          <w:sz w:val="24"/>
          <w:szCs w:val="24"/>
        </w:rPr>
        <w:t>Закон</w:t>
      </w:r>
      <w:r w:rsidR="005C3AA5">
        <w:rPr>
          <w:sz w:val="24"/>
          <w:szCs w:val="24"/>
        </w:rPr>
        <w:t>ом</w:t>
      </w:r>
      <w:r w:rsidRPr="004D5DE5">
        <w:rPr>
          <w:sz w:val="24"/>
          <w:szCs w:val="24"/>
        </w:rPr>
        <w:t xml:space="preserve"> о бюджете), </w:t>
      </w:r>
      <w:r w:rsidR="005C3AA5">
        <w:rPr>
          <w:sz w:val="24"/>
          <w:szCs w:val="24"/>
        </w:rPr>
        <w:t>в том числе</w:t>
      </w:r>
      <w:r w:rsidRPr="004D5DE5">
        <w:rPr>
          <w:sz w:val="24"/>
          <w:szCs w:val="24"/>
        </w:rPr>
        <w:t xml:space="preserve"> на реализацию возможности граждан получать адресную поддержку «проактивно» посредством внедрения государственной информационной системы «Единая централизованная цифровая платформа в социальной сфере» (далее – ГИС «ЕЦП») – 5 119 641,</w:t>
      </w:r>
      <w:r w:rsidR="007D1978">
        <w:rPr>
          <w:sz w:val="24"/>
          <w:szCs w:val="24"/>
        </w:rPr>
        <w:t>0</w:t>
      </w:r>
      <w:r w:rsidRPr="004D5DE5">
        <w:rPr>
          <w:sz w:val="24"/>
          <w:szCs w:val="24"/>
        </w:rPr>
        <w:t xml:space="preserve"> тыс. рублей (99,5 % показателя, утвержденного Федеральным законом № 542-ФЗ</w:t>
      </w:r>
      <w:r w:rsidR="005C3AA5">
        <w:rPr>
          <w:sz w:val="24"/>
          <w:szCs w:val="24"/>
        </w:rPr>
        <w:t>,</w:t>
      </w:r>
      <w:r w:rsidRPr="004D5DE5">
        <w:rPr>
          <w:sz w:val="24"/>
          <w:szCs w:val="24"/>
        </w:rPr>
        <w:t xml:space="preserve"> и 98,9 % показателя СБР), создание и внедрение комплексной системы обеспечения информационной безопасности ГИС «ЕЦП» – 1 259 874,1</w:t>
      </w:r>
      <w:r w:rsidR="0021321A">
        <w:rPr>
          <w:sz w:val="24"/>
          <w:szCs w:val="24"/>
        </w:rPr>
        <w:t> </w:t>
      </w:r>
      <w:r w:rsidRPr="004D5DE5">
        <w:rPr>
          <w:sz w:val="24"/>
          <w:szCs w:val="24"/>
        </w:rPr>
        <w:t xml:space="preserve">тыс. рублей (99,5 % показателя, утвержденного Законом о бюджете Фонда и СБР), сопровождение и развитие информационной системы «Единый контакт-центр взаимодействия с гражданами» – 276 656,2 тыс. рублей (89,2 % </w:t>
      </w:r>
      <w:r w:rsidR="005C3AA5">
        <w:rPr>
          <w:sz w:val="24"/>
          <w:szCs w:val="24"/>
        </w:rPr>
        <w:t xml:space="preserve">показателя, </w:t>
      </w:r>
      <w:r w:rsidRPr="004D5DE5">
        <w:rPr>
          <w:sz w:val="24"/>
          <w:szCs w:val="24"/>
        </w:rPr>
        <w:t>утвержденного Законом о бюджете Фонда и СБР).</w:t>
      </w:r>
      <w:r w:rsidR="005C3AA5">
        <w:rPr>
          <w:sz w:val="24"/>
          <w:szCs w:val="24"/>
        </w:rPr>
        <w:t xml:space="preserve"> </w:t>
      </w:r>
    </w:p>
    <w:p w:rsidR="001F2FA5" w:rsidRPr="008A75CF" w:rsidRDefault="001F2FA5" w:rsidP="001F2FA5">
      <w:pPr>
        <w:spacing w:line="276" w:lineRule="auto"/>
        <w:rPr>
          <w:color w:val="FF0000"/>
          <w:sz w:val="24"/>
          <w:szCs w:val="24"/>
        </w:rPr>
      </w:pPr>
      <w:r w:rsidRPr="004D5DE5">
        <w:rPr>
          <w:sz w:val="24"/>
          <w:szCs w:val="24"/>
        </w:rPr>
        <w:t>В целом в 2024 году на мероприятия в сфере цифровизации с учетом Федерального проекта «Социальное казначейство» израсходовано 23 467 98</w:t>
      </w:r>
      <w:r w:rsidR="007D1978">
        <w:rPr>
          <w:sz w:val="24"/>
          <w:szCs w:val="24"/>
        </w:rPr>
        <w:t>2</w:t>
      </w:r>
      <w:r w:rsidRPr="004D5DE5">
        <w:rPr>
          <w:sz w:val="24"/>
          <w:szCs w:val="24"/>
        </w:rPr>
        <w:t>,</w:t>
      </w:r>
      <w:r w:rsidR="007D1978">
        <w:rPr>
          <w:sz w:val="24"/>
          <w:szCs w:val="24"/>
        </w:rPr>
        <w:t>9</w:t>
      </w:r>
      <w:r w:rsidRPr="004D5DE5">
        <w:rPr>
          <w:sz w:val="24"/>
          <w:szCs w:val="24"/>
        </w:rPr>
        <w:t xml:space="preserve"> тыс. рублей</w:t>
      </w:r>
      <w:r w:rsidRPr="004D5DE5">
        <w:rPr>
          <w:b/>
          <w:sz w:val="24"/>
          <w:szCs w:val="24"/>
        </w:rPr>
        <w:t xml:space="preserve"> </w:t>
      </w:r>
      <w:r w:rsidRPr="004D5DE5">
        <w:rPr>
          <w:sz w:val="24"/>
          <w:szCs w:val="24"/>
        </w:rPr>
        <w:t>(в 2023 году – 23 223 160,8 тыс. рублей</w:t>
      </w:r>
      <w:r w:rsidR="005C3AA5">
        <w:rPr>
          <w:sz w:val="24"/>
          <w:szCs w:val="24"/>
        </w:rPr>
        <w:t>)</w:t>
      </w:r>
      <w:r w:rsidRPr="004D5DE5">
        <w:rPr>
          <w:sz w:val="24"/>
          <w:szCs w:val="24"/>
        </w:rPr>
        <w:t>.</w:t>
      </w:r>
    </w:p>
    <w:p w:rsidR="00D260F4" w:rsidRDefault="00D260F4" w:rsidP="00D260F4">
      <w:pPr>
        <w:spacing w:line="276" w:lineRule="auto"/>
        <w:rPr>
          <w:iCs/>
          <w:sz w:val="24"/>
          <w:szCs w:val="24"/>
          <w:lang w:bidi="ru-RU"/>
        </w:rPr>
      </w:pPr>
      <w:r>
        <w:rPr>
          <w:b/>
          <w:sz w:val="24"/>
          <w:szCs w:val="24"/>
        </w:rPr>
        <w:t>На</w:t>
      </w:r>
      <w:r>
        <w:rPr>
          <w:sz w:val="24"/>
          <w:szCs w:val="24"/>
        </w:rPr>
        <w:t xml:space="preserve"> </w:t>
      </w:r>
      <w:r>
        <w:rPr>
          <w:b/>
          <w:sz w:val="24"/>
          <w:szCs w:val="24"/>
        </w:rPr>
        <w:t>капитальные вложения</w:t>
      </w:r>
      <w:r>
        <w:rPr>
          <w:sz w:val="24"/>
          <w:szCs w:val="24"/>
        </w:rPr>
        <w:t xml:space="preserve"> </w:t>
      </w:r>
      <w:r>
        <w:rPr>
          <w:b/>
          <w:sz w:val="24"/>
          <w:szCs w:val="24"/>
        </w:rPr>
        <w:t xml:space="preserve">в объекты государственной собственности </w:t>
      </w:r>
      <w:r>
        <w:rPr>
          <w:sz w:val="24"/>
          <w:szCs w:val="24"/>
        </w:rPr>
        <w:t xml:space="preserve">израсходовано </w:t>
      </w:r>
      <w:r>
        <w:rPr>
          <w:iCs/>
          <w:sz w:val="24"/>
          <w:szCs w:val="24"/>
          <w:lang w:bidi="ru-RU"/>
        </w:rPr>
        <w:t xml:space="preserve">347 954,3 тыс. рублей (8,6 % показателя, утвержденного Федеральным законом </w:t>
      </w:r>
      <w:r>
        <w:rPr>
          <w:iCs/>
          <w:sz w:val="24"/>
          <w:szCs w:val="24"/>
          <w:lang w:bidi="ru-RU"/>
        </w:rPr>
        <w:lastRenderedPageBreak/>
        <w:t>№ 542-ФЗ, – 4 041 093,6 тыс. рублей и 58,2 % показателя СБР – 597 440,4 тыс. рублей), что в 2 раза меньше расходов 2023 года (712 109,8 тыс. рублей).</w:t>
      </w:r>
    </w:p>
    <w:p w:rsidR="00D260F4" w:rsidRDefault="00D260F4" w:rsidP="00D260F4">
      <w:pPr>
        <w:tabs>
          <w:tab w:val="left" w:pos="426"/>
        </w:tabs>
        <w:overflowPunct/>
        <w:autoSpaceDE/>
        <w:adjustRightInd/>
        <w:spacing w:line="276" w:lineRule="auto"/>
        <w:rPr>
          <w:iCs/>
          <w:sz w:val="24"/>
          <w:szCs w:val="24"/>
          <w:lang w:bidi="ru-RU"/>
        </w:rPr>
      </w:pPr>
      <w:r>
        <w:rPr>
          <w:iCs/>
          <w:sz w:val="24"/>
          <w:szCs w:val="24"/>
          <w:lang w:bidi="ru-RU"/>
        </w:rPr>
        <w:t>Расходы осуществлялись в соответствии с инвестиционной программой</w:t>
      </w:r>
      <w:r>
        <w:rPr>
          <w:rStyle w:val="af1"/>
          <w:iCs/>
          <w:sz w:val="24"/>
          <w:szCs w:val="24"/>
          <w:lang w:bidi="ru-RU"/>
        </w:rPr>
        <w:footnoteReference w:id="113"/>
      </w:r>
      <w:r>
        <w:rPr>
          <w:iCs/>
          <w:sz w:val="24"/>
          <w:szCs w:val="24"/>
          <w:lang w:bidi="ru-RU"/>
        </w:rPr>
        <w:t xml:space="preserve"> на основании решений о подготовке и реализации бюджетных инвестиций на 2024 год</w:t>
      </w:r>
      <w:r>
        <w:rPr>
          <w:rStyle w:val="af1"/>
          <w:iCs/>
          <w:sz w:val="24"/>
          <w:szCs w:val="24"/>
          <w:lang w:bidi="ru-RU"/>
        </w:rPr>
        <w:footnoteReference w:id="114"/>
      </w:r>
      <w:r>
        <w:rPr>
          <w:iCs/>
          <w:sz w:val="24"/>
          <w:szCs w:val="24"/>
          <w:lang w:bidi="ru-RU"/>
        </w:rPr>
        <w:t>.</w:t>
      </w:r>
    </w:p>
    <w:p w:rsidR="00D260F4" w:rsidRDefault="00D260F4" w:rsidP="00D260F4">
      <w:pPr>
        <w:tabs>
          <w:tab w:val="left" w:pos="426"/>
        </w:tabs>
        <w:overflowPunct/>
        <w:autoSpaceDE/>
        <w:adjustRightInd/>
        <w:spacing w:line="276" w:lineRule="auto"/>
        <w:rPr>
          <w:iCs/>
          <w:sz w:val="24"/>
          <w:szCs w:val="24"/>
          <w:lang w:bidi="ru-RU"/>
        </w:rPr>
      </w:pPr>
      <w:r>
        <w:rPr>
          <w:iCs/>
          <w:sz w:val="24"/>
          <w:szCs w:val="24"/>
          <w:lang w:bidi="ru-RU"/>
        </w:rPr>
        <w:t>Утвержденны</w:t>
      </w:r>
      <w:r w:rsidR="003B2C5B">
        <w:rPr>
          <w:iCs/>
          <w:sz w:val="24"/>
          <w:szCs w:val="24"/>
          <w:lang w:bidi="ru-RU"/>
        </w:rPr>
        <w:t>е</w:t>
      </w:r>
      <w:r>
        <w:rPr>
          <w:iCs/>
          <w:sz w:val="24"/>
          <w:szCs w:val="24"/>
          <w:lang w:bidi="ru-RU"/>
        </w:rPr>
        <w:t xml:space="preserve"> </w:t>
      </w:r>
      <w:r>
        <w:rPr>
          <w:sz w:val="24"/>
          <w:szCs w:val="24"/>
        </w:rPr>
        <w:t xml:space="preserve">Законом о бюджете </w:t>
      </w:r>
      <w:r>
        <w:rPr>
          <w:iCs/>
          <w:sz w:val="24"/>
          <w:szCs w:val="24"/>
          <w:lang w:bidi="ru-RU"/>
        </w:rPr>
        <w:t>бюджетны</w:t>
      </w:r>
      <w:r w:rsidR="003B2C5B">
        <w:rPr>
          <w:iCs/>
          <w:sz w:val="24"/>
          <w:szCs w:val="24"/>
          <w:lang w:bidi="ru-RU"/>
        </w:rPr>
        <w:t>е</w:t>
      </w:r>
      <w:r>
        <w:rPr>
          <w:iCs/>
          <w:sz w:val="24"/>
          <w:szCs w:val="24"/>
          <w:lang w:bidi="ru-RU"/>
        </w:rPr>
        <w:t xml:space="preserve"> инвестици</w:t>
      </w:r>
      <w:r w:rsidR="003B2C5B">
        <w:rPr>
          <w:iCs/>
          <w:sz w:val="24"/>
          <w:szCs w:val="24"/>
          <w:lang w:bidi="ru-RU"/>
        </w:rPr>
        <w:t>и</w:t>
      </w:r>
      <w:r>
        <w:rPr>
          <w:iCs/>
          <w:sz w:val="24"/>
          <w:szCs w:val="24"/>
          <w:lang w:bidi="ru-RU"/>
        </w:rPr>
        <w:t xml:space="preserve"> был</w:t>
      </w:r>
      <w:r w:rsidR="003B2C5B">
        <w:rPr>
          <w:iCs/>
          <w:sz w:val="24"/>
          <w:szCs w:val="24"/>
          <w:lang w:bidi="ru-RU"/>
        </w:rPr>
        <w:t>и</w:t>
      </w:r>
      <w:r>
        <w:rPr>
          <w:iCs/>
          <w:sz w:val="24"/>
          <w:szCs w:val="24"/>
          <w:lang w:bidi="ru-RU"/>
        </w:rPr>
        <w:t xml:space="preserve"> распределен</w:t>
      </w:r>
      <w:r w:rsidR="003B2C5B">
        <w:rPr>
          <w:iCs/>
          <w:sz w:val="24"/>
          <w:szCs w:val="24"/>
          <w:lang w:bidi="ru-RU"/>
        </w:rPr>
        <w:t>ы</w:t>
      </w:r>
      <w:r>
        <w:rPr>
          <w:iCs/>
          <w:sz w:val="24"/>
          <w:szCs w:val="24"/>
          <w:lang w:bidi="ru-RU"/>
        </w:rPr>
        <w:t xml:space="preserve"> территориальным органам СФР </w:t>
      </w:r>
      <w:r w:rsidR="003B2C5B">
        <w:rPr>
          <w:iCs/>
          <w:sz w:val="24"/>
          <w:szCs w:val="24"/>
          <w:lang w:bidi="ru-RU"/>
        </w:rPr>
        <w:t>–</w:t>
      </w:r>
      <w:r>
        <w:rPr>
          <w:iCs/>
          <w:sz w:val="24"/>
          <w:szCs w:val="24"/>
          <w:lang w:bidi="ru-RU"/>
        </w:rPr>
        <w:t xml:space="preserve"> 554</w:t>
      </w:r>
      <w:r w:rsidR="00405AED">
        <w:rPr>
          <w:iCs/>
          <w:sz w:val="24"/>
          <w:szCs w:val="24"/>
          <w:lang w:bidi="ru-RU"/>
        </w:rPr>
        <w:t> </w:t>
      </w:r>
      <w:r>
        <w:rPr>
          <w:iCs/>
          <w:sz w:val="24"/>
          <w:szCs w:val="24"/>
          <w:lang w:bidi="ru-RU"/>
        </w:rPr>
        <w:t xml:space="preserve">142,4 тыс. рублей, центрам – 3 486 951,2 тыс. рублей. </w:t>
      </w:r>
    </w:p>
    <w:p w:rsidR="00403B44" w:rsidRDefault="00403B44" w:rsidP="00403B44">
      <w:pPr>
        <w:tabs>
          <w:tab w:val="left" w:pos="426"/>
        </w:tabs>
        <w:overflowPunct/>
        <w:autoSpaceDE/>
        <w:adjustRightInd/>
        <w:spacing w:line="276" w:lineRule="auto"/>
        <w:rPr>
          <w:iCs/>
          <w:sz w:val="24"/>
          <w:szCs w:val="24"/>
          <w:lang w:bidi="ru-RU"/>
        </w:rPr>
      </w:pPr>
      <w:r w:rsidRPr="00403B44">
        <w:rPr>
          <w:iCs/>
          <w:sz w:val="24"/>
          <w:szCs w:val="24"/>
          <w:lang w:bidi="ru-RU"/>
        </w:rPr>
        <w:t xml:space="preserve">В конце 2024 года </w:t>
      </w:r>
      <w:r w:rsidR="00747FCC">
        <w:rPr>
          <w:iCs/>
          <w:sz w:val="24"/>
          <w:szCs w:val="24"/>
          <w:lang w:bidi="ru-RU"/>
        </w:rPr>
        <w:t>с</w:t>
      </w:r>
      <w:r w:rsidR="00747FCC" w:rsidRPr="00403B44">
        <w:rPr>
          <w:iCs/>
          <w:sz w:val="24"/>
          <w:szCs w:val="24"/>
          <w:lang w:bidi="ru-RU"/>
        </w:rPr>
        <w:t xml:space="preserve"> капитальны</w:t>
      </w:r>
      <w:r w:rsidR="00747FCC">
        <w:rPr>
          <w:iCs/>
          <w:sz w:val="24"/>
          <w:szCs w:val="24"/>
          <w:lang w:bidi="ru-RU"/>
        </w:rPr>
        <w:t>х</w:t>
      </w:r>
      <w:r w:rsidR="00747FCC" w:rsidRPr="00403B44">
        <w:rPr>
          <w:iCs/>
          <w:sz w:val="24"/>
          <w:szCs w:val="24"/>
          <w:lang w:bidi="ru-RU"/>
        </w:rPr>
        <w:t xml:space="preserve"> вложени</w:t>
      </w:r>
      <w:r w:rsidR="00747FCC">
        <w:rPr>
          <w:iCs/>
          <w:sz w:val="24"/>
          <w:szCs w:val="24"/>
          <w:lang w:bidi="ru-RU"/>
        </w:rPr>
        <w:t>й</w:t>
      </w:r>
      <w:r w:rsidR="00747FCC" w:rsidRPr="00403B44">
        <w:rPr>
          <w:iCs/>
          <w:sz w:val="24"/>
          <w:szCs w:val="24"/>
          <w:lang w:bidi="ru-RU"/>
        </w:rPr>
        <w:t xml:space="preserve"> </w:t>
      </w:r>
      <w:r w:rsidR="003B2C5B" w:rsidRPr="00403B44">
        <w:rPr>
          <w:iCs/>
          <w:sz w:val="24"/>
          <w:szCs w:val="24"/>
          <w:lang w:bidi="ru-RU"/>
        </w:rPr>
        <w:t xml:space="preserve">3 443 653,2 тыс. рублей </w:t>
      </w:r>
      <w:r w:rsidR="00747FCC">
        <w:rPr>
          <w:iCs/>
          <w:sz w:val="24"/>
          <w:szCs w:val="24"/>
          <w:lang w:bidi="ru-RU"/>
        </w:rPr>
        <w:t>был</w:t>
      </w:r>
      <w:r w:rsidR="003B2C5B">
        <w:rPr>
          <w:iCs/>
          <w:sz w:val="24"/>
          <w:szCs w:val="24"/>
          <w:lang w:bidi="ru-RU"/>
        </w:rPr>
        <w:t>и</w:t>
      </w:r>
      <w:r w:rsidRPr="000652C4">
        <w:rPr>
          <w:iCs/>
          <w:sz w:val="24"/>
          <w:szCs w:val="24"/>
          <w:lang w:bidi="ru-RU"/>
        </w:rPr>
        <w:t xml:space="preserve"> перераспределен</w:t>
      </w:r>
      <w:r w:rsidR="003B2C5B">
        <w:rPr>
          <w:iCs/>
          <w:sz w:val="24"/>
          <w:szCs w:val="24"/>
          <w:lang w:bidi="ru-RU"/>
        </w:rPr>
        <w:t>ы</w:t>
      </w:r>
      <w:r>
        <w:rPr>
          <w:iCs/>
          <w:color w:val="FF0000"/>
          <w:sz w:val="24"/>
          <w:szCs w:val="24"/>
          <w:lang w:bidi="ru-RU"/>
        </w:rPr>
        <w:t xml:space="preserve"> </w:t>
      </w:r>
      <w:r>
        <w:rPr>
          <w:iCs/>
          <w:sz w:val="24"/>
          <w:szCs w:val="24"/>
          <w:lang w:bidi="ru-RU"/>
        </w:rPr>
        <w:t xml:space="preserve">на </w:t>
      </w:r>
      <w:r w:rsidR="00405AED">
        <w:rPr>
          <w:iCs/>
          <w:sz w:val="24"/>
          <w:szCs w:val="24"/>
          <w:lang w:bidi="ru-RU"/>
        </w:rPr>
        <w:t>обеспечение</w:t>
      </w:r>
      <w:r>
        <w:rPr>
          <w:iCs/>
          <w:sz w:val="24"/>
          <w:szCs w:val="24"/>
          <w:lang w:bidi="ru-RU"/>
        </w:rPr>
        <w:t xml:space="preserve"> инвалид</w:t>
      </w:r>
      <w:r w:rsidR="00405AED">
        <w:rPr>
          <w:iCs/>
          <w:sz w:val="24"/>
          <w:szCs w:val="24"/>
          <w:lang w:bidi="ru-RU"/>
        </w:rPr>
        <w:t>ов</w:t>
      </w:r>
      <w:r>
        <w:rPr>
          <w:iCs/>
          <w:sz w:val="24"/>
          <w:szCs w:val="24"/>
          <w:lang w:bidi="ru-RU"/>
        </w:rPr>
        <w:t xml:space="preserve"> ТСР. </w:t>
      </w:r>
      <w:r w:rsidR="003B2C5B">
        <w:rPr>
          <w:iCs/>
          <w:sz w:val="24"/>
          <w:szCs w:val="24"/>
          <w:lang w:bidi="ru-RU"/>
        </w:rPr>
        <w:t xml:space="preserve">В результате </w:t>
      </w:r>
      <w:r>
        <w:rPr>
          <w:iCs/>
          <w:sz w:val="24"/>
          <w:szCs w:val="24"/>
          <w:lang w:bidi="ru-RU"/>
        </w:rPr>
        <w:t xml:space="preserve">территориальным органам Фонда </w:t>
      </w:r>
      <w:r w:rsidR="003B2C5B">
        <w:rPr>
          <w:iCs/>
          <w:sz w:val="24"/>
          <w:szCs w:val="24"/>
          <w:lang w:bidi="ru-RU"/>
        </w:rPr>
        <w:t xml:space="preserve">СБР </w:t>
      </w:r>
      <w:r>
        <w:rPr>
          <w:iCs/>
          <w:sz w:val="24"/>
          <w:szCs w:val="24"/>
          <w:lang w:bidi="ru-RU"/>
        </w:rPr>
        <w:t>предусмотрено 389 756,4 тыс. рублей, центрам –</w:t>
      </w:r>
      <w:r>
        <w:rPr>
          <w:iCs/>
          <w:sz w:val="24"/>
          <w:szCs w:val="24"/>
          <w:lang w:bidi="ru-RU"/>
        </w:rPr>
        <w:softHyphen/>
        <w:t xml:space="preserve"> 207 684,0 тыс. рублей.</w:t>
      </w:r>
    </w:p>
    <w:p w:rsidR="00D260F4" w:rsidRDefault="0005330C" w:rsidP="00FB059F">
      <w:pPr>
        <w:tabs>
          <w:tab w:val="left" w:pos="426"/>
        </w:tabs>
        <w:overflowPunct/>
        <w:autoSpaceDE/>
        <w:adjustRightInd/>
        <w:spacing w:line="276" w:lineRule="auto"/>
        <w:rPr>
          <w:bCs/>
          <w:iCs/>
          <w:sz w:val="24"/>
          <w:szCs w:val="24"/>
          <w:lang w:bidi="ru-RU"/>
        </w:rPr>
      </w:pPr>
      <w:r>
        <w:rPr>
          <w:sz w:val="24"/>
          <w:szCs w:val="24"/>
        </w:rPr>
        <w:t>Бюджетные инвестиции т</w:t>
      </w:r>
      <w:r w:rsidR="00D260F4">
        <w:rPr>
          <w:sz w:val="24"/>
          <w:szCs w:val="24"/>
        </w:rPr>
        <w:t xml:space="preserve">ерриториальными органами </w:t>
      </w:r>
      <w:r w:rsidR="00FB059F">
        <w:rPr>
          <w:sz w:val="24"/>
          <w:szCs w:val="24"/>
        </w:rPr>
        <w:t>исполнены на сумму</w:t>
      </w:r>
      <w:r w:rsidR="00D260F4">
        <w:rPr>
          <w:sz w:val="24"/>
          <w:szCs w:val="24"/>
        </w:rPr>
        <w:t xml:space="preserve"> </w:t>
      </w:r>
      <w:r w:rsidR="00D260F4">
        <w:rPr>
          <w:iCs/>
          <w:sz w:val="24"/>
          <w:szCs w:val="24"/>
          <w:lang w:bidi="ru-RU"/>
        </w:rPr>
        <w:t>140 270,3</w:t>
      </w:r>
      <w:r w:rsidR="0021321A">
        <w:rPr>
          <w:iCs/>
          <w:sz w:val="24"/>
          <w:szCs w:val="24"/>
          <w:lang w:bidi="ru-RU"/>
        </w:rPr>
        <w:t> </w:t>
      </w:r>
      <w:r w:rsidR="00D260F4">
        <w:rPr>
          <w:iCs/>
          <w:sz w:val="24"/>
          <w:szCs w:val="24"/>
          <w:lang w:bidi="ru-RU"/>
        </w:rPr>
        <w:t xml:space="preserve">тыс. рублей (36 % </w:t>
      </w:r>
      <w:r w:rsidR="00747FCC">
        <w:rPr>
          <w:iCs/>
          <w:sz w:val="24"/>
          <w:szCs w:val="24"/>
          <w:lang w:bidi="ru-RU"/>
        </w:rPr>
        <w:t xml:space="preserve">показателя </w:t>
      </w:r>
      <w:r w:rsidR="00D260F4">
        <w:rPr>
          <w:iCs/>
          <w:sz w:val="24"/>
          <w:szCs w:val="24"/>
          <w:lang w:bidi="ru-RU"/>
        </w:rPr>
        <w:t>СБР)</w:t>
      </w:r>
      <w:r w:rsidR="00B94187">
        <w:rPr>
          <w:iCs/>
          <w:sz w:val="24"/>
          <w:szCs w:val="24"/>
          <w:lang w:bidi="ru-RU"/>
        </w:rPr>
        <w:t xml:space="preserve">, из которых </w:t>
      </w:r>
      <w:r w:rsidR="00D260F4">
        <w:rPr>
          <w:bCs/>
          <w:iCs/>
          <w:sz w:val="24"/>
          <w:szCs w:val="24"/>
          <w:lang w:bidi="ru-RU"/>
        </w:rPr>
        <w:t xml:space="preserve">97,2 % </w:t>
      </w:r>
      <w:r w:rsidR="00B94187">
        <w:rPr>
          <w:bCs/>
          <w:iCs/>
          <w:sz w:val="24"/>
          <w:szCs w:val="24"/>
          <w:lang w:bidi="ru-RU"/>
        </w:rPr>
        <w:t>н</w:t>
      </w:r>
      <w:r w:rsidR="00D260F4">
        <w:rPr>
          <w:bCs/>
          <w:iCs/>
          <w:sz w:val="24"/>
          <w:szCs w:val="24"/>
          <w:lang w:bidi="ru-RU"/>
        </w:rPr>
        <w:t>а техническое перевооружение и присоединение к сетям инженерно-технического обеспечения, на строительство и реконструкцию объектов израсходовано 3 935,2 тыс. рублей.</w:t>
      </w:r>
      <w:r w:rsidR="006310E6">
        <w:rPr>
          <w:bCs/>
          <w:iCs/>
          <w:sz w:val="24"/>
          <w:szCs w:val="24"/>
          <w:lang w:bidi="ru-RU"/>
        </w:rPr>
        <w:t xml:space="preserve"> </w:t>
      </w:r>
      <w:r w:rsidR="00FB059F">
        <w:rPr>
          <w:bCs/>
          <w:iCs/>
          <w:sz w:val="24"/>
          <w:szCs w:val="24"/>
          <w:lang w:bidi="ru-RU"/>
        </w:rPr>
        <w:t>Самое</w:t>
      </w:r>
      <w:r w:rsidR="00B94187">
        <w:rPr>
          <w:bCs/>
          <w:iCs/>
          <w:sz w:val="24"/>
          <w:szCs w:val="24"/>
          <w:lang w:bidi="ru-RU"/>
        </w:rPr>
        <w:t xml:space="preserve"> н</w:t>
      </w:r>
      <w:r w:rsidR="00D260F4">
        <w:rPr>
          <w:bCs/>
          <w:iCs/>
          <w:sz w:val="24"/>
          <w:szCs w:val="24"/>
          <w:lang w:bidi="ru-RU"/>
        </w:rPr>
        <w:t>изк</w:t>
      </w:r>
      <w:r w:rsidR="00FB059F">
        <w:rPr>
          <w:bCs/>
          <w:iCs/>
          <w:sz w:val="24"/>
          <w:szCs w:val="24"/>
          <w:lang w:bidi="ru-RU"/>
        </w:rPr>
        <w:t>ое исполнение</w:t>
      </w:r>
      <w:r w:rsidR="00D260F4">
        <w:rPr>
          <w:bCs/>
          <w:iCs/>
          <w:sz w:val="24"/>
          <w:szCs w:val="24"/>
          <w:lang w:bidi="ru-RU"/>
        </w:rPr>
        <w:t xml:space="preserve"> допущен</w:t>
      </w:r>
      <w:r w:rsidR="00FB059F">
        <w:rPr>
          <w:bCs/>
          <w:iCs/>
          <w:sz w:val="24"/>
          <w:szCs w:val="24"/>
          <w:lang w:bidi="ru-RU"/>
        </w:rPr>
        <w:t>о</w:t>
      </w:r>
      <w:r w:rsidR="00D260F4">
        <w:rPr>
          <w:bCs/>
          <w:iCs/>
          <w:sz w:val="24"/>
          <w:szCs w:val="24"/>
          <w:lang w:bidi="ru-RU"/>
        </w:rPr>
        <w:t xml:space="preserve"> Отделением СФР по г. Санкт-Петербургу и Ленинградской области </w:t>
      </w:r>
      <w:r w:rsidR="00951288">
        <w:rPr>
          <w:bCs/>
          <w:iCs/>
          <w:sz w:val="24"/>
          <w:szCs w:val="24"/>
          <w:lang w:bidi="ru-RU"/>
        </w:rPr>
        <w:t>(таблица 14)</w:t>
      </w:r>
      <w:r w:rsidR="00D260F4">
        <w:rPr>
          <w:bCs/>
          <w:iCs/>
          <w:sz w:val="24"/>
          <w:szCs w:val="24"/>
          <w:lang w:bidi="ru-RU"/>
        </w:rPr>
        <w:t>.</w:t>
      </w:r>
    </w:p>
    <w:p w:rsidR="00D260F4" w:rsidRPr="00D260F4" w:rsidRDefault="00D260F4" w:rsidP="00FB059F">
      <w:pPr>
        <w:tabs>
          <w:tab w:val="left" w:pos="426"/>
        </w:tabs>
        <w:overflowPunct/>
        <w:autoSpaceDE/>
        <w:adjustRightInd/>
        <w:spacing w:line="276" w:lineRule="auto"/>
        <w:rPr>
          <w:bCs/>
          <w:i/>
          <w:iCs/>
          <w:sz w:val="22"/>
          <w:szCs w:val="22"/>
          <w:lang w:bidi="ru-RU"/>
        </w:rPr>
      </w:pPr>
      <w:r w:rsidRPr="00D260F4">
        <w:rPr>
          <w:bCs/>
          <w:i/>
          <w:iCs/>
          <w:sz w:val="22"/>
          <w:szCs w:val="22"/>
          <w:lang w:bidi="ru-RU"/>
        </w:rPr>
        <w:t>Таблица 14</w:t>
      </w:r>
    </w:p>
    <w:p w:rsidR="00D260F4" w:rsidRPr="00D260F4" w:rsidRDefault="00D260F4" w:rsidP="00D260F4">
      <w:pPr>
        <w:tabs>
          <w:tab w:val="left" w:pos="426"/>
        </w:tabs>
        <w:overflowPunct/>
        <w:autoSpaceDE/>
        <w:adjustRightInd/>
        <w:spacing w:line="276" w:lineRule="auto"/>
        <w:jc w:val="right"/>
        <w:rPr>
          <w:bCs/>
          <w:i/>
          <w:iCs/>
          <w:sz w:val="20"/>
          <w:szCs w:val="20"/>
          <w:lang w:bidi="ru-RU"/>
        </w:rPr>
      </w:pPr>
      <w:r w:rsidRPr="00D260F4">
        <w:rPr>
          <w:bCs/>
          <w:i/>
          <w:iCs/>
          <w:sz w:val="20"/>
          <w:szCs w:val="20"/>
          <w:lang w:bidi="ru-RU"/>
        </w:rPr>
        <w:t>(тыс. рублей)</w:t>
      </w:r>
    </w:p>
    <w:tbl>
      <w:tblPr>
        <w:tblStyle w:val="12"/>
        <w:tblW w:w="9544" w:type="dxa"/>
        <w:jc w:val="center"/>
        <w:tblLayout w:type="fixed"/>
        <w:tblCellMar>
          <w:left w:w="0" w:type="dxa"/>
          <w:right w:w="0" w:type="dxa"/>
        </w:tblCellMar>
        <w:tblLook w:val="04A0" w:firstRow="1" w:lastRow="0" w:firstColumn="1" w:lastColumn="0" w:noHBand="0" w:noVBand="1"/>
      </w:tblPr>
      <w:tblGrid>
        <w:gridCol w:w="2263"/>
        <w:gridCol w:w="897"/>
        <w:gridCol w:w="851"/>
        <w:gridCol w:w="713"/>
        <w:gridCol w:w="851"/>
        <w:gridCol w:w="992"/>
        <w:gridCol w:w="851"/>
        <w:gridCol w:w="850"/>
        <w:gridCol w:w="1276"/>
      </w:tblGrid>
      <w:tr w:rsidR="0021321A" w:rsidTr="0021321A">
        <w:trPr>
          <w:trHeight w:val="109"/>
          <w:tblHeade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overflowPunct/>
              <w:autoSpaceDE/>
              <w:adjustRightInd/>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Объект капитального строительства</w:t>
            </w:r>
          </w:p>
        </w:tc>
        <w:tc>
          <w:tcPr>
            <w:tcW w:w="2461" w:type="dxa"/>
            <w:gridSpan w:val="3"/>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Сметная стоимость строительства объекта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Расходы прошлых лет</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Расходы в 2024 году</w:t>
            </w:r>
          </w:p>
        </w:tc>
        <w:tc>
          <w:tcPr>
            <w:tcW w:w="1276" w:type="dxa"/>
            <w:vMerge w:val="restart"/>
            <w:tcBorders>
              <w:top w:val="single" w:sz="4" w:space="0" w:color="auto"/>
              <w:left w:val="single" w:sz="4" w:space="0" w:color="auto"/>
              <w:right w:val="single" w:sz="4" w:space="0" w:color="auto"/>
            </w:tcBorders>
            <w:vAlign w:val="center"/>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Срок ввода объекта в эксплуатацию</w:t>
            </w:r>
          </w:p>
        </w:tc>
      </w:tr>
      <w:tr w:rsidR="0021321A" w:rsidTr="0021321A">
        <w:trPr>
          <w:trHeight w:val="371"/>
          <w:tblHeade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overflowPunct/>
              <w:autoSpaceDE/>
              <w:autoSpaceDN/>
              <w:adjustRightInd/>
              <w:spacing w:line="240" w:lineRule="auto"/>
              <w:ind w:firstLine="0"/>
              <w:jc w:val="left"/>
              <w:rPr>
                <w:rFonts w:ascii="Times New Roman" w:hAnsi="Times New Roman" w:cs="Times New Roman"/>
                <w:sz w:val="14"/>
                <w:szCs w:val="1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На 1 января 2024 года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На 1 января 2025 года</w:t>
            </w:r>
          </w:p>
        </w:tc>
        <w:tc>
          <w:tcPr>
            <w:tcW w:w="713" w:type="dxa"/>
            <w:tcBorders>
              <w:top w:val="single" w:sz="4" w:space="0" w:color="auto"/>
              <w:left w:val="single" w:sz="4" w:space="0" w:color="auto"/>
              <w:bottom w:val="single" w:sz="4" w:space="0" w:color="auto"/>
              <w:right w:val="single" w:sz="4" w:space="0" w:color="auto"/>
            </w:tcBorders>
            <w:vAlign w:val="center"/>
            <w:hideMark/>
          </w:tcPr>
          <w:p w:rsidR="0021321A" w:rsidRDefault="0021321A" w:rsidP="0021321A">
            <w:pPr>
              <w:spacing w:line="240" w:lineRule="auto"/>
              <w:ind w:firstLine="0"/>
              <w:jc w:val="center"/>
              <w:rPr>
                <w:rFonts w:ascii="Times New Roman" w:hAnsi="Times New Roman" w:cs="Times New Roman"/>
                <w:sz w:val="14"/>
                <w:szCs w:val="14"/>
              </w:rPr>
            </w:pPr>
            <w:r>
              <w:rPr>
                <w:rFonts w:ascii="Times New Roman" w:hAnsi="Times New Roman" w:cs="Times New Roman"/>
                <w:sz w:val="14"/>
                <w:szCs w:val="14"/>
              </w:rPr>
              <w:t xml:space="preserve">2024 г./ </w:t>
            </w:r>
          </w:p>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2023 г.</w:t>
            </w:r>
          </w:p>
        </w:tc>
        <w:tc>
          <w:tcPr>
            <w:tcW w:w="851"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overflowPunct/>
              <w:autoSpaceDE/>
              <w:autoSpaceDN/>
              <w:adjustRightInd/>
              <w:spacing w:line="240" w:lineRule="auto"/>
              <w:ind w:firstLine="0"/>
              <w:jc w:val="left"/>
              <w:rPr>
                <w:rFonts w:ascii="Times New Roman" w:hAnsi="Times New Roman" w:cs="Times New Roman"/>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приказ от 12 декабря 2023 г. № 2447</w:t>
            </w:r>
            <w:r w:rsidRPr="00C00614">
              <w:rPr>
                <w:rStyle w:val="af1"/>
                <w:rFonts w:ascii="Times New Roman" w:hAnsi="Times New Roman" w:cs="Times New Roman"/>
                <w:sz w:val="14"/>
                <w:szCs w:val="14"/>
              </w:rPr>
              <w:footnoteReference w:id="115"/>
            </w:r>
            <w:r w:rsidRPr="00C00614">
              <w:rPr>
                <w:rFonts w:ascii="Times New Roman" w:hAnsi="Times New Roman" w:cs="Times New Roman"/>
                <w:sz w:val="14"/>
                <w:szCs w:val="14"/>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Кассовые расходы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21321A" w:rsidRPr="00C00614" w:rsidRDefault="0021321A"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Отклонение</w:t>
            </w:r>
          </w:p>
        </w:tc>
        <w:tc>
          <w:tcPr>
            <w:tcW w:w="1276" w:type="dxa"/>
            <w:vMerge/>
            <w:tcBorders>
              <w:left w:val="single" w:sz="4" w:space="0" w:color="auto"/>
              <w:bottom w:val="single" w:sz="4" w:space="0" w:color="auto"/>
              <w:right w:val="single" w:sz="4" w:space="0" w:color="auto"/>
            </w:tcBorders>
          </w:tcPr>
          <w:p w:rsidR="0021321A" w:rsidRPr="00C00614" w:rsidRDefault="0021321A" w:rsidP="0021321A">
            <w:pPr>
              <w:spacing w:line="240" w:lineRule="auto"/>
              <w:ind w:firstLine="0"/>
              <w:jc w:val="center"/>
              <w:rPr>
                <w:rFonts w:ascii="Times New Roman" w:hAnsi="Times New Roman" w:cs="Times New Roman"/>
                <w:sz w:val="14"/>
                <w:szCs w:val="14"/>
              </w:rPr>
            </w:pPr>
          </w:p>
        </w:tc>
      </w:tr>
      <w:tr w:rsidR="00747FCC" w:rsidTr="0021321A">
        <w:trPr>
          <w:trHeight w:val="553"/>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overflowPunct/>
              <w:autoSpaceDE/>
              <w:adjustRightInd/>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 xml:space="preserve">Строительство административного  здания по адресу Санкт-Петербург, ул. Самойловой, участок 6 </w:t>
            </w:r>
          </w:p>
        </w:tc>
        <w:tc>
          <w:tcPr>
            <w:tcW w:w="897"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318 367,5</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318 367,5</w:t>
            </w:r>
          </w:p>
        </w:tc>
        <w:tc>
          <w:tcPr>
            <w:tcW w:w="71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189 724,5</w:t>
            </w:r>
          </w:p>
        </w:tc>
        <w:tc>
          <w:tcPr>
            <w:tcW w:w="992"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127 479,0</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-127 479,0</w:t>
            </w:r>
          </w:p>
        </w:tc>
        <w:tc>
          <w:tcPr>
            <w:tcW w:w="1276" w:type="dxa"/>
            <w:tcBorders>
              <w:top w:val="single" w:sz="4" w:space="0" w:color="auto"/>
              <w:left w:val="single" w:sz="4" w:space="0" w:color="auto"/>
              <w:bottom w:val="single" w:sz="4" w:space="0" w:color="auto"/>
              <w:right w:val="single" w:sz="4" w:space="0" w:color="auto"/>
            </w:tcBorders>
            <w:vAlign w:val="center"/>
          </w:tcPr>
          <w:p w:rsidR="00747FCC" w:rsidRPr="00C00614" w:rsidRDefault="00747FCC"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Перенесен с 2024 на 2027 год</w:t>
            </w:r>
          </w:p>
        </w:tc>
      </w:tr>
      <w:tr w:rsidR="00747FCC" w:rsidTr="0021321A">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overflowPunct/>
              <w:autoSpaceDE/>
              <w:adjustRightInd/>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 xml:space="preserve">Строительство административного  здания  по адресу Санкт-Петербург, пр. Испытателей, участок 1 </w:t>
            </w:r>
          </w:p>
        </w:tc>
        <w:tc>
          <w:tcPr>
            <w:tcW w:w="897"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391 414,6</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391 414,6</w:t>
            </w:r>
          </w:p>
        </w:tc>
        <w:tc>
          <w:tcPr>
            <w:tcW w:w="71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17 738,3</w:t>
            </w:r>
          </w:p>
        </w:tc>
        <w:tc>
          <w:tcPr>
            <w:tcW w:w="992"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88 257,5</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-88 257,5</w:t>
            </w:r>
          </w:p>
        </w:tc>
        <w:tc>
          <w:tcPr>
            <w:tcW w:w="1276" w:type="dxa"/>
            <w:tcBorders>
              <w:top w:val="single" w:sz="4" w:space="0" w:color="auto"/>
              <w:left w:val="single" w:sz="4" w:space="0" w:color="auto"/>
              <w:bottom w:val="single" w:sz="4" w:space="0" w:color="auto"/>
              <w:right w:val="single" w:sz="4" w:space="0" w:color="auto"/>
            </w:tcBorders>
            <w:vAlign w:val="center"/>
          </w:tcPr>
          <w:p w:rsidR="00747FCC" w:rsidRPr="00C00614" w:rsidRDefault="00747FCC"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Решение о продолжении строительства отсутствует (был запланирован на 2026 год)</w:t>
            </w:r>
          </w:p>
        </w:tc>
      </w:tr>
      <w:tr w:rsidR="00747FCC" w:rsidTr="0021321A">
        <w:trPr>
          <w:trHeight w:val="575"/>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overflowPunct/>
              <w:autoSpaceDE/>
              <w:adjustRightInd/>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Реконструкция зданий по адресу Санкт-Петербург, ул. Пионерская, д. 36, лит. А, д. 38, лит. А</w:t>
            </w:r>
          </w:p>
        </w:tc>
        <w:tc>
          <w:tcPr>
            <w:tcW w:w="897"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272 194,7</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387 200,9</w:t>
            </w:r>
          </w:p>
        </w:tc>
        <w:tc>
          <w:tcPr>
            <w:tcW w:w="71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115 006,2</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69 673,1</w:t>
            </w:r>
          </w:p>
        </w:tc>
        <w:tc>
          <w:tcPr>
            <w:tcW w:w="992"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130 123,6</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888,5</w:t>
            </w:r>
          </w:p>
        </w:tc>
        <w:tc>
          <w:tcPr>
            <w:tcW w:w="850"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-129 235,1</w:t>
            </w:r>
          </w:p>
        </w:tc>
        <w:tc>
          <w:tcPr>
            <w:tcW w:w="1276" w:type="dxa"/>
            <w:tcBorders>
              <w:top w:val="single" w:sz="4" w:space="0" w:color="auto"/>
              <w:left w:val="single" w:sz="4" w:space="0" w:color="auto"/>
              <w:bottom w:val="single" w:sz="4" w:space="0" w:color="auto"/>
              <w:right w:val="single" w:sz="4" w:space="0" w:color="auto"/>
            </w:tcBorders>
            <w:vAlign w:val="center"/>
          </w:tcPr>
          <w:p w:rsidR="00747FCC" w:rsidRPr="00C00614" w:rsidRDefault="00747FCC"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2025 год</w:t>
            </w:r>
          </w:p>
        </w:tc>
      </w:tr>
      <w:tr w:rsidR="00747FCC" w:rsidTr="0021321A">
        <w:trPr>
          <w:trHeight w:val="69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overflowPunct/>
              <w:autoSpaceDE/>
              <w:adjustRightInd/>
              <w:spacing w:line="240" w:lineRule="auto"/>
              <w:ind w:firstLine="0"/>
              <w:jc w:val="center"/>
              <w:rPr>
                <w:rFonts w:ascii="Times New Roman" w:hAnsi="Times New Roman" w:cs="Times New Roman"/>
                <w:sz w:val="14"/>
                <w:szCs w:val="14"/>
                <w:highlight w:val="yellow"/>
              </w:rPr>
            </w:pPr>
            <w:r w:rsidRPr="00C00614">
              <w:rPr>
                <w:rFonts w:ascii="Times New Roman" w:hAnsi="Times New Roman" w:cs="Times New Roman"/>
                <w:sz w:val="14"/>
                <w:szCs w:val="14"/>
              </w:rPr>
              <w:t>Реконструкция административного здания по адресу Ленинградская область, г. Выборг, Сторожевая  башня, д. 21</w:t>
            </w:r>
          </w:p>
        </w:tc>
        <w:tc>
          <w:tcPr>
            <w:tcW w:w="897"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97 754,1</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167 813,6</w:t>
            </w:r>
          </w:p>
        </w:tc>
        <w:tc>
          <w:tcPr>
            <w:tcW w:w="71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70 059,5</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25 315,6</w:t>
            </w:r>
          </w:p>
        </w:tc>
        <w:tc>
          <w:tcPr>
            <w:tcW w:w="992"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52 556,5</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795,3</w:t>
            </w:r>
          </w:p>
        </w:tc>
        <w:tc>
          <w:tcPr>
            <w:tcW w:w="850"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color w:val="000000"/>
                <w:sz w:val="14"/>
                <w:szCs w:val="14"/>
              </w:rPr>
            </w:pPr>
            <w:r w:rsidRPr="00C00614">
              <w:rPr>
                <w:rFonts w:ascii="Times New Roman" w:hAnsi="Times New Roman" w:cs="Times New Roman"/>
                <w:color w:val="000000"/>
                <w:sz w:val="14"/>
                <w:szCs w:val="14"/>
              </w:rPr>
              <w:t>-51 761,2</w:t>
            </w:r>
          </w:p>
        </w:tc>
        <w:tc>
          <w:tcPr>
            <w:tcW w:w="1276" w:type="dxa"/>
            <w:tcBorders>
              <w:top w:val="single" w:sz="4" w:space="0" w:color="auto"/>
              <w:left w:val="single" w:sz="4" w:space="0" w:color="auto"/>
              <w:bottom w:val="single" w:sz="4" w:space="0" w:color="auto"/>
              <w:right w:val="single" w:sz="4" w:space="0" w:color="auto"/>
            </w:tcBorders>
            <w:vAlign w:val="center"/>
          </w:tcPr>
          <w:p w:rsidR="00747FCC" w:rsidRPr="00C00614" w:rsidRDefault="00747FCC" w:rsidP="0021321A">
            <w:pPr>
              <w:spacing w:line="240" w:lineRule="auto"/>
              <w:ind w:firstLine="0"/>
              <w:jc w:val="center"/>
              <w:rPr>
                <w:rFonts w:ascii="Times New Roman" w:hAnsi="Times New Roman" w:cs="Times New Roman"/>
                <w:sz w:val="14"/>
                <w:szCs w:val="14"/>
              </w:rPr>
            </w:pPr>
            <w:r w:rsidRPr="00C00614">
              <w:rPr>
                <w:rFonts w:ascii="Times New Roman" w:hAnsi="Times New Roman" w:cs="Times New Roman"/>
                <w:sz w:val="14"/>
                <w:szCs w:val="14"/>
              </w:rPr>
              <w:t>2025 год</w:t>
            </w:r>
          </w:p>
        </w:tc>
      </w:tr>
      <w:tr w:rsidR="00747FCC" w:rsidTr="0021321A">
        <w:trPr>
          <w:trHeight w:val="268"/>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C31084">
            <w:pPr>
              <w:overflowPunct/>
              <w:autoSpaceDE/>
              <w:adjustRightInd/>
              <w:spacing w:line="240" w:lineRule="auto"/>
              <w:ind w:right="57" w:firstLine="0"/>
              <w:jc w:val="right"/>
              <w:rPr>
                <w:rFonts w:ascii="Times New Roman" w:hAnsi="Times New Roman" w:cs="Times New Roman"/>
                <w:b/>
                <w:sz w:val="14"/>
                <w:szCs w:val="14"/>
              </w:rPr>
            </w:pPr>
            <w:r w:rsidRPr="00C00614">
              <w:rPr>
                <w:rFonts w:ascii="Times New Roman" w:hAnsi="Times New Roman" w:cs="Times New Roman"/>
                <w:b/>
                <w:sz w:val="14"/>
                <w:szCs w:val="14"/>
              </w:rPr>
              <w:t>Итого</w:t>
            </w:r>
            <w:r w:rsidR="00C31084">
              <w:rPr>
                <w:rFonts w:ascii="Times New Roman" w:hAnsi="Times New Roman" w:cs="Times New Roman"/>
                <w:b/>
                <w:sz w:val="14"/>
                <w:szCs w:val="14"/>
              </w:rPr>
              <w:t xml:space="preserve">:   </w:t>
            </w:r>
          </w:p>
        </w:tc>
        <w:tc>
          <w:tcPr>
            <w:tcW w:w="897"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1 079 730,9</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1 264 796,6</w:t>
            </w:r>
          </w:p>
        </w:tc>
        <w:tc>
          <w:tcPr>
            <w:tcW w:w="713"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185 065,7</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302 451,5</w:t>
            </w:r>
          </w:p>
        </w:tc>
        <w:tc>
          <w:tcPr>
            <w:tcW w:w="992"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398 416,6</w:t>
            </w:r>
          </w:p>
        </w:tc>
        <w:tc>
          <w:tcPr>
            <w:tcW w:w="851"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1 683,8</w:t>
            </w:r>
          </w:p>
        </w:tc>
        <w:tc>
          <w:tcPr>
            <w:tcW w:w="850" w:type="dxa"/>
            <w:tcBorders>
              <w:top w:val="single" w:sz="4" w:space="0" w:color="auto"/>
              <w:left w:val="single" w:sz="4" w:space="0" w:color="auto"/>
              <w:bottom w:val="single" w:sz="4" w:space="0" w:color="auto"/>
              <w:right w:val="single" w:sz="4" w:space="0" w:color="auto"/>
            </w:tcBorders>
            <w:vAlign w:val="center"/>
            <w:hideMark/>
          </w:tcPr>
          <w:p w:rsidR="00747FCC" w:rsidRPr="00C00614" w:rsidRDefault="00747FCC" w:rsidP="0021321A">
            <w:pPr>
              <w:spacing w:line="240" w:lineRule="auto"/>
              <w:ind w:firstLine="0"/>
              <w:jc w:val="center"/>
              <w:rPr>
                <w:rFonts w:ascii="Times New Roman" w:hAnsi="Times New Roman" w:cs="Times New Roman"/>
                <w:b/>
                <w:color w:val="000000"/>
                <w:sz w:val="14"/>
                <w:szCs w:val="14"/>
              </w:rPr>
            </w:pPr>
            <w:r w:rsidRPr="00C00614">
              <w:rPr>
                <w:rFonts w:ascii="Times New Roman" w:hAnsi="Times New Roman" w:cs="Times New Roman"/>
                <w:b/>
                <w:color w:val="000000"/>
                <w:sz w:val="14"/>
                <w:szCs w:val="14"/>
              </w:rPr>
              <w:t>-396 732,8</w:t>
            </w:r>
          </w:p>
        </w:tc>
        <w:tc>
          <w:tcPr>
            <w:tcW w:w="1276" w:type="dxa"/>
            <w:tcBorders>
              <w:top w:val="single" w:sz="4" w:space="0" w:color="auto"/>
              <w:left w:val="single" w:sz="4" w:space="0" w:color="auto"/>
              <w:bottom w:val="single" w:sz="4" w:space="0" w:color="auto"/>
              <w:right w:val="single" w:sz="4" w:space="0" w:color="auto"/>
            </w:tcBorders>
          </w:tcPr>
          <w:p w:rsidR="00747FCC" w:rsidRPr="00C00614" w:rsidRDefault="00747FCC" w:rsidP="0021321A">
            <w:pPr>
              <w:spacing w:line="240" w:lineRule="auto"/>
              <w:ind w:firstLine="0"/>
              <w:jc w:val="center"/>
              <w:rPr>
                <w:rFonts w:ascii="Times New Roman" w:hAnsi="Times New Roman" w:cs="Times New Roman"/>
                <w:color w:val="000000"/>
                <w:sz w:val="14"/>
                <w:szCs w:val="14"/>
              </w:rPr>
            </w:pPr>
          </w:p>
        </w:tc>
      </w:tr>
    </w:tbl>
    <w:p w:rsidR="00D260F4" w:rsidRDefault="00D260F4" w:rsidP="00EE326F">
      <w:pPr>
        <w:tabs>
          <w:tab w:val="left" w:pos="426"/>
        </w:tabs>
        <w:overflowPunct/>
        <w:autoSpaceDE/>
        <w:adjustRightInd/>
        <w:spacing w:before="120" w:line="276" w:lineRule="auto"/>
        <w:rPr>
          <w:bCs/>
          <w:iCs/>
          <w:sz w:val="24"/>
          <w:szCs w:val="24"/>
          <w:lang w:bidi="ru-RU"/>
        </w:rPr>
      </w:pPr>
      <w:r>
        <w:rPr>
          <w:bCs/>
          <w:iCs/>
          <w:sz w:val="24"/>
          <w:szCs w:val="24"/>
          <w:lang w:bidi="ru-RU"/>
        </w:rPr>
        <w:t>Основн</w:t>
      </w:r>
      <w:r w:rsidR="009646B8">
        <w:rPr>
          <w:bCs/>
          <w:iCs/>
          <w:sz w:val="24"/>
          <w:szCs w:val="24"/>
          <w:lang w:bidi="ru-RU"/>
        </w:rPr>
        <w:t xml:space="preserve">ая </w:t>
      </w:r>
      <w:r>
        <w:rPr>
          <w:bCs/>
          <w:iCs/>
          <w:sz w:val="24"/>
          <w:szCs w:val="24"/>
          <w:lang w:bidi="ru-RU"/>
        </w:rPr>
        <w:t>причин</w:t>
      </w:r>
      <w:r w:rsidR="009646B8">
        <w:rPr>
          <w:bCs/>
          <w:iCs/>
          <w:sz w:val="24"/>
          <w:szCs w:val="24"/>
          <w:lang w:bidi="ru-RU"/>
        </w:rPr>
        <w:t>а</w:t>
      </w:r>
      <w:r>
        <w:rPr>
          <w:bCs/>
          <w:iCs/>
          <w:sz w:val="24"/>
          <w:szCs w:val="24"/>
          <w:lang w:bidi="ru-RU"/>
        </w:rPr>
        <w:t xml:space="preserve"> неосвоения средств </w:t>
      </w:r>
      <w:r w:rsidR="00EB5ADE">
        <w:rPr>
          <w:bCs/>
          <w:iCs/>
          <w:sz w:val="24"/>
          <w:szCs w:val="24"/>
          <w:lang w:bidi="ru-RU"/>
        </w:rPr>
        <w:t xml:space="preserve">– </w:t>
      </w:r>
      <w:r>
        <w:rPr>
          <w:bCs/>
          <w:iCs/>
          <w:sz w:val="24"/>
          <w:szCs w:val="24"/>
          <w:lang w:bidi="ru-RU"/>
        </w:rPr>
        <w:t>отсутстви</w:t>
      </w:r>
      <w:r w:rsidR="00EB5ADE">
        <w:rPr>
          <w:bCs/>
          <w:iCs/>
          <w:sz w:val="24"/>
          <w:szCs w:val="24"/>
          <w:lang w:bidi="ru-RU"/>
        </w:rPr>
        <w:t>е</w:t>
      </w:r>
      <w:r>
        <w:rPr>
          <w:bCs/>
          <w:iCs/>
          <w:sz w:val="24"/>
          <w:szCs w:val="24"/>
          <w:lang w:bidi="ru-RU"/>
        </w:rPr>
        <w:t xml:space="preserve"> на момент принятия решений о включении объектов незавершенного строительства в инвестиционную программу актуальной проектной документации.</w:t>
      </w:r>
    </w:p>
    <w:p w:rsidR="00EE326F" w:rsidRPr="00E87806" w:rsidRDefault="003B2C5B" w:rsidP="00E87806">
      <w:pPr>
        <w:tabs>
          <w:tab w:val="left" w:pos="426"/>
        </w:tabs>
        <w:overflowPunct/>
        <w:autoSpaceDE/>
        <w:adjustRightInd/>
        <w:spacing w:line="276" w:lineRule="auto"/>
        <w:rPr>
          <w:bCs/>
          <w:iCs/>
          <w:sz w:val="24"/>
          <w:szCs w:val="24"/>
          <w:lang w:bidi="ru-RU"/>
        </w:rPr>
      </w:pPr>
      <w:r w:rsidRPr="00E87806">
        <w:rPr>
          <w:bCs/>
          <w:iCs/>
          <w:sz w:val="24"/>
          <w:szCs w:val="24"/>
          <w:lang w:bidi="ru-RU"/>
        </w:rPr>
        <w:t xml:space="preserve">В результате </w:t>
      </w:r>
      <w:r w:rsidR="00EB5ADE" w:rsidRPr="00E87806">
        <w:rPr>
          <w:bCs/>
          <w:iCs/>
          <w:sz w:val="24"/>
          <w:szCs w:val="24"/>
          <w:lang w:bidi="ru-RU"/>
        </w:rPr>
        <w:t>ненадлежащ</w:t>
      </w:r>
      <w:r w:rsidRPr="00E87806">
        <w:rPr>
          <w:bCs/>
          <w:iCs/>
          <w:sz w:val="24"/>
          <w:szCs w:val="24"/>
          <w:lang w:bidi="ru-RU"/>
        </w:rPr>
        <w:t>его</w:t>
      </w:r>
      <w:r w:rsidR="00EB5ADE" w:rsidRPr="00E87806">
        <w:rPr>
          <w:bCs/>
          <w:iCs/>
          <w:sz w:val="24"/>
          <w:szCs w:val="24"/>
          <w:lang w:bidi="ru-RU"/>
        </w:rPr>
        <w:t xml:space="preserve"> контрол</w:t>
      </w:r>
      <w:r w:rsidRPr="00E87806">
        <w:rPr>
          <w:bCs/>
          <w:iCs/>
          <w:sz w:val="24"/>
          <w:szCs w:val="24"/>
          <w:lang w:bidi="ru-RU"/>
        </w:rPr>
        <w:t>я</w:t>
      </w:r>
      <w:r w:rsidR="00EB5ADE" w:rsidRPr="00E87806">
        <w:rPr>
          <w:bCs/>
          <w:iCs/>
          <w:sz w:val="24"/>
          <w:szCs w:val="24"/>
          <w:lang w:bidi="ru-RU"/>
        </w:rPr>
        <w:t xml:space="preserve"> Фонда за исполнением </w:t>
      </w:r>
      <w:r w:rsidRPr="00E87806">
        <w:rPr>
          <w:bCs/>
          <w:iCs/>
          <w:sz w:val="24"/>
          <w:szCs w:val="24"/>
          <w:lang w:bidi="ru-RU"/>
        </w:rPr>
        <w:t xml:space="preserve">территориальными органами </w:t>
      </w:r>
      <w:r w:rsidR="00EB5ADE" w:rsidRPr="00E87806">
        <w:rPr>
          <w:bCs/>
          <w:iCs/>
          <w:sz w:val="24"/>
          <w:szCs w:val="24"/>
          <w:lang w:bidi="ru-RU"/>
        </w:rPr>
        <w:t>бюджетных инвестиций</w:t>
      </w:r>
      <w:r w:rsidRPr="00E87806">
        <w:rPr>
          <w:bCs/>
          <w:iCs/>
          <w:sz w:val="24"/>
          <w:szCs w:val="24"/>
          <w:lang w:bidi="ru-RU"/>
        </w:rPr>
        <w:t xml:space="preserve"> </w:t>
      </w:r>
      <w:r w:rsidR="00D260F4" w:rsidRPr="00E87806">
        <w:rPr>
          <w:bCs/>
          <w:iCs/>
          <w:sz w:val="24"/>
          <w:szCs w:val="24"/>
          <w:lang w:bidi="ru-RU"/>
        </w:rPr>
        <w:t xml:space="preserve">Отделением СФР по Санкт-Петербургу и Ленинградской области </w:t>
      </w:r>
      <w:r w:rsidR="009646B8">
        <w:rPr>
          <w:bCs/>
          <w:iCs/>
          <w:sz w:val="24"/>
          <w:szCs w:val="24"/>
          <w:lang w:bidi="ru-RU"/>
        </w:rPr>
        <w:t xml:space="preserve">допущено </w:t>
      </w:r>
      <w:r w:rsidR="006310E6" w:rsidRPr="00E87806">
        <w:rPr>
          <w:bCs/>
          <w:iCs/>
          <w:sz w:val="24"/>
          <w:szCs w:val="24"/>
          <w:lang w:bidi="ru-RU"/>
        </w:rPr>
        <w:t>нарушени</w:t>
      </w:r>
      <w:r w:rsidR="009646B8">
        <w:rPr>
          <w:bCs/>
          <w:iCs/>
          <w:sz w:val="24"/>
          <w:szCs w:val="24"/>
          <w:lang w:bidi="ru-RU"/>
        </w:rPr>
        <w:t>е</w:t>
      </w:r>
      <w:r w:rsidR="006310E6" w:rsidRPr="00E87806">
        <w:rPr>
          <w:bCs/>
          <w:iCs/>
          <w:sz w:val="24"/>
          <w:szCs w:val="24"/>
          <w:lang w:bidi="ru-RU"/>
        </w:rPr>
        <w:t xml:space="preserve"> пункта 4 статьи 52 Градостроительного кодекса Российской </w:t>
      </w:r>
      <w:r w:rsidR="006310E6" w:rsidRPr="00E87806">
        <w:rPr>
          <w:bCs/>
          <w:iCs/>
          <w:sz w:val="24"/>
          <w:szCs w:val="24"/>
          <w:lang w:bidi="ru-RU"/>
        </w:rPr>
        <w:lastRenderedPageBreak/>
        <w:t>Федерации</w:t>
      </w:r>
      <w:r w:rsidR="006310E6" w:rsidRPr="00E87806">
        <w:rPr>
          <w:sz w:val="24"/>
          <w:szCs w:val="24"/>
          <w:vertAlign w:val="superscript"/>
        </w:rPr>
        <w:footnoteReference w:id="116"/>
      </w:r>
      <w:r w:rsidR="009E1B3E" w:rsidRPr="00E87806">
        <w:rPr>
          <w:bCs/>
          <w:iCs/>
          <w:sz w:val="24"/>
          <w:szCs w:val="24"/>
          <w:lang w:bidi="ru-RU"/>
        </w:rPr>
        <w:t xml:space="preserve"> и </w:t>
      </w:r>
      <w:r w:rsidR="00D260F4" w:rsidRPr="00E87806">
        <w:rPr>
          <w:bCs/>
          <w:iCs/>
          <w:sz w:val="24"/>
          <w:szCs w:val="24"/>
          <w:lang w:bidi="ru-RU"/>
        </w:rPr>
        <w:t xml:space="preserve"> </w:t>
      </w:r>
      <w:r w:rsidR="009E1B3E" w:rsidRPr="00E87806">
        <w:rPr>
          <w:bCs/>
          <w:iCs/>
          <w:sz w:val="24"/>
          <w:szCs w:val="24"/>
          <w:lang w:bidi="ru-RU"/>
        </w:rPr>
        <w:t>пунктов 2, 4 Правил № 802</w:t>
      </w:r>
      <w:r w:rsidR="009E1B3E" w:rsidRPr="00E87806">
        <w:rPr>
          <w:bCs/>
          <w:iCs/>
          <w:sz w:val="24"/>
          <w:szCs w:val="24"/>
          <w:vertAlign w:val="superscript"/>
          <w:lang w:bidi="ru-RU"/>
        </w:rPr>
        <w:footnoteReference w:id="117"/>
      </w:r>
      <w:r w:rsidR="00E357B6">
        <w:rPr>
          <w:bCs/>
          <w:iCs/>
          <w:sz w:val="24"/>
          <w:szCs w:val="24"/>
          <w:lang w:bidi="ru-RU"/>
        </w:rPr>
        <w:t>. Данным Отделением</w:t>
      </w:r>
      <w:r w:rsidRPr="00E87806">
        <w:rPr>
          <w:bCs/>
          <w:iCs/>
          <w:sz w:val="24"/>
          <w:szCs w:val="24"/>
          <w:lang w:bidi="ru-RU"/>
        </w:rPr>
        <w:t xml:space="preserve"> не была проведена консервация объекта незавершенного строительства</w:t>
      </w:r>
      <w:r w:rsidRPr="00E87806">
        <w:rPr>
          <w:sz w:val="24"/>
          <w:szCs w:val="24"/>
          <w:vertAlign w:val="superscript"/>
        </w:rPr>
        <w:footnoteReference w:id="118"/>
      </w:r>
      <w:r w:rsidRPr="00E87806">
        <w:rPr>
          <w:bCs/>
          <w:iCs/>
          <w:sz w:val="24"/>
          <w:szCs w:val="24"/>
          <w:lang w:bidi="ru-RU"/>
        </w:rPr>
        <w:t xml:space="preserve"> в связи с приостановлением его строительства в 2021 году. Кроме </w:t>
      </w:r>
      <w:r w:rsidR="00EE326F" w:rsidRPr="00E87806">
        <w:rPr>
          <w:bCs/>
          <w:iCs/>
          <w:sz w:val="24"/>
          <w:szCs w:val="24"/>
          <w:lang w:bidi="ru-RU"/>
        </w:rPr>
        <w:t>того, в 2023 году по указанному объекту осуществлена корректировка проектной документации, при этом строительные работы не возобновлялись</w:t>
      </w:r>
      <w:r w:rsidR="00EE326F" w:rsidRPr="00E87806">
        <w:rPr>
          <w:bCs/>
          <w:iCs/>
          <w:sz w:val="24"/>
          <w:szCs w:val="24"/>
          <w:vertAlign w:val="superscript"/>
          <w:lang w:bidi="ru-RU"/>
        </w:rPr>
        <w:footnoteReference w:id="119"/>
      </w:r>
      <w:r w:rsidR="00EE326F" w:rsidRPr="00E87806">
        <w:rPr>
          <w:bCs/>
          <w:iCs/>
          <w:sz w:val="24"/>
          <w:szCs w:val="24"/>
          <w:lang w:bidi="ru-RU"/>
        </w:rPr>
        <w:t>. По результатам комплексного технического (аналитического) обследования объекта</w:t>
      </w:r>
      <w:r w:rsidR="00EE326F" w:rsidRPr="00E87806">
        <w:rPr>
          <w:sz w:val="24"/>
          <w:szCs w:val="24"/>
          <w:vertAlign w:val="superscript"/>
        </w:rPr>
        <w:footnoteReference w:id="120"/>
      </w:r>
      <w:r w:rsidR="00E87806" w:rsidRPr="00E87806">
        <w:rPr>
          <w:bCs/>
          <w:iCs/>
          <w:sz w:val="24"/>
          <w:szCs w:val="24"/>
          <w:lang w:bidi="ru-RU"/>
        </w:rPr>
        <w:t xml:space="preserve"> были</w:t>
      </w:r>
      <w:r w:rsidR="00EE326F" w:rsidRPr="00E87806">
        <w:rPr>
          <w:bCs/>
          <w:iCs/>
          <w:sz w:val="24"/>
          <w:szCs w:val="24"/>
          <w:lang w:bidi="ru-RU"/>
        </w:rPr>
        <w:t xml:space="preserve"> выявлены многочисленные нарушения при проведении строительных работ и отклонения от проекта, указано на необходимость </w:t>
      </w:r>
      <w:r w:rsidR="00E87806" w:rsidRPr="00E87806">
        <w:rPr>
          <w:bCs/>
          <w:iCs/>
          <w:sz w:val="24"/>
          <w:szCs w:val="24"/>
          <w:lang w:bidi="ru-RU"/>
        </w:rPr>
        <w:t>в</w:t>
      </w:r>
      <w:r w:rsidR="00EE326F" w:rsidRPr="00E87806">
        <w:rPr>
          <w:bCs/>
          <w:iCs/>
          <w:sz w:val="24"/>
          <w:szCs w:val="24"/>
          <w:lang w:bidi="ru-RU"/>
        </w:rPr>
        <w:t xml:space="preserve"> новой проектной документации. В результате, расходы бюджета Фонда на корректировку проектной</w:t>
      </w:r>
      <w:r w:rsidR="00E87806" w:rsidRPr="00E87806">
        <w:rPr>
          <w:bCs/>
          <w:iCs/>
          <w:sz w:val="24"/>
          <w:szCs w:val="24"/>
          <w:lang w:bidi="ru-RU"/>
        </w:rPr>
        <w:t xml:space="preserve"> </w:t>
      </w:r>
      <w:r w:rsidR="00EE326F" w:rsidRPr="00E87806">
        <w:rPr>
          <w:bCs/>
          <w:iCs/>
          <w:sz w:val="24"/>
          <w:szCs w:val="24"/>
          <w:lang w:bidi="ru-RU"/>
        </w:rPr>
        <w:t xml:space="preserve">документации </w:t>
      </w:r>
      <w:r w:rsidR="00E87806">
        <w:rPr>
          <w:bCs/>
          <w:iCs/>
          <w:sz w:val="24"/>
          <w:szCs w:val="24"/>
          <w:lang w:bidi="ru-RU"/>
        </w:rPr>
        <w:t xml:space="preserve">в 2023 году </w:t>
      </w:r>
      <w:r w:rsidR="00EE326F" w:rsidRPr="00E87806">
        <w:rPr>
          <w:bCs/>
          <w:iCs/>
          <w:sz w:val="24"/>
          <w:szCs w:val="24"/>
          <w:lang w:bidi="ru-RU"/>
        </w:rPr>
        <w:t>в объеме 2</w:t>
      </w:r>
      <w:r w:rsidR="0095638E">
        <w:rPr>
          <w:bCs/>
          <w:iCs/>
          <w:sz w:val="24"/>
          <w:szCs w:val="24"/>
          <w:lang w:bidi="ru-RU"/>
        </w:rPr>
        <w:t> </w:t>
      </w:r>
      <w:r w:rsidR="00EE326F" w:rsidRPr="00E87806">
        <w:rPr>
          <w:bCs/>
          <w:iCs/>
          <w:sz w:val="24"/>
          <w:szCs w:val="24"/>
          <w:lang w:bidi="ru-RU"/>
        </w:rPr>
        <w:t>493,2 тыс. рублей не могут быть признаны рациональными.</w:t>
      </w:r>
    </w:p>
    <w:p w:rsidR="00D260F4" w:rsidRDefault="00D260F4" w:rsidP="00EE326F">
      <w:pPr>
        <w:tabs>
          <w:tab w:val="left" w:pos="426"/>
        </w:tabs>
        <w:overflowPunct/>
        <w:autoSpaceDE/>
        <w:adjustRightInd/>
        <w:spacing w:line="276" w:lineRule="auto"/>
        <w:rPr>
          <w:iCs/>
          <w:sz w:val="24"/>
          <w:szCs w:val="24"/>
          <w:lang w:bidi="ru-RU"/>
        </w:rPr>
      </w:pPr>
      <w:r>
        <w:rPr>
          <w:iCs/>
          <w:sz w:val="24"/>
          <w:szCs w:val="24"/>
          <w:lang w:bidi="ru-RU"/>
        </w:rPr>
        <w:t>Субсидии центрам на капитальное строительство составили 207 684,0 тыс. рублей (100 % показателя СБР), что на 22,4 % меньше</w:t>
      </w:r>
      <w:r w:rsidR="00FB059F">
        <w:rPr>
          <w:iCs/>
          <w:sz w:val="24"/>
          <w:szCs w:val="24"/>
          <w:lang w:bidi="ru-RU"/>
        </w:rPr>
        <w:t xml:space="preserve">, чем в </w:t>
      </w:r>
      <w:r>
        <w:rPr>
          <w:iCs/>
          <w:sz w:val="24"/>
          <w:szCs w:val="24"/>
          <w:lang w:bidi="ru-RU"/>
        </w:rPr>
        <w:t>2023 год</w:t>
      </w:r>
      <w:r w:rsidR="00FB059F">
        <w:rPr>
          <w:iCs/>
          <w:sz w:val="24"/>
          <w:szCs w:val="24"/>
          <w:lang w:bidi="ru-RU"/>
        </w:rPr>
        <w:t>у</w:t>
      </w:r>
      <w:r>
        <w:rPr>
          <w:iCs/>
          <w:sz w:val="24"/>
          <w:szCs w:val="24"/>
          <w:lang w:bidi="ru-RU"/>
        </w:rPr>
        <w:t xml:space="preserve"> (267 613,0 тыс. рублей). Субсидии предоставлялись в</w:t>
      </w:r>
      <w:r>
        <w:rPr>
          <w:sz w:val="24"/>
          <w:szCs w:val="24"/>
        </w:rPr>
        <w:t xml:space="preserve"> соответствии с заключенными соглашениями</w:t>
      </w:r>
      <w:r>
        <w:rPr>
          <w:sz w:val="24"/>
          <w:szCs w:val="24"/>
          <w:vertAlign w:val="superscript"/>
        </w:rPr>
        <w:footnoteReference w:id="121"/>
      </w:r>
      <w:r>
        <w:rPr>
          <w:sz w:val="24"/>
          <w:szCs w:val="24"/>
        </w:rPr>
        <w:t>.</w:t>
      </w:r>
      <w:r>
        <w:rPr>
          <w:iCs/>
          <w:sz w:val="24"/>
          <w:szCs w:val="24"/>
          <w:lang w:bidi="ru-RU"/>
        </w:rPr>
        <w:t xml:space="preserve"> </w:t>
      </w:r>
    </w:p>
    <w:p w:rsidR="00D260F4" w:rsidRDefault="00D260F4" w:rsidP="00FB059F">
      <w:pPr>
        <w:tabs>
          <w:tab w:val="left" w:pos="426"/>
        </w:tabs>
        <w:overflowPunct/>
        <w:autoSpaceDE/>
        <w:adjustRightInd/>
        <w:spacing w:line="276" w:lineRule="auto"/>
        <w:rPr>
          <w:bCs/>
          <w:iCs/>
          <w:sz w:val="24"/>
          <w:szCs w:val="24"/>
        </w:rPr>
      </w:pPr>
      <w:r w:rsidRPr="004D1756">
        <w:rPr>
          <w:sz w:val="24"/>
          <w:szCs w:val="24"/>
        </w:rPr>
        <w:t>С учетом остатка субсиди</w:t>
      </w:r>
      <w:r w:rsidR="00405AED">
        <w:rPr>
          <w:sz w:val="24"/>
          <w:szCs w:val="24"/>
        </w:rPr>
        <w:t>й</w:t>
      </w:r>
      <w:r w:rsidRPr="004D1756">
        <w:rPr>
          <w:sz w:val="24"/>
          <w:szCs w:val="24"/>
        </w:rPr>
        <w:t xml:space="preserve"> на 1 января 2024 года (128 858,7 тыс. рублей) объем средств </w:t>
      </w:r>
      <w:r w:rsidR="00FB059F">
        <w:rPr>
          <w:sz w:val="24"/>
          <w:szCs w:val="24"/>
        </w:rPr>
        <w:t xml:space="preserve">на 2024 год </w:t>
      </w:r>
      <w:r w:rsidRPr="004D1756">
        <w:rPr>
          <w:sz w:val="24"/>
          <w:szCs w:val="24"/>
        </w:rPr>
        <w:t xml:space="preserve">составил 336 542,7 тыс. рублей. Фактически в 2024 году </w:t>
      </w:r>
      <w:r w:rsidR="00EB5ADE">
        <w:rPr>
          <w:sz w:val="24"/>
          <w:szCs w:val="24"/>
        </w:rPr>
        <w:t xml:space="preserve">центрами </w:t>
      </w:r>
      <w:r w:rsidRPr="004D1756">
        <w:rPr>
          <w:sz w:val="24"/>
          <w:szCs w:val="24"/>
        </w:rPr>
        <w:t>освоен</w:t>
      </w:r>
      <w:r w:rsidR="00EB5ADE">
        <w:rPr>
          <w:sz w:val="24"/>
          <w:szCs w:val="24"/>
        </w:rPr>
        <w:t>о</w:t>
      </w:r>
      <w:r w:rsidRPr="004D1756">
        <w:rPr>
          <w:sz w:val="24"/>
          <w:szCs w:val="24"/>
        </w:rPr>
        <w:t xml:space="preserve"> 73 187,0</w:t>
      </w:r>
      <w:r w:rsidR="002A4BC5">
        <w:rPr>
          <w:sz w:val="24"/>
          <w:szCs w:val="24"/>
        </w:rPr>
        <w:t> </w:t>
      </w:r>
      <w:r w:rsidRPr="004D1756">
        <w:rPr>
          <w:sz w:val="24"/>
          <w:szCs w:val="24"/>
        </w:rPr>
        <w:t>тыс. рублей</w:t>
      </w:r>
      <w:r w:rsidR="00BC0281">
        <w:rPr>
          <w:sz w:val="24"/>
          <w:szCs w:val="24"/>
        </w:rPr>
        <w:t xml:space="preserve"> (</w:t>
      </w:r>
      <w:r w:rsidRPr="004D1756">
        <w:rPr>
          <w:sz w:val="24"/>
          <w:szCs w:val="24"/>
        </w:rPr>
        <w:t xml:space="preserve">21,7 % </w:t>
      </w:r>
      <w:r w:rsidR="004D1756" w:rsidRPr="004D1756">
        <w:rPr>
          <w:sz w:val="24"/>
          <w:szCs w:val="24"/>
        </w:rPr>
        <w:t>средств с учетом остатка</w:t>
      </w:r>
      <w:r w:rsidR="00BC0281">
        <w:rPr>
          <w:sz w:val="24"/>
          <w:szCs w:val="24"/>
        </w:rPr>
        <w:t>).</w:t>
      </w:r>
      <w:r w:rsidR="00FB059F">
        <w:rPr>
          <w:sz w:val="24"/>
          <w:szCs w:val="24"/>
        </w:rPr>
        <w:t xml:space="preserve"> </w:t>
      </w:r>
      <w:r w:rsidRPr="004D1756">
        <w:rPr>
          <w:sz w:val="24"/>
          <w:szCs w:val="24"/>
        </w:rPr>
        <w:t>Основные расходы</w:t>
      </w:r>
      <w:r w:rsidR="003E7A19">
        <w:rPr>
          <w:sz w:val="24"/>
          <w:szCs w:val="24"/>
        </w:rPr>
        <w:t xml:space="preserve"> </w:t>
      </w:r>
      <w:r w:rsidRPr="004D1756">
        <w:rPr>
          <w:sz w:val="24"/>
          <w:szCs w:val="24"/>
        </w:rPr>
        <w:t xml:space="preserve">сложились </w:t>
      </w:r>
      <w:r w:rsidR="00FB059F">
        <w:rPr>
          <w:sz w:val="24"/>
          <w:szCs w:val="24"/>
        </w:rPr>
        <w:t>по введенн</w:t>
      </w:r>
      <w:r w:rsidR="009646B8">
        <w:rPr>
          <w:sz w:val="24"/>
          <w:szCs w:val="24"/>
        </w:rPr>
        <w:t>ому</w:t>
      </w:r>
      <w:r w:rsidR="00FB059F">
        <w:rPr>
          <w:sz w:val="24"/>
          <w:szCs w:val="24"/>
        </w:rPr>
        <w:t xml:space="preserve"> в 2024 году в эксплуатацию объект</w:t>
      </w:r>
      <w:r w:rsidR="009646B8">
        <w:rPr>
          <w:sz w:val="24"/>
          <w:szCs w:val="24"/>
        </w:rPr>
        <w:t>у</w:t>
      </w:r>
      <w:r w:rsidR="00FB059F">
        <w:rPr>
          <w:sz w:val="24"/>
          <w:szCs w:val="24"/>
        </w:rPr>
        <w:t xml:space="preserve"> центра «Вольгинский» </w:t>
      </w:r>
      <w:r>
        <w:rPr>
          <w:sz w:val="24"/>
          <w:szCs w:val="24"/>
        </w:rPr>
        <w:t>«Реконструкци</w:t>
      </w:r>
      <w:r w:rsidR="00FB059F">
        <w:rPr>
          <w:sz w:val="24"/>
          <w:szCs w:val="24"/>
        </w:rPr>
        <w:t>я</w:t>
      </w:r>
      <w:r>
        <w:rPr>
          <w:sz w:val="24"/>
          <w:szCs w:val="24"/>
        </w:rPr>
        <w:t xml:space="preserve"> здания клуба-столовой» </w:t>
      </w:r>
      <w:r w:rsidR="00FB059F">
        <w:rPr>
          <w:sz w:val="24"/>
          <w:szCs w:val="24"/>
        </w:rPr>
        <w:t>(</w:t>
      </w:r>
      <w:r>
        <w:rPr>
          <w:sz w:val="24"/>
          <w:szCs w:val="24"/>
        </w:rPr>
        <w:t>25 013,9 тыс. рублей</w:t>
      </w:r>
      <w:r w:rsidR="00FB059F">
        <w:rPr>
          <w:sz w:val="24"/>
          <w:szCs w:val="24"/>
        </w:rPr>
        <w:t>)</w:t>
      </w:r>
      <w:r w:rsidR="00BC0281">
        <w:rPr>
          <w:sz w:val="24"/>
          <w:szCs w:val="24"/>
        </w:rPr>
        <w:t xml:space="preserve"> и </w:t>
      </w:r>
      <w:r w:rsidR="009646B8">
        <w:rPr>
          <w:sz w:val="24"/>
          <w:szCs w:val="24"/>
        </w:rPr>
        <w:t xml:space="preserve">по объекту </w:t>
      </w:r>
      <w:r w:rsidR="00201EE3">
        <w:rPr>
          <w:sz w:val="24"/>
          <w:szCs w:val="24"/>
        </w:rPr>
        <w:t>центр</w:t>
      </w:r>
      <w:r w:rsidR="009646B8">
        <w:rPr>
          <w:sz w:val="24"/>
          <w:szCs w:val="24"/>
        </w:rPr>
        <w:t>а</w:t>
      </w:r>
      <w:r w:rsidR="00201EE3">
        <w:rPr>
          <w:sz w:val="24"/>
          <w:szCs w:val="24"/>
        </w:rPr>
        <w:t xml:space="preserve"> «Топаз» </w:t>
      </w:r>
      <w:r>
        <w:rPr>
          <w:sz w:val="24"/>
          <w:szCs w:val="24"/>
        </w:rPr>
        <w:t>«Центр реабилитации в г.</w:t>
      </w:r>
      <w:r w:rsidR="002A4BC5">
        <w:rPr>
          <w:sz w:val="24"/>
          <w:szCs w:val="24"/>
        </w:rPr>
        <w:t> </w:t>
      </w:r>
      <w:r>
        <w:rPr>
          <w:sz w:val="24"/>
          <w:szCs w:val="24"/>
        </w:rPr>
        <w:t xml:space="preserve">Новокузнецке» </w:t>
      </w:r>
      <w:r w:rsidR="00201EE3">
        <w:rPr>
          <w:sz w:val="24"/>
          <w:szCs w:val="24"/>
        </w:rPr>
        <w:t>(</w:t>
      </w:r>
      <w:r>
        <w:rPr>
          <w:sz w:val="24"/>
          <w:szCs w:val="24"/>
        </w:rPr>
        <w:t>46 702,9 тыс. рублей</w:t>
      </w:r>
      <w:r w:rsidR="00460681">
        <w:rPr>
          <w:sz w:val="24"/>
          <w:szCs w:val="24"/>
        </w:rPr>
        <w:t>, из которых</w:t>
      </w:r>
      <w:r w:rsidR="00201EE3">
        <w:rPr>
          <w:sz w:val="24"/>
          <w:szCs w:val="24"/>
        </w:rPr>
        <w:t xml:space="preserve"> </w:t>
      </w:r>
      <w:r>
        <w:rPr>
          <w:bCs/>
          <w:iCs/>
          <w:sz w:val="24"/>
          <w:szCs w:val="24"/>
        </w:rPr>
        <w:t>5 266,6 тыс. рублей – расходы на оплату 1</w:t>
      </w:r>
      <w:r w:rsidR="002A4BC5">
        <w:rPr>
          <w:bCs/>
          <w:iCs/>
          <w:sz w:val="24"/>
          <w:szCs w:val="24"/>
        </w:rPr>
        <w:t> </w:t>
      </w:r>
      <w:r>
        <w:rPr>
          <w:bCs/>
          <w:iCs/>
          <w:sz w:val="24"/>
          <w:szCs w:val="24"/>
        </w:rPr>
        <w:t>этапа контракта на разработку проектной документации</w:t>
      </w:r>
      <w:r>
        <w:rPr>
          <w:rStyle w:val="af1"/>
          <w:bCs/>
          <w:iCs/>
          <w:sz w:val="24"/>
          <w:szCs w:val="24"/>
        </w:rPr>
        <w:footnoteReference w:id="122"/>
      </w:r>
      <w:r w:rsidR="00201EE3">
        <w:rPr>
          <w:bCs/>
          <w:iCs/>
          <w:sz w:val="24"/>
          <w:szCs w:val="24"/>
        </w:rPr>
        <w:t xml:space="preserve"> и </w:t>
      </w:r>
      <w:r>
        <w:rPr>
          <w:bCs/>
          <w:iCs/>
          <w:sz w:val="24"/>
          <w:szCs w:val="24"/>
        </w:rPr>
        <w:t>41 436,4 тыс. рублей – авансовые платежи по договорам технологического присоединения</w:t>
      </w:r>
      <w:r w:rsidR="00460681">
        <w:rPr>
          <w:bCs/>
          <w:iCs/>
          <w:sz w:val="24"/>
          <w:szCs w:val="24"/>
        </w:rPr>
        <w:t>)</w:t>
      </w:r>
      <w:r>
        <w:rPr>
          <w:bCs/>
          <w:iCs/>
          <w:sz w:val="24"/>
          <w:szCs w:val="24"/>
        </w:rPr>
        <w:t>.</w:t>
      </w:r>
    </w:p>
    <w:p w:rsidR="00D260F4" w:rsidRPr="00F164BF" w:rsidRDefault="00201EE3" w:rsidP="00D260F4">
      <w:pPr>
        <w:overflowPunct/>
        <w:autoSpaceDE/>
        <w:adjustRightInd/>
        <w:spacing w:line="276" w:lineRule="auto"/>
        <w:rPr>
          <w:sz w:val="24"/>
          <w:szCs w:val="24"/>
        </w:rPr>
      </w:pPr>
      <w:r w:rsidRPr="00F164BF">
        <w:rPr>
          <w:sz w:val="24"/>
          <w:szCs w:val="24"/>
        </w:rPr>
        <w:t>У</w:t>
      </w:r>
      <w:r w:rsidR="00D260F4" w:rsidRPr="00F164BF">
        <w:rPr>
          <w:sz w:val="24"/>
          <w:szCs w:val="24"/>
        </w:rPr>
        <w:t xml:space="preserve">становлено, что центром «Топаз» в 2024 году неправомерно </w:t>
      </w:r>
      <w:r w:rsidR="003E7A19" w:rsidRPr="00F164BF">
        <w:rPr>
          <w:sz w:val="24"/>
          <w:szCs w:val="24"/>
        </w:rPr>
        <w:t xml:space="preserve">была </w:t>
      </w:r>
      <w:r w:rsidR="00D260F4" w:rsidRPr="00F164BF">
        <w:rPr>
          <w:sz w:val="24"/>
          <w:szCs w:val="24"/>
        </w:rPr>
        <w:t xml:space="preserve">списана неустойка в размере 165,7 тыс. рублей по контракту № 07-05-21/2024, обязательства по которому по состоянию на 30 апреля 2025 года не исполнены. </w:t>
      </w:r>
    </w:p>
    <w:p w:rsidR="00D260F4" w:rsidRDefault="00D260F4" w:rsidP="00D260F4">
      <w:pPr>
        <w:overflowPunct/>
        <w:autoSpaceDE/>
        <w:adjustRightInd/>
        <w:spacing w:line="276" w:lineRule="auto"/>
        <w:rPr>
          <w:bCs/>
          <w:iCs/>
          <w:sz w:val="24"/>
          <w:szCs w:val="24"/>
          <w:lang w:bidi="ru-RU"/>
        </w:rPr>
      </w:pPr>
      <w:r w:rsidRPr="00F164BF">
        <w:rPr>
          <w:sz w:val="24"/>
          <w:szCs w:val="24"/>
        </w:rPr>
        <w:t xml:space="preserve">Распоряжением Правительства </w:t>
      </w:r>
      <w:r w:rsidRPr="00F164BF">
        <w:rPr>
          <w:bCs/>
          <w:iCs/>
          <w:sz w:val="24"/>
          <w:szCs w:val="24"/>
          <w:lang w:bidi="ru-RU"/>
        </w:rPr>
        <w:t>от 28 декабря 2024 г. № 4134</w:t>
      </w:r>
      <w:r>
        <w:rPr>
          <w:bCs/>
          <w:iCs/>
          <w:sz w:val="24"/>
          <w:szCs w:val="24"/>
          <w:lang w:bidi="ru-RU"/>
        </w:rPr>
        <w:t>-р утверждено решение о предоставлении субсидии на проектирование и строительство «Центр</w:t>
      </w:r>
      <w:r w:rsidR="00725420">
        <w:rPr>
          <w:bCs/>
          <w:iCs/>
          <w:sz w:val="24"/>
          <w:szCs w:val="24"/>
          <w:lang w:bidi="ru-RU"/>
        </w:rPr>
        <w:t>а</w:t>
      </w:r>
      <w:r>
        <w:rPr>
          <w:bCs/>
          <w:iCs/>
          <w:sz w:val="24"/>
          <w:szCs w:val="24"/>
          <w:lang w:bidi="ru-RU"/>
        </w:rPr>
        <w:t xml:space="preserve"> реабилитации в г.</w:t>
      </w:r>
      <w:r w:rsidR="002A4BC5">
        <w:rPr>
          <w:bCs/>
          <w:iCs/>
          <w:sz w:val="24"/>
          <w:szCs w:val="24"/>
          <w:lang w:bidi="ru-RU"/>
        </w:rPr>
        <w:t> </w:t>
      </w:r>
      <w:r>
        <w:rPr>
          <w:bCs/>
          <w:iCs/>
          <w:sz w:val="24"/>
          <w:szCs w:val="24"/>
          <w:lang w:bidi="ru-RU"/>
        </w:rPr>
        <w:t>Москве» в объеме 4 042 084,7 тыс. рублей на период 2025</w:t>
      </w:r>
      <w:r w:rsidR="005D52DC">
        <w:rPr>
          <w:bCs/>
          <w:iCs/>
          <w:sz w:val="24"/>
          <w:szCs w:val="24"/>
          <w:lang w:bidi="ru-RU"/>
        </w:rPr>
        <w:t>–</w:t>
      </w:r>
      <w:r>
        <w:rPr>
          <w:bCs/>
          <w:iCs/>
          <w:sz w:val="24"/>
          <w:szCs w:val="24"/>
          <w:lang w:bidi="ru-RU"/>
        </w:rPr>
        <w:t>2028 годов. Запланированные на 2024 год расходы в объеме 104 180,7 тыс. рублей не осуществлялись</w:t>
      </w:r>
      <w:r w:rsidR="0005330C">
        <w:rPr>
          <w:bCs/>
          <w:iCs/>
          <w:sz w:val="24"/>
          <w:szCs w:val="24"/>
          <w:lang w:bidi="ru-RU"/>
        </w:rPr>
        <w:t xml:space="preserve">, </w:t>
      </w:r>
      <w:r w:rsidR="004D1756">
        <w:rPr>
          <w:bCs/>
          <w:iCs/>
          <w:sz w:val="24"/>
          <w:szCs w:val="24"/>
          <w:lang w:bidi="ru-RU"/>
        </w:rPr>
        <w:t>по объекту отсутств</w:t>
      </w:r>
      <w:r w:rsidR="0005330C">
        <w:rPr>
          <w:bCs/>
          <w:iCs/>
          <w:sz w:val="24"/>
          <w:szCs w:val="24"/>
          <w:lang w:bidi="ru-RU"/>
        </w:rPr>
        <w:t>овала</w:t>
      </w:r>
      <w:r w:rsidR="004D1756">
        <w:rPr>
          <w:bCs/>
          <w:iCs/>
          <w:sz w:val="24"/>
          <w:szCs w:val="24"/>
          <w:lang w:bidi="ru-RU"/>
        </w:rPr>
        <w:t xml:space="preserve"> проектно-сметная документация.</w:t>
      </w:r>
    </w:p>
    <w:p w:rsidR="00D260F4" w:rsidRDefault="0005330C" w:rsidP="00D260F4">
      <w:pPr>
        <w:overflowPunct/>
        <w:autoSpaceDE/>
        <w:adjustRightInd/>
        <w:spacing w:line="276" w:lineRule="auto"/>
        <w:rPr>
          <w:sz w:val="24"/>
          <w:szCs w:val="24"/>
        </w:rPr>
      </w:pPr>
      <w:r>
        <w:rPr>
          <w:iCs/>
          <w:sz w:val="24"/>
          <w:szCs w:val="24"/>
        </w:rPr>
        <w:t xml:space="preserve">В результате списания </w:t>
      </w:r>
      <w:r w:rsidR="00201EE3">
        <w:rPr>
          <w:iCs/>
          <w:sz w:val="24"/>
          <w:szCs w:val="24"/>
        </w:rPr>
        <w:t xml:space="preserve">территориальными органами Фонда </w:t>
      </w:r>
      <w:r>
        <w:rPr>
          <w:iCs/>
          <w:sz w:val="24"/>
          <w:szCs w:val="24"/>
        </w:rPr>
        <w:t>затрат на проектные работы и принятия ими к бюджетному учету объектов капитального строительства</w:t>
      </w:r>
      <w:r>
        <w:rPr>
          <w:rStyle w:val="af1"/>
          <w:iCs/>
          <w:sz w:val="24"/>
          <w:szCs w:val="24"/>
        </w:rPr>
        <w:footnoteReference w:id="123"/>
      </w:r>
      <w:r>
        <w:rPr>
          <w:iCs/>
          <w:sz w:val="24"/>
          <w:szCs w:val="24"/>
        </w:rPr>
        <w:t xml:space="preserve">, а также ввода в эксплуатацию объекта «Реконструкция здания клуба-столовой Владимирская область, </w:t>
      </w:r>
      <w:r>
        <w:rPr>
          <w:iCs/>
          <w:sz w:val="24"/>
          <w:szCs w:val="24"/>
        </w:rPr>
        <w:lastRenderedPageBreak/>
        <w:t xml:space="preserve">Петушинский район, п. Машиностроитель» </w:t>
      </w:r>
      <w:r w:rsidR="00D260F4">
        <w:rPr>
          <w:sz w:val="24"/>
          <w:szCs w:val="24"/>
        </w:rPr>
        <w:t>капитальны</w:t>
      </w:r>
      <w:r w:rsidR="00460681">
        <w:rPr>
          <w:sz w:val="24"/>
          <w:szCs w:val="24"/>
        </w:rPr>
        <w:t>е</w:t>
      </w:r>
      <w:r w:rsidR="00D260F4">
        <w:rPr>
          <w:sz w:val="24"/>
          <w:szCs w:val="24"/>
        </w:rPr>
        <w:t xml:space="preserve"> вложени</w:t>
      </w:r>
      <w:r w:rsidR="00460681">
        <w:rPr>
          <w:sz w:val="24"/>
          <w:szCs w:val="24"/>
        </w:rPr>
        <w:t>я</w:t>
      </w:r>
      <w:r w:rsidR="00D260F4">
        <w:rPr>
          <w:sz w:val="24"/>
          <w:szCs w:val="24"/>
        </w:rPr>
        <w:t xml:space="preserve"> в объекты незавершенного строительства за год </w:t>
      </w:r>
      <w:r w:rsidR="00725420">
        <w:rPr>
          <w:sz w:val="24"/>
          <w:szCs w:val="24"/>
        </w:rPr>
        <w:t>снизил</w:t>
      </w:r>
      <w:r w:rsidR="00460681">
        <w:rPr>
          <w:sz w:val="24"/>
          <w:szCs w:val="24"/>
        </w:rPr>
        <w:t>ись</w:t>
      </w:r>
      <w:r w:rsidR="00725420">
        <w:rPr>
          <w:sz w:val="24"/>
          <w:szCs w:val="24"/>
        </w:rPr>
        <w:t xml:space="preserve"> </w:t>
      </w:r>
      <w:r w:rsidR="00D260F4">
        <w:rPr>
          <w:sz w:val="24"/>
          <w:szCs w:val="24"/>
        </w:rPr>
        <w:t xml:space="preserve">на </w:t>
      </w:r>
      <w:r w:rsidR="00725420">
        <w:rPr>
          <w:sz w:val="24"/>
          <w:szCs w:val="24"/>
        </w:rPr>
        <w:t>474</w:t>
      </w:r>
      <w:r w:rsidR="00D260F4">
        <w:rPr>
          <w:iCs/>
          <w:sz w:val="24"/>
          <w:szCs w:val="24"/>
        </w:rPr>
        <w:t> </w:t>
      </w:r>
      <w:r w:rsidR="00725420">
        <w:rPr>
          <w:iCs/>
          <w:sz w:val="24"/>
          <w:szCs w:val="24"/>
        </w:rPr>
        <w:t>958</w:t>
      </w:r>
      <w:r w:rsidR="00D260F4">
        <w:rPr>
          <w:iCs/>
          <w:sz w:val="24"/>
          <w:szCs w:val="24"/>
        </w:rPr>
        <w:t>,</w:t>
      </w:r>
      <w:r w:rsidR="009646B8">
        <w:rPr>
          <w:iCs/>
          <w:sz w:val="24"/>
          <w:szCs w:val="24"/>
        </w:rPr>
        <w:t>5</w:t>
      </w:r>
      <w:r w:rsidR="00D260F4">
        <w:rPr>
          <w:iCs/>
          <w:sz w:val="24"/>
          <w:szCs w:val="24"/>
        </w:rPr>
        <w:t xml:space="preserve"> тыс. рублей</w:t>
      </w:r>
      <w:r w:rsidR="00725420">
        <w:rPr>
          <w:iCs/>
          <w:sz w:val="24"/>
          <w:szCs w:val="24"/>
        </w:rPr>
        <w:t xml:space="preserve"> (таблица 15)</w:t>
      </w:r>
      <w:r w:rsidR="00BC0281">
        <w:rPr>
          <w:iCs/>
          <w:sz w:val="24"/>
          <w:szCs w:val="24"/>
        </w:rPr>
        <w:t>.</w:t>
      </w:r>
      <w:r>
        <w:rPr>
          <w:iCs/>
          <w:sz w:val="24"/>
          <w:szCs w:val="24"/>
        </w:rPr>
        <w:t xml:space="preserve"> </w:t>
      </w:r>
    </w:p>
    <w:p w:rsidR="00D260F4" w:rsidRDefault="00D260F4" w:rsidP="00D260F4">
      <w:pPr>
        <w:overflowPunct/>
        <w:autoSpaceDE/>
        <w:adjustRightInd/>
        <w:spacing w:after="120" w:line="276" w:lineRule="auto"/>
        <w:jc w:val="left"/>
        <w:rPr>
          <w:i/>
          <w:sz w:val="22"/>
          <w:szCs w:val="22"/>
        </w:rPr>
      </w:pPr>
      <w:r w:rsidRPr="00FD3363">
        <w:rPr>
          <w:i/>
          <w:sz w:val="22"/>
          <w:szCs w:val="22"/>
        </w:rPr>
        <w:t>Таблица 15</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830"/>
        <w:gridCol w:w="1559"/>
        <w:gridCol w:w="1843"/>
        <w:gridCol w:w="1866"/>
        <w:gridCol w:w="1417"/>
      </w:tblGrid>
      <w:tr w:rsidR="00D260F4" w:rsidTr="002A4BC5">
        <w:trPr>
          <w:trHeight w:val="284"/>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D260F4" w:rsidRDefault="00D260F4">
            <w:pPr>
              <w:overflowPunct/>
              <w:autoSpaceDE/>
              <w:adjustRightInd/>
              <w:spacing w:line="240" w:lineRule="auto"/>
              <w:ind w:firstLine="0"/>
              <w:jc w:val="center"/>
              <w:rPr>
                <w:sz w:val="16"/>
                <w:szCs w:val="16"/>
              </w:rPr>
            </w:pPr>
            <w:r>
              <w:rPr>
                <w:sz w:val="16"/>
                <w:szCs w:val="16"/>
              </w:rPr>
              <w:t>Балансодержатель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Количество объектов</w:t>
            </w:r>
            <w:r w:rsidR="00201EE3">
              <w:rPr>
                <w:sz w:val="16"/>
                <w:szCs w:val="16"/>
              </w:rPr>
              <w:t xml:space="preserve"> (единиц)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 xml:space="preserve">На 1 января 2024 года </w:t>
            </w:r>
            <w:r>
              <w:rPr>
                <w:sz w:val="16"/>
                <w:szCs w:val="16"/>
              </w:rPr>
              <w:br/>
              <w:t>(тыс. рублей)</w:t>
            </w:r>
          </w:p>
        </w:tc>
        <w:tc>
          <w:tcPr>
            <w:tcW w:w="1866"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 xml:space="preserve">На 1 января 2025 года </w:t>
            </w:r>
            <w:r>
              <w:rPr>
                <w:sz w:val="16"/>
                <w:szCs w:val="16"/>
              </w:rPr>
              <w:br/>
              <w:t>(тыс. рублей)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Снижение (%)</w:t>
            </w:r>
          </w:p>
        </w:tc>
      </w:tr>
      <w:tr w:rsidR="00D260F4" w:rsidTr="00806EE2">
        <w:trPr>
          <w:trHeight w:val="166"/>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5D52DC">
            <w:pPr>
              <w:overflowPunct/>
              <w:autoSpaceDE/>
              <w:adjustRightInd/>
              <w:spacing w:line="240" w:lineRule="auto"/>
              <w:ind w:firstLine="0"/>
              <w:jc w:val="left"/>
              <w:rPr>
                <w:sz w:val="16"/>
                <w:szCs w:val="16"/>
              </w:rPr>
            </w:pPr>
            <w:r>
              <w:rPr>
                <w:sz w:val="16"/>
                <w:szCs w:val="16"/>
              </w:rPr>
              <w:t>территориальные органы СФР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113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9646B8">
            <w:pPr>
              <w:overflowPunct/>
              <w:autoSpaceDE/>
              <w:adjustRightInd/>
              <w:spacing w:line="240" w:lineRule="auto"/>
              <w:ind w:firstLine="0"/>
              <w:jc w:val="center"/>
              <w:rPr>
                <w:sz w:val="16"/>
                <w:szCs w:val="16"/>
              </w:rPr>
            </w:pPr>
            <w:r>
              <w:rPr>
                <w:sz w:val="16"/>
                <w:szCs w:val="16"/>
              </w:rPr>
              <w:t>1 148 680,</w:t>
            </w:r>
            <w:r w:rsidR="009646B8">
              <w:rPr>
                <w:sz w:val="16"/>
                <w:szCs w:val="16"/>
              </w:rPr>
              <w:t>6</w:t>
            </w:r>
          </w:p>
        </w:tc>
        <w:tc>
          <w:tcPr>
            <w:tcW w:w="1866"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837 504,6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ind w:firstLine="0"/>
              <w:jc w:val="center"/>
              <w:rPr>
                <w:bCs/>
                <w:sz w:val="16"/>
                <w:szCs w:val="16"/>
              </w:rPr>
            </w:pPr>
            <w:r>
              <w:rPr>
                <w:bCs/>
                <w:sz w:val="16"/>
                <w:szCs w:val="16"/>
              </w:rPr>
              <w:t>72,9</w:t>
            </w:r>
          </w:p>
        </w:tc>
      </w:tr>
      <w:tr w:rsidR="00D260F4" w:rsidTr="002A4BC5">
        <w:trPr>
          <w:trHeight w:val="284"/>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5D52DC">
            <w:pPr>
              <w:overflowPunct/>
              <w:autoSpaceDE/>
              <w:adjustRightInd/>
              <w:spacing w:line="240" w:lineRule="auto"/>
              <w:ind w:firstLine="0"/>
              <w:jc w:val="left"/>
              <w:rPr>
                <w:sz w:val="16"/>
                <w:szCs w:val="16"/>
              </w:rPr>
            </w:pPr>
            <w:r>
              <w:rPr>
                <w:sz w:val="16"/>
                <w:szCs w:val="16"/>
              </w:rPr>
              <w:t xml:space="preserve">центры </w:t>
            </w:r>
            <w:r w:rsidR="00460681">
              <w:rPr>
                <w:sz w:val="16"/>
                <w:szCs w:val="16"/>
              </w:rPr>
              <w:t>реабилитации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sz w:val="16"/>
                <w:szCs w:val="16"/>
              </w:rPr>
              <w:t>1 448 051,1</w:t>
            </w:r>
          </w:p>
        </w:tc>
        <w:tc>
          <w:tcPr>
            <w:tcW w:w="1866"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overflowPunct/>
              <w:autoSpaceDE/>
              <w:adjustRightInd/>
              <w:spacing w:line="240" w:lineRule="auto"/>
              <w:ind w:firstLine="0"/>
              <w:jc w:val="center"/>
              <w:rPr>
                <w:sz w:val="16"/>
                <w:szCs w:val="16"/>
              </w:rPr>
            </w:pPr>
            <w:r>
              <w:rPr>
                <w:iCs/>
                <w:sz w:val="16"/>
                <w:szCs w:val="16"/>
              </w:rPr>
              <w:t>1 284 268,6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60F4" w:rsidRDefault="00D260F4" w:rsidP="00FF3A29">
            <w:pPr>
              <w:ind w:firstLine="0"/>
              <w:jc w:val="center"/>
              <w:rPr>
                <w:bCs/>
                <w:sz w:val="16"/>
                <w:szCs w:val="16"/>
              </w:rPr>
            </w:pPr>
            <w:r>
              <w:rPr>
                <w:bCs/>
                <w:sz w:val="16"/>
                <w:szCs w:val="16"/>
              </w:rPr>
              <w:t>88,7</w:t>
            </w:r>
          </w:p>
        </w:tc>
      </w:tr>
      <w:tr w:rsidR="00D260F4" w:rsidTr="002A4BC5">
        <w:trPr>
          <w:trHeight w:val="284"/>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D260F4" w:rsidRPr="00201EE3" w:rsidRDefault="00D260F4" w:rsidP="009646B8">
            <w:pPr>
              <w:overflowPunct/>
              <w:autoSpaceDE/>
              <w:adjustRightInd/>
              <w:spacing w:line="240" w:lineRule="auto"/>
              <w:ind w:firstLine="0"/>
              <w:jc w:val="left"/>
              <w:rPr>
                <w:b/>
                <w:sz w:val="16"/>
                <w:szCs w:val="16"/>
              </w:rPr>
            </w:pPr>
            <w:r w:rsidRPr="00201EE3">
              <w:rPr>
                <w:b/>
                <w:sz w:val="16"/>
                <w:szCs w:val="16"/>
              </w:rPr>
              <w:t>ИТОГО</w:t>
            </w:r>
            <w:r w:rsidR="002A4BC5">
              <w:rPr>
                <w:b/>
                <w:sz w:val="16"/>
                <w:szCs w:val="1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60F4" w:rsidRPr="00201EE3" w:rsidRDefault="00D260F4" w:rsidP="00FF3A29">
            <w:pPr>
              <w:overflowPunct/>
              <w:autoSpaceDE/>
              <w:adjustRightInd/>
              <w:spacing w:line="240" w:lineRule="auto"/>
              <w:ind w:firstLine="0"/>
              <w:jc w:val="center"/>
              <w:rPr>
                <w:b/>
                <w:sz w:val="16"/>
                <w:szCs w:val="16"/>
              </w:rPr>
            </w:pPr>
            <w:r w:rsidRPr="00201EE3">
              <w:rPr>
                <w:b/>
                <w:sz w:val="16"/>
                <w:szCs w:val="16"/>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260F4" w:rsidRPr="00201EE3" w:rsidRDefault="00D260F4" w:rsidP="009646B8">
            <w:pPr>
              <w:overflowPunct/>
              <w:autoSpaceDE/>
              <w:adjustRightInd/>
              <w:spacing w:line="240" w:lineRule="auto"/>
              <w:ind w:firstLine="0"/>
              <w:jc w:val="center"/>
              <w:rPr>
                <w:b/>
                <w:sz w:val="16"/>
                <w:szCs w:val="16"/>
              </w:rPr>
            </w:pPr>
            <w:r w:rsidRPr="00201EE3">
              <w:rPr>
                <w:b/>
                <w:sz w:val="16"/>
                <w:szCs w:val="16"/>
              </w:rPr>
              <w:t>2 596 731,</w:t>
            </w:r>
            <w:r w:rsidR="009646B8">
              <w:rPr>
                <w:b/>
                <w:sz w:val="16"/>
                <w:szCs w:val="16"/>
              </w:rPr>
              <w:t>7</w:t>
            </w:r>
          </w:p>
        </w:tc>
        <w:tc>
          <w:tcPr>
            <w:tcW w:w="1866" w:type="dxa"/>
            <w:tcBorders>
              <w:top w:val="single" w:sz="4" w:space="0" w:color="auto"/>
              <w:left w:val="single" w:sz="4" w:space="0" w:color="auto"/>
              <w:bottom w:val="single" w:sz="4" w:space="0" w:color="auto"/>
              <w:right w:val="single" w:sz="4" w:space="0" w:color="auto"/>
            </w:tcBorders>
            <w:vAlign w:val="center"/>
            <w:hideMark/>
          </w:tcPr>
          <w:p w:rsidR="00D260F4" w:rsidRPr="00201EE3" w:rsidRDefault="00D260F4" w:rsidP="00FF3A29">
            <w:pPr>
              <w:overflowPunct/>
              <w:autoSpaceDE/>
              <w:adjustRightInd/>
              <w:spacing w:line="240" w:lineRule="auto"/>
              <w:ind w:firstLine="0"/>
              <w:jc w:val="center"/>
              <w:rPr>
                <w:b/>
                <w:sz w:val="16"/>
                <w:szCs w:val="16"/>
              </w:rPr>
            </w:pPr>
            <w:r w:rsidRPr="00201EE3">
              <w:rPr>
                <w:b/>
                <w:sz w:val="16"/>
                <w:szCs w:val="16"/>
              </w:rPr>
              <w:t>2 121 773,2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60F4" w:rsidRPr="00201EE3" w:rsidRDefault="00D260F4" w:rsidP="00FF3A29">
            <w:pPr>
              <w:ind w:firstLine="0"/>
              <w:jc w:val="center"/>
              <w:rPr>
                <w:b/>
                <w:bCs/>
                <w:sz w:val="16"/>
                <w:szCs w:val="16"/>
              </w:rPr>
            </w:pPr>
            <w:r w:rsidRPr="00201EE3">
              <w:rPr>
                <w:b/>
                <w:bCs/>
                <w:sz w:val="16"/>
                <w:szCs w:val="16"/>
              </w:rPr>
              <w:t>81,7</w:t>
            </w:r>
          </w:p>
        </w:tc>
      </w:tr>
    </w:tbl>
    <w:p w:rsidR="008017E4" w:rsidRPr="00B55206" w:rsidRDefault="008017E4" w:rsidP="008017E4">
      <w:pPr>
        <w:spacing w:before="120" w:line="276" w:lineRule="auto"/>
        <w:rPr>
          <w:iCs/>
          <w:sz w:val="24"/>
          <w:szCs w:val="24"/>
        </w:rPr>
      </w:pPr>
      <w:r w:rsidRPr="00B55206">
        <w:rPr>
          <w:b/>
          <w:sz w:val="24"/>
          <w:szCs w:val="24"/>
        </w:rPr>
        <w:t>На капитальный ремонт зданий и помещений</w:t>
      </w:r>
      <w:r w:rsidRPr="00B55206">
        <w:rPr>
          <w:sz w:val="24"/>
          <w:szCs w:val="24"/>
        </w:rPr>
        <w:t xml:space="preserve"> израсходовано </w:t>
      </w:r>
      <w:r w:rsidRPr="00B55206">
        <w:rPr>
          <w:iCs/>
          <w:sz w:val="24"/>
          <w:szCs w:val="24"/>
        </w:rPr>
        <w:t>1 398 400,3 тыс. рублей</w:t>
      </w:r>
      <w:r w:rsidR="00460681">
        <w:rPr>
          <w:iCs/>
          <w:sz w:val="24"/>
          <w:szCs w:val="24"/>
        </w:rPr>
        <w:t xml:space="preserve"> (</w:t>
      </w:r>
      <w:r w:rsidRPr="00B55206">
        <w:rPr>
          <w:iCs/>
          <w:sz w:val="24"/>
          <w:szCs w:val="24"/>
        </w:rPr>
        <w:t>91,3 % показателя СБР</w:t>
      </w:r>
      <w:r w:rsidR="00460681">
        <w:rPr>
          <w:iCs/>
          <w:sz w:val="24"/>
          <w:szCs w:val="24"/>
        </w:rPr>
        <w:t>)</w:t>
      </w:r>
      <w:r w:rsidRPr="00B55206">
        <w:rPr>
          <w:iCs/>
          <w:sz w:val="24"/>
          <w:szCs w:val="24"/>
        </w:rPr>
        <w:t>, что на 23,8 % больше расходов 2023 года (1 129 539,3 тыс. рублей). Неполное освоение средств связано с нарушением подрядными организациями сроков исполнения и иных условий контрактов, экономией в ходе конкур</w:t>
      </w:r>
      <w:r w:rsidR="00BC0281">
        <w:rPr>
          <w:iCs/>
          <w:sz w:val="24"/>
          <w:szCs w:val="24"/>
        </w:rPr>
        <w:t>ентн</w:t>
      </w:r>
      <w:r w:rsidRPr="00B55206">
        <w:rPr>
          <w:iCs/>
          <w:sz w:val="24"/>
          <w:szCs w:val="24"/>
        </w:rPr>
        <w:t>ых процедур.</w:t>
      </w:r>
    </w:p>
    <w:p w:rsidR="004D5DE5" w:rsidRPr="004D5DE5" w:rsidRDefault="00BC0281" w:rsidP="003E7A19">
      <w:pPr>
        <w:widowControl w:val="0"/>
        <w:spacing w:line="276" w:lineRule="auto"/>
        <w:rPr>
          <w:sz w:val="24"/>
          <w:szCs w:val="24"/>
        </w:rPr>
      </w:pPr>
      <w:r>
        <w:rPr>
          <w:b/>
          <w:sz w:val="24"/>
          <w:szCs w:val="24"/>
        </w:rPr>
        <w:t>При</w:t>
      </w:r>
      <w:r w:rsidR="004D5DE5" w:rsidRPr="004D5DE5">
        <w:rPr>
          <w:b/>
          <w:sz w:val="24"/>
          <w:szCs w:val="24"/>
        </w:rPr>
        <w:t xml:space="preserve"> проверк</w:t>
      </w:r>
      <w:r>
        <w:rPr>
          <w:b/>
          <w:sz w:val="24"/>
          <w:szCs w:val="24"/>
        </w:rPr>
        <w:t>е</w:t>
      </w:r>
      <w:r w:rsidR="004D5DE5" w:rsidRPr="004D5DE5">
        <w:rPr>
          <w:b/>
          <w:sz w:val="24"/>
          <w:szCs w:val="24"/>
        </w:rPr>
        <w:t xml:space="preserve"> соблюдения законодательства о контрактной системе в сфере закупок установлено, </w:t>
      </w:r>
      <w:r w:rsidR="004D5DE5" w:rsidRPr="004D5DE5">
        <w:rPr>
          <w:sz w:val="24"/>
          <w:szCs w:val="24"/>
        </w:rPr>
        <w:t>что центральным аппаратом СФР в 2024 году заключено 295</w:t>
      </w:r>
      <w:r w:rsidR="00641AB9">
        <w:rPr>
          <w:sz w:val="24"/>
          <w:szCs w:val="24"/>
        </w:rPr>
        <w:t> </w:t>
      </w:r>
      <w:r w:rsidR="004D5DE5" w:rsidRPr="004D5DE5">
        <w:rPr>
          <w:sz w:val="24"/>
          <w:szCs w:val="24"/>
        </w:rPr>
        <w:t>контрактов на сумму 16 040 333,9 тыс. рублей, в том числе путем открытых конкурсов, аукционов, запроса котировок – 147 контрактов (49,8 %), с единственным поставщиком – 148</w:t>
      </w:r>
      <w:r w:rsidR="00641AB9">
        <w:rPr>
          <w:sz w:val="24"/>
          <w:szCs w:val="24"/>
        </w:rPr>
        <w:t> </w:t>
      </w:r>
      <w:r w:rsidR="004D5DE5" w:rsidRPr="004D5DE5">
        <w:rPr>
          <w:sz w:val="24"/>
          <w:szCs w:val="24"/>
        </w:rPr>
        <w:t>контрактов (50,2 %). Экономия по результатам конкурентных процедур составила 241 472,9 тыс. рублей (1,5 % цены заключенных контрактов).</w:t>
      </w:r>
    </w:p>
    <w:p w:rsidR="004D5DE5" w:rsidRPr="004D5DE5" w:rsidRDefault="004D5DE5" w:rsidP="003E7A19">
      <w:pPr>
        <w:widowControl w:val="0"/>
        <w:spacing w:line="276" w:lineRule="auto"/>
        <w:rPr>
          <w:sz w:val="24"/>
          <w:szCs w:val="24"/>
        </w:rPr>
      </w:pPr>
      <w:r w:rsidRPr="004D5DE5">
        <w:rPr>
          <w:sz w:val="24"/>
          <w:szCs w:val="24"/>
        </w:rPr>
        <w:t>Годовой объем закупок у субъектов малого предпринимательства и социально ориентированных некоммерческих организаций составил 2 243 740,7 тыс. рублей (35,5 % годового объема закупок, за исключением закупок у единственного поставщика).</w:t>
      </w:r>
    </w:p>
    <w:p w:rsidR="004D5DE5" w:rsidRPr="004D5DE5" w:rsidRDefault="004D5DE5" w:rsidP="003E7A19">
      <w:pPr>
        <w:spacing w:line="276" w:lineRule="auto"/>
        <w:rPr>
          <w:sz w:val="24"/>
          <w:szCs w:val="24"/>
        </w:rPr>
      </w:pPr>
      <w:r w:rsidRPr="004D5DE5">
        <w:rPr>
          <w:sz w:val="24"/>
          <w:szCs w:val="24"/>
        </w:rPr>
        <w:t>В 2024 году объем закупок российских товаров в соответствии с постановлением Правительства № 2014</w:t>
      </w:r>
      <w:r w:rsidRPr="004D5DE5">
        <w:rPr>
          <w:sz w:val="24"/>
          <w:szCs w:val="24"/>
          <w:vertAlign w:val="superscript"/>
        </w:rPr>
        <w:footnoteReference w:id="124"/>
      </w:r>
      <w:r w:rsidRPr="004D5DE5">
        <w:rPr>
          <w:sz w:val="24"/>
          <w:szCs w:val="24"/>
        </w:rPr>
        <w:t xml:space="preserve"> составил 1 238 497,4 тыс. рублей, что в 2,5 раза </w:t>
      </w:r>
      <w:r w:rsidR="00E87806" w:rsidRPr="004D5DE5">
        <w:rPr>
          <w:sz w:val="24"/>
          <w:szCs w:val="24"/>
        </w:rPr>
        <w:t xml:space="preserve">больше </w:t>
      </w:r>
      <w:r w:rsidRPr="004D5DE5">
        <w:rPr>
          <w:sz w:val="24"/>
          <w:szCs w:val="24"/>
        </w:rPr>
        <w:t>объема закупок российских товаров, осуществленных Фондом в 2023 году (499 874,5 тыс. рублей).</w:t>
      </w:r>
    </w:p>
    <w:p w:rsidR="004D5DE5" w:rsidRPr="004D5DE5" w:rsidRDefault="004D5DE5" w:rsidP="003E7A19">
      <w:pPr>
        <w:spacing w:line="276" w:lineRule="auto"/>
        <w:rPr>
          <w:bCs/>
          <w:sz w:val="24"/>
          <w:szCs w:val="24"/>
        </w:rPr>
      </w:pPr>
      <w:r w:rsidRPr="004D5DE5">
        <w:rPr>
          <w:bCs/>
          <w:sz w:val="24"/>
          <w:szCs w:val="24"/>
        </w:rPr>
        <w:t>Общая сумма платежей по закупкам у единственного поставщика на сумму, не превышающую 600,00 тыс. рублей, в 2024 году составила 40 575,4 тыс. рублей</w:t>
      </w:r>
      <w:r w:rsidR="00BC0281">
        <w:rPr>
          <w:bCs/>
          <w:sz w:val="24"/>
          <w:szCs w:val="24"/>
        </w:rPr>
        <w:t xml:space="preserve"> (</w:t>
      </w:r>
      <w:r w:rsidRPr="004D5DE5">
        <w:rPr>
          <w:bCs/>
          <w:sz w:val="24"/>
          <w:szCs w:val="24"/>
        </w:rPr>
        <w:t>0,3 % совокупного годового объема закупок Фонда</w:t>
      </w:r>
      <w:r w:rsidR="00BC0281">
        <w:rPr>
          <w:bCs/>
          <w:sz w:val="24"/>
          <w:szCs w:val="24"/>
        </w:rPr>
        <w:t>)</w:t>
      </w:r>
      <w:r w:rsidRPr="004D5DE5">
        <w:rPr>
          <w:bCs/>
          <w:sz w:val="24"/>
          <w:szCs w:val="24"/>
        </w:rPr>
        <w:t>.</w:t>
      </w:r>
    </w:p>
    <w:p w:rsidR="004D5DE5" w:rsidRPr="004D5DE5" w:rsidRDefault="00E87806" w:rsidP="003E7A19">
      <w:pPr>
        <w:spacing w:line="276" w:lineRule="auto"/>
        <w:rPr>
          <w:bCs/>
          <w:sz w:val="24"/>
          <w:szCs w:val="24"/>
        </w:rPr>
      </w:pPr>
      <w:r>
        <w:rPr>
          <w:sz w:val="24"/>
          <w:szCs w:val="24"/>
        </w:rPr>
        <w:t>Н</w:t>
      </w:r>
      <w:r w:rsidR="00BC0281">
        <w:rPr>
          <w:sz w:val="24"/>
          <w:szCs w:val="24"/>
        </w:rPr>
        <w:t>а</w:t>
      </w:r>
      <w:r w:rsidR="004D5DE5" w:rsidRPr="004D5DE5">
        <w:rPr>
          <w:bCs/>
          <w:sz w:val="24"/>
          <w:szCs w:val="24"/>
        </w:rPr>
        <w:t xml:space="preserve"> закупк</w:t>
      </w:r>
      <w:r w:rsidR="00BC0281">
        <w:rPr>
          <w:bCs/>
          <w:sz w:val="24"/>
          <w:szCs w:val="24"/>
        </w:rPr>
        <w:t>и</w:t>
      </w:r>
      <w:r w:rsidR="004D5DE5" w:rsidRPr="004D5DE5">
        <w:rPr>
          <w:bCs/>
          <w:sz w:val="24"/>
          <w:szCs w:val="24"/>
        </w:rPr>
        <w:t>, осуществленны</w:t>
      </w:r>
      <w:r w:rsidR="00BC0281">
        <w:rPr>
          <w:bCs/>
          <w:sz w:val="24"/>
          <w:szCs w:val="24"/>
        </w:rPr>
        <w:t>е</w:t>
      </w:r>
      <w:r w:rsidR="004D5DE5" w:rsidRPr="004D5DE5">
        <w:rPr>
          <w:bCs/>
          <w:sz w:val="24"/>
          <w:szCs w:val="24"/>
        </w:rPr>
        <w:t xml:space="preserve"> без заключения государственных и муниципальных контрактов, </w:t>
      </w:r>
      <w:r>
        <w:rPr>
          <w:bCs/>
          <w:sz w:val="24"/>
          <w:szCs w:val="24"/>
        </w:rPr>
        <w:t xml:space="preserve">израсходовано </w:t>
      </w:r>
      <w:r w:rsidR="004D5DE5" w:rsidRPr="004D5DE5">
        <w:rPr>
          <w:bCs/>
          <w:sz w:val="24"/>
          <w:szCs w:val="24"/>
        </w:rPr>
        <w:t>934,0 тыс. рублей.</w:t>
      </w:r>
    </w:p>
    <w:p w:rsidR="00900F53" w:rsidRDefault="00900F53" w:rsidP="00E87806">
      <w:pPr>
        <w:spacing w:line="276" w:lineRule="auto"/>
        <w:rPr>
          <w:bCs/>
          <w:sz w:val="24"/>
          <w:szCs w:val="24"/>
        </w:rPr>
      </w:pPr>
      <w:r w:rsidRPr="001C14FD">
        <w:rPr>
          <w:b/>
          <w:bCs/>
          <w:sz w:val="24"/>
          <w:szCs w:val="24"/>
        </w:rPr>
        <w:t xml:space="preserve">По подразделу 04 01 «Национальная экономика» в 2024 году </w:t>
      </w:r>
      <w:r w:rsidRPr="001C14FD">
        <w:rPr>
          <w:bCs/>
          <w:sz w:val="24"/>
          <w:szCs w:val="24"/>
        </w:rPr>
        <w:t xml:space="preserve">израсходовано </w:t>
      </w:r>
      <w:r w:rsidR="001C14FD" w:rsidRPr="001C14FD">
        <w:rPr>
          <w:bCs/>
          <w:sz w:val="24"/>
          <w:szCs w:val="24"/>
        </w:rPr>
        <w:t>3 135 </w:t>
      </w:r>
      <w:r w:rsidRPr="001C14FD">
        <w:rPr>
          <w:bCs/>
          <w:sz w:val="24"/>
          <w:szCs w:val="24"/>
        </w:rPr>
        <w:t>6</w:t>
      </w:r>
      <w:r w:rsidR="001C14FD" w:rsidRPr="001C14FD">
        <w:rPr>
          <w:bCs/>
          <w:sz w:val="24"/>
          <w:szCs w:val="24"/>
        </w:rPr>
        <w:t>36,4</w:t>
      </w:r>
      <w:r w:rsidRPr="001C14FD">
        <w:rPr>
          <w:bCs/>
          <w:sz w:val="24"/>
          <w:szCs w:val="24"/>
        </w:rPr>
        <w:t xml:space="preserve"> </w:t>
      </w:r>
      <w:r w:rsidR="001C14FD" w:rsidRPr="001C14FD">
        <w:rPr>
          <w:bCs/>
          <w:sz w:val="24"/>
          <w:szCs w:val="24"/>
        </w:rPr>
        <w:t>тыс.</w:t>
      </w:r>
      <w:r w:rsidRPr="001C14FD">
        <w:rPr>
          <w:bCs/>
          <w:sz w:val="24"/>
          <w:szCs w:val="24"/>
        </w:rPr>
        <w:t xml:space="preserve"> рублей (в 3</w:t>
      </w:r>
      <w:r w:rsidR="0037202A">
        <w:rPr>
          <w:bCs/>
          <w:sz w:val="24"/>
          <w:szCs w:val="24"/>
        </w:rPr>
        <w:t>2</w:t>
      </w:r>
      <w:r w:rsidRPr="001C14FD">
        <w:rPr>
          <w:bCs/>
          <w:sz w:val="24"/>
          <w:szCs w:val="24"/>
        </w:rPr>
        <w:t>,1 раза больше показателя, утвержденного Федеральным законом № 542-ФЗ, и 94,5 % показателя СБР). СБР увеличен</w:t>
      </w:r>
      <w:r w:rsidR="00460681">
        <w:rPr>
          <w:bCs/>
          <w:sz w:val="24"/>
          <w:szCs w:val="24"/>
        </w:rPr>
        <w:t>а</w:t>
      </w:r>
      <w:r w:rsidRPr="001C14FD">
        <w:rPr>
          <w:bCs/>
          <w:sz w:val="24"/>
          <w:szCs w:val="24"/>
        </w:rPr>
        <w:t xml:space="preserve"> с 97</w:t>
      </w:r>
      <w:r w:rsidR="001C14FD" w:rsidRPr="001C14FD">
        <w:rPr>
          <w:bCs/>
          <w:sz w:val="24"/>
          <w:szCs w:val="24"/>
        </w:rPr>
        <w:t> </w:t>
      </w:r>
      <w:r w:rsidRPr="001C14FD">
        <w:rPr>
          <w:bCs/>
          <w:sz w:val="24"/>
          <w:szCs w:val="24"/>
        </w:rPr>
        <w:t>62</w:t>
      </w:r>
      <w:r w:rsidR="001C14FD" w:rsidRPr="001C14FD">
        <w:rPr>
          <w:bCs/>
          <w:sz w:val="24"/>
          <w:szCs w:val="24"/>
        </w:rPr>
        <w:t>2,5 тыс.</w:t>
      </w:r>
      <w:r w:rsidRPr="001C14FD">
        <w:rPr>
          <w:bCs/>
          <w:sz w:val="24"/>
          <w:szCs w:val="24"/>
        </w:rPr>
        <w:t xml:space="preserve"> рублей до 2</w:t>
      </w:r>
      <w:r w:rsidR="001C14FD" w:rsidRPr="001C14FD">
        <w:rPr>
          <w:bCs/>
          <w:sz w:val="24"/>
          <w:szCs w:val="24"/>
        </w:rPr>
        <w:t> </w:t>
      </w:r>
      <w:r w:rsidRPr="001C14FD">
        <w:rPr>
          <w:bCs/>
          <w:sz w:val="24"/>
          <w:szCs w:val="24"/>
        </w:rPr>
        <w:t>288</w:t>
      </w:r>
      <w:r w:rsidR="001C14FD" w:rsidRPr="001C14FD">
        <w:rPr>
          <w:bCs/>
          <w:sz w:val="24"/>
          <w:szCs w:val="24"/>
        </w:rPr>
        <w:t> </w:t>
      </w:r>
      <w:r w:rsidRPr="001C14FD">
        <w:rPr>
          <w:bCs/>
          <w:sz w:val="24"/>
          <w:szCs w:val="24"/>
        </w:rPr>
        <w:t>94</w:t>
      </w:r>
      <w:r w:rsidR="001C14FD" w:rsidRPr="001C14FD">
        <w:rPr>
          <w:bCs/>
          <w:sz w:val="24"/>
          <w:szCs w:val="24"/>
        </w:rPr>
        <w:t>5,3 тыс.</w:t>
      </w:r>
      <w:r w:rsidRPr="001C14FD">
        <w:rPr>
          <w:bCs/>
          <w:sz w:val="24"/>
          <w:szCs w:val="24"/>
        </w:rPr>
        <w:t xml:space="preserve"> рублей за счет остатка средств, сложившегося на </w:t>
      </w:r>
      <w:r w:rsidR="00E87806">
        <w:rPr>
          <w:bCs/>
          <w:sz w:val="24"/>
          <w:szCs w:val="24"/>
        </w:rPr>
        <w:t>начало</w:t>
      </w:r>
      <w:r w:rsidRPr="001C14FD">
        <w:rPr>
          <w:bCs/>
          <w:sz w:val="24"/>
          <w:szCs w:val="24"/>
        </w:rPr>
        <w:t xml:space="preserve"> 2024 года по расходам на предоставление субсидий юридическим лицам и ИП на</w:t>
      </w:r>
      <w:r>
        <w:rPr>
          <w:bCs/>
          <w:sz w:val="24"/>
          <w:szCs w:val="24"/>
        </w:rPr>
        <w:t xml:space="preserve"> стимулирование занятости безработных граждан</w:t>
      </w:r>
      <w:r>
        <w:rPr>
          <w:rStyle w:val="af1"/>
          <w:bCs/>
          <w:sz w:val="24"/>
          <w:szCs w:val="24"/>
        </w:rPr>
        <w:footnoteReference w:id="125"/>
      </w:r>
      <w:r>
        <w:rPr>
          <w:bCs/>
          <w:sz w:val="24"/>
          <w:szCs w:val="24"/>
        </w:rPr>
        <w:t xml:space="preserve">. </w:t>
      </w:r>
      <w:r w:rsidRPr="001C14FD">
        <w:rPr>
          <w:bCs/>
          <w:sz w:val="24"/>
          <w:szCs w:val="24"/>
        </w:rPr>
        <w:t xml:space="preserve">Одновременно из резервного фонда Правительства поступило </w:t>
      </w:r>
      <w:r w:rsidRPr="001C14FD">
        <w:rPr>
          <w:sz w:val="24"/>
          <w:szCs w:val="24"/>
        </w:rPr>
        <w:t>1</w:t>
      </w:r>
      <w:r w:rsidR="001C14FD" w:rsidRPr="001C14FD">
        <w:rPr>
          <w:bCs/>
          <w:sz w:val="24"/>
          <w:szCs w:val="24"/>
        </w:rPr>
        <w:t> </w:t>
      </w:r>
      <w:r w:rsidRPr="001C14FD">
        <w:rPr>
          <w:bCs/>
          <w:sz w:val="24"/>
          <w:szCs w:val="24"/>
        </w:rPr>
        <w:t>029</w:t>
      </w:r>
      <w:r w:rsidR="001C14FD" w:rsidRPr="001C14FD">
        <w:rPr>
          <w:bCs/>
          <w:sz w:val="24"/>
          <w:szCs w:val="24"/>
        </w:rPr>
        <w:t> 347,1</w:t>
      </w:r>
      <w:r w:rsidRPr="001C14FD">
        <w:rPr>
          <w:bCs/>
          <w:sz w:val="24"/>
          <w:szCs w:val="24"/>
        </w:rPr>
        <w:t xml:space="preserve"> </w:t>
      </w:r>
      <w:r w:rsidR="001C14FD" w:rsidRPr="001C14FD">
        <w:rPr>
          <w:bCs/>
          <w:sz w:val="24"/>
          <w:szCs w:val="24"/>
        </w:rPr>
        <w:t>тыс.</w:t>
      </w:r>
      <w:r w:rsidRPr="001C14FD">
        <w:rPr>
          <w:bCs/>
          <w:sz w:val="24"/>
          <w:szCs w:val="24"/>
        </w:rPr>
        <w:t xml:space="preserve"> рублей на предоставление </w:t>
      </w:r>
      <w:r w:rsidRPr="001C14FD">
        <w:rPr>
          <w:sz w:val="24"/>
          <w:szCs w:val="24"/>
        </w:rPr>
        <w:t xml:space="preserve">работодателям </w:t>
      </w:r>
      <w:r w:rsidRPr="001C14FD">
        <w:rPr>
          <w:bCs/>
          <w:sz w:val="24"/>
          <w:szCs w:val="24"/>
        </w:rPr>
        <w:t>субсидий</w:t>
      </w:r>
      <w:r w:rsidRPr="001C14FD">
        <w:rPr>
          <w:sz w:val="24"/>
          <w:szCs w:val="24"/>
        </w:rPr>
        <w:t xml:space="preserve"> на оплату</w:t>
      </w:r>
      <w:r>
        <w:rPr>
          <w:sz w:val="24"/>
          <w:szCs w:val="24"/>
        </w:rPr>
        <w:t xml:space="preserve"> времени простоя работников</w:t>
      </w:r>
      <w:r w:rsidR="00F717C0">
        <w:rPr>
          <w:rStyle w:val="af1"/>
          <w:sz w:val="24"/>
          <w:szCs w:val="24"/>
        </w:rPr>
        <w:footnoteReference w:id="126"/>
      </w:r>
      <w:r>
        <w:rPr>
          <w:bCs/>
          <w:sz w:val="24"/>
          <w:szCs w:val="24"/>
        </w:rPr>
        <w:t xml:space="preserve">. </w:t>
      </w:r>
    </w:p>
    <w:p w:rsidR="00C8529E" w:rsidRDefault="003E7A19" w:rsidP="0037202A">
      <w:pPr>
        <w:spacing w:line="276" w:lineRule="auto"/>
        <w:rPr>
          <w:bCs/>
          <w:sz w:val="24"/>
          <w:szCs w:val="24"/>
        </w:rPr>
      </w:pPr>
      <w:r>
        <w:rPr>
          <w:bCs/>
          <w:sz w:val="24"/>
          <w:szCs w:val="24"/>
        </w:rPr>
        <w:t>С</w:t>
      </w:r>
      <w:r w:rsidR="00900F53" w:rsidRPr="0076422A">
        <w:rPr>
          <w:sz w:val="24"/>
          <w:szCs w:val="24"/>
        </w:rPr>
        <w:t>убсиди</w:t>
      </w:r>
      <w:r>
        <w:rPr>
          <w:sz w:val="24"/>
          <w:szCs w:val="24"/>
        </w:rPr>
        <w:t>и</w:t>
      </w:r>
      <w:r w:rsidR="00900F53" w:rsidRPr="0076422A">
        <w:rPr>
          <w:sz w:val="24"/>
          <w:szCs w:val="24"/>
        </w:rPr>
        <w:t xml:space="preserve"> на оплату времени простоя работников израсходованы практически в полном объеме (</w:t>
      </w:r>
      <w:r w:rsidR="00900F53" w:rsidRPr="0076422A">
        <w:rPr>
          <w:bCs/>
          <w:sz w:val="24"/>
          <w:szCs w:val="24"/>
        </w:rPr>
        <w:t>1</w:t>
      </w:r>
      <w:r w:rsidR="00254227" w:rsidRPr="0076422A">
        <w:rPr>
          <w:bCs/>
          <w:sz w:val="24"/>
          <w:szCs w:val="24"/>
        </w:rPr>
        <w:t> </w:t>
      </w:r>
      <w:r w:rsidR="00900F53" w:rsidRPr="0076422A">
        <w:rPr>
          <w:bCs/>
          <w:sz w:val="24"/>
          <w:szCs w:val="24"/>
        </w:rPr>
        <w:t>029</w:t>
      </w:r>
      <w:r w:rsidR="00254227" w:rsidRPr="0076422A">
        <w:rPr>
          <w:bCs/>
          <w:sz w:val="24"/>
          <w:szCs w:val="24"/>
        </w:rPr>
        <w:t> </w:t>
      </w:r>
      <w:r w:rsidR="00900F53" w:rsidRPr="0076422A">
        <w:rPr>
          <w:bCs/>
          <w:sz w:val="24"/>
          <w:szCs w:val="24"/>
        </w:rPr>
        <w:t>24</w:t>
      </w:r>
      <w:r w:rsidR="00254227" w:rsidRPr="0076422A">
        <w:rPr>
          <w:bCs/>
          <w:sz w:val="24"/>
          <w:szCs w:val="24"/>
        </w:rPr>
        <w:t>0,</w:t>
      </w:r>
      <w:r w:rsidR="00954B4E">
        <w:rPr>
          <w:bCs/>
          <w:sz w:val="24"/>
          <w:szCs w:val="24"/>
        </w:rPr>
        <w:t>8</w:t>
      </w:r>
      <w:r w:rsidR="00254227" w:rsidRPr="0076422A">
        <w:rPr>
          <w:bCs/>
          <w:sz w:val="24"/>
          <w:szCs w:val="24"/>
        </w:rPr>
        <w:t xml:space="preserve"> тыс.</w:t>
      </w:r>
      <w:r w:rsidR="00900F53" w:rsidRPr="0076422A">
        <w:rPr>
          <w:bCs/>
          <w:sz w:val="24"/>
          <w:szCs w:val="24"/>
        </w:rPr>
        <w:t xml:space="preserve"> рублей). </w:t>
      </w:r>
      <w:r w:rsidR="00C8529E">
        <w:rPr>
          <w:bCs/>
          <w:sz w:val="24"/>
          <w:szCs w:val="24"/>
        </w:rPr>
        <w:t>В</w:t>
      </w:r>
      <w:r w:rsidR="0037202A" w:rsidRPr="0076422A">
        <w:rPr>
          <w:bCs/>
          <w:sz w:val="24"/>
          <w:szCs w:val="24"/>
        </w:rPr>
        <w:t xml:space="preserve"> </w:t>
      </w:r>
      <w:r>
        <w:rPr>
          <w:bCs/>
          <w:sz w:val="24"/>
          <w:szCs w:val="24"/>
        </w:rPr>
        <w:t>отделения</w:t>
      </w:r>
      <w:r w:rsidR="0076422A" w:rsidRPr="0076422A">
        <w:rPr>
          <w:bCs/>
          <w:sz w:val="24"/>
          <w:szCs w:val="24"/>
        </w:rPr>
        <w:t xml:space="preserve"> </w:t>
      </w:r>
      <w:r w:rsidR="0037202A" w:rsidRPr="0076422A">
        <w:rPr>
          <w:bCs/>
          <w:sz w:val="24"/>
          <w:szCs w:val="24"/>
        </w:rPr>
        <w:t xml:space="preserve">Фонда по Курской и Белгородской областям поступило 1 646 заявлений </w:t>
      </w:r>
      <w:r>
        <w:rPr>
          <w:bCs/>
          <w:sz w:val="24"/>
          <w:szCs w:val="24"/>
        </w:rPr>
        <w:t xml:space="preserve">работодателей </w:t>
      </w:r>
      <w:r w:rsidR="0037202A" w:rsidRPr="0076422A">
        <w:rPr>
          <w:bCs/>
          <w:sz w:val="24"/>
          <w:szCs w:val="24"/>
        </w:rPr>
        <w:t xml:space="preserve">в отношении 10 823 работников. </w:t>
      </w:r>
    </w:p>
    <w:p w:rsidR="0037202A" w:rsidRPr="009D1F52" w:rsidRDefault="0076422A" w:rsidP="00641AB9">
      <w:pPr>
        <w:spacing w:line="276" w:lineRule="auto"/>
        <w:rPr>
          <w:spacing w:val="-4"/>
          <w:sz w:val="24"/>
          <w:szCs w:val="24"/>
          <w:lang w:eastAsia="x-none"/>
        </w:rPr>
      </w:pPr>
      <w:r w:rsidRPr="0076422A">
        <w:rPr>
          <w:bCs/>
          <w:sz w:val="24"/>
          <w:szCs w:val="24"/>
        </w:rPr>
        <w:lastRenderedPageBreak/>
        <w:t>Н</w:t>
      </w:r>
      <w:r w:rsidR="0037202A" w:rsidRPr="0076422A">
        <w:rPr>
          <w:bCs/>
          <w:sz w:val="24"/>
          <w:szCs w:val="24"/>
        </w:rPr>
        <w:t xml:space="preserve">а предоставление субсидий на стимулирование занятости безработных граждан </w:t>
      </w:r>
      <w:r w:rsidRPr="0076422A">
        <w:rPr>
          <w:bCs/>
          <w:sz w:val="24"/>
          <w:szCs w:val="24"/>
        </w:rPr>
        <w:t xml:space="preserve">израсходовано </w:t>
      </w:r>
      <w:r w:rsidR="0037202A" w:rsidRPr="0076422A">
        <w:rPr>
          <w:bCs/>
          <w:sz w:val="24"/>
          <w:szCs w:val="24"/>
        </w:rPr>
        <w:t>2 106 395,5 тыс. рублей (92 % показателя СБР)</w:t>
      </w:r>
      <w:r w:rsidR="005D2801">
        <w:rPr>
          <w:bCs/>
          <w:sz w:val="24"/>
          <w:szCs w:val="24"/>
        </w:rPr>
        <w:t xml:space="preserve">, что </w:t>
      </w:r>
      <w:r w:rsidR="005D2801" w:rsidRPr="0076422A">
        <w:rPr>
          <w:bCs/>
          <w:sz w:val="24"/>
          <w:szCs w:val="24"/>
        </w:rPr>
        <w:t>на 469</w:t>
      </w:r>
      <w:r w:rsidR="00D5311E">
        <w:rPr>
          <w:bCs/>
          <w:sz w:val="24"/>
          <w:szCs w:val="24"/>
        </w:rPr>
        <w:t> </w:t>
      </w:r>
      <w:r w:rsidR="005D2801" w:rsidRPr="0076422A">
        <w:rPr>
          <w:bCs/>
          <w:sz w:val="24"/>
          <w:szCs w:val="24"/>
        </w:rPr>
        <w:t>941,6 тыс. рублей (на 28,7 %)</w:t>
      </w:r>
      <w:r w:rsidR="0037202A" w:rsidRPr="0076422A">
        <w:rPr>
          <w:bCs/>
          <w:sz w:val="24"/>
          <w:szCs w:val="24"/>
        </w:rPr>
        <w:t xml:space="preserve"> </w:t>
      </w:r>
      <w:r w:rsidR="005D2801">
        <w:rPr>
          <w:bCs/>
          <w:sz w:val="24"/>
          <w:szCs w:val="24"/>
        </w:rPr>
        <w:t xml:space="preserve">больше расходов </w:t>
      </w:r>
      <w:r w:rsidR="0037202A" w:rsidRPr="0076422A">
        <w:rPr>
          <w:bCs/>
          <w:sz w:val="24"/>
          <w:szCs w:val="24"/>
        </w:rPr>
        <w:t>2023 год</w:t>
      </w:r>
      <w:r w:rsidR="005D2801">
        <w:rPr>
          <w:bCs/>
          <w:sz w:val="24"/>
          <w:szCs w:val="24"/>
        </w:rPr>
        <w:t>а</w:t>
      </w:r>
      <w:r w:rsidR="0037202A" w:rsidRPr="0076422A">
        <w:rPr>
          <w:bCs/>
          <w:sz w:val="24"/>
          <w:szCs w:val="24"/>
        </w:rPr>
        <w:t xml:space="preserve">. </w:t>
      </w:r>
      <w:r w:rsidR="003E7A19">
        <w:rPr>
          <w:bCs/>
          <w:sz w:val="24"/>
          <w:szCs w:val="24"/>
        </w:rPr>
        <w:t>Средства</w:t>
      </w:r>
      <w:r w:rsidR="0037202A" w:rsidRPr="0076422A">
        <w:rPr>
          <w:rFonts w:eastAsia="Calibri"/>
          <w:spacing w:val="-4"/>
          <w:sz w:val="24"/>
          <w:szCs w:val="24"/>
          <w:lang w:eastAsia="en-US"/>
        </w:rPr>
        <w:t xml:space="preserve"> предоставлен</w:t>
      </w:r>
      <w:r w:rsidR="003E7A19">
        <w:rPr>
          <w:rFonts w:eastAsia="Calibri"/>
          <w:spacing w:val="-4"/>
          <w:sz w:val="24"/>
          <w:szCs w:val="24"/>
          <w:lang w:eastAsia="en-US"/>
        </w:rPr>
        <w:t>ы</w:t>
      </w:r>
      <w:r w:rsidR="0037202A" w:rsidRPr="0076422A">
        <w:rPr>
          <w:rFonts w:eastAsia="Calibri"/>
          <w:spacing w:val="-4"/>
          <w:sz w:val="24"/>
          <w:szCs w:val="24"/>
          <w:lang w:eastAsia="en-US"/>
        </w:rPr>
        <w:t xml:space="preserve"> 2 835 работодателям (в</w:t>
      </w:r>
      <w:r w:rsidR="00641AB9">
        <w:rPr>
          <w:rFonts w:eastAsia="Calibri"/>
          <w:spacing w:val="-4"/>
          <w:sz w:val="24"/>
          <w:szCs w:val="24"/>
          <w:lang w:eastAsia="en-US"/>
        </w:rPr>
        <w:t> </w:t>
      </w:r>
      <w:r w:rsidR="0037202A" w:rsidRPr="0076422A">
        <w:rPr>
          <w:rFonts w:eastAsia="Calibri"/>
          <w:spacing w:val="-4"/>
          <w:sz w:val="24"/>
          <w:szCs w:val="24"/>
          <w:lang w:eastAsia="en-US"/>
        </w:rPr>
        <w:t>2023</w:t>
      </w:r>
      <w:r w:rsidR="00641AB9">
        <w:rPr>
          <w:rFonts w:eastAsia="Calibri"/>
          <w:spacing w:val="-4"/>
          <w:sz w:val="24"/>
          <w:szCs w:val="24"/>
          <w:lang w:eastAsia="en-US"/>
        </w:rPr>
        <w:t> </w:t>
      </w:r>
      <w:r w:rsidR="0037202A" w:rsidRPr="0076422A">
        <w:rPr>
          <w:rFonts w:eastAsia="Calibri"/>
          <w:spacing w:val="-4"/>
          <w:sz w:val="24"/>
          <w:szCs w:val="24"/>
          <w:lang w:eastAsia="en-US"/>
        </w:rPr>
        <w:t xml:space="preserve">году – 4 529 работодателям) на </w:t>
      </w:r>
      <w:r w:rsidR="0037202A" w:rsidRPr="0076422A">
        <w:rPr>
          <w:spacing w:val="-4"/>
          <w:sz w:val="24"/>
          <w:szCs w:val="24"/>
        </w:rPr>
        <w:t xml:space="preserve">выплату заработной платы </w:t>
      </w:r>
      <w:r w:rsidRPr="0076422A">
        <w:rPr>
          <w:spacing w:val="-4"/>
          <w:sz w:val="24"/>
          <w:szCs w:val="24"/>
        </w:rPr>
        <w:t>34,54</w:t>
      </w:r>
      <w:r w:rsidR="0037202A" w:rsidRPr="0076422A">
        <w:rPr>
          <w:spacing w:val="-4"/>
          <w:sz w:val="24"/>
          <w:szCs w:val="24"/>
        </w:rPr>
        <w:t xml:space="preserve"> тыс. трудоустроенных граждан (в</w:t>
      </w:r>
      <w:r w:rsidR="0037202A" w:rsidRPr="0076422A">
        <w:rPr>
          <w:spacing w:val="-4"/>
          <w:sz w:val="24"/>
          <w:szCs w:val="24"/>
          <w:lang w:val="x-none" w:eastAsia="x-none"/>
        </w:rPr>
        <w:t xml:space="preserve"> 202</w:t>
      </w:r>
      <w:r w:rsidR="0037202A" w:rsidRPr="0076422A">
        <w:rPr>
          <w:spacing w:val="-4"/>
          <w:sz w:val="24"/>
          <w:szCs w:val="24"/>
          <w:lang w:eastAsia="x-none"/>
        </w:rPr>
        <w:t>3</w:t>
      </w:r>
      <w:r w:rsidR="0037202A" w:rsidRPr="0076422A">
        <w:rPr>
          <w:spacing w:val="-4"/>
          <w:sz w:val="24"/>
          <w:szCs w:val="24"/>
          <w:lang w:val="x-none" w:eastAsia="x-none"/>
        </w:rPr>
        <w:t xml:space="preserve"> году </w:t>
      </w:r>
      <w:r w:rsidR="0037202A" w:rsidRPr="0076422A">
        <w:rPr>
          <w:spacing w:val="-4"/>
          <w:sz w:val="24"/>
          <w:szCs w:val="24"/>
          <w:lang w:eastAsia="x-none"/>
        </w:rPr>
        <w:t>– 33,0</w:t>
      </w:r>
      <w:r w:rsidRPr="0076422A">
        <w:rPr>
          <w:spacing w:val="-4"/>
          <w:sz w:val="24"/>
          <w:szCs w:val="24"/>
          <w:lang w:eastAsia="x-none"/>
        </w:rPr>
        <w:t>1</w:t>
      </w:r>
      <w:r w:rsidR="0037202A" w:rsidRPr="0076422A">
        <w:rPr>
          <w:spacing w:val="-4"/>
          <w:sz w:val="24"/>
          <w:szCs w:val="24"/>
          <w:lang w:eastAsia="x-none"/>
        </w:rPr>
        <w:t xml:space="preserve"> тыс. трудоустроенных </w:t>
      </w:r>
      <w:r w:rsidR="0037202A" w:rsidRPr="0076422A">
        <w:rPr>
          <w:spacing w:val="-4"/>
          <w:sz w:val="24"/>
          <w:szCs w:val="24"/>
          <w:lang w:val="x-none" w:eastAsia="x-none"/>
        </w:rPr>
        <w:t>граждан</w:t>
      </w:r>
      <w:r w:rsidR="0037202A" w:rsidRPr="0076422A">
        <w:rPr>
          <w:spacing w:val="-4"/>
          <w:sz w:val="24"/>
          <w:szCs w:val="24"/>
          <w:lang w:eastAsia="x-none"/>
        </w:rPr>
        <w:t>).</w:t>
      </w:r>
    </w:p>
    <w:p w:rsidR="00C8529E" w:rsidRDefault="00BD3C5A" w:rsidP="00BD3C5A">
      <w:pPr>
        <w:widowControl w:val="0"/>
        <w:spacing w:line="276" w:lineRule="auto"/>
        <w:rPr>
          <w:spacing w:val="-2"/>
          <w:sz w:val="24"/>
          <w:szCs w:val="24"/>
          <w:lang w:eastAsia="en-US"/>
        </w:rPr>
      </w:pPr>
      <w:r w:rsidRPr="00B11F6D">
        <w:rPr>
          <w:b/>
          <w:spacing w:val="-2"/>
          <w:sz w:val="24"/>
          <w:szCs w:val="24"/>
        </w:rPr>
        <w:t xml:space="preserve">На профессиональную подготовку, переподготовку и повышение квалификации </w:t>
      </w:r>
      <w:r w:rsidRPr="00BD3C5A">
        <w:rPr>
          <w:b/>
          <w:spacing w:val="-2"/>
          <w:sz w:val="24"/>
          <w:szCs w:val="24"/>
        </w:rPr>
        <w:t>сотрудников (</w:t>
      </w:r>
      <w:r w:rsidR="002E1B15">
        <w:rPr>
          <w:b/>
          <w:spacing w:val="-2"/>
          <w:sz w:val="24"/>
          <w:szCs w:val="24"/>
        </w:rPr>
        <w:t>под</w:t>
      </w:r>
      <w:r w:rsidRPr="00BD3C5A">
        <w:rPr>
          <w:b/>
          <w:spacing w:val="-2"/>
          <w:sz w:val="24"/>
          <w:szCs w:val="24"/>
        </w:rPr>
        <w:t xml:space="preserve">раздел 07 05) </w:t>
      </w:r>
      <w:r w:rsidRPr="00BD3C5A">
        <w:rPr>
          <w:spacing w:val="-2"/>
          <w:sz w:val="24"/>
          <w:szCs w:val="24"/>
          <w:lang w:eastAsia="en-US"/>
        </w:rPr>
        <w:t>израсходовано 157 100,</w:t>
      </w:r>
      <w:r w:rsidR="00933A62">
        <w:rPr>
          <w:spacing w:val="-2"/>
          <w:sz w:val="24"/>
          <w:szCs w:val="24"/>
          <w:lang w:eastAsia="en-US"/>
        </w:rPr>
        <w:t>7</w:t>
      </w:r>
      <w:r w:rsidRPr="00BD3C5A">
        <w:rPr>
          <w:spacing w:val="-2"/>
          <w:sz w:val="24"/>
          <w:szCs w:val="24"/>
          <w:lang w:eastAsia="en-US"/>
        </w:rPr>
        <w:t xml:space="preserve"> тыс. рублей (82,9 % показателя, утвержденного Федеральным законом № 542-ФЗ</w:t>
      </w:r>
      <w:r w:rsidR="005D2801">
        <w:rPr>
          <w:spacing w:val="-2"/>
          <w:sz w:val="24"/>
          <w:szCs w:val="24"/>
          <w:lang w:eastAsia="en-US"/>
        </w:rPr>
        <w:t>,</w:t>
      </w:r>
      <w:r w:rsidRPr="00BD3C5A">
        <w:rPr>
          <w:spacing w:val="-2"/>
          <w:sz w:val="24"/>
          <w:szCs w:val="24"/>
          <w:lang w:eastAsia="en-US"/>
        </w:rPr>
        <w:t xml:space="preserve"> и 99,4 % показателя СБР), из которых на предоставление Реабилитационному и учебному центру субсидии </w:t>
      </w:r>
      <w:r w:rsidRPr="00BD3C5A">
        <w:rPr>
          <w:rFonts w:eastAsia="Calibri"/>
          <w:spacing w:val="-2"/>
          <w:sz w:val="24"/>
          <w:szCs w:val="24"/>
          <w:lang w:eastAsia="en-US"/>
        </w:rPr>
        <w:t xml:space="preserve">на </w:t>
      </w:r>
      <w:r w:rsidRPr="00BD3C5A">
        <w:rPr>
          <w:bCs/>
          <w:spacing w:val="-2"/>
          <w:sz w:val="24"/>
          <w:szCs w:val="24"/>
        </w:rPr>
        <w:t xml:space="preserve">финансовое обеспечение выполнения государственного задания на оказание государственной услуги (далее также – госзадание) </w:t>
      </w:r>
      <w:r w:rsidRPr="00BD3C5A">
        <w:rPr>
          <w:spacing w:val="-2"/>
          <w:sz w:val="24"/>
          <w:szCs w:val="24"/>
          <w:lang w:eastAsia="en-US"/>
        </w:rPr>
        <w:t>по реализации дополнительных профессиональных программ повышения квалификации – 28 413,7 тыс. рублей (99,5 % годового объема), на повышение квалификации и профессиональную переподготовку кадров системы СФР – 128 687,</w:t>
      </w:r>
      <w:r w:rsidR="00933A62">
        <w:rPr>
          <w:spacing w:val="-2"/>
          <w:sz w:val="24"/>
          <w:szCs w:val="24"/>
          <w:lang w:eastAsia="en-US"/>
        </w:rPr>
        <w:t>0</w:t>
      </w:r>
      <w:r w:rsidRPr="00BD3C5A">
        <w:rPr>
          <w:spacing w:val="-2"/>
          <w:sz w:val="24"/>
          <w:szCs w:val="24"/>
          <w:lang w:eastAsia="en-US"/>
        </w:rPr>
        <w:t xml:space="preserve"> тыс. рублей (79,9 %). </w:t>
      </w:r>
    </w:p>
    <w:p w:rsidR="00BD3C5A" w:rsidRPr="00BD3C5A" w:rsidRDefault="003E7A19" w:rsidP="00BD3C5A">
      <w:pPr>
        <w:widowControl w:val="0"/>
        <w:spacing w:line="276" w:lineRule="auto"/>
        <w:rPr>
          <w:spacing w:val="-2"/>
          <w:sz w:val="24"/>
          <w:szCs w:val="24"/>
          <w:lang w:eastAsia="en-US"/>
        </w:rPr>
      </w:pPr>
      <w:r>
        <w:rPr>
          <w:bCs/>
          <w:spacing w:val="-2"/>
          <w:sz w:val="24"/>
          <w:szCs w:val="24"/>
        </w:rPr>
        <w:t xml:space="preserve">Обучение работников Фонда в 2024 году осуществлялось в основном </w:t>
      </w:r>
      <w:r w:rsidR="00BD3C5A" w:rsidRPr="00D5311E">
        <w:rPr>
          <w:bCs/>
          <w:spacing w:val="-2"/>
          <w:sz w:val="24"/>
          <w:szCs w:val="24"/>
        </w:rPr>
        <w:t xml:space="preserve"> централиз</w:t>
      </w:r>
      <w:r w:rsidR="00A907FB">
        <w:rPr>
          <w:bCs/>
          <w:spacing w:val="-2"/>
          <w:sz w:val="24"/>
          <w:szCs w:val="24"/>
        </w:rPr>
        <w:t>ованно в рамках</w:t>
      </w:r>
      <w:r w:rsidR="00BD3C5A" w:rsidRPr="00D5311E">
        <w:rPr>
          <w:bCs/>
          <w:spacing w:val="-2"/>
          <w:sz w:val="24"/>
          <w:szCs w:val="24"/>
        </w:rPr>
        <w:t xml:space="preserve"> контракта</w:t>
      </w:r>
      <w:r w:rsidR="00A907FB">
        <w:rPr>
          <w:bCs/>
          <w:spacing w:val="-2"/>
          <w:sz w:val="24"/>
          <w:szCs w:val="24"/>
        </w:rPr>
        <w:t>, заключенного с</w:t>
      </w:r>
      <w:r w:rsidR="00BD3C5A" w:rsidRPr="00D5311E">
        <w:rPr>
          <w:bCs/>
          <w:spacing w:val="-2"/>
          <w:sz w:val="24"/>
          <w:szCs w:val="24"/>
        </w:rPr>
        <w:t xml:space="preserve"> ФГОБУ </w:t>
      </w:r>
      <w:r w:rsidR="006D7664">
        <w:rPr>
          <w:bCs/>
          <w:spacing w:val="-2"/>
          <w:sz w:val="24"/>
          <w:szCs w:val="24"/>
        </w:rPr>
        <w:t>ВО «Финансовый университет при П</w:t>
      </w:r>
      <w:r w:rsidR="00BD3C5A" w:rsidRPr="00D5311E">
        <w:rPr>
          <w:bCs/>
          <w:spacing w:val="-2"/>
          <w:sz w:val="24"/>
          <w:szCs w:val="24"/>
        </w:rPr>
        <w:t>равительстве Российской Федерации»</w:t>
      </w:r>
      <w:r w:rsidR="00BD3C5A" w:rsidRPr="00D5311E">
        <w:rPr>
          <w:rStyle w:val="af1"/>
          <w:bCs/>
          <w:spacing w:val="-2"/>
          <w:sz w:val="24"/>
          <w:szCs w:val="24"/>
        </w:rPr>
        <w:footnoteReference w:id="127"/>
      </w:r>
      <w:r w:rsidR="00A907FB">
        <w:rPr>
          <w:bCs/>
          <w:spacing w:val="-2"/>
          <w:sz w:val="24"/>
          <w:szCs w:val="24"/>
        </w:rPr>
        <w:t>.</w:t>
      </w:r>
      <w:r w:rsidR="00BD3C5A" w:rsidRPr="00D5311E">
        <w:rPr>
          <w:bCs/>
          <w:spacing w:val="-2"/>
          <w:sz w:val="24"/>
          <w:szCs w:val="24"/>
        </w:rPr>
        <w:t xml:space="preserve"> </w:t>
      </w:r>
      <w:r w:rsidR="00A907FB">
        <w:rPr>
          <w:bCs/>
          <w:spacing w:val="-2"/>
          <w:sz w:val="24"/>
          <w:szCs w:val="24"/>
        </w:rPr>
        <w:t>С</w:t>
      </w:r>
      <w:r w:rsidR="00D5311E" w:rsidRPr="00BD3C5A">
        <w:rPr>
          <w:spacing w:val="-2"/>
          <w:sz w:val="24"/>
          <w:szCs w:val="24"/>
          <w:lang w:eastAsia="en-US"/>
        </w:rPr>
        <w:t>редн</w:t>
      </w:r>
      <w:r w:rsidR="00A907FB">
        <w:rPr>
          <w:spacing w:val="-2"/>
          <w:sz w:val="24"/>
          <w:szCs w:val="24"/>
          <w:lang w:eastAsia="en-US"/>
        </w:rPr>
        <w:t>яя</w:t>
      </w:r>
      <w:r w:rsidR="00D5311E" w:rsidRPr="00BD3C5A">
        <w:rPr>
          <w:spacing w:val="-2"/>
          <w:sz w:val="24"/>
          <w:szCs w:val="24"/>
          <w:lang w:eastAsia="en-US"/>
        </w:rPr>
        <w:t xml:space="preserve"> стоимост</w:t>
      </w:r>
      <w:r w:rsidR="00A907FB">
        <w:rPr>
          <w:spacing w:val="-2"/>
          <w:sz w:val="24"/>
          <w:szCs w:val="24"/>
          <w:lang w:eastAsia="en-US"/>
        </w:rPr>
        <w:t>ь</w:t>
      </w:r>
      <w:r w:rsidR="00D5311E" w:rsidRPr="00BD3C5A">
        <w:rPr>
          <w:spacing w:val="-2"/>
          <w:sz w:val="24"/>
          <w:szCs w:val="24"/>
          <w:lang w:eastAsia="en-US"/>
        </w:rPr>
        <w:t xml:space="preserve"> обучения работника</w:t>
      </w:r>
      <w:r w:rsidR="00C8529E">
        <w:rPr>
          <w:spacing w:val="-2"/>
          <w:sz w:val="24"/>
          <w:szCs w:val="24"/>
          <w:lang w:eastAsia="en-US"/>
        </w:rPr>
        <w:t xml:space="preserve"> составила</w:t>
      </w:r>
      <w:r w:rsidR="00D5311E" w:rsidRPr="00BD3C5A">
        <w:rPr>
          <w:spacing w:val="-2"/>
          <w:sz w:val="24"/>
          <w:szCs w:val="24"/>
          <w:lang w:eastAsia="en-US"/>
        </w:rPr>
        <w:t xml:space="preserve"> 7 924,08 рубля</w:t>
      </w:r>
      <w:r w:rsidR="00A907FB">
        <w:rPr>
          <w:spacing w:val="-2"/>
          <w:sz w:val="24"/>
          <w:szCs w:val="24"/>
          <w:lang w:eastAsia="en-US"/>
        </w:rPr>
        <w:t xml:space="preserve">, что </w:t>
      </w:r>
      <w:r w:rsidR="00D5311E" w:rsidRPr="00BD3C5A">
        <w:rPr>
          <w:spacing w:val="-2"/>
          <w:sz w:val="24"/>
          <w:szCs w:val="24"/>
          <w:lang w:eastAsia="en-US"/>
        </w:rPr>
        <w:t xml:space="preserve">на </w:t>
      </w:r>
      <w:r w:rsidR="00933A62">
        <w:rPr>
          <w:spacing w:val="-2"/>
          <w:sz w:val="24"/>
          <w:szCs w:val="24"/>
          <w:lang w:eastAsia="en-US"/>
        </w:rPr>
        <w:t>29</w:t>
      </w:r>
      <w:r w:rsidR="00D5311E" w:rsidRPr="00BD3C5A">
        <w:rPr>
          <w:spacing w:val="-2"/>
          <w:sz w:val="24"/>
          <w:szCs w:val="24"/>
          <w:lang w:eastAsia="en-US"/>
        </w:rPr>
        <w:t>,</w:t>
      </w:r>
      <w:r w:rsidR="00933A62">
        <w:rPr>
          <w:spacing w:val="-2"/>
          <w:sz w:val="24"/>
          <w:szCs w:val="24"/>
          <w:lang w:eastAsia="en-US"/>
        </w:rPr>
        <w:t>2</w:t>
      </w:r>
      <w:r w:rsidR="00D5311E" w:rsidRPr="00BD3C5A">
        <w:rPr>
          <w:spacing w:val="-2"/>
          <w:sz w:val="24"/>
          <w:szCs w:val="24"/>
          <w:lang w:eastAsia="en-US"/>
        </w:rPr>
        <w:t> % меньше, чем в 2023 году</w:t>
      </w:r>
      <w:r w:rsidR="00D5311E">
        <w:rPr>
          <w:spacing w:val="-2"/>
          <w:sz w:val="24"/>
          <w:szCs w:val="24"/>
          <w:lang w:eastAsia="en-US"/>
        </w:rPr>
        <w:t xml:space="preserve">. </w:t>
      </w:r>
      <w:r w:rsidR="00BD3C5A" w:rsidRPr="00D5311E">
        <w:rPr>
          <w:spacing w:val="-2"/>
          <w:sz w:val="24"/>
          <w:szCs w:val="24"/>
          <w:lang w:eastAsia="en-US"/>
        </w:rPr>
        <w:t>Об</w:t>
      </w:r>
      <w:r w:rsidR="00BD3C5A" w:rsidRPr="00BD3C5A">
        <w:rPr>
          <w:spacing w:val="-2"/>
          <w:sz w:val="24"/>
          <w:szCs w:val="24"/>
          <w:lang w:eastAsia="en-US"/>
        </w:rPr>
        <w:t>учение прошли 16,24 тыс. сотрудников СФР</w:t>
      </w:r>
      <w:r w:rsidR="00BD3C5A" w:rsidRPr="00BD3C5A">
        <w:rPr>
          <w:rStyle w:val="af1"/>
          <w:spacing w:val="-2"/>
          <w:sz w:val="24"/>
          <w:szCs w:val="24"/>
          <w:lang w:eastAsia="en-US"/>
        </w:rPr>
        <w:footnoteReference w:id="128"/>
      </w:r>
      <w:r w:rsidR="00BD3C5A" w:rsidRPr="00BD3C5A">
        <w:rPr>
          <w:spacing w:val="-2"/>
          <w:sz w:val="24"/>
          <w:szCs w:val="24"/>
          <w:lang w:eastAsia="en-US"/>
        </w:rPr>
        <w:t xml:space="preserve"> (в 2023 году – 12,09 тыс</w:t>
      </w:r>
      <w:r w:rsidR="00A907FB">
        <w:rPr>
          <w:spacing w:val="-2"/>
          <w:sz w:val="24"/>
          <w:szCs w:val="24"/>
          <w:lang w:eastAsia="en-US"/>
        </w:rPr>
        <w:t>яч</w:t>
      </w:r>
      <w:r w:rsidR="00BD3C5A" w:rsidRPr="00BD3C5A">
        <w:rPr>
          <w:spacing w:val="-2"/>
          <w:sz w:val="24"/>
          <w:szCs w:val="24"/>
          <w:lang w:eastAsia="en-US"/>
        </w:rPr>
        <w:t>), из них в рамках указанного контракта – 12,0 тыс</w:t>
      </w:r>
      <w:r w:rsidR="00A907FB">
        <w:rPr>
          <w:spacing w:val="-2"/>
          <w:sz w:val="24"/>
          <w:szCs w:val="24"/>
          <w:lang w:eastAsia="en-US"/>
        </w:rPr>
        <w:t>яч</w:t>
      </w:r>
      <w:r w:rsidR="00BD3C5A" w:rsidRPr="00BD3C5A">
        <w:rPr>
          <w:spacing w:val="-2"/>
          <w:sz w:val="24"/>
          <w:szCs w:val="24"/>
          <w:lang w:eastAsia="en-US"/>
        </w:rPr>
        <w:t>. В рамках госзадания обучено 3</w:t>
      </w:r>
      <w:r w:rsidR="00C8529E">
        <w:rPr>
          <w:spacing w:val="-2"/>
          <w:sz w:val="24"/>
          <w:szCs w:val="24"/>
          <w:lang w:eastAsia="en-US"/>
        </w:rPr>
        <w:t>,62 тыс.</w:t>
      </w:r>
      <w:r w:rsidR="00BD3C5A" w:rsidRPr="00BD3C5A">
        <w:rPr>
          <w:spacing w:val="-2"/>
          <w:sz w:val="24"/>
          <w:szCs w:val="24"/>
          <w:lang w:eastAsia="en-US"/>
        </w:rPr>
        <w:t xml:space="preserve"> </w:t>
      </w:r>
      <w:r w:rsidR="00D5311E" w:rsidRPr="00806EE2">
        <w:rPr>
          <w:spacing w:val="-2"/>
          <w:sz w:val="24"/>
          <w:szCs w:val="24"/>
          <w:lang w:eastAsia="en-US"/>
        </w:rPr>
        <w:t>работников</w:t>
      </w:r>
      <w:r w:rsidR="00BD3C5A" w:rsidRPr="00806EE2">
        <w:rPr>
          <w:spacing w:val="-2"/>
          <w:sz w:val="24"/>
          <w:szCs w:val="24"/>
          <w:lang w:eastAsia="en-US"/>
        </w:rPr>
        <w:t xml:space="preserve"> (в 202</w:t>
      </w:r>
      <w:r w:rsidR="00806EE2" w:rsidRPr="00806EE2">
        <w:rPr>
          <w:spacing w:val="-2"/>
          <w:sz w:val="24"/>
          <w:szCs w:val="24"/>
          <w:lang w:eastAsia="en-US"/>
        </w:rPr>
        <w:t>3</w:t>
      </w:r>
      <w:r w:rsidR="00BD3C5A" w:rsidRPr="00806EE2">
        <w:rPr>
          <w:spacing w:val="-2"/>
          <w:sz w:val="24"/>
          <w:szCs w:val="24"/>
          <w:lang w:eastAsia="en-US"/>
        </w:rPr>
        <w:t xml:space="preserve"> году – 1</w:t>
      </w:r>
      <w:r w:rsidR="00C8529E" w:rsidRPr="00806EE2">
        <w:rPr>
          <w:spacing w:val="-2"/>
          <w:sz w:val="24"/>
          <w:szCs w:val="24"/>
          <w:lang w:eastAsia="en-US"/>
        </w:rPr>
        <w:t>,03 тыс</w:t>
      </w:r>
      <w:r w:rsidR="00A907FB" w:rsidRPr="00806EE2">
        <w:rPr>
          <w:spacing w:val="-2"/>
          <w:sz w:val="24"/>
          <w:szCs w:val="24"/>
          <w:lang w:eastAsia="en-US"/>
        </w:rPr>
        <w:t>яч</w:t>
      </w:r>
      <w:r w:rsidR="00BD3C5A" w:rsidRPr="00806EE2">
        <w:rPr>
          <w:spacing w:val="-2"/>
          <w:sz w:val="24"/>
          <w:szCs w:val="24"/>
          <w:lang w:eastAsia="en-US"/>
        </w:rPr>
        <w:t>).</w:t>
      </w:r>
    </w:p>
    <w:p w:rsidR="00224410" w:rsidRPr="00224410" w:rsidRDefault="00A907FB" w:rsidP="00224410">
      <w:pPr>
        <w:widowControl w:val="0"/>
        <w:spacing w:line="276" w:lineRule="auto"/>
        <w:rPr>
          <w:spacing w:val="-2"/>
          <w:sz w:val="24"/>
          <w:szCs w:val="24"/>
        </w:rPr>
      </w:pPr>
      <w:r>
        <w:rPr>
          <w:b/>
          <w:spacing w:val="-2"/>
          <w:sz w:val="24"/>
          <w:szCs w:val="24"/>
        </w:rPr>
        <w:t>Затраты н</w:t>
      </w:r>
      <w:r w:rsidR="00224410" w:rsidRPr="00224410">
        <w:rPr>
          <w:b/>
          <w:spacing w:val="-2"/>
          <w:sz w:val="24"/>
          <w:szCs w:val="24"/>
        </w:rPr>
        <w:t>а пенсионное обеспечение (подраздел 10 01)</w:t>
      </w:r>
      <w:r w:rsidR="00224410" w:rsidRPr="00224410">
        <w:rPr>
          <w:spacing w:val="-2"/>
          <w:sz w:val="24"/>
          <w:szCs w:val="24"/>
        </w:rPr>
        <w:t xml:space="preserve"> с учетом расходов на доставку (37 485 359,8 тыс. рублей)</w:t>
      </w:r>
      <w:r w:rsidR="00224410" w:rsidRPr="00224410">
        <w:rPr>
          <w:rStyle w:val="af1"/>
          <w:spacing w:val="-2"/>
          <w:sz w:val="24"/>
          <w:szCs w:val="24"/>
        </w:rPr>
        <w:footnoteReference w:id="129"/>
      </w:r>
      <w:r w:rsidR="00224410" w:rsidRPr="00224410">
        <w:rPr>
          <w:spacing w:val="-2"/>
          <w:sz w:val="24"/>
          <w:szCs w:val="24"/>
        </w:rPr>
        <w:t xml:space="preserve"> </w:t>
      </w:r>
      <w:r>
        <w:rPr>
          <w:spacing w:val="-2"/>
          <w:sz w:val="24"/>
          <w:szCs w:val="24"/>
        </w:rPr>
        <w:t>составили</w:t>
      </w:r>
      <w:r w:rsidR="00D5311E">
        <w:rPr>
          <w:spacing w:val="-2"/>
          <w:sz w:val="24"/>
          <w:szCs w:val="24"/>
        </w:rPr>
        <w:t xml:space="preserve"> </w:t>
      </w:r>
      <w:r w:rsidR="00224410" w:rsidRPr="00224410">
        <w:rPr>
          <w:spacing w:val="-2"/>
          <w:sz w:val="24"/>
          <w:szCs w:val="24"/>
        </w:rPr>
        <w:t xml:space="preserve">11 114 260 572,7 тыс. рублей (101,3 % показателя, утвержденного Федеральным законом № 542-ФЗ, и 98,2 % показателя СБР), что на 1 227 453 979,2 тыс. рублей (на 12,4 %) больше расходов 2023 года. </w:t>
      </w:r>
      <w:r w:rsidR="00C8529E">
        <w:rPr>
          <w:spacing w:val="-2"/>
          <w:sz w:val="24"/>
          <w:szCs w:val="24"/>
        </w:rPr>
        <w:t>В данных расходах</w:t>
      </w:r>
      <w:r w:rsidR="00224410" w:rsidRPr="00224410">
        <w:rPr>
          <w:spacing w:val="-2"/>
          <w:sz w:val="24"/>
          <w:szCs w:val="24"/>
        </w:rPr>
        <w:t xml:space="preserve"> 97,8 %</w:t>
      </w:r>
      <w:r w:rsidR="00A0784F">
        <w:rPr>
          <w:spacing w:val="-2"/>
          <w:sz w:val="24"/>
          <w:szCs w:val="24"/>
        </w:rPr>
        <w:t> </w:t>
      </w:r>
      <w:r w:rsidR="00224410" w:rsidRPr="00224410">
        <w:rPr>
          <w:spacing w:val="-2"/>
          <w:sz w:val="24"/>
          <w:szCs w:val="24"/>
        </w:rPr>
        <w:t>– расходы на выплату страховых и государственных пенсий (10 870 266 192,6 тыс. рублей).</w:t>
      </w:r>
    </w:p>
    <w:p w:rsidR="00224410" w:rsidRPr="00224410" w:rsidRDefault="00224410" w:rsidP="00224410">
      <w:pPr>
        <w:spacing w:line="276" w:lineRule="auto"/>
        <w:rPr>
          <w:sz w:val="24"/>
          <w:szCs w:val="24"/>
        </w:rPr>
      </w:pPr>
      <w:r w:rsidRPr="00224410">
        <w:rPr>
          <w:b/>
          <w:sz w:val="24"/>
          <w:szCs w:val="24"/>
        </w:rPr>
        <w:t>На выплату страховых пенсий</w:t>
      </w:r>
      <w:r w:rsidRPr="00224410">
        <w:rPr>
          <w:sz w:val="24"/>
          <w:szCs w:val="24"/>
        </w:rPr>
        <w:t xml:space="preserve"> израсходовано 10 149 235 173,4 тыс. рублей (101,2 % показателя, утвержденного Законом о бюджете, и 99,6 % показателя СБР), из них на доставку</w:t>
      </w:r>
      <w:r w:rsidR="00641AB9">
        <w:rPr>
          <w:sz w:val="24"/>
          <w:szCs w:val="24"/>
        </w:rPr>
        <w:t> </w:t>
      </w:r>
      <w:r w:rsidRPr="00224410">
        <w:rPr>
          <w:sz w:val="24"/>
          <w:szCs w:val="24"/>
        </w:rPr>
        <w:t xml:space="preserve">– 34 465 283,4 тыс. рублей. </w:t>
      </w:r>
      <w:r w:rsidR="00DD51D5">
        <w:rPr>
          <w:sz w:val="24"/>
          <w:szCs w:val="24"/>
        </w:rPr>
        <w:t>За год</w:t>
      </w:r>
      <w:r w:rsidRPr="00C636F4">
        <w:rPr>
          <w:sz w:val="24"/>
          <w:szCs w:val="24"/>
        </w:rPr>
        <w:t xml:space="preserve"> расходы выросли на 1 091 479 382,0 тыс. рублей (на 12,1 %), </w:t>
      </w:r>
      <w:r w:rsidR="00C8529E">
        <w:rPr>
          <w:sz w:val="24"/>
          <w:szCs w:val="24"/>
        </w:rPr>
        <w:t xml:space="preserve">в основном в связи с </w:t>
      </w:r>
      <w:r w:rsidR="00A907FB">
        <w:rPr>
          <w:sz w:val="24"/>
          <w:szCs w:val="24"/>
        </w:rPr>
        <w:t>увеличением</w:t>
      </w:r>
      <w:r w:rsidRPr="00C636F4">
        <w:rPr>
          <w:sz w:val="24"/>
          <w:szCs w:val="24"/>
        </w:rPr>
        <w:t xml:space="preserve"> среднегодового размера страховой пенсий (таблица 16).</w:t>
      </w:r>
      <w:r w:rsidRPr="00224410">
        <w:rPr>
          <w:sz w:val="24"/>
          <w:szCs w:val="24"/>
        </w:rPr>
        <w:t xml:space="preserve"> </w:t>
      </w:r>
    </w:p>
    <w:p w:rsidR="00224410" w:rsidRPr="00224410" w:rsidRDefault="008D35ED" w:rsidP="00224410">
      <w:pPr>
        <w:spacing w:after="120" w:line="276" w:lineRule="auto"/>
        <w:jc w:val="left"/>
        <w:rPr>
          <w:i/>
          <w:sz w:val="22"/>
          <w:szCs w:val="22"/>
        </w:rPr>
      </w:pPr>
      <w:r>
        <w:rPr>
          <w:i/>
          <w:sz w:val="22"/>
          <w:szCs w:val="22"/>
        </w:rPr>
        <w:t>Т</w:t>
      </w:r>
      <w:r w:rsidR="00224410" w:rsidRPr="00224410">
        <w:rPr>
          <w:i/>
          <w:sz w:val="22"/>
          <w:szCs w:val="22"/>
        </w:rPr>
        <w:t>аблица 16</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993"/>
        <w:gridCol w:w="992"/>
        <w:gridCol w:w="850"/>
        <w:gridCol w:w="567"/>
        <w:gridCol w:w="993"/>
        <w:gridCol w:w="992"/>
        <w:gridCol w:w="850"/>
        <w:gridCol w:w="567"/>
      </w:tblGrid>
      <w:tr w:rsidR="00224410" w:rsidRPr="00224410" w:rsidTr="00CB7FAF">
        <w:trPr>
          <w:trHeight w:val="20"/>
          <w:tblHeader/>
          <w:jc w:val="center"/>
        </w:trPr>
        <w:tc>
          <w:tcPr>
            <w:tcW w:w="2693" w:type="dxa"/>
            <w:vMerge w:val="restart"/>
            <w:noWrap/>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Категории пенсионеров</w:t>
            </w:r>
          </w:p>
        </w:tc>
        <w:tc>
          <w:tcPr>
            <w:tcW w:w="1985" w:type="dxa"/>
            <w:gridSpan w:val="2"/>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Число пенсионеров (чел.)</w:t>
            </w:r>
          </w:p>
        </w:tc>
        <w:tc>
          <w:tcPr>
            <w:tcW w:w="1417" w:type="dxa"/>
            <w:gridSpan w:val="2"/>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Рост (снижение) числа пенсионеров за 2024 год</w:t>
            </w:r>
          </w:p>
        </w:tc>
        <w:tc>
          <w:tcPr>
            <w:tcW w:w="1985" w:type="dxa"/>
            <w:gridSpan w:val="2"/>
            <w:vAlign w:val="center"/>
            <w:hideMark/>
          </w:tcPr>
          <w:p w:rsidR="00224410" w:rsidRPr="00224410" w:rsidRDefault="006D7664" w:rsidP="00224410">
            <w:pPr>
              <w:overflowPunct/>
              <w:autoSpaceDE/>
              <w:autoSpaceDN/>
              <w:adjustRightInd/>
              <w:spacing w:line="240" w:lineRule="auto"/>
              <w:ind w:firstLine="0"/>
              <w:jc w:val="center"/>
              <w:textAlignment w:val="auto"/>
              <w:rPr>
                <w:sz w:val="14"/>
                <w:szCs w:val="14"/>
              </w:rPr>
            </w:pPr>
            <w:r>
              <w:rPr>
                <w:sz w:val="14"/>
                <w:szCs w:val="14"/>
              </w:rPr>
              <w:t>Средний размер пенсий</w:t>
            </w:r>
            <w:r w:rsidR="00224410" w:rsidRPr="00224410">
              <w:rPr>
                <w:sz w:val="14"/>
                <w:szCs w:val="14"/>
              </w:rPr>
              <w:t xml:space="preserve"> (руб.)</w:t>
            </w:r>
          </w:p>
        </w:tc>
        <w:tc>
          <w:tcPr>
            <w:tcW w:w="1417" w:type="dxa"/>
            <w:gridSpan w:val="2"/>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Рост (снижение)  среднего размера пенсии за 2024 год</w:t>
            </w:r>
          </w:p>
        </w:tc>
      </w:tr>
      <w:tr w:rsidR="00224410" w:rsidRPr="00224410" w:rsidTr="00CB7FAF">
        <w:trPr>
          <w:trHeight w:val="346"/>
          <w:tblHeader/>
          <w:jc w:val="center"/>
        </w:trPr>
        <w:tc>
          <w:tcPr>
            <w:tcW w:w="2693" w:type="dxa"/>
            <w:vMerge/>
            <w:vAlign w:val="center"/>
            <w:hideMark/>
          </w:tcPr>
          <w:p w:rsidR="00224410" w:rsidRPr="00224410" w:rsidRDefault="00224410" w:rsidP="00224410">
            <w:pPr>
              <w:overflowPunct/>
              <w:autoSpaceDE/>
              <w:autoSpaceDN/>
              <w:adjustRightInd/>
              <w:spacing w:line="240" w:lineRule="auto"/>
              <w:ind w:firstLine="0"/>
              <w:jc w:val="left"/>
              <w:textAlignment w:val="auto"/>
              <w:rPr>
                <w:sz w:val="14"/>
                <w:szCs w:val="14"/>
              </w:rPr>
            </w:pPr>
          </w:p>
        </w:tc>
        <w:tc>
          <w:tcPr>
            <w:tcW w:w="993" w:type="dxa"/>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на 31.12.2023 г.</w:t>
            </w:r>
          </w:p>
        </w:tc>
        <w:tc>
          <w:tcPr>
            <w:tcW w:w="992" w:type="dxa"/>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на 31.12.2024 г.</w:t>
            </w:r>
          </w:p>
        </w:tc>
        <w:tc>
          <w:tcPr>
            <w:tcW w:w="850" w:type="dxa"/>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человек</w:t>
            </w:r>
          </w:p>
        </w:tc>
        <w:tc>
          <w:tcPr>
            <w:tcW w:w="567" w:type="dxa"/>
            <w:vAlign w:val="center"/>
            <w:hideMark/>
          </w:tcPr>
          <w:p w:rsidR="00224410" w:rsidRPr="00224410" w:rsidRDefault="00224410" w:rsidP="00224410">
            <w:pPr>
              <w:spacing w:line="240" w:lineRule="auto"/>
              <w:ind w:firstLine="34"/>
              <w:jc w:val="center"/>
              <w:rPr>
                <w:sz w:val="14"/>
                <w:szCs w:val="14"/>
              </w:rPr>
            </w:pPr>
            <w:r w:rsidRPr="00224410">
              <w:rPr>
                <w:sz w:val="14"/>
                <w:szCs w:val="14"/>
              </w:rPr>
              <w:t>%</w:t>
            </w:r>
          </w:p>
        </w:tc>
        <w:tc>
          <w:tcPr>
            <w:tcW w:w="993" w:type="dxa"/>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на 31.12.2023 г.</w:t>
            </w:r>
          </w:p>
        </w:tc>
        <w:tc>
          <w:tcPr>
            <w:tcW w:w="992" w:type="dxa"/>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sz w:val="14"/>
                <w:szCs w:val="14"/>
              </w:rPr>
              <w:t>на 31.12.2024 г.</w:t>
            </w:r>
          </w:p>
        </w:tc>
        <w:tc>
          <w:tcPr>
            <w:tcW w:w="850" w:type="dxa"/>
            <w:vAlign w:val="center"/>
          </w:tcPr>
          <w:p w:rsidR="00224410" w:rsidRPr="00224410" w:rsidRDefault="00224410" w:rsidP="00224410">
            <w:pPr>
              <w:overflowPunct/>
              <w:autoSpaceDE/>
              <w:autoSpaceDN/>
              <w:adjustRightInd/>
              <w:spacing w:line="240" w:lineRule="auto"/>
              <w:ind w:right="-108" w:hanging="108"/>
              <w:jc w:val="center"/>
              <w:textAlignment w:val="auto"/>
              <w:rPr>
                <w:sz w:val="14"/>
                <w:szCs w:val="14"/>
              </w:rPr>
            </w:pPr>
            <w:r w:rsidRPr="00224410">
              <w:rPr>
                <w:sz w:val="14"/>
                <w:szCs w:val="14"/>
              </w:rPr>
              <w:t>рубля</w:t>
            </w:r>
          </w:p>
        </w:tc>
        <w:tc>
          <w:tcPr>
            <w:tcW w:w="567" w:type="dxa"/>
            <w:vAlign w:val="center"/>
          </w:tcPr>
          <w:p w:rsidR="00224410" w:rsidRPr="00224410" w:rsidRDefault="00224410" w:rsidP="00224410">
            <w:pPr>
              <w:spacing w:line="240" w:lineRule="auto"/>
              <w:ind w:firstLine="0"/>
              <w:jc w:val="center"/>
              <w:rPr>
                <w:sz w:val="14"/>
                <w:szCs w:val="14"/>
              </w:rPr>
            </w:pPr>
            <w:r w:rsidRPr="00224410">
              <w:rPr>
                <w:sz w:val="14"/>
                <w:szCs w:val="14"/>
              </w:rPr>
              <w:t>%</w:t>
            </w:r>
          </w:p>
        </w:tc>
      </w:tr>
      <w:tr w:rsidR="00224410" w:rsidRPr="00224410" w:rsidTr="00CB7FAF">
        <w:trPr>
          <w:trHeight w:val="20"/>
          <w:jc w:val="center"/>
        </w:trPr>
        <w:tc>
          <w:tcPr>
            <w:tcW w:w="2693" w:type="dxa"/>
            <w:vAlign w:val="center"/>
            <w:hideMark/>
          </w:tcPr>
          <w:p w:rsidR="00224410" w:rsidRPr="00224410" w:rsidRDefault="00224410" w:rsidP="00DD51D5">
            <w:pPr>
              <w:overflowPunct/>
              <w:autoSpaceDE/>
              <w:autoSpaceDN/>
              <w:adjustRightInd/>
              <w:spacing w:line="240" w:lineRule="auto"/>
              <w:ind w:firstLine="0"/>
              <w:textAlignment w:val="auto"/>
              <w:rPr>
                <w:b/>
                <w:bCs/>
                <w:sz w:val="14"/>
                <w:szCs w:val="14"/>
              </w:rPr>
            </w:pPr>
            <w:r w:rsidRPr="00224410">
              <w:rPr>
                <w:b/>
                <w:bCs/>
                <w:sz w:val="14"/>
                <w:szCs w:val="14"/>
              </w:rPr>
              <w:t xml:space="preserve">Получатели страховых пенсий, </w:t>
            </w:r>
            <w:r w:rsidR="00DD51D5">
              <w:rPr>
                <w:b/>
                <w:bCs/>
                <w:sz w:val="14"/>
                <w:szCs w:val="14"/>
              </w:rPr>
              <w:t>из них</w:t>
            </w:r>
            <w:r w:rsidRPr="00224410">
              <w:rPr>
                <w:b/>
                <w:bCs/>
                <w:sz w:val="14"/>
                <w:szCs w:val="14"/>
              </w:rPr>
              <w:t xml:space="preserve">: </w:t>
            </w:r>
          </w:p>
        </w:tc>
        <w:tc>
          <w:tcPr>
            <w:tcW w:w="993" w:type="dxa"/>
            <w:noWrap/>
            <w:vAlign w:val="center"/>
            <w:hideMark/>
          </w:tcPr>
          <w:p w:rsidR="00224410" w:rsidRPr="00224410" w:rsidRDefault="00224410" w:rsidP="00224410">
            <w:pPr>
              <w:spacing w:line="240" w:lineRule="auto"/>
              <w:ind w:firstLine="0"/>
              <w:jc w:val="center"/>
              <w:rPr>
                <w:b/>
                <w:bCs/>
                <w:sz w:val="14"/>
                <w:szCs w:val="14"/>
              </w:rPr>
            </w:pPr>
            <w:r w:rsidRPr="00224410">
              <w:rPr>
                <w:b/>
                <w:bCs/>
                <w:sz w:val="14"/>
                <w:szCs w:val="14"/>
              </w:rPr>
              <w:t>37 051 130</w:t>
            </w:r>
          </w:p>
        </w:tc>
        <w:tc>
          <w:tcPr>
            <w:tcW w:w="992" w:type="dxa"/>
            <w:noWrap/>
            <w:vAlign w:val="center"/>
          </w:tcPr>
          <w:p w:rsidR="00224410" w:rsidRPr="00224410" w:rsidRDefault="00224410" w:rsidP="00224410">
            <w:pPr>
              <w:spacing w:line="240" w:lineRule="auto"/>
              <w:ind w:firstLine="0"/>
              <w:jc w:val="center"/>
              <w:rPr>
                <w:b/>
                <w:bCs/>
                <w:sz w:val="14"/>
                <w:szCs w:val="14"/>
              </w:rPr>
            </w:pPr>
            <w:r w:rsidRPr="00224410">
              <w:rPr>
                <w:b/>
                <w:bCs/>
                <w:sz w:val="14"/>
                <w:szCs w:val="14"/>
              </w:rPr>
              <w:t>37 036 179</w:t>
            </w:r>
          </w:p>
        </w:tc>
        <w:tc>
          <w:tcPr>
            <w:tcW w:w="850" w:type="dxa"/>
            <w:noWrap/>
            <w:vAlign w:val="center"/>
            <w:hideMark/>
          </w:tcPr>
          <w:p w:rsidR="00224410" w:rsidRPr="00224410" w:rsidRDefault="00224410" w:rsidP="00224410">
            <w:pPr>
              <w:overflowPunct/>
              <w:autoSpaceDE/>
              <w:autoSpaceDN/>
              <w:adjustRightInd/>
              <w:spacing w:line="240" w:lineRule="auto"/>
              <w:ind w:firstLine="0"/>
              <w:jc w:val="center"/>
              <w:textAlignment w:val="auto"/>
              <w:rPr>
                <w:b/>
                <w:bCs/>
                <w:sz w:val="14"/>
                <w:szCs w:val="14"/>
              </w:rPr>
            </w:pPr>
            <w:r w:rsidRPr="00224410">
              <w:rPr>
                <w:b/>
                <w:bCs/>
                <w:sz w:val="14"/>
                <w:szCs w:val="14"/>
              </w:rPr>
              <w:t>-14 9510</w:t>
            </w:r>
          </w:p>
        </w:tc>
        <w:tc>
          <w:tcPr>
            <w:tcW w:w="567" w:type="dxa"/>
            <w:noWrap/>
            <w:vAlign w:val="center"/>
            <w:hideMark/>
          </w:tcPr>
          <w:p w:rsidR="00224410" w:rsidRPr="00224410" w:rsidRDefault="00224410" w:rsidP="00224410">
            <w:pPr>
              <w:spacing w:line="240" w:lineRule="auto"/>
              <w:ind w:firstLine="0"/>
              <w:jc w:val="center"/>
              <w:rPr>
                <w:b/>
                <w:bCs/>
                <w:sz w:val="14"/>
                <w:szCs w:val="14"/>
              </w:rPr>
            </w:pPr>
            <w:r w:rsidRPr="00224410">
              <w:rPr>
                <w:b/>
                <w:bCs/>
                <w:sz w:val="14"/>
                <w:szCs w:val="14"/>
              </w:rPr>
              <w:t>0,0</w:t>
            </w:r>
          </w:p>
        </w:tc>
        <w:tc>
          <w:tcPr>
            <w:tcW w:w="993" w:type="dxa"/>
            <w:noWrap/>
            <w:vAlign w:val="center"/>
            <w:hideMark/>
          </w:tcPr>
          <w:p w:rsidR="00224410" w:rsidRPr="00224410" w:rsidRDefault="00224410" w:rsidP="00224410">
            <w:pPr>
              <w:spacing w:line="240" w:lineRule="auto"/>
              <w:ind w:firstLine="0"/>
              <w:jc w:val="center"/>
              <w:rPr>
                <w:b/>
                <w:sz w:val="14"/>
                <w:szCs w:val="14"/>
              </w:rPr>
            </w:pPr>
            <w:r w:rsidRPr="00224410">
              <w:rPr>
                <w:b/>
                <w:sz w:val="14"/>
                <w:szCs w:val="14"/>
              </w:rPr>
              <w:t>20 286,53</w:t>
            </w:r>
          </w:p>
        </w:tc>
        <w:tc>
          <w:tcPr>
            <w:tcW w:w="992" w:type="dxa"/>
            <w:noWrap/>
            <w:vAlign w:val="center"/>
          </w:tcPr>
          <w:p w:rsidR="00224410" w:rsidRPr="00224410" w:rsidRDefault="00224410" w:rsidP="00224410">
            <w:pPr>
              <w:spacing w:line="240" w:lineRule="auto"/>
              <w:ind w:firstLine="0"/>
              <w:jc w:val="center"/>
              <w:rPr>
                <w:b/>
                <w:sz w:val="14"/>
                <w:szCs w:val="14"/>
              </w:rPr>
            </w:pPr>
            <w:r w:rsidRPr="00224410">
              <w:rPr>
                <w:b/>
                <w:bCs/>
                <w:sz w:val="14"/>
                <w:szCs w:val="14"/>
              </w:rPr>
              <w:t>21 807,42</w:t>
            </w:r>
          </w:p>
        </w:tc>
        <w:tc>
          <w:tcPr>
            <w:tcW w:w="850" w:type="dxa"/>
            <w:noWrap/>
            <w:vAlign w:val="center"/>
          </w:tcPr>
          <w:p w:rsidR="00224410" w:rsidRPr="00224410" w:rsidRDefault="00224410" w:rsidP="00224410">
            <w:pPr>
              <w:spacing w:line="240" w:lineRule="auto"/>
              <w:ind w:firstLine="0"/>
              <w:jc w:val="center"/>
              <w:rPr>
                <w:b/>
                <w:bCs/>
                <w:sz w:val="14"/>
                <w:szCs w:val="14"/>
              </w:rPr>
            </w:pPr>
            <w:r w:rsidRPr="00224410">
              <w:rPr>
                <w:b/>
                <w:bCs/>
                <w:sz w:val="14"/>
                <w:szCs w:val="14"/>
              </w:rPr>
              <w:t>1 520,89</w:t>
            </w:r>
          </w:p>
        </w:tc>
        <w:tc>
          <w:tcPr>
            <w:tcW w:w="567" w:type="dxa"/>
            <w:noWrap/>
            <w:vAlign w:val="center"/>
          </w:tcPr>
          <w:p w:rsidR="00224410" w:rsidRPr="00224410" w:rsidRDefault="00224410" w:rsidP="00224410">
            <w:pPr>
              <w:spacing w:line="240" w:lineRule="auto"/>
              <w:ind w:firstLine="0"/>
              <w:jc w:val="center"/>
              <w:rPr>
                <w:b/>
                <w:bCs/>
                <w:sz w:val="14"/>
                <w:szCs w:val="14"/>
              </w:rPr>
            </w:pPr>
            <w:r w:rsidRPr="00224410">
              <w:rPr>
                <w:b/>
                <w:bCs/>
                <w:sz w:val="14"/>
                <w:szCs w:val="14"/>
              </w:rPr>
              <w:t>7,5</w:t>
            </w:r>
          </w:p>
        </w:tc>
      </w:tr>
      <w:tr w:rsidR="00224410" w:rsidRPr="00224410" w:rsidTr="00CB7FAF">
        <w:trPr>
          <w:trHeight w:val="20"/>
          <w:jc w:val="center"/>
        </w:trPr>
        <w:tc>
          <w:tcPr>
            <w:tcW w:w="2693" w:type="dxa"/>
            <w:vAlign w:val="center"/>
            <w:hideMark/>
          </w:tcPr>
          <w:p w:rsidR="00224410" w:rsidRPr="00224410" w:rsidRDefault="00224410" w:rsidP="00224410">
            <w:pPr>
              <w:overflowPunct/>
              <w:autoSpaceDE/>
              <w:autoSpaceDN/>
              <w:adjustRightInd/>
              <w:spacing w:line="240" w:lineRule="auto"/>
              <w:ind w:firstLine="0"/>
              <w:jc w:val="left"/>
              <w:textAlignment w:val="auto"/>
              <w:rPr>
                <w:sz w:val="14"/>
                <w:szCs w:val="14"/>
              </w:rPr>
            </w:pPr>
            <w:r w:rsidRPr="00224410">
              <w:rPr>
                <w:sz w:val="14"/>
                <w:szCs w:val="14"/>
              </w:rPr>
              <w:t xml:space="preserve">  по старости</w:t>
            </w:r>
          </w:p>
        </w:tc>
        <w:tc>
          <w:tcPr>
            <w:tcW w:w="993"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33 424 378</w:t>
            </w:r>
          </w:p>
        </w:tc>
        <w:tc>
          <w:tcPr>
            <w:tcW w:w="992" w:type="dxa"/>
            <w:noWrap/>
            <w:vAlign w:val="center"/>
          </w:tcPr>
          <w:p w:rsidR="00224410" w:rsidRPr="00224410" w:rsidRDefault="00224410" w:rsidP="00224410">
            <w:pPr>
              <w:overflowPunct/>
              <w:autoSpaceDE/>
              <w:autoSpaceDN/>
              <w:adjustRightInd/>
              <w:spacing w:line="240" w:lineRule="auto"/>
              <w:ind w:firstLine="0"/>
              <w:jc w:val="center"/>
              <w:textAlignment w:val="auto"/>
              <w:rPr>
                <w:bCs/>
                <w:sz w:val="14"/>
                <w:szCs w:val="14"/>
              </w:rPr>
            </w:pPr>
            <w:r w:rsidRPr="00224410">
              <w:rPr>
                <w:bCs/>
                <w:sz w:val="14"/>
                <w:szCs w:val="14"/>
              </w:rPr>
              <w:t>33 389 960</w:t>
            </w:r>
          </w:p>
        </w:tc>
        <w:tc>
          <w:tcPr>
            <w:tcW w:w="850" w:type="dxa"/>
            <w:noWrap/>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-34 418</w:t>
            </w:r>
          </w:p>
        </w:tc>
        <w:tc>
          <w:tcPr>
            <w:tcW w:w="567"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-0,1</w:t>
            </w:r>
          </w:p>
        </w:tc>
        <w:tc>
          <w:tcPr>
            <w:tcW w:w="993"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21 042,00</w:t>
            </w:r>
          </w:p>
        </w:tc>
        <w:tc>
          <w:tcPr>
            <w:tcW w:w="992" w:type="dxa"/>
            <w:noWrap/>
            <w:vAlign w:val="center"/>
          </w:tcPr>
          <w:p w:rsidR="00224410" w:rsidRPr="00224410" w:rsidRDefault="00224410" w:rsidP="00224410">
            <w:pPr>
              <w:overflowPunct/>
              <w:autoSpaceDE/>
              <w:autoSpaceDN/>
              <w:adjustRightInd/>
              <w:spacing w:line="240" w:lineRule="auto"/>
              <w:ind w:firstLine="0"/>
              <w:jc w:val="center"/>
              <w:textAlignment w:val="auto"/>
              <w:rPr>
                <w:bCs/>
                <w:sz w:val="14"/>
                <w:szCs w:val="14"/>
              </w:rPr>
            </w:pPr>
            <w:r w:rsidRPr="00224410">
              <w:rPr>
                <w:bCs/>
                <w:sz w:val="14"/>
                <w:szCs w:val="14"/>
              </w:rPr>
              <w:t>22 608,99</w:t>
            </w:r>
          </w:p>
        </w:tc>
        <w:tc>
          <w:tcPr>
            <w:tcW w:w="850" w:type="dxa"/>
            <w:noWrap/>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1 566,99</w:t>
            </w:r>
          </w:p>
        </w:tc>
        <w:tc>
          <w:tcPr>
            <w:tcW w:w="567" w:type="dxa"/>
            <w:noWrap/>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7,4</w:t>
            </w:r>
          </w:p>
        </w:tc>
      </w:tr>
      <w:tr w:rsidR="00224410" w:rsidRPr="00224410" w:rsidTr="00CB7FAF">
        <w:trPr>
          <w:trHeight w:val="20"/>
          <w:jc w:val="center"/>
        </w:trPr>
        <w:tc>
          <w:tcPr>
            <w:tcW w:w="2693" w:type="dxa"/>
            <w:vAlign w:val="center"/>
            <w:hideMark/>
          </w:tcPr>
          <w:p w:rsidR="00224410" w:rsidRPr="00224410" w:rsidRDefault="00224410" w:rsidP="00224410">
            <w:pPr>
              <w:overflowPunct/>
              <w:autoSpaceDE/>
              <w:autoSpaceDN/>
              <w:adjustRightInd/>
              <w:spacing w:line="240" w:lineRule="auto"/>
              <w:ind w:firstLine="0"/>
              <w:jc w:val="left"/>
              <w:textAlignment w:val="auto"/>
              <w:rPr>
                <w:sz w:val="14"/>
                <w:szCs w:val="14"/>
              </w:rPr>
            </w:pPr>
            <w:r w:rsidRPr="00224410">
              <w:rPr>
                <w:sz w:val="14"/>
                <w:szCs w:val="14"/>
              </w:rPr>
              <w:t xml:space="preserve">  по инвалидности</w:t>
            </w:r>
          </w:p>
        </w:tc>
        <w:tc>
          <w:tcPr>
            <w:tcW w:w="993"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2 186 125</w:t>
            </w:r>
          </w:p>
        </w:tc>
        <w:tc>
          <w:tcPr>
            <w:tcW w:w="992" w:type="dxa"/>
            <w:noWrap/>
            <w:vAlign w:val="center"/>
          </w:tcPr>
          <w:p w:rsidR="00224410" w:rsidRPr="00224410" w:rsidRDefault="00224410" w:rsidP="00224410">
            <w:pPr>
              <w:overflowPunct/>
              <w:autoSpaceDE/>
              <w:autoSpaceDN/>
              <w:adjustRightInd/>
              <w:spacing w:line="240" w:lineRule="auto"/>
              <w:ind w:firstLine="0"/>
              <w:jc w:val="center"/>
              <w:textAlignment w:val="auto"/>
              <w:rPr>
                <w:bCs/>
                <w:sz w:val="14"/>
                <w:szCs w:val="14"/>
              </w:rPr>
            </w:pPr>
            <w:r w:rsidRPr="00224410">
              <w:rPr>
                <w:bCs/>
                <w:sz w:val="14"/>
                <w:szCs w:val="14"/>
              </w:rPr>
              <w:t>2 190 159</w:t>
            </w:r>
          </w:p>
        </w:tc>
        <w:tc>
          <w:tcPr>
            <w:tcW w:w="850" w:type="dxa"/>
            <w:noWrap/>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4 034</w:t>
            </w:r>
          </w:p>
        </w:tc>
        <w:tc>
          <w:tcPr>
            <w:tcW w:w="567"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0,2</w:t>
            </w:r>
          </w:p>
        </w:tc>
        <w:tc>
          <w:tcPr>
            <w:tcW w:w="993"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12 903,39</w:t>
            </w:r>
          </w:p>
        </w:tc>
        <w:tc>
          <w:tcPr>
            <w:tcW w:w="992" w:type="dxa"/>
            <w:noWrap/>
            <w:vAlign w:val="center"/>
          </w:tcPr>
          <w:p w:rsidR="00224410" w:rsidRPr="00224410" w:rsidRDefault="00224410" w:rsidP="00224410">
            <w:pPr>
              <w:overflowPunct/>
              <w:autoSpaceDE/>
              <w:autoSpaceDN/>
              <w:adjustRightInd/>
              <w:spacing w:line="240" w:lineRule="auto"/>
              <w:ind w:firstLine="0"/>
              <w:jc w:val="center"/>
              <w:textAlignment w:val="auto"/>
              <w:rPr>
                <w:bCs/>
                <w:sz w:val="14"/>
                <w:szCs w:val="14"/>
              </w:rPr>
            </w:pPr>
            <w:r w:rsidRPr="00224410">
              <w:rPr>
                <w:bCs/>
                <w:sz w:val="14"/>
                <w:szCs w:val="14"/>
              </w:rPr>
              <w:t>13 918,90</w:t>
            </w:r>
          </w:p>
        </w:tc>
        <w:tc>
          <w:tcPr>
            <w:tcW w:w="850" w:type="dxa"/>
            <w:noWrap/>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1 015,51</w:t>
            </w:r>
          </w:p>
        </w:tc>
        <w:tc>
          <w:tcPr>
            <w:tcW w:w="567" w:type="dxa"/>
            <w:noWrap/>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7,9</w:t>
            </w:r>
          </w:p>
        </w:tc>
      </w:tr>
      <w:tr w:rsidR="00224410" w:rsidRPr="00224410" w:rsidTr="00CB7FAF">
        <w:trPr>
          <w:trHeight w:val="20"/>
          <w:jc w:val="center"/>
        </w:trPr>
        <w:tc>
          <w:tcPr>
            <w:tcW w:w="2693" w:type="dxa"/>
            <w:vAlign w:val="center"/>
            <w:hideMark/>
          </w:tcPr>
          <w:p w:rsidR="00224410" w:rsidRPr="00224410" w:rsidRDefault="00224410" w:rsidP="00224410">
            <w:pPr>
              <w:overflowPunct/>
              <w:autoSpaceDE/>
              <w:autoSpaceDN/>
              <w:adjustRightInd/>
              <w:spacing w:line="240" w:lineRule="auto"/>
              <w:ind w:firstLine="0"/>
              <w:jc w:val="left"/>
              <w:textAlignment w:val="auto"/>
              <w:rPr>
                <w:sz w:val="14"/>
                <w:szCs w:val="14"/>
              </w:rPr>
            </w:pPr>
            <w:r w:rsidRPr="00224410">
              <w:rPr>
                <w:sz w:val="14"/>
                <w:szCs w:val="14"/>
              </w:rPr>
              <w:t xml:space="preserve">  по случаю потери кормильца</w:t>
            </w:r>
          </w:p>
        </w:tc>
        <w:tc>
          <w:tcPr>
            <w:tcW w:w="993"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1 440 627</w:t>
            </w:r>
          </w:p>
        </w:tc>
        <w:tc>
          <w:tcPr>
            <w:tcW w:w="992" w:type="dxa"/>
            <w:noWrap/>
            <w:vAlign w:val="center"/>
          </w:tcPr>
          <w:p w:rsidR="00224410" w:rsidRPr="00224410" w:rsidRDefault="00224410" w:rsidP="00224410">
            <w:pPr>
              <w:overflowPunct/>
              <w:autoSpaceDE/>
              <w:autoSpaceDN/>
              <w:adjustRightInd/>
              <w:spacing w:line="240" w:lineRule="auto"/>
              <w:ind w:firstLine="0"/>
              <w:jc w:val="center"/>
              <w:textAlignment w:val="auto"/>
              <w:rPr>
                <w:bCs/>
                <w:sz w:val="14"/>
                <w:szCs w:val="14"/>
              </w:rPr>
            </w:pPr>
            <w:r w:rsidRPr="00224410">
              <w:rPr>
                <w:bCs/>
                <w:sz w:val="14"/>
                <w:szCs w:val="14"/>
              </w:rPr>
              <w:t>1 456 060</w:t>
            </w:r>
          </w:p>
        </w:tc>
        <w:tc>
          <w:tcPr>
            <w:tcW w:w="850" w:type="dxa"/>
            <w:noWrap/>
            <w:vAlign w:val="center"/>
            <w:hideMark/>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15 433</w:t>
            </w:r>
          </w:p>
        </w:tc>
        <w:tc>
          <w:tcPr>
            <w:tcW w:w="567"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1,1</w:t>
            </w:r>
          </w:p>
        </w:tc>
        <w:tc>
          <w:tcPr>
            <w:tcW w:w="993" w:type="dxa"/>
            <w:noWrap/>
            <w:vAlign w:val="center"/>
            <w:hideMark/>
          </w:tcPr>
          <w:p w:rsidR="00224410" w:rsidRPr="00224410" w:rsidRDefault="00224410" w:rsidP="00224410">
            <w:pPr>
              <w:spacing w:line="240" w:lineRule="auto"/>
              <w:ind w:firstLine="0"/>
              <w:jc w:val="center"/>
              <w:rPr>
                <w:bCs/>
                <w:sz w:val="14"/>
                <w:szCs w:val="14"/>
              </w:rPr>
            </w:pPr>
            <w:r w:rsidRPr="00224410">
              <w:rPr>
                <w:bCs/>
                <w:sz w:val="14"/>
                <w:szCs w:val="14"/>
              </w:rPr>
              <w:t>13 962,77</w:t>
            </w:r>
          </w:p>
        </w:tc>
        <w:tc>
          <w:tcPr>
            <w:tcW w:w="992" w:type="dxa"/>
            <w:noWrap/>
            <w:vAlign w:val="center"/>
          </w:tcPr>
          <w:p w:rsidR="00224410" w:rsidRPr="00224410" w:rsidRDefault="00224410" w:rsidP="00224410">
            <w:pPr>
              <w:overflowPunct/>
              <w:autoSpaceDE/>
              <w:autoSpaceDN/>
              <w:adjustRightInd/>
              <w:spacing w:line="240" w:lineRule="auto"/>
              <w:ind w:firstLine="0"/>
              <w:jc w:val="center"/>
              <w:textAlignment w:val="auto"/>
              <w:rPr>
                <w:bCs/>
                <w:sz w:val="14"/>
                <w:szCs w:val="14"/>
              </w:rPr>
            </w:pPr>
            <w:r w:rsidRPr="00224410">
              <w:rPr>
                <w:bCs/>
                <w:sz w:val="14"/>
                <w:szCs w:val="14"/>
              </w:rPr>
              <w:t>15 292,08</w:t>
            </w:r>
          </w:p>
        </w:tc>
        <w:tc>
          <w:tcPr>
            <w:tcW w:w="850" w:type="dxa"/>
            <w:noWrap/>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1 329,31</w:t>
            </w:r>
          </w:p>
        </w:tc>
        <w:tc>
          <w:tcPr>
            <w:tcW w:w="567" w:type="dxa"/>
            <w:noWrap/>
            <w:vAlign w:val="center"/>
          </w:tcPr>
          <w:p w:rsidR="00224410" w:rsidRPr="00224410" w:rsidRDefault="00224410" w:rsidP="00224410">
            <w:pPr>
              <w:overflowPunct/>
              <w:autoSpaceDE/>
              <w:autoSpaceDN/>
              <w:adjustRightInd/>
              <w:spacing w:line="240" w:lineRule="auto"/>
              <w:ind w:firstLine="0"/>
              <w:jc w:val="center"/>
              <w:textAlignment w:val="auto"/>
              <w:rPr>
                <w:sz w:val="14"/>
                <w:szCs w:val="14"/>
              </w:rPr>
            </w:pPr>
            <w:r w:rsidRPr="00224410">
              <w:rPr>
                <w:bCs/>
                <w:sz w:val="14"/>
                <w:szCs w:val="14"/>
              </w:rPr>
              <w:t>9,5</w:t>
            </w:r>
          </w:p>
        </w:tc>
      </w:tr>
    </w:tbl>
    <w:p w:rsidR="00224410" w:rsidRPr="00A0784F" w:rsidRDefault="00224410" w:rsidP="00807CAF">
      <w:pPr>
        <w:pStyle w:val="af"/>
        <w:spacing w:before="120" w:after="120" w:line="276" w:lineRule="auto"/>
        <w:ind w:firstLine="709"/>
        <w:jc w:val="both"/>
        <w:rPr>
          <w:sz w:val="24"/>
          <w:szCs w:val="24"/>
        </w:rPr>
      </w:pPr>
      <w:r w:rsidRPr="00A0784F">
        <w:rPr>
          <w:sz w:val="24"/>
          <w:szCs w:val="24"/>
        </w:rPr>
        <w:t>В 2024 году назначено 1 652,41 тыс. пенсий, из них 1 132,80 тыс. страховых пенсий по старости (в 2023 году – 894,29 тыс</w:t>
      </w:r>
      <w:r w:rsidR="00DD51D5" w:rsidRPr="00A0784F">
        <w:rPr>
          <w:sz w:val="24"/>
          <w:szCs w:val="24"/>
        </w:rPr>
        <w:t>яч</w:t>
      </w:r>
      <w:r w:rsidRPr="00A0784F">
        <w:rPr>
          <w:sz w:val="24"/>
          <w:szCs w:val="24"/>
        </w:rPr>
        <w:t xml:space="preserve"> и 335,16 тыс</w:t>
      </w:r>
      <w:r w:rsidR="00DD51D5" w:rsidRPr="00A0784F">
        <w:rPr>
          <w:sz w:val="24"/>
          <w:szCs w:val="24"/>
        </w:rPr>
        <w:t xml:space="preserve">яч </w:t>
      </w:r>
      <w:r w:rsidRPr="00A0784F">
        <w:rPr>
          <w:sz w:val="24"/>
          <w:szCs w:val="24"/>
        </w:rPr>
        <w:t>пенсий соответственно)</w:t>
      </w:r>
      <w:r w:rsidR="005D0F33" w:rsidRPr="00A0784F">
        <w:rPr>
          <w:sz w:val="24"/>
          <w:szCs w:val="24"/>
        </w:rPr>
        <w:t xml:space="preserve"> (рисунок 16)</w:t>
      </w:r>
      <w:r w:rsidRPr="00A0784F">
        <w:rPr>
          <w:sz w:val="24"/>
          <w:szCs w:val="24"/>
        </w:rPr>
        <w:t xml:space="preserve">. </w:t>
      </w:r>
    </w:p>
    <w:p w:rsidR="00224410" w:rsidRPr="00A0784F" w:rsidRDefault="00224410" w:rsidP="00C05B36">
      <w:pPr>
        <w:widowControl w:val="0"/>
        <w:spacing w:line="240" w:lineRule="auto"/>
        <w:ind w:left="-284" w:firstLine="0"/>
        <w:jc w:val="center"/>
        <w:rPr>
          <w:i/>
          <w:color w:val="FFFFFF" w:themeColor="background1"/>
          <w:sz w:val="22"/>
          <w:szCs w:val="22"/>
        </w:rPr>
      </w:pPr>
      <w:r w:rsidRPr="00A0784F">
        <w:rPr>
          <w:i/>
          <w:noProof/>
          <w:color w:val="FF0000"/>
          <w:sz w:val="22"/>
          <w:szCs w:val="22"/>
        </w:rPr>
        <w:lastRenderedPageBreak/>
        <w:drawing>
          <wp:inline distT="0" distB="0" distL="0" distR="0" wp14:anchorId="2827184D" wp14:editId="7EDBFCF0">
            <wp:extent cx="6329045" cy="1514902"/>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4410" w:rsidRPr="00A0784F" w:rsidRDefault="00224410" w:rsidP="00224410">
      <w:pPr>
        <w:widowControl w:val="0"/>
        <w:spacing w:line="240" w:lineRule="auto"/>
        <w:rPr>
          <w:i/>
          <w:sz w:val="22"/>
          <w:szCs w:val="22"/>
        </w:rPr>
      </w:pPr>
      <w:r w:rsidRPr="00A0784F">
        <w:rPr>
          <w:i/>
          <w:sz w:val="22"/>
          <w:szCs w:val="22"/>
        </w:rPr>
        <w:t xml:space="preserve">Рисунок 16. Средние размеры </w:t>
      </w:r>
      <w:r w:rsidR="00281471">
        <w:rPr>
          <w:i/>
          <w:sz w:val="22"/>
          <w:szCs w:val="22"/>
        </w:rPr>
        <w:t xml:space="preserve">страховых </w:t>
      </w:r>
      <w:r w:rsidRPr="00A0784F">
        <w:rPr>
          <w:i/>
          <w:sz w:val="22"/>
          <w:szCs w:val="22"/>
        </w:rPr>
        <w:t>пенсий и числ</w:t>
      </w:r>
      <w:r w:rsidR="00DD51D5" w:rsidRPr="00A0784F">
        <w:rPr>
          <w:i/>
          <w:sz w:val="22"/>
          <w:szCs w:val="22"/>
        </w:rPr>
        <w:t>о</w:t>
      </w:r>
      <w:r w:rsidRPr="00A0784F">
        <w:rPr>
          <w:i/>
          <w:sz w:val="22"/>
          <w:szCs w:val="22"/>
        </w:rPr>
        <w:t xml:space="preserve"> пенсионеров</w:t>
      </w:r>
      <w:r w:rsidR="002D4FC5">
        <w:rPr>
          <w:i/>
          <w:sz w:val="22"/>
          <w:szCs w:val="22"/>
        </w:rPr>
        <w:t xml:space="preserve">, которым назначены </w:t>
      </w:r>
      <w:r w:rsidR="00C84A81">
        <w:rPr>
          <w:i/>
          <w:sz w:val="22"/>
          <w:szCs w:val="22"/>
        </w:rPr>
        <w:t xml:space="preserve">страховые </w:t>
      </w:r>
      <w:r w:rsidR="002D4FC5">
        <w:rPr>
          <w:i/>
          <w:sz w:val="22"/>
          <w:szCs w:val="22"/>
        </w:rPr>
        <w:t>пенсии</w:t>
      </w:r>
      <w:r w:rsidR="00281471">
        <w:rPr>
          <w:i/>
          <w:sz w:val="22"/>
          <w:szCs w:val="22"/>
        </w:rPr>
        <w:t xml:space="preserve"> в разрезе видов страховых пенсий</w:t>
      </w:r>
    </w:p>
    <w:p w:rsidR="00224410" w:rsidRPr="00580CFB" w:rsidRDefault="00224410" w:rsidP="005D0F33">
      <w:pPr>
        <w:spacing w:before="120" w:line="276" w:lineRule="auto"/>
        <w:rPr>
          <w:sz w:val="24"/>
          <w:szCs w:val="24"/>
        </w:rPr>
      </w:pPr>
      <w:r w:rsidRPr="00A0784F">
        <w:rPr>
          <w:sz w:val="24"/>
          <w:szCs w:val="24"/>
        </w:rPr>
        <w:t>В связи с наличием страхового стажа 42 года и 37 лет (соответственно мужчины и женщины) страховые пенсии по старости</w:t>
      </w:r>
      <w:r w:rsidRPr="00580CFB">
        <w:rPr>
          <w:sz w:val="24"/>
          <w:szCs w:val="24"/>
        </w:rPr>
        <w:t xml:space="preserve"> ранее общеустановленного возраста назначены 82,17 тыс. застрахованным лицам (в 2023 году – 29,91 тыс. застрахованным лицам).</w:t>
      </w:r>
    </w:p>
    <w:p w:rsidR="00224410" w:rsidRPr="00580CFB" w:rsidRDefault="00224410" w:rsidP="00580CFB">
      <w:pPr>
        <w:spacing w:line="276" w:lineRule="auto"/>
        <w:rPr>
          <w:sz w:val="24"/>
          <w:szCs w:val="24"/>
        </w:rPr>
      </w:pPr>
      <w:r w:rsidRPr="00580CFB">
        <w:rPr>
          <w:sz w:val="24"/>
          <w:szCs w:val="24"/>
        </w:rPr>
        <w:t>На 1 января 202</w:t>
      </w:r>
      <w:r w:rsidR="00A907FB">
        <w:rPr>
          <w:sz w:val="24"/>
          <w:szCs w:val="24"/>
        </w:rPr>
        <w:t>5</w:t>
      </w:r>
      <w:r w:rsidRPr="00580CFB">
        <w:rPr>
          <w:sz w:val="24"/>
          <w:szCs w:val="24"/>
        </w:rPr>
        <w:t xml:space="preserve"> года увеличенную на 25 % фиксированную выплату к страховой пенсии по старости и по инвалидности в связи с работой не менее 30 календарных лет в сельском хозяйстве получали 641,30 тыс. пенсионеров (на 1 января 2024 года – 732,51 тыс. пенсионеров)</w:t>
      </w:r>
      <w:r w:rsidRPr="00580CFB">
        <w:rPr>
          <w:rStyle w:val="af1"/>
          <w:sz w:val="24"/>
          <w:szCs w:val="24"/>
        </w:rPr>
        <w:footnoteReference w:id="130"/>
      </w:r>
      <w:r w:rsidRPr="00580CFB">
        <w:rPr>
          <w:sz w:val="24"/>
          <w:szCs w:val="24"/>
        </w:rPr>
        <w:t>.</w:t>
      </w:r>
    </w:p>
    <w:p w:rsidR="00224410" w:rsidRPr="00580CFB" w:rsidRDefault="00224410" w:rsidP="00580CFB">
      <w:pPr>
        <w:widowControl w:val="0"/>
        <w:spacing w:line="276" w:lineRule="auto"/>
        <w:rPr>
          <w:sz w:val="24"/>
          <w:szCs w:val="24"/>
        </w:rPr>
      </w:pPr>
      <w:r w:rsidRPr="00580CFB">
        <w:rPr>
          <w:sz w:val="24"/>
          <w:szCs w:val="24"/>
        </w:rPr>
        <w:t>В расход</w:t>
      </w:r>
      <w:r w:rsidR="00A907FB">
        <w:rPr>
          <w:sz w:val="24"/>
          <w:szCs w:val="24"/>
        </w:rPr>
        <w:t>ах</w:t>
      </w:r>
      <w:r w:rsidRPr="00580CFB">
        <w:rPr>
          <w:sz w:val="24"/>
          <w:szCs w:val="24"/>
        </w:rPr>
        <w:t xml:space="preserve"> на выплату страховой пенсии 15 138 194,7 тыс. рублей </w:t>
      </w:r>
      <w:r w:rsidR="00580CFB" w:rsidRPr="00580CFB">
        <w:rPr>
          <w:sz w:val="24"/>
          <w:szCs w:val="24"/>
        </w:rPr>
        <w:t xml:space="preserve">– расходы </w:t>
      </w:r>
      <w:r w:rsidRPr="00580CFB">
        <w:rPr>
          <w:sz w:val="24"/>
          <w:szCs w:val="24"/>
        </w:rPr>
        <w:t xml:space="preserve">на выплату пенсий гражданам, выехавшим на постоянное жительство за пределы Российской Федерации (за 2023 год – 15 865 400,4 тыс. рублей). </w:t>
      </w:r>
    </w:p>
    <w:p w:rsidR="00224410" w:rsidRPr="00037C03" w:rsidRDefault="00224410" w:rsidP="002C3C72">
      <w:pPr>
        <w:spacing w:line="276" w:lineRule="auto"/>
        <w:rPr>
          <w:sz w:val="24"/>
          <w:szCs w:val="24"/>
        </w:rPr>
      </w:pPr>
      <w:r w:rsidRPr="00580CFB">
        <w:rPr>
          <w:sz w:val="24"/>
          <w:szCs w:val="24"/>
        </w:rPr>
        <w:t xml:space="preserve">С 1 августа 2024 года 8,48 млн. работавшим в 2023 году пенсионерам пересчитаны страховые пенсии на основании сведений о поступивших </w:t>
      </w:r>
      <w:r w:rsidR="002C3C72">
        <w:rPr>
          <w:sz w:val="24"/>
          <w:szCs w:val="24"/>
        </w:rPr>
        <w:t>СВ</w:t>
      </w:r>
      <w:r w:rsidRPr="00580CFB">
        <w:rPr>
          <w:sz w:val="24"/>
          <w:szCs w:val="24"/>
        </w:rPr>
        <w:t xml:space="preserve"> за 2023 год</w:t>
      </w:r>
      <w:r w:rsidRPr="00580CFB">
        <w:rPr>
          <w:sz w:val="24"/>
          <w:szCs w:val="24"/>
          <w:vertAlign w:val="superscript"/>
        </w:rPr>
        <w:footnoteReference w:id="131"/>
      </w:r>
      <w:r w:rsidRPr="00580CFB">
        <w:rPr>
          <w:sz w:val="24"/>
          <w:szCs w:val="24"/>
        </w:rPr>
        <w:t xml:space="preserve"> </w:t>
      </w:r>
      <w:r w:rsidRPr="00580CFB">
        <w:rPr>
          <w:sz w:val="24"/>
          <w:szCs w:val="24"/>
        </w:rPr>
        <w:br/>
        <w:t xml:space="preserve">(в 2023 году – 8,93 млн. работавшим в 2022 году пенсионерам). </w:t>
      </w:r>
      <w:r w:rsidR="002C3C72">
        <w:rPr>
          <w:sz w:val="24"/>
          <w:szCs w:val="24"/>
        </w:rPr>
        <w:t>С</w:t>
      </w:r>
      <w:r w:rsidRPr="00580CFB">
        <w:rPr>
          <w:sz w:val="24"/>
          <w:szCs w:val="24"/>
        </w:rPr>
        <w:t>трахов</w:t>
      </w:r>
      <w:r w:rsidR="002C3C72">
        <w:rPr>
          <w:sz w:val="24"/>
          <w:szCs w:val="24"/>
        </w:rPr>
        <w:t>ые</w:t>
      </w:r>
      <w:r w:rsidRPr="00580CFB">
        <w:rPr>
          <w:sz w:val="24"/>
          <w:szCs w:val="24"/>
        </w:rPr>
        <w:t xml:space="preserve"> пенсии в среднем </w:t>
      </w:r>
      <w:r w:rsidR="002C3C72">
        <w:rPr>
          <w:sz w:val="24"/>
          <w:szCs w:val="24"/>
        </w:rPr>
        <w:t>увеличились на</w:t>
      </w:r>
      <w:r w:rsidRPr="00580CFB">
        <w:rPr>
          <w:sz w:val="24"/>
          <w:szCs w:val="24"/>
        </w:rPr>
        <w:t xml:space="preserve"> 265,65 рубля (в 2023 году – 256,08 рубля). </w:t>
      </w:r>
      <w:r w:rsidR="002C3C72">
        <w:rPr>
          <w:sz w:val="24"/>
          <w:szCs w:val="24"/>
        </w:rPr>
        <w:t>Н</w:t>
      </w:r>
      <w:r w:rsidRPr="00037C03">
        <w:rPr>
          <w:sz w:val="24"/>
          <w:szCs w:val="24"/>
        </w:rPr>
        <w:t xml:space="preserve">а увеличение страховых пенсий </w:t>
      </w:r>
      <w:r w:rsidR="002C3C72">
        <w:rPr>
          <w:sz w:val="24"/>
          <w:szCs w:val="24"/>
        </w:rPr>
        <w:t>работающим пенсионерам израсходовано в целом</w:t>
      </w:r>
      <w:r w:rsidR="006D7664">
        <w:rPr>
          <w:sz w:val="24"/>
          <w:szCs w:val="24"/>
        </w:rPr>
        <w:t xml:space="preserve"> 13,7 млрд</w:t>
      </w:r>
      <w:r w:rsidRPr="00037C03">
        <w:rPr>
          <w:sz w:val="24"/>
          <w:szCs w:val="24"/>
        </w:rPr>
        <w:t xml:space="preserve"> </w:t>
      </w:r>
      <w:r w:rsidR="006D7664">
        <w:rPr>
          <w:sz w:val="24"/>
          <w:szCs w:val="24"/>
        </w:rPr>
        <w:t>рублей (в 2023 году – 11,8 млрд</w:t>
      </w:r>
      <w:r w:rsidRPr="00037C03">
        <w:rPr>
          <w:sz w:val="24"/>
          <w:szCs w:val="24"/>
        </w:rPr>
        <w:t xml:space="preserve"> рублей). Число работающих получателей страховых пенсий увеличилось на 254,11 тыс. человек (на 3,5 %) и на 31 декабря 2024 года составило 7 589,99 тыс. человек.</w:t>
      </w:r>
    </w:p>
    <w:p w:rsidR="00224410" w:rsidRPr="00037C03" w:rsidRDefault="00224410" w:rsidP="00224410">
      <w:pPr>
        <w:spacing w:line="276" w:lineRule="auto"/>
        <w:rPr>
          <w:sz w:val="24"/>
          <w:szCs w:val="24"/>
        </w:rPr>
      </w:pPr>
      <w:r w:rsidRPr="00037C03">
        <w:rPr>
          <w:sz w:val="24"/>
          <w:szCs w:val="24"/>
        </w:rPr>
        <w:t xml:space="preserve">В 2024 году общий объем средств для обеспечения выплаты страховой пенсии составил 11 522 927 440,6 тыс. рублей (расчетно), из которых 9 370 480 323,7 тыс. рублей – СВ и иные доходы, направляемые на выплату страховой пенсии, 1 375 751 020,3 тыс. рублей (14,5 %) – средства федерального бюджета, 776 696 096,6 тыс. рублей – остаток средств на выплату страховой пенсии на </w:t>
      </w:r>
      <w:r w:rsidR="002C3C72">
        <w:rPr>
          <w:sz w:val="24"/>
          <w:szCs w:val="24"/>
        </w:rPr>
        <w:t>начало</w:t>
      </w:r>
      <w:r w:rsidRPr="00037C03">
        <w:rPr>
          <w:sz w:val="24"/>
          <w:szCs w:val="24"/>
        </w:rPr>
        <w:t xml:space="preserve"> 2024 года</w:t>
      </w:r>
      <w:r w:rsidR="002C3C72">
        <w:rPr>
          <w:sz w:val="24"/>
          <w:szCs w:val="24"/>
        </w:rPr>
        <w:t xml:space="preserve"> (</w:t>
      </w:r>
      <w:r w:rsidR="00037C03" w:rsidRPr="00037C03">
        <w:rPr>
          <w:sz w:val="24"/>
          <w:szCs w:val="24"/>
        </w:rPr>
        <w:t xml:space="preserve">снизился за </w:t>
      </w:r>
      <w:r w:rsidR="002C3C72">
        <w:rPr>
          <w:sz w:val="24"/>
          <w:szCs w:val="24"/>
        </w:rPr>
        <w:t xml:space="preserve">2024 год </w:t>
      </w:r>
      <w:r w:rsidR="00037C03" w:rsidRPr="00037C03">
        <w:rPr>
          <w:sz w:val="24"/>
          <w:szCs w:val="24"/>
        </w:rPr>
        <w:t>до 596 786 105,8 тыс. рублей</w:t>
      </w:r>
      <w:r w:rsidR="00037C03" w:rsidRPr="00037C03">
        <w:rPr>
          <w:rStyle w:val="af1"/>
          <w:sz w:val="24"/>
          <w:szCs w:val="24"/>
        </w:rPr>
        <w:t xml:space="preserve"> </w:t>
      </w:r>
      <w:r w:rsidR="00037C03" w:rsidRPr="00037C03">
        <w:rPr>
          <w:sz w:val="24"/>
          <w:szCs w:val="24"/>
        </w:rPr>
        <w:t>(расчетно)</w:t>
      </w:r>
      <w:r w:rsidRPr="00037C03">
        <w:rPr>
          <w:rStyle w:val="af1"/>
          <w:sz w:val="24"/>
          <w:szCs w:val="24"/>
        </w:rPr>
        <w:footnoteReference w:id="132"/>
      </w:r>
      <w:r w:rsidRPr="00037C03">
        <w:rPr>
          <w:sz w:val="24"/>
          <w:szCs w:val="24"/>
        </w:rPr>
        <w:t>.</w:t>
      </w:r>
    </w:p>
    <w:p w:rsidR="00224410" w:rsidRPr="00037C03" w:rsidRDefault="00224410" w:rsidP="006D7664">
      <w:pPr>
        <w:overflowPunct/>
        <w:autoSpaceDE/>
        <w:adjustRightInd/>
        <w:spacing w:line="276" w:lineRule="auto"/>
        <w:rPr>
          <w:sz w:val="24"/>
          <w:szCs w:val="24"/>
        </w:rPr>
      </w:pPr>
      <w:r w:rsidRPr="00037C03">
        <w:rPr>
          <w:sz w:val="24"/>
          <w:szCs w:val="24"/>
        </w:rPr>
        <w:t>Поступившие в 2024 год</w:t>
      </w:r>
      <w:r w:rsidR="00037C03" w:rsidRPr="00037C03">
        <w:rPr>
          <w:sz w:val="24"/>
          <w:szCs w:val="24"/>
        </w:rPr>
        <w:t>у</w:t>
      </w:r>
      <w:r w:rsidRPr="00037C03">
        <w:rPr>
          <w:sz w:val="24"/>
          <w:szCs w:val="24"/>
        </w:rPr>
        <w:t xml:space="preserve"> СВ на выплату страховых пенсий (с учетом прочих доходов, направляемых на выплату страховой пенсии) обеспечили расходы, источником финансирования которых являются указанные СВ, на 85,8 % (в 2023 году – 77,8 %).</w:t>
      </w:r>
    </w:p>
    <w:p w:rsidR="006C1D4D" w:rsidRPr="00354841" w:rsidRDefault="006C1D4D" w:rsidP="00AA5966">
      <w:pPr>
        <w:widowControl w:val="0"/>
        <w:spacing w:line="276" w:lineRule="auto"/>
        <w:rPr>
          <w:sz w:val="24"/>
          <w:szCs w:val="24"/>
        </w:rPr>
      </w:pPr>
      <w:r w:rsidRPr="00993DD2">
        <w:rPr>
          <w:b/>
          <w:sz w:val="24"/>
          <w:szCs w:val="24"/>
        </w:rPr>
        <w:t>На выплату пенсий по государственному пенсионному обеспечению</w:t>
      </w:r>
      <w:r w:rsidRPr="00993DD2">
        <w:rPr>
          <w:sz w:val="24"/>
          <w:szCs w:val="24"/>
          <w:vertAlign w:val="superscript"/>
        </w:rPr>
        <w:t xml:space="preserve"> </w:t>
      </w:r>
      <w:r w:rsidRPr="00993DD2">
        <w:rPr>
          <w:sz w:val="24"/>
          <w:szCs w:val="24"/>
        </w:rPr>
        <w:t xml:space="preserve">израсходовано </w:t>
      </w:r>
      <w:r w:rsidR="00AA2B03" w:rsidRPr="00993DD2">
        <w:rPr>
          <w:sz w:val="24"/>
          <w:szCs w:val="24"/>
        </w:rPr>
        <w:t>721 031 019,2 тыс. рублей (100,3 % показателя, утвержденного Законом о бюджете СФР на 2024 год</w:t>
      </w:r>
      <w:r w:rsidR="00993DD2">
        <w:rPr>
          <w:sz w:val="24"/>
          <w:szCs w:val="24"/>
        </w:rPr>
        <w:t>,</w:t>
      </w:r>
      <w:r w:rsidR="00AA2B03" w:rsidRPr="00993DD2">
        <w:rPr>
          <w:sz w:val="24"/>
          <w:szCs w:val="24"/>
        </w:rPr>
        <w:t xml:space="preserve"> и 82,6 % </w:t>
      </w:r>
      <w:r w:rsidR="00993DD2">
        <w:rPr>
          <w:sz w:val="24"/>
          <w:szCs w:val="24"/>
        </w:rPr>
        <w:t xml:space="preserve">показателя </w:t>
      </w:r>
      <w:r w:rsidR="00AA2B03" w:rsidRPr="00993DD2">
        <w:rPr>
          <w:sz w:val="24"/>
          <w:szCs w:val="24"/>
        </w:rPr>
        <w:t>СБР),</w:t>
      </w:r>
      <w:r w:rsidR="00AA2B03" w:rsidRPr="00993DD2">
        <w:rPr>
          <w:color w:val="FF0000"/>
          <w:sz w:val="24"/>
          <w:szCs w:val="24"/>
        </w:rPr>
        <w:t xml:space="preserve"> </w:t>
      </w:r>
      <w:r w:rsidR="00AA2B03" w:rsidRPr="00993DD2">
        <w:rPr>
          <w:sz w:val="24"/>
          <w:szCs w:val="24"/>
        </w:rPr>
        <w:t xml:space="preserve">из них на доставку – 2 330 816,5 тыс. </w:t>
      </w:r>
      <w:r w:rsidR="00AA2B03" w:rsidRPr="006F6159">
        <w:rPr>
          <w:sz w:val="24"/>
          <w:szCs w:val="24"/>
        </w:rPr>
        <w:t>рублей</w:t>
      </w:r>
      <w:r w:rsidR="00993DD2" w:rsidRPr="006F6159">
        <w:rPr>
          <w:sz w:val="24"/>
          <w:szCs w:val="24"/>
        </w:rPr>
        <w:t xml:space="preserve">. </w:t>
      </w:r>
      <w:r w:rsidRPr="006F6159">
        <w:rPr>
          <w:sz w:val="24"/>
          <w:szCs w:val="24"/>
        </w:rPr>
        <w:t xml:space="preserve">По </w:t>
      </w:r>
      <w:r w:rsidRPr="00993DD2">
        <w:rPr>
          <w:sz w:val="24"/>
          <w:szCs w:val="24"/>
        </w:rPr>
        <w:t>сравнению с 202</w:t>
      </w:r>
      <w:r w:rsidR="00AA2B03" w:rsidRPr="00993DD2">
        <w:rPr>
          <w:sz w:val="24"/>
          <w:szCs w:val="24"/>
        </w:rPr>
        <w:t>3</w:t>
      </w:r>
      <w:r w:rsidRPr="00993DD2">
        <w:rPr>
          <w:sz w:val="24"/>
          <w:szCs w:val="24"/>
        </w:rPr>
        <w:t xml:space="preserve"> годом расходы выросли на </w:t>
      </w:r>
      <w:r w:rsidR="00AA2B03" w:rsidRPr="00993DD2">
        <w:rPr>
          <w:sz w:val="24"/>
          <w:szCs w:val="24"/>
        </w:rPr>
        <w:t xml:space="preserve">82 741 581,2 тыс. рублей </w:t>
      </w:r>
      <w:r w:rsidRPr="00993DD2">
        <w:rPr>
          <w:sz w:val="24"/>
          <w:szCs w:val="24"/>
        </w:rPr>
        <w:t xml:space="preserve">(на </w:t>
      </w:r>
      <w:r w:rsidR="00993DD2" w:rsidRPr="00993DD2">
        <w:rPr>
          <w:sz w:val="24"/>
          <w:szCs w:val="24"/>
        </w:rPr>
        <w:t>13</w:t>
      </w:r>
      <w:r w:rsidRPr="00993DD2">
        <w:rPr>
          <w:sz w:val="24"/>
          <w:szCs w:val="24"/>
        </w:rPr>
        <w:t xml:space="preserve"> %), что </w:t>
      </w:r>
      <w:r w:rsidRPr="00993DD2">
        <w:rPr>
          <w:sz w:val="24"/>
          <w:szCs w:val="24"/>
        </w:rPr>
        <w:lastRenderedPageBreak/>
        <w:t xml:space="preserve">обусловлено </w:t>
      </w:r>
      <w:r w:rsidR="005656E0" w:rsidRPr="00993DD2">
        <w:rPr>
          <w:sz w:val="24"/>
          <w:szCs w:val="24"/>
        </w:rPr>
        <w:t>увеличением</w:t>
      </w:r>
      <w:r w:rsidRPr="00993DD2">
        <w:rPr>
          <w:sz w:val="24"/>
          <w:szCs w:val="24"/>
        </w:rPr>
        <w:t xml:space="preserve"> получателей на </w:t>
      </w:r>
      <w:r w:rsidR="00993DD2" w:rsidRPr="00993DD2">
        <w:rPr>
          <w:sz w:val="24"/>
          <w:szCs w:val="24"/>
        </w:rPr>
        <w:t>79</w:t>
      </w:r>
      <w:r w:rsidRPr="00993DD2">
        <w:rPr>
          <w:sz w:val="24"/>
          <w:szCs w:val="24"/>
        </w:rPr>
        <w:t>,</w:t>
      </w:r>
      <w:r w:rsidR="00993DD2" w:rsidRPr="00993DD2">
        <w:rPr>
          <w:sz w:val="24"/>
          <w:szCs w:val="24"/>
        </w:rPr>
        <w:t>42</w:t>
      </w:r>
      <w:r w:rsidRPr="00993DD2">
        <w:rPr>
          <w:sz w:val="24"/>
          <w:szCs w:val="24"/>
        </w:rPr>
        <w:t xml:space="preserve"> тыс. человек (на 2 %)</w:t>
      </w:r>
      <w:r w:rsidRPr="00993DD2">
        <w:rPr>
          <w:sz w:val="24"/>
          <w:szCs w:val="24"/>
          <w:vertAlign w:val="superscript"/>
        </w:rPr>
        <w:footnoteReference w:id="133"/>
      </w:r>
      <w:r w:rsidRPr="00993DD2">
        <w:rPr>
          <w:sz w:val="24"/>
          <w:szCs w:val="24"/>
        </w:rPr>
        <w:t xml:space="preserve"> </w:t>
      </w:r>
      <w:r w:rsidRPr="00354841">
        <w:rPr>
          <w:sz w:val="24"/>
          <w:szCs w:val="24"/>
        </w:rPr>
        <w:t xml:space="preserve">и среднего размера пенсии </w:t>
      </w:r>
      <w:r w:rsidR="00437E12" w:rsidRPr="00354841">
        <w:rPr>
          <w:sz w:val="24"/>
          <w:szCs w:val="24"/>
        </w:rPr>
        <w:t xml:space="preserve">– </w:t>
      </w:r>
      <w:r w:rsidRPr="00354841">
        <w:rPr>
          <w:sz w:val="24"/>
          <w:szCs w:val="24"/>
        </w:rPr>
        <w:t xml:space="preserve">на </w:t>
      </w:r>
      <w:r w:rsidR="00993DD2" w:rsidRPr="00354841">
        <w:rPr>
          <w:sz w:val="24"/>
          <w:szCs w:val="24"/>
        </w:rPr>
        <w:t>1 026</w:t>
      </w:r>
      <w:r w:rsidRPr="00354841">
        <w:rPr>
          <w:sz w:val="24"/>
          <w:szCs w:val="24"/>
        </w:rPr>
        <w:t>,</w:t>
      </w:r>
      <w:r w:rsidR="00993DD2" w:rsidRPr="00354841">
        <w:rPr>
          <w:sz w:val="24"/>
          <w:szCs w:val="24"/>
        </w:rPr>
        <w:t>01</w:t>
      </w:r>
      <w:r w:rsidRPr="00354841">
        <w:rPr>
          <w:sz w:val="24"/>
          <w:szCs w:val="24"/>
        </w:rPr>
        <w:t xml:space="preserve"> рубля (на </w:t>
      </w:r>
      <w:r w:rsidR="00993DD2" w:rsidRPr="00354841">
        <w:rPr>
          <w:sz w:val="24"/>
          <w:szCs w:val="24"/>
        </w:rPr>
        <w:t>7</w:t>
      </w:r>
      <w:r w:rsidRPr="00354841">
        <w:rPr>
          <w:sz w:val="24"/>
          <w:szCs w:val="24"/>
        </w:rPr>
        <w:t>,</w:t>
      </w:r>
      <w:r w:rsidR="00993DD2" w:rsidRPr="00354841">
        <w:rPr>
          <w:sz w:val="24"/>
          <w:szCs w:val="24"/>
        </w:rPr>
        <w:t>5</w:t>
      </w:r>
      <w:r w:rsidRPr="00354841">
        <w:rPr>
          <w:sz w:val="24"/>
          <w:szCs w:val="24"/>
        </w:rPr>
        <w:t> %)</w:t>
      </w:r>
      <w:r w:rsidRPr="00354841">
        <w:rPr>
          <w:vertAlign w:val="superscript"/>
        </w:rPr>
        <w:footnoteReference w:id="134"/>
      </w:r>
      <w:r w:rsidRPr="00354841">
        <w:rPr>
          <w:sz w:val="24"/>
          <w:szCs w:val="24"/>
        </w:rPr>
        <w:t xml:space="preserve">. </w:t>
      </w:r>
    </w:p>
    <w:p w:rsidR="00683E84" w:rsidRPr="00BB631F" w:rsidRDefault="00037C03" w:rsidP="00AA5966">
      <w:pPr>
        <w:spacing w:line="276" w:lineRule="auto"/>
        <w:rPr>
          <w:sz w:val="24"/>
          <w:szCs w:val="24"/>
        </w:rPr>
      </w:pPr>
      <w:r w:rsidRPr="00BB631F">
        <w:rPr>
          <w:sz w:val="24"/>
          <w:szCs w:val="24"/>
        </w:rPr>
        <w:t xml:space="preserve">В ходе </w:t>
      </w:r>
      <w:r w:rsidR="006F6159" w:rsidRPr="00BB631F">
        <w:rPr>
          <w:sz w:val="24"/>
          <w:szCs w:val="24"/>
        </w:rPr>
        <w:t xml:space="preserve">контрольного мероприятия </w:t>
      </w:r>
      <w:r w:rsidR="00683E84" w:rsidRPr="00BB631F">
        <w:rPr>
          <w:sz w:val="24"/>
          <w:szCs w:val="24"/>
        </w:rPr>
        <w:t xml:space="preserve">осуществлена выборочная проверка </w:t>
      </w:r>
      <w:r w:rsidRPr="00BB631F">
        <w:rPr>
          <w:sz w:val="24"/>
          <w:szCs w:val="24"/>
        </w:rPr>
        <w:t>назначенны</w:t>
      </w:r>
      <w:r w:rsidR="00683E84" w:rsidRPr="00BB631F">
        <w:rPr>
          <w:sz w:val="24"/>
          <w:szCs w:val="24"/>
        </w:rPr>
        <w:t>х</w:t>
      </w:r>
      <w:r w:rsidRPr="00BB631F">
        <w:rPr>
          <w:sz w:val="24"/>
          <w:szCs w:val="24"/>
        </w:rPr>
        <w:t xml:space="preserve"> пенси</w:t>
      </w:r>
      <w:r w:rsidR="00683E84" w:rsidRPr="00BB631F">
        <w:rPr>
          <w:sz w:val="24"/>
          <w:szCs w:val="24"/>
        </w:rPr>
        <w:t>й</w:t>
      </w:r>
      <w:r w:rsidRPr="00BB631F">
        <w:rPr>
          <w:sz w:val="24"/>
          <w:szCs w:val="24"/>
        </w:rPr>
        <w:t xml:space="preserve"> </w:t>
      </w:r>
      <w:r w:rsidR="00AA5966" w:rsidRPr="00BB631F">
        <w:rPr>
          <w:sz w:val="24"/>
          <w:szCs w:val="24"/>
        </w:rPr>
        <w:t xml:space="preserve">отдельным категориям граждан </w:t>
      </w:r>
      <w:r w:rsidR="00683E84" w:rsidRPr="00BB631F">
        <w:rPr>
          <w:sz w:val="24"/>
          <w:szCs w:val="24"/>
        </w:rPr>
        <w:t xml:space="preserve">в соответствии с Федеральным законом № 166-ФЗ, по результатам которой Фонду </w:t>
      </w:r>
      <w:r w:rsidR="00BB631F" w:rsidRPr="00BB631F">
        <w:rPr>
          <w:sz w:val="24"/>
          <w:szCs w:val="24"/>
        </w:rPr>
        <w:t>даны соответствующие рекомендации (приложение № 11 ДСП)</w:t>
      </w:r>
      <w:r w:rsidR="00683E84" w:rsidRPr="00BB631F">
        <w:rPr>
          <w:sz w:val="24"/>
          <w:szCs w:val="24"/>
        </w:rPr>
        <w:t>.</w:t>
      </w:r>
    </w:p>
    <w:p w:rsidR="00037C03" w:rsidRPr="00037C03" w:rsidRDefault="00037C03" w:rsidP="00037C03">
      <w:pPr>
        <w:spacing w:line="276" w:lineRule="auto"/>
        <w:rPr>
          <w:sz w:val="24"/>
          <w:szCs w:val="24"/>
        </w:rPr>
      </w:pPr>
      <w:r w:rsidRPr="00037C03">
        <w:rPr>
          <w:sz w:val="24"/>
          <w:szCs w:val="24"/>
        </w:rPr>
        <w:t>Неработающие пенсионеры, у которых общая сумма материального обеспечения была меньше величины ПМП, установленной в субъекте Российской Федерации, получали федеральную социальную доплату к пенсии (далее – ФСД), на выплату которой израсходовано 112 699 292,2 тыс. рублей (84,2 % показателя, утвержденного Законом о бюджете, и 98,7 % показателя СБР). По сравнению с 2023 годом расходы выросли на 12 004 813,4 тыс. рублей (на 11,9 %), что характеризуется показателями, представленными на рисунке 17.</w:t>
      </w:r>
    </w:p>
    <w:p w:rsidR="00037C03" w:rsidRPr="007C7FE2" w:rsidRDefault="00037C03" w:rsidP="00037C03">
      <w:pPr>
        <w:pStyle w:val="af"/>
        <w:spacing w:line="360" w:lineRule="auto"/>
        <w:jc w:val="center"/>
        <w:rPr>
          <w:b/>
          <w:color w:val="FF0000"/>
          <w:sz w:val="24"/>
          <w:szCs w:val="24"/>
          <w:highlight w:val="green"/>
        </w:rPr>
      </w:pPr>
      <w:r w:rsidRPr="00CF13B1">
        <w:rPr>
          <w:b/>
          <w:noProof/>
          <w:color w:val="FF0000"/>
          <w:sz w:val="24"/>
          <w:szCs w:val="24"/>
        </w:rPr>
        <w:drawing>
          <wp:inline distT="0" distB="0" distL="0" distR="0" wp14:anchorId="3C7521E0" wp14:editId="74A1630B">
            <wp:extent cx="6231255" cy="88028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7C03" w:rsidRPr="00037C03" w:rsidRDefault="00037C03" w:rsidP="00037C03">
      <w:pPr>
        <w:overflowPunct/>
        <w:spacing w:line="276" w:lineRule="auto"/>
        <w:ind w:firstLine="567"/>
        <w:textAlignment w:val="auto"/>
        <w:rPr>
          <w:sz w:val="16"/>
          <w:szCs w:val="16"/>
        </w:rPr>
      </w:pPr>
      <w:r w:rsidRPr="00037C03">
        <w:rPr>
          <w:b/>
          <w:sz w:val="24"/>
          <w:szCs w:val="24"/>
        </w:rPr>
        <w:t>*</w:t>
      </w:r>
      <w:r w:rsidRPr="00037C03">
        <w:rPr>
          <w:sz w:val="16"/>
          <w:szCs w:val="16"/>
        </w:rPr>
        <w:t>ПМП с 1 января 2024 года – 13 290 рублей.</w:t>
      </w:r>
    </w:p>
    <w:p w:rsidR="00037C03" w:rsidRPr="00037C03" w:rsidRDefault="00037C03" w:rsidP="00037C03">
      <w:pPr>
        <w:pStyle w:val="af4"/>
        <w:ind w:left="0" w:right="0" w:firstLine="709"/>
        <w:rPr>
          <w:i/>
          <w:sz w:val="22"/>
          <w:szCs w:val="22"/>
        </w:rPr>
      </w:pPr>
      <w:r w:rsidRPr="00037C03">
        <w:rPr>
          <w:i/>
          <w:sz w:val="22"/>
          <w:szCs w:val="22"/>
        </w:rPr>
        <w:t>Рисунок 17. Показатели, характеризующие расходы на осуществление ФСД</w:t>
      </w:r>
    </w:p>
    <w:p w:rsidR="00037C03" w:rsidRPr="000F5FDE" w:rsidRDefault="001431CC" w:rsidP="00037C03">
      <w:pPr>
        <w:pStyle w:val="af4"/>
        <w:widowControl w:val="0"/>
        <w:spacing w:before="120" w:line="276" w:lineRule="auto"/>
        <w:ind w:left="0" w:right="0" w:firstLine="709"/>
        <w:rPr>
          <w:spacing w:val="-4"/>
          <w:sz w:val="24"/>
          <w:szCs w:val="24"/>
        </w:rPr>
      </w:pPr>
      <w:r>
        <w:rPr>
          <w:spacing w:val="-4"/>
          <w:sz w:val="24"/>
          <w:szCs w:val="24"/>
        </w:rPr>
        <w:t>Р</w:t>
      </w:r>
      <w:r w:rsidR="00037C03" w:rsidRPr="00FB55F5">
        <w:rPr>
          <w:spacing w:val="-4"/>
          <w:sz w:val="24"/>
          <w:szCs w:val="24"/>
        </w:rPr>
        <w:t>асходы на доплаты к пенсии членам летных экипажей воздушных судов гражданской авиации</w:t>
      </w:r>
      <w:r w:rsidR="00037C03" w:rsidRPr="00FB55F5">
        <w:rPr>
          <w:rStyle w:val="af1"/>
          <w:spacing w:val="-4"/>
          <w:sz w:val="24"/>
          <w:szCs w:val="24"/>
        </w:rPr>
        <w:footnoteReference w:id="135"/>
      </w:r>
      <w:r w:rsidR="00037C03" w:rsidRPr="00FB55F5">
        <w:rPr>
          <w:spacing w:val="-4"/>
          <w:sz w:val="24"/>
          <w:szCs w:val="24"/>
        </w:rPr>
        <w:t xml:space="preserve"> </w:t>
      </w:r>
      <w:r>
        <w:rPr>
          <w:spacing w:val="-4"/>
          <w:sz w:val="24"/>
          <w:szCs w:val="24"/>
        </w:rPr>
        <w:t>выросли</w:t>
      </w:r>
      <w:r w:rsidRPr="00FB55F5">
        <w:rPr>
          <w:spacing w:val="-4"/>
          <w:sz w:val="24"/>
          <w:szCs w:val="24"/>
        </w:rPr>
        <w:t xml:space="preserve"> </w:t>
      </w:r>
      <w:r>
        <w:rPr>
          <w:spacing w:val="-4"/>
          <w:sz w:val="24"/>
          <w:szCs w:val="24"/>
        </w:rPr>
        <w:t>н</w:t>
      </w:r>
      <w:r w:rsidRPr="00FB55F5">
        <w:rPr>
          <w:spacing w:val="-4"/>
          <w:sz w:val="24"/>
          <w:szCs w:val="24"/>
        </w:rPr>
        <w:t>а 40,5 % (на 3 307 699,4 тыс. рублей)</w:t>
      </w:r>
      <w:r w:rsidR="006D7664">
        <w:rPr>
          <w:spacing w:val="-4"/>
          <w:sz w:val="24"/>
          <w:szCs w:val="24"/>
        </w:rPr>
        <w:t>,</w:t>
      </w:r>
      <w:r w:rsidRPr="00FB55F5">
        <w:rPr>
          <w:spacing w:val="-4"/>
          <w:sz w:val="24"/>
          <w:szCs w:val="24"/>
        </w:rPr>
        <w:t xml:space="preserve"> </w:t>
      </w:r>
      <w:r w:rsidRPr="000F5FDE">
        <w:rPr>
          <w:spacing w:val="-4"/>
          <w:sz w:val="24"/>
          <w:szCs w:val="24"/>
        </w:rPr>
        <w:t>работникам организаций угольной промышленности</w:t>
      </w:r>
      <w:r w:rsidRPr="00FB55F5">
        <w:rPr>
          <w:spacing w:val="-4"/>
          <w:sz w:val="24"/>
          <w:szCs w:val="24"/>
        </w:rPr>
        <w:t xml:space="preserve"> </w:t>
      </w:r>
      <w:r>
        <w:rPr>
          <w:spacing w:val="-4"/>
          <w:sz w:val="24"/>
          <w:szCs w:val="24"/>
        </w:rPr>
        <w:t>–</w:t>
      </w:r>
      <w:r w:rsidR="00037C03" w:rsidRPr="00FB55F5">
        <w:rPr>
          <w:spacing w:val="-4"/>
          <w:sz w:val="24"/>
          <w:szCs w:val="24"/>
        </w:rPr>
        <w:t xml:space="preserve"> на 35,1 % (на 1 230 298,1 тыс.</w:t>
      </w:r>
      <w:r w:rsidR="00037C03" w:rsidRPr="000F5FDE">
        <w:rPr>
          <w:spacing w:val="-4"/>
          <w:sz w:val="24"/>
          <w:szCs w:val="24"/>
        </w:rPr>
        <w:t xml:space="preserve"> рублей)</w:t>
      </w:r>
      <w:r w:rsidR="00037C03" w:rsidRPr="000F5FDE">
        <w:rPr>
          <w:spacing w:val="-4"/>
          <w:sz w:val="24"/>
          <w:szCs w:val="24"/>
          <w:vertAlign w:val="superscript"/>
        </w:rPr>
        <w:footnoteReference w:id="136"/>
      </w:r>
      <w:r w:rsidR="00037C03" w:rsidRPr="000F5FDE">
        <w:rPr>
          <w:spacing w:val="-4"/>
          <w:sz w:val="24"/>
          <w:szCs w:val="24"/>
        </w:rPr>
        <w:t xml:space="preserve"> (рисунок 1</w:t>
      </w:r>
      <w:r w:rsidR="000F5FDE" w:rsidRPr="000F5FDE">
        <w:rPr>
          <w:spacing w:val="-4"/>
          <w:sz w:val="24"/>
          <w:szCs w:val="24"/>
        </w:rPr>
        <w:t>8</w:t>
      </w:r>
      <w:r w:rsidR="00037C03" w:rsidRPr="000F5FDE">
        <w:rPr>
          <w:spacing w:val="-4"/>
          <w:sz w:val="24"/>
          <w:szCs w:val="24"/>
        </w:rPr>
        <w:t xml:space="preserve">). </w:t>
      </w:r>
    </w:p>
    <w:p w:rsidR="00037C03" w:rsidRPr="007C7FE2" w:rsidRDefault="00037C03" w:rsidP="00BF3C69">
      <w:pPr>
        <w:pStyle w:val="af4"/>
        <w:spacing w:line="360" w:lineRule="auto"/>
        <w:ind w:left="0" w:right="0" w:hanging="1134"/>
        <w:jc w:val="right"/>
        <w:rPr>
          <w:i/>
          <w:color w:val="FF0000"/>
          <w:sz w:val="22"/>
          <w:szCs w:val="22"/>
          <w:highlight w:val="green"/>
        </w:rPr>
      </w:pPr>
      <w:r w:rsidRPr="00E8748F">
        <w:rPr>
          <w:noProof/>
          <w:color w:val="FF0000"/>
        </w:rPr>
        <w:drawing>
          <wp:inline distT="0" distB="0" distL="0" distR="0" wp14:anchorId="2EF1C10E" wp14:editId="0B880FEE">
            <wp:extent cx="6964680" cy="996287"/>
            <wp:effectExtent l="0" t="0" r="762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7C03" w:rsidRPr="000F5FDE" w:rsidRDefault="00037C03" w:rsidP="00037C03">
      <w:pPr>
        <w:pStyle w:val="af4"/>
        <w:widowControl w:val="0"/>
        <w:spacing w:before="120"/>
        <w:ind w:left="0" w:right="0" w:firstLine="709"/>
        <w:rPr>
          <w:i/>
          <w:sz w:val="22"/>
          <w:szCs w:val="22"/>
        </w:rPr>
      </w:pPr>
      <w:r w:rsidRPr="000F5FDE">
        <w:rPr>
          <w:i/>
          <w:sz w:val="22"/>
          <w:szCs w:val="22"/>
        </w:rPr>
        <w:t>Рисунок 1</w:t>
      </w:r>
      <w:r w:rsidR="000F5FDE" w:rsidRPr="000F5FDE">
        <w:rPr>
          <w:i/>
          <w:sz w:val="22"/>
          <w:szCs w:val="22"/>
        </w:rPr>
        <w:t>8</w:t>
      </w:r>
      <w:r w:rsidRPr="000F5FDE">
        <w:rPr>
          <w:i/>
          <w:sz w:val="22"/>
          <w:szCs w:val="22"/>
        </w:rPr>
        <w:t>. Расходы на доплаты к пенсии членам летных экипажей воздушных судов гражданской авиации и работникам организаций угольной промышленности, тыс. рублей</w:t>
      </w:r>
    </w:p>
    <w:p w:rsidR="000F5FDE" w:rsidRPr="000F5FDE" w:rsidRDefault="000F5FDE" w:rsidP="000F5FDE">
      <w:pPr>
        <w:spacing w:before="120" w:line="276" w:lineRule="auto"/>
        <w:rPr>
          <w:sz w:val="24"/>
          <w:szCs w:val="24"/>
        </w:rPr>
      </w:pPr>
      <w:r w:rsidRPr="000F5FDE">
        <w:rPr>
          <w:sz w:val="24"/>
          <w:szCs w:val="24"/>
        </w:rPr>
        <w:t>На выплаты за счет СПН израсходовано 49 687 835,5 тыс. рублей (101,3 % показателя, утвержденного Федеральным законом № 542-ФЗ, и 95,3 % СБР), что на 14 148 574,8 тыс. рублей (на 39,8 %) больше расходов 2023 года (рисунок 19).</w:t>
      </w:r>
    </w:p>
    <w:p w:rsidR="000F5FDE" w:rsidRPr="007C7FE2" w:rsidRDefault="000F5FDE" w:rsidP="000F5FDE">
      <w:pPr>
        <w:ind w:left="-993" w:right="282" w:firstLine="0"/>
        <w:rPr>
          <w:color w:val="FF0000"/>
          <w:highlight w:val="green"/>
        </w:rPr>
      </w:pPr>
      <w:r w:rsidRPr="00BB6C39">
        <w:rPr>
          <w:noProof/>
          <w:color w:val="FF0000"/>
        </w:rPr>
        <w:drawing>
          <wp:inline distT="0" distB="0" distL="0" distR="0" wp14:anchorId="49D9844C" wp14:editId="38B544C8">
            <wp:extent cx="7165975" cy="1105468"/>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F5FDE" w:rsidRPr="000F5FDE" w:rsidRDefault="000F5FDE" w:rsidP="000F5FDE">
      <w:pPr>
        <w:pStyle w:val="21"/>
        <w:spacing w:after="0" w:line="360" w:lineRule="auto"/>
        <w:ind w:firstLine="709"/>
        <w:jc w:val="both"/>
        <w:rPr>
          <w:rFonts w:ascii="Times New Roman" w:hAnsi="Times New Roman"/>
          <w:i/>
        </w:rPr>
      </w:pPr>
      <w:r w:rsidRPr="000F5FDE">
        <w:rPr>
          <w:rFonts w:ascii="Times New Roman" w:hAnsi="Times New Roman"/>
          <w:i/>
        </w:rPr>
        <w:t xml:space="preserve">Рисунок 19. </w:t>
      </w:r>
      <w:r w:rsidR="00A838E2">
        <w:rPr>
          <w:rFonts w:ascii="Times New Roman" w:hAnsi="Times New Roman"/>
          <w:i/>
        </w:rPr>
        <w:t>Расходы на в</w:t>
      </w:r>
      <w:r w:rsidRPr="000F5FDE">
        <w:rPr>
          <w:rFonts w:ascii="Times New Roman" w:hAnsi="Times New Roman"/>
          <w:i/>
        </w:rPr>
        <w:t xml:space="preserve">ыплаты за счет СПН, тыс. рублей </w:t>
      </w:r>
    </w:p>
    <w:p w:rsidR="000F5FDE" w:rsidRPr="000F5FDE" w:rsidRDefault="00AB088E" w:rsidP="000F5FDE">
      <w:pPr>
        <w:pStyle w:val="af"/>
        <w:widowControl w:val="0"/>
        <w:spacing w:line="276" w:lineRule="auto"/>
        <w:ind w:firstLine="709"/>
        <w:jc w:val="both"/>
        <w:rPr>
          <w:i/>
        </w:rPr>
      </w:pPr>
      <w:r>
        <w:rPr>
          <w:sz w:val="24"/>
          <w:szCs w:val="24"/>
        </w:rPr>
        <w:lastRenderedPageBreak/>
        <w:t>П</w:t>
      </w:r>
      <w:r w:rsidR="00E47238">
        <w:rPr>
          <w:sz w:val="24"/>
          <w:szCs w:val="24"/>
        </w:rPr>
        <w:t xml:space="preserve">о </w:t>
      </w:r>
      <w:r w:rsidR="00E47238" w:rsidRPr="000F5FDE">
        <w:rPr>
          <w:sz w:val="24"/>
          <w:szCs w:val="24"/>
        </w:rPr>
        <w:t>выплат</w:t>
      </w:r>
      <w:r w:rsidR="00E47238">
        <w:rPr>
          <w:sz w:val="24"/>
          <w:szCs w:val="24"/>
        </w:rPr>
        <w:t>ам</w:t>
      </w:r>
      <w:r w:rsidR="00E47238" w:rsidRPr="000F5FDE">
        <w:rPr>
          <w:sz w:val="24"/>
          <w:szCs w:val="24"/>
        </w:rPr>
        <w:t xml:space="preserve"> </w:t>
      </w:r>
      <w:r w:rsidR="00E47238">
        <w:rPr>
          <w:sz w:val="24"/>
          <w:szCs w:val="24"/>
        </w:rPr>
        <w:t xml:space="preserve">за счет СПН наблюдается </w:t>
      </w:r>
      <w:r w:rsidR="000F5FDE" w:rsidRPr="000F5FDE">
        <w:rPr>
          <w:sz w:val="24"/>
          <w:szCs w:val="24"/>
        </w:rPr>
        <w:t xml:space="preserve">рост получателей и среднегодовых размеров (таблица 17). </w:t>
      </w:r>
    </w:p>
    <w:p w:rsidR="000F5FDE" w:rsidRPr="000F5FDE" w:rsidRDefault="000F5FDE" w:rsidP="000F5FDE">
      <w:pPr>
        <w:spacing w:after="120" w:line="240" w:lineRule="auto"/>
        <w:jc w:val="left"/>
        <w:rPr>
          <w:i/>
          <w:sz w:val="22"/>
          <w:szCs w:val="22"/>
        </w:rPr>
      </w:pPr>
      <w:r w:rsidRPr="000F5FDE">
        <w:rPr>
          <w:i/>
          <w:sz w:val="22"/>
          <w:szCs w:val="22"/>
        </w:rPr>
        <w:t>Таблица 17</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8"/>
        <w:gridCol w:w="1558"/>
        <w:gridCol w:w="1560"/>
        <w:gridCol w:w="1558"/>
        <w:gridCol w:w="1552"/>
      </w:tblGrid>
      <w:tr w:rsidR="000F5FDE" w:rsidRPr="008903A3" w:rsidTr="004519E1">
        <w:trPr>
          <w:trHeight w:val="74"/>
          <w:jc w:val="center"/>
        </w:trPr>
        <w:tc>
          <w:tcPr>
            <w:tcW w:w="1814" w:type="pct"/>
            <w:shd w:val="clear" w:color="auto" w:fill="auto"/>
            <w:vAlign w:val="center"/>
            <w:hideMark/>
          </w:tcPr>
          <w:p w:rsidR="000F5FDE" w:rsidRPr="000F5FDE" w:rsidRDefault="000F5FDE" w:rsidP="000F5FDE">
            <w:pPr>
              <w:spacing w:line="240" w:lineRule="auto"/>
              <w:jc w:val="center"/>
              <w:rPr>
                <w:b/>
                <w:bCs/>
                <w:sz w:val="16"/>
                <w:szCs w:val="16"/>
              </w:rPr>
            </w:pPr>
            <w:r w:rsidRPr="000F5FDE">
              <w:rPr>
                <w:b/>
                <w:bCs/>
                <w:sz w:val="16"/>
                <w:szCs w:val="16"/>
              </w:rPr>
              <w:t>Выплата</w:t>
            </w:r>
          </w:p>
        </w:tc>
        <w:tc>
          <w:tcPr>
            <w:tcW w:w="1595" w:type="pct"/>
            <w:gridSpan w:val="2"/>
            <w:shd w:val="clear" w:color="auto" w:fill="auto"/>
            <w:vAlign w:val="center"/>
            <w:hideMark/>
          </w:tcPr>
          <w:p w:rsidR="000F5FDE" w:rsidRPr="000F5FDE" w:rsidRDefault="000F5FDE" w:rsidP="000F5FDE">
            <w:pPr>
              <w:spacing w:line="240" w:lineRule="auto"/>
              <w:ind w:left="433" w:hanging="433"/>
              <w:jc w:val="center"/>
              <w:rPr>
                <w:b/>
                <w:bCs/>
                <w:sz w:val="16"/>
                <w:szCs w:val="16"/>
              </w:rPr>
            </w:pPr>
            <w:r w:rsidRPr="000F5FDE">
              <w:rPr>
                <w:b/>
                <w:bCs/>
                <w:sz w:val="16"/>
                <w:szCs w:val="16"/>
              </w:rPr>
              <w:t>Число получателей (тыс. человек)</w:t>
            </w:r>
          </w:p>
        </w:tc>
        <w:tc>
          <w:tcPr>
            <w:tcW w:w="1592" w:type="pct"/>
            <w:gridSpan w:val="2"/>
            <w:shd w:val="clear" w:color="auto" w:fill="auto"/>
            <w:vAlign w:val="center"/>
            <w:hideMark/>
          </w:tcPr>
          <w:p w:rsidR="000F5FDE" w:rsidRPr="000F5FDE" w:rsidRDefault="006D7664" w:rsidP="00181DD6">
            <w:pPr>
              <w:spacing w:line="240" w:lineRule="auto"/>
              <w:ind w:left="433" w:hanging="433"/>
              <w:jc w:val="center"/>
              <w:rPr>
                <w:b/>
                <w:bCs/>
                <w:sz w:val="16"/>
                <w:szCs w:val="16"/>
              </w:rPr>
            </w:pPr>
            <w:r>
              <w:rPr>
                <w:b/>
                <w:bCs/>
                <w:sz w:val="16"/>
                <w:szCs w:val="16"/>
              </w:rPr>
              <w:t>Средний размер выплаты (рублей</w:t>
            </w:r>
            <w:r w:rsidR="000F5FDE" w:rsidRPr="000F5FDE">
              <w:rPr>
                <w:b/>
                <w:bCs/>
                <w:sz w:val="16"/>
                <w:szCs w:val="16"/>
              </w:rPr>
              <w:t>)</w:t>
            </w:r>
          </w:p>
        </w:tc>
      </w:tr>
      <w:tr w:rsidR="000F5FDE" w:rsidRPr="008903A3" w:rsidTr="004519E1">
        <w:trPr>
          <w:trHeight w:val="20"/>
          <w:jc w:val="center"/>
        </w:trPr>
        <w:tc>
          <w:tcPr>
            <w:tcW w:w="1814" w:type="pct"/>
            <w:vAlign w:val="center"/>
            <w:hideMark/>
          </w:tcPr>
          <w:p w:rsidR="000F5FDE" w:rsidRPr="000F5FDE" w:rsidRDefault="000F5FDE" w:rsidP="000F5FDE">
            <w:pPr>
              <w:spacing w:line="240" w:lineRule="auto"/>
              <w:rPr>
                <w:b/>
                <w:bCs/>
                <w:sz w:val="16"/>
                <w:szCs w:val="16"/>
              </w:rPr>
            </w:pPr>
          </w:p>
        </w:tc>
        <w:tc>
          <w:tcPr>
            <w:tcW w:w="797" w:type="pct"/>
            <w:shd w:val="clear" w:color="auto" w:fill="auto"/>
            <w:vAlign w:val="center"/>
            <w:hideMark/>
          </w:tcPr>
          <w:p w:rsidR="000F5FDE" w:rsidRPr="000F5FDE" w:rsidRDefault="000F5FDE" w:rsidP="000F5FDE">
            <w:pPr>
              <w:spacing w:line="240" w:lineRule="auto"/>
              <w:ind w:hanging="2"/>
              <w:rPr>
                <w:sz w:val="16"/>
                <w:szCs w:val="16"/>
              </w:rPr>
            </w:pPr>
            <w:r w:rsidRPr="000F5FDE">
              <w:rPr>
                <w:sz w:val="16"/>
                <w:szCs w:val="16"/>
              </w:rPr>
              <w:t>На 31 декабря 2023 г.</w:t>
            </w:r>
          </w:p>
        </w:tc>
        <w:tc>
          <w:tcPr>
            <w:tcW w:w="798" w:type="pct"/>
            <w:shd w:val="clear" w:color="auto" w:fill="auto"/>
            <w:vAlign w:val="center"/>
            <w:hideMark/>
          </w:tcPr>
          <w:p w:rsidR="000F5FDE" w:rsidRPr="000F5FDE" w:rsidRDefault="000F5FDE" w:rsidP="000F5FDE">
            <w:pPr>
              <w:spacing w:line="240" w:lineRule="auto"/>
              <w:ind w:hanging="2"/>
              <w:rPr>
                <w:sz w:val="16"/>
                <w:szCs w:val="16"/>
              </w:rPr>
            </w:pPr>
            <w:r w:rsidRPr="000F5FDE">
              <w:rPr>
                <w:sz w:val="16"/>
                <w:szCs w:val="16"/>
              </w:rPr>
              <w:t>На 31 декабря 2024 г.</w:t>
            </w:r>
          </w:p>
        </w:tc>
        <w:tc>
          <w:tcPr>
            <w:tcW w:w="797" w:type="pct"/>
            <w:shd w:val="clear" w:color="auto" w:fill="auto"/>
            <w:vAlign w:val="center"/>
            <w:hideMark/>
          </w:tcPr>
          <w:p w:rsidR="000F5FDE" w:rsidRPr="000F5FDE" w:rsidRDefault="000F5FDE" w:rsidP="000F5FDE">
            <w:pPr>
              <w:spacing w:line="240" w:lineRule="auto"/>
              <w:ind w:hanging="2"/>
              <w:rPr>
                <w:sz w:val="16"/>
                <w:szCs w:val="16"/>
              </w:rPr>
            </w:pPr>
            <w:r w:rsidRPr="000F5FDE">
              <w:rPr>
                <w:sz w:val="16"/>
                <w:szCs w:val="16"/>
              </w:rPr>
              <w:t>На 31 декабря 2023 г.</w:t>
            </w:r>
          </w:p>
        </w:tc>
        <w:tc>
          <w:tcPr>
            <w:tcW w:w="795" w:type="pct"/>
            <w:shd w:val="clear" w:color="auto" w:fill="auto"/>
            <w:vAlign w:val="center"/>
            <w:hideMark/>
          </w:tcPr>
          <w:p w:rsidR="000F5FDE" w:rsidRPr="000F5FDE" w:rsidRDefault="000F5FDE" w:rsidP="000F5FDE">
            <w:pPr>
              <w:spacing w:line="240" w:lineRule="auto"/>
              <w:ind w:hanging="2"/>
              <w:rPr>
                <w:sz w:val="16"/>
                <w:szCs w:val="16"/>
              </w:rPr>
            </w:pPr>
            <w:r w:rsidRPr="000F5FDE">
              <w:rPr>
                <w:sz w:val="16"/>
                <w:szCs w:val="16"/>
              </w:rPr>
              <w:t>На 31 декабря 2024 г.</w:t>
            </w:r>
          </w:p>
        </w:tc>
      </w:tr>
      <w:tr w:rsidR="000F5FDE" w:rsidRPr="008903A3" w:rsidTr="004519E1">
        <w:trPr>
          <w:trHeight w:val="20"/>
          <w:jc w:val="center"/>
        </w:trPr>
        <w:tc>
          <w:tcPr>
            <w:tcW w:w="1814" w:type="pct"/>
            <w:shd w:val="clear" w:color="auto" w:fill="auto"/>
            <w:vAlign w:val="center"/>
            <w:hideMark/>
          </w:tcPr>
          <w:p w:rsidR="000F5FDE" w:rsidRPr="000F5FDE" w:rsidRDefault="000F5FDE" w:rsidP="000F5FDE">
            <w:pPr>
              <w:spacing w:line="240" w:lineRule="auto"/>
              <w:ind w:left="142" w:right="138" w:firstLine="142"/>
              <w:rPr>
                <w:sz w:val="16"/>
                <w:szCs w:val="16"/>
              </w:rPr>
            </w:pPr>
            <w:r w:rsidRPr="000F5FDE">
              <w:rPr>
                <w:sz w:val="16"/>
                <w:szCs w:val="16"/>
              </w:rPr>
              <w:t>Накопительная пенсия</w:t>
            </w:r>
          </w:p>
        </w:tc>
        <w:tc>
          <w:tcPr>
            <w:tcW w:w="797"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105,61</w:t>
            </w:r>
          </w:p>
        </w:tc>
        <w:tc>
          <w:tcPr>
            <w:tcW w:w="798"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111,67</w:t>
            </w:r>
          </w:p>
        </w:tc>
        <w:tc>
          <w:tcPr>
            <w:tcW w:w="797"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1 239,33</w:t>
            </w:r>
          </w:p>
        </w:tc>
        <w:tc>
          <w:tcPr>
            <w:tcW w:w="795"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1 337,75</w:t>
            </w:r>
          </w:p>
        </w:tc>
      </w:tr>
      <w:tr w:rsidR="000F5FDE" w:rsidRPr="008903A3" w:rsidTr="004519E1">
        <w:trPr>
          <w:trHeight w:val="20"/>
          <w:jc w:val="center"/>
        </w:trPr>
        <w:tc>
          <w:tcPr>
            <w:tcW w:w="1814" w:type="pct"/>
            <w:shd w:val="clear" w:color="auto" w:fill="auto"/>
            <w:vAlign w:val="center"/>
          </w:tcPr>
          <w:p w:rsidR="000F5FDE" w:rsidRPr="000F5FDE" w:rsidRDefault="000F5FDE" w:rsidP="000F5FDE">
            <w:pPr>
              <w:spacing w:line="240" w:lineRule="auto"/>
              <w:ind w:left="142" w:right="138" w:firstLine="142"/>
              <w:rPr>
                <w:sz w:val="16"/>
                <w:szCs w:val="16"/>
              </w:rPr>
            </w:pPr>
            <w:r w:rsidRPr="000F5FDE">
              <w:rPr>
                <w:sz w:val="16"/>
                <w:szCs w:val="16"/>
              </w:rPr>
              <w:t xml:space="preserve">Накопительная пенсия, выплачиваемая лицам, которым не назначена страховая пенсия </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14,59</w:t>
            </w:r>
          </w:p>
        </w:tc>
        <w:tc>
          <w:tcPr>
            <w:tcW w:w="798"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18,82</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1 462,26</w:t>
            </w:r>
          </w:p>
        </w:tc>
        <w:tc>
          <w:tcPr>
            <w:tcW w:w="795"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1 656,55</w:t>
            </w:r>
          </w:p>
        </w:tc>
      </w:tr>
      <w:tr w:rsidR="000F5FDE" w:rsidRPr="008903A3" w:rsidTr="004519E1">
        <w:trPr>
          <w:trHeight w:val="20"/>
          <w:jc w:val="center"/>
        </w:trPr>
        <w:tc>
          <w:tcPr>
            <w:tcW w:w="1814" w:type="pct"/>
            <w:shd w:val="clear" w:color="auto" w:fill="auto"/>
            <w:vAlign w:val="center"/>
            <w:hideMark/>
          </w:tcPr>
          <w:p w:rsidR="000F5FDE" w:rsidRPr="000F5FDE" w:rsidRDefault="000F5FDE" w:rsidP="000F5FDE">
            <w:pPr>
              <w:spacing w:line="240" w:lineRule="auto"/>
              <w:ind w:left="142" w:firstLine="142"/>
              <w:rPr>
                <w:sz w:val="16"/>
                <w:szCs w:val="16"/>
              </w:rPr>
            </w:pPr>
            <w:r w:rsidRPr="000F5FDE">
              <w:rPr>
                <w:sz w:val="16"/>
                <w:szCs w:val="16"/>
              </w:rPr>
              <w:t>Срочная пенсионная выплата (далее – СПВ)</w:t>
            </w:r>
          </w:p>
        </w:tc>
        <w:tc>
          <w:tcPr>
            <w:tcW w:w="797"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38,73</w:t>
            </w:r>
          </w:p>
        </w:tc>
        <w:tc>
          <w:tcPr>
            <w:tcW w:w="798"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36,96</w:t>
            </w:r>
          </w:p>
        </w:tc>
        <w:tc>
          <w:tcPr>
            <w:tcW w:w="797"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2 420,68</w:t>
            </w:r>
          </w:p>
        </w:tc>
        <w:tc>
          <w:tcPr>
            <w:tcW w:w="795" w:type="pct"/>
            <w:shd w:val="clear" w:color="auto" w:fill="auto"/>
            <w:vAlign w:val="center"/>
            <w:hideMark/>
          </w:tcPr>
          <w:p w:rsidR="000F5FDE" w:rsidRPr="000F5FDE" w:rsidRDefault="000F5FDE" w:rsidP="000F5FDE">
            <w:pPr>
              <w:spacing w:line="240" w:lineRule="auto"/>
              <w:ind w:firstLine="0"/>
              <w:jc w:val="center"/>
              <w:rPr>
                <w:sz w:val="16"/>
                <w:szCs w:val="16"/>
              </w:rPr>
            </w:pPr>
            <w:r w:rsidRPr="000F5FDE">
              <w:rPr>
                <w:sz w:val="16"/>
                <w:szCs w:val="16"/>
              </w:rPr>
              <w:t>2 665,14</w:t>
            </w:r>
          </w:p>
        </w:tc>
      </w:tr>
      <w:tr w:rsidR="000F5FDE" w:rsidRPr="008903A3" w:rsidTr="004519E1">
        <w:trPr>
          <w:trHeight w:val="20"/>
          <w:jc w:val="center"/>
        </w:trPr>
        <w:tc>
          <w:tcPr>
            <w:tcW w:w="1814" w:type="pct"/>
            <w:shd w:val="clear" w:color="auto" w:fill="auto"/>
            <w:vAlign w:val="center"/>
          </w:tcPr>
          <w:p w:rsidR="000F5FDE" w:rsidRPr="000F5FDE" w:rsidRDefault="000F5FDE" w:rsidP="000F5FDE">
            <w:pPr>
              <w:spacing w:line="240" w:lineRule="auto"/>
              <w:ind w:left="142" w:right="138" w:firstLine="142"/>
              <w:rPr>
                <w:sz w:val="16"/>
                <w:szCs w:val="16"/>
              </w:rPr>
            </w:pPr>
            <w:r w:rsidRPr="000F5FDE">
              <w:rPr>
                <w:sz w:val="16"/>
                <w:szCs w:val="16"/>
              </w:rPr>
              <w:t xml:space="preserve">СПВ, выплачиваемая застрахованным лицам, которым не назначена страховая пенсия </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3,15</w:t>
            </w:r>
          </w:p>
        </w:tc>
        <w:tc>
          <w:tcPr>
            <w:tcW w:w="798"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3,42</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1 996,52</w:t>
            </w:r>
          </w:p>
        </w:tc>
        <w:tc>
          <w:tcPr>
            <w:tcW w:w="795"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1 989,86</w:t>
            </w:r>
          </w:p>
        </w:tc>
      </w:tr>
      <w:tr w:rsidR="000F5FDE" w:rsidRPr="001D7B27" w:rsidTr="004519E1">
        <w:trPr>
          <w:trHeight w:val="20"/>
          <w:jc w:val="center"/>
        </w:trPr>
        <w:tc>
          <w:tcPr>
            <w:tcW w:w="1814" w:type="pct"/>
            <w:shd w:val="clear" w:color="auto" w:fill="auto"/>
            <w:vAlign w:val="center"/>
          </w:tcPr>
          <w:p w:rsidR="000F5FDE" w:rsidRPr="000F5FDE" w:rsidRDefault="000F5FDE" w:rsidP="000F5FDE">
            <w:pPr>
              <w:spacing w:line="240" w:lineRule="auto"/>
              <w:ind w:left="142" w:right="138" w:firstLine="142"/>
              <w:rPr>
                <w:sz w:val="16"/>
                <w:szCs w:val="16"/>
              </w:rPr>
            </w:pPr>
            <w:r w:rsidRPr="000F5FDE">
              <w:rPr>
                <w:sz w:val="16"/>
                <w:szCs w:val="16"/>
              </w:rPr>
              <w:t>Единовременная выплата СПН (количество выплат за год)</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540,1</w:t>
            </w:r>
          </w:p>
        </w:tc>
        <w:tc>
          <w:tcPr>
            <w:tcW w:w="798"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812,85</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49 350,0</w:t>
            </w:r>
            <w:r w:rsidR="00181DD6">
              <w:rPr>
                <w:sz w:val="16"/>
                <w:szCs w:val="16"/>
              </w:rPr>
              <w:t>0</w:t>
            </w:r>
          </w:p>
        </w:tc>
        <w:tc>
          <w:tcPr>
            <w:tcW w:w="795"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48 440,0</w:t>
            </w:r>
            <w:r w:rsidR="00181DD6">
              <w:rPr>
                <w:sz w:val="16"/>
                <w:szCs w:val="16"/>
              </w:rPr>
              <w:t>0</w:t>
            </w:r>
          </w:p>
        </w:tc>
      </w:tr>
      <w:tr w:rsidR="000F5FDE" w:rsidRPr="001D7B27" w:rsidTr="004519E1">
        <w:trPr>
          <w:trHeight w:val="20"/>
          <w:jc w:val="center"/>
        </w:trPr>
        <w:tc>
          <w:tcPr>
            <w:tcW w:w="1814" w:type="pct"/>
            <w:shd w:val="clear" w:color="auto" w:fill="auto"/>
            <w:vAlign w:val="center"/>
          </w:tcPr>
          <w:p w:rsidR="000F5FDE" w:rsidRPr="000F5FDE" w:rsidRDefault="000F5FDE" w:rsidP="000F5FDE">
            <w:pPr>
              <w:spacing w:line="240" w:lineRule="auto"/>
              <w:ind w:left="142" w:right="138" w:firstLine="142"/>
              <w:rPr>
                <w:sz w:val="16"/>
                <w:szCs w:val="16"/>
              </w:rPr>
            </w:pPr>
            <w:r w:rsidRPr="000F5FDE">
              <w:rPr>
                <w:sz w:val="16"/>
                <w:szCs w:val="16"/>
              </w:rPr>
              <w:t>Выплаты правопреемникам умерших застрахованных лиц (за год)</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116,6</w:t>
            </w:r>
          </w:p>
        </w:tc>
        <w:tc>
          <w:tcPr>
            <w:tcW w:w="798"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121,24</w:t>
            </w:r>
          </w:p>
        </w:tc>
        <w:tc>
          <w:tcPr>
            <w:tcW w:w="797"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52 164,42</w:t>
            </w:r>
          </w:p>
        </w:tc>
        <w:tc>
          <w:tcPr>
            <w:tcW w:w="795" w:type="pct"/>
            <w:shd w:val="clear" w:color="auto" w:fill="auto"/>
            <w:vAlign w:val="center"/>
          </w:tcPr>
          <w:p w:rsidR="000F5FDE" w:rsidRPr="000F5FDE" w:rsidRDefault="000F5FDE" w:rsidP="000F5FDE">
            <w:pPr>
              <w:spacing w:line="240" w:lineRule="auto"/>
              <w:ind w:firstLine="0"/>
              <w:jc w:val="center"/>
              <w:rPr>
                <w:sz w:val="16"/>
                <w:szCs w:val="16"/>
              </w:rPr>
            </w:pPr>
            <w:r w:rsidRPr="000F5FDE">
              <w:rPr>
                <w:sz w:val="16"/>
                <w:szCs w:val="16"/>
              </w:rPr>
              <w:t>57 491,12</w:t>
            </w:r>
          </w:p>
        </w:tc>
      </w:tr>
    </w:tbl>
    <w:p w:rsidR="000F5FDE" w:rsidRPr="000F5FDE" w:rsidRDefault="000F5FDE" w:rsidP="00AA5966">
      <w:pPr>
        <w:spacing w:before="120" w:line="276" w:lineRule="auto"/>
        <w:rPr>
          <w:sz w:val="24"/>
          <w:szCs w:val="24"/>
        </w:rPr>
      </w:pPr>
      <w:r w:rsidRPr="000F5FDE">
        <w:rPr>
          <w:sz w:val="24"/>
          <w:szCs w:val="24"/>
        </w:rPr>
        <w:t xml:space="preserve">В ГУК (ВЭБ. РФ) средствами выплатного резерва перечислено в 2024 году 5 341 649,6 тыс. рублей, для </w:t>
      </w:r>
      <w:r w:rsidRPr="00FC5EB9">
        <w:rPr>
          <w:sz w:val="24"/>
          <w:szCs w:val="24"/>
        </w:rPr>
        <w:t>осуществления выплат</w:t>
      </w:r>
      <w:r w:rsidRPr="000F5FDE">
        <w:rPr>
          <w:sz w:val="24"/>
          <w:szCs w:val="24"/>
        </w:rPr>
        <w:t xml:space="preserve"> </w:t>
      </w:r>
      <w:r w:rsidR="001431CC">
        <w:rPr>
          <w:sz w:val="24"/>
          <w:szCs w:val="24"/>
        </w:rPr>
        <w:t xml:space="preserve">из </w:t>
      </w:r>
      <w:r w:rsidR="001431CC" w:rsidRPr="000F5FDE">
        <w:rPr>
          <w:sz w:val="24"/>
          <w:szCs w:val="24"/>
        </w:rPr>
        <w:t xml:space="preserve">ГУК (ВЭБ. РФ) </w:t>
      </w:r>
      <w:r w:rsidR="001431CC">
        <w:rPr>
          <w:sz w:val="24"/>
          <w:szCs w:val="24"/>
        </w:rPr>
        <w:t>перечислено</w:t>
      </w:r>
      <w:r w:rsidRPr="000F5FDE">
        <w:rPr>
          <w:sz w:val="24"/>
          <w:szCs w:val="24"/>
        </w:rPr>
        <w:t xml:space="preserve"> в Фонд 2 069 875,6 тыс. рублей. </w:t>
      </w:r>
    </w:p>
    <w:p w:rsidR="000F5FDE" w:rsidRPr="000F5FDE" w:rsidRDefault="000F5FDE" w:rsidP="000F5FDE">
      <w:pPr>
        <w:widowControl w:val="0"/>
        <w:spacing w:line="276" w:lineRule="auto"/>
        <w:rPr>
          <w:sz w:val="24"/>
          <w:szCs w:val="24"/>
        </w:rPr>
      </w:pPr>
      <w:r w:rsidRPr="000F5FDE">
        <w:rPr>
          <w:sz w:val="24"/>
          <w:szCs w:val="24"/>
        </w:rPr>
        <w:t>По состоянию на 1 января 2024 года в ГУК (ВЭБ. РФ) средствами выплатного резерва передано 24 213 798,1 тыс. рублей, на 1 января 2025 года – 27 485 572,1 тыс. рублей.</w:t>
      </w:r>
    </w:p>
    <w:p w:rsidR="000F5FDE" w:rsidRPr="000F5FDE" w:rsidRDefault="000F5FDE" w:rsidP="000F5FDE">
      <w:pPr>
        <w:widowControl w:val="0"/>
        <w:spacing w:line="276" w:lineRule="auto"/>
        <w:rPr>
          <w:spacing w:val="-2"/>
          <w:sz w:val="24"/>
          <w:szCs w:val="24"/>
        </w:rPr>
      </w:pPr>
      <w:r w:rsidRPr="000F5FDE">
        <w:rPr>
          <w:spacing w:val="-2"/>
          <w:sz w:val="24"/>
          <w:szCs w:val="24"/>
        </w:rPr>
        <w:t>В 2024 году Фондом проведена корректировка накопительной пенсии по результатам инвестирования средств выплатного резерва за 2023 год</w:t>
      </w:r>
      <w:r w:rsidRPr="000F5FDE">
        <w:rPr>
          <w:rStyle w:val="af1"/>
          <w:spacing w:val="-2"/>
          <w:sz w:val="24"/>
          <w:szCs w:val="24"/>
        </w:rPr>
        <w:footnoteReference w:id="137"/>
      </w:r>
      <w:r w:rsidRPr="000F5FDE">
        <w:rPr>
          <w:spacing w:val="-2"/>
          <w:sz w:val="24"/>
          <w:szCs w:val="24"/>
        </w:rPr>
        <w:t>. Размер корректирующего коэффициента составил 1,070090067564</w:t>
      </w:r>
      <w:r w:rsidRPr="000F5FDE">
        <w:rPr>
          <w:spacing w:val="-2"/>
          <w:sz w:val="24"/>
          <w:szCs w:val="24"/>
          <w:vertAlign w:val="superscript"/>
        </w:rPr>
        <w:footnoteReference w:id="138"/>
      </w:r>
      <w:r w:rsidRPr="000F5FDE">
        <w:rPr>
          <w:spacing w:val="-2"/>
          <w:sz w:val="24"/>
          <w:szCs w:val="24"/>
        </w:rPr>
        <w:t xml:space="preserve">, объем средств, направленных на корректировку, – 2 238 960,5 тыс. рублей. Корректировка осуществлена 118,8 тыс. получателям накопительной пенсии, размер </w:t>
      </w:r>
      <w:r w:rsidR="00AA5966">
        <w:rPr>
          <w:spacing w:val="-2"/>
          <w:sz w:val="24"/>
          <w:szCs w:val="24"/>
        </w:rPr>
        <w:t>которой</w:t>
      </w:r>
      <w:r w:rsidRPr="000F5FDE">
        <w:rPr>
          <w:spacing w:val="-2"/>
          <w:sz w:val="24"/>
          <w:szCs w:val="24"/>
        </w:rPr>
        <w:t xml:space="preserve"> в среднем увеличился (расчетно) на 86,86 рубля (с 1 августа 2023 года</w:t>
      </w:r>
      <w:r w:rsidR="004519E1">
        <w:rPr>
          <w:spacing w:val="-2"/>
          <w:sz w:val="24"/>
          <w:szCs w:val="24"/>
        </w:rPr>
        <w:t> </w:t>
      </w:r>
      <w:r w:rsidRPr="000F5FDE">
        <w:rPr>
          <w:spacing w:val="-2"/>
          <w:sz w:val="24"/>
          <w:szCs w:val="24"/>
        </w:rPr>
        <w:t>– 104,7 тыс. получателям накопительной пенсии и 110,5 рубля).</w:t>
      </w:r>
    </w:p>
    <w:p w:rsidR="000F5FDE" w:rsidRPr="000F5FDE" w:rsidRDefault="000F5FDE" w:rsidP="000F5FDE">
      <w:pPr>
        <w:spacing w:line="276" w:lineRule="auto"/>
        <w:rPr>
          <w:sz w:val="24"/>
          <w:szCs w:val="24"/>
        </w:rPr>
      </w:pPr>
      <w:r w:rsidRPr="000F5FDE">
        <w:rPr>
          <w:sz w:val="24"/>
          <w:szCs w:val="24"/>
        </w:rPr>
        <w:t xml:space="preserve">Для финансирования единовременных выплат СПН Фондом ежемесячно из УК выводились СПН, совокупный объем которых в 2024 году составил 39 418 080 273,3 тыс. рублей. </w:t>
      </w:r>
    </w:p>
    <w:p w:rsidR="000F5FDE" w:rsidRPr="000F5FDE" w:rsidRDefault="000F5FDE" w:rsidP="000F5FDE">
      <w:pPr>
        <w:spacing w:line="276" w:lineRule="auto"/>
        <w:rPr>
          <w:sz w:val="24"/>
          <w:szCs w:val="24"/>
        </w:rPr>
      </w:pPr>
      <w:r w:rsidRPr="000F5FDE">
        <w:rPr>
          <w:sz w:val="24"/>
          <w:szCs w:val="24"/>
        </w:rPr>
        <w:t xml:space="preserve">В ГУК (ВЭБ. РФ) средствами выплатного резерва для осуществления СПВ Фондом в 2024 году перечислено 1 033 053,1 тыс. рублей, из ГУК (ВЭБ. РФ) для осуществления СПВ выведено 1 421 574,3 тыс. рублей. </w:t>
      </w:r>
    </w:p>
    <w:p w:rsidR="000F5FDE" w:rsidRPr="000F5FDE" w:rsidRDefault="000F5FDE" w:rsidP="000F5FDE">
      <w:pPr>
        <w:spacing w:line="264" w:lineRule="auto"/>
        <w:rPr>
          <w:sz w:val="24"/>
          <w:szCs w:val="24"/>
        </w:rPr>
      </w:pPr>
      <w:r w:rsidRPr="000F5FDE">
        <w:rPr>
          <w:sz w:val="24"/>
          <w:szCs w:val="24"/>
        </w:rPr>
        <w:t xml:space="preserve">По состоянию на 1 января 2024 года Фондом передано в ГУК (ВЭБ. РФ) средствами выплатного резерва для осуществления СПВ 4 007 338,4 тыс. рублей, на 1 января 2025 года – 3 618 817,2 тыс. рублей. </w:t>
      </w:r>
    </w:p>
    <w:p w:rsidR="000F5FDE" w:rsidRPr="000F5FDE" w:rsidRDefault="000F5FDE" w:rsidP="000F5FDE">
      <w:pPr>
        <w:spacing w:line="264" w:lineRule="auto"/>
        <w:rPr>
          <w:sz w:val="24"/>
          <w:szCs w:val="24"/>
        </w:rPr>
      </w:pPr>
      <w:r w:rsidRPr="000F5FDE">
        <w:rPr>
          <w:sz w:val="24"/>
          <w:szCs w:val="24"/>
        </w:rPr>
        <w:t>В 2024 году Фондом также осуществлена корректировка размера СПВ</w:t>
      </w:r>
      <w:r w:rsidRPr="000F5FDE">
        <w:rPr>
          <w:vertAlign w:val="superscript"/>
        </w:rPr>
        <w:footnoteReference w:id="139"/>
      </w:r>
      <w:r w:rsidRPr="000F5FDE">
        <w:rPr>
          <w:sz w:val="24"/>
          <w:szCs w:val="24"/>
        </w:rPr>
        <w:t xml:space="preserve"> с учетом коэффициента 1,069171074493</w:t>
      </w:r>
      <w:r w:rsidRPr="000F5FDE">
        <w:rPr>
          <w:sz w:val="24"/>
          <w:szCs w:val="24"/>
          <w:vertAlign w:val="superscript"/>
        </w:rPr>
        <w:footnoteReference w:id="140"/>
      </w:r>
      <w:r w:rsidRPr="000F5FDE">
        <w:rPr>
          <w:sz w:val="24"/>
          <w:szCs w:val="24"/>
        </w:rPr>
        <w:t xml:space="preserve">. Объем средств, направленных на корректировку, составил 418 495,2 тыс. рублей. Корректировка осуществлена 41,8 тыс. получателям СПВ, увеличение размера выплаты составило (расчетно) в среднем 167,44 рубля (с 1 августа 2023 года – </w:t>
      </w:r>
      <w:r w:rsidRPr="000F5FDE">
        <w:rPr>
          <w:sz w:val="24"/>
          <w:szCs w:val="24"/>
        </w:rPr>
        <w:br/>
        <w:t xml:space="preserve">41,45 тыс. получателей СПВ и 217,51 рубля соответственно). </w:t>
      </w:r>
    </w:p>
    <w:p w:rsidR="000F5FDE" w:rsidRPr="000F5FDE" w:rsidRDefault="000F5FDE" w:rsidP="000F5FDE">
      <w:pPr>
        <w:spacing w:line="264" w:lineRule="auto"/>
        <w:rPr>
          <w:sz w:val="24"/>
          <w:szCs w:val="24"/>
        </w:rPr>
      </w:pPr>
      <w:r w:rsidRPr="000F5FDE">
        <w:rPr>
          <w:sz w:val="24"/>
          <w:szCs w:val="24"/>
        </w:rPr>
        <w:t>Полная информация о расходах по видам пенсионного обеспечения в сравнении с 2023 годом представлена в приложении № 3.</w:t>
      </w:r>
    </w:p>
    <w:p w:rsidR="004F4FE3" w:rsidRPr="000A3414" w:rsidRDefault="00D46AAD" w:rsidP="00FB55F5">
      <w:pPr>
        <w:spacing w:line="276" w:lineRule="auto"/>
        <w:rPr>
          <w:sz w:val="24"/>
          <w:szCs w:val="24"/>
        </w:rPr>
      </w:pPr>
      <w:r w:rsidRPr="00354841">
        <w:rPr>
          <w:b/>
          <w:sz w:val="24"/>
          <w:szCs w:val="24"/>
        </w:rPr>
        <w:t>На социальное обеспечение населения (подраздел 10 03)</w:t>
      </w:r>
      <w:r w:rsidRPr="00354841">
        <w:rPr>
          <w:sz w:val="24"/>
          <w:szCs w:val="24"/>
        </w:rPr>
        <w:t xml:space="preserve"> израсходовано </w:t>
      </w:r>
      <w:r w:rsidR="00354841" w:rsidRPr="00354841">
        <w:rPr>
          <w:sz w:val="24"/>
          <w:szCs w:val="24"/>
        </w:rPr>
        <w:t>2 132 668 495,8</w:t>
      </w:r>
      <w:r w:rsidRPr="00354841">
        <w:rPr>
          <w:sz w:val="24"/>
          <w:szCs w:val="24"/>
        </w:rPr>
        <w:t xml:space="preserve"> (10</w:t>
      </w:r>
      <w:r w:rsidR="00354841" w:rsidRPr="00354841">
        <w:rPr>
          <w:sz w:val="24"/>
          <w:szCs w:val="24"/>
        </w:rPr>
        <w:t>0,3</w:t>
      </w:r>
      <w:r w:rsidR="007B6DE7" w:rsidRPr="00354841">
        <w:rPr>
          <w:sz w:val="24"/>
          <w:szCs w:val="24"/>
        </w:rPr>
        <w:t> </w:t>
      </w:r>
      <w:r w:rsidRPr="00354841">
        <w:rPr>
          <w:sz w:val="24"/>
          <w:szCs w:val="24"/>
        </w:rPr>
        <w:t xml:space="preserve">% показателя, утвержденного </w:t>
      </w:r>
      <w:r w:rsidR="007B6DE7" w:rsidRPr="00354841">
        <w:rPr>
          <w:sz w:val="24"/>
          <w:szCs w:val="24"/>
        </w:rPr>
        <w:t>Законом о бюджете</w:t>
      </w:r>
      <w:r w:rsidRPr="00354841">
        <w:rPr>
          <w:sz w:val="24"/>
          <w:szCs w:val="24"/>
        </w:rPr>
        <w:t xml:space="preserve">, и </w:t>
      </w:r>
      <w:r w:rsidR="00354841" w:rsidRPr="00354841">
        <w:rPr>
          <w:sz w:val="24"/>
          <w:szCs w:val="24"/>
        </w:rPr>
        <w:t>84,3</w:t>
      </w:r>
      <w:r w:rsidRPr="00354841">
        <w:rPr>
          <w:sz w:val="24"/>
          <w:szCs w:val="24"/>
        </w:rPr>
        <w:t xml:space="preserve"> % показателя СБР), что на </w:t>
      </w:r>
      <w:r w:rsidR="00354841" w:rsidRPr="00354841">
        <w:rPr>
          <w:sz w:val="24"/>
          <w:szCs w:val="24"/>
        </w:rPr>
        <w:t>394 527 099,1 тыс. рублей (на 22,7</w:t>
      </w:r>
      <w:r w:rsidR="00290C7E">
        <w:rPr>
          <w:sz w:val="24"/>
          <w:szCs w:val="24"/>
          <w:lang w:val="en-US"/>
        </w:rPr>
        <w:t> </w:t>
      </w:r>
      <w:r w:rsidR="00354841" w:rsidRPr="00354841">
        <w:rPr>
          <w:sz w:val="24"/>
          <w:szCs w:val="24"/>
        </w:rPr>
        <w:t xml:space="preserve">%) </w:t>
      </w:r>
      <w:r w:rsidRPr="00354841">
        <w:rPr>
          <w:sz w:val="24"/>
          <w:szCs w:val="24"/>
        </w:rPr>
        <w:t>больше расходов 202</w:t>
      </w:r>
      <w:r w:rsidR="00354841" w:rsidRPr="00354841">
        <w:rPr>
          <w:sz w:val="24"/>
          <w:szCs w:val="24"/>
        </w:rPr>
        <w:t>3</w:t>
      </w:r>
      <w:r w:rsidRPr="00354841">
        <w:rPr>
          <w:sz w:val="24"/>
          <w:szCs w:val="24"/>
        </w:rPr>
        <w:t xml:space="preserve"> года </w:t>
      </w:r>
      <w:r w:rsidR="006D7664">
        <w:rPr>
          <w:sz w:val="24"/>
          <w:szCs w:val="24"/>
        </w:rPr>
        <w:br/>
      </w:r>
      <w:r w:rsidR="00F37100">
        <w:rPr>
          <w:sz w:val="24"/>
          <w:szCs w:val="24"/>
        </w:rPr>
        <w:lastRenderedPageBreak/>
        <w:t>(</w:t>
      </w:r>
      <w:r w:rsidR="00354841" w:rsidRPr="00354841">
        <w:rPr>
          <w:sz w:val="24"/>
          <w:szCs w:val="24"/>
        </w:rPr>
        <w:t>1 738 141 396,7 тыс. рублей</w:t>
      </w:r>
      <w:r w:rsidRPr="00354841">
        <w:rPr>
          <w:sz w:val="24"/>
          <w:szCs w:val="24"/>
        </w:rPr>
        <w:t xml:space="preserve">). </w:t>
      </w:r>
      <w:r w:rsidR="004F4FE3" w:rsidRPr="000A3414">
        <w:rPr>
          <w:sz w:val="24"/>
          <w:szCs w:val="24"/>
        </w:rPr>
        <w:t>Из 6</w:t>
      </w:r>
      <w:r w:rsidR="00D65AEF">
        <w:rPr>
          <w:sz w:val="24"/>
          <w:szCs w:val="24"/>
        </w:rPr>
        <w:t>5</w:t>
      </w:r>
      <w:r w:rsidR="004F4FE3" w:rsidRPr="000A3414">
        <w:rPr>
          <w:sz w:val="24"/>
          <w:szCs w:val="24"/>
        </w:rPr>
        <w:t xml:space="preserve"> социальных выплат, учитываемых в указанном подразделе, по </w:t>
      </w:r>
      <w:r w:rsidR="00C305D5" w:rsidRPr="000A3414">
        <w:rPr>
          <w:sz w:val="24"/>
          <w:szCs w:val="24"/>
        </w:rPr>
        <w:t>3</w:t>
      </w:r>
      <w:r w:rsidR="004F4FE3" w:rsidRPr="000A3414">
        <w:rPr>
          <w:sz w:val="24"/>
          <w:szCs w:val="24"/>
        </w:rPr>
        <w:t xml:space="preserve">9 выплатам расходы уменьшились на </w:t>
      </w:r>
      <w:r w:rsidR="0071389D" w:rsidRPr="000A3414">
        <w:rPr>
          <w:sz w:val="24"/>
          <w:szCs w:val="24"/>
        </w:rPr>
        <w:t xml:space="preserve">136 982 549,5 </w:t>
      </w:r>
      <w:r w:rsidR="004F4FE3" w:rsidRPr="000A3414">
        <w:rPr>
          <w:sz w:val="24"/>
          <w:szCs w:val="24"/>
        </w:rPr>
        <w:t xml:space="preserve">тыс. рублей, по </w:t>
      </w:r>
      <w:r w:rsidR="006D7664">
        <w:rPr>
          <w:sz w:val="24"/>
          <w:szCs w:val="24"/>
        </w:rPr>
        <w:br/>
      </w:r>
      <w:r w:rsidR="00F473F3" w:rsidRPr="000A3414">
        <w:rPr>
          <w:sz w:val="24"/>
          <w:szCs w:val="24"/>
        </w:rPr>
        <w:t>26</w:t>
      </w:r>
      <w:r w:rsidR="004F4FE3" w:rsidRPr="000A3414">
        <w:rPr>
          <w:sz w:val="24"/>
          <w:szCs w:val="24"/>
        </w:rPr>
        <w:t xml:space="preserve"> выплатам увеличились на </w:t>
      </w:r>
      <w:r w:rsidR="00F473F3" w:rsidRPr="000A3414">
        <w:rPr>
          <w:sz w:val="24"/>
          <w:szCs w:val="24"/>
        </w:rPr>
        <w:t xml:space="preserve">144 003 739,6 </w:t>
      </w:r>
      <w:r w:rsidR="004F4FE3" w:rsidRPr="000A3414">
        <w:rPr>
          <w:sz w:val="24"/>
          <w:szCs w:val="24"/>
        </w:rPr>
        <w:t>тыс. рублей</w:t>
      </w:r>
      <w:r w:rsidR="00290C7E">
        <w:rPr>
          <w:sz w:val="24"/>
          <w:szCs w:val="24"/>
        </w:rPr>
        <w:t>.</w:t>
      </w:r>
      <w:r w:rsidR="00290C7E" w:rsidRPr="00290C7E">
        <w:rPr>
          <w:sz w:val="24"/>
          <w:szCs w:val="24"/>
        </w:rPr>
        <w:t xml:space="preserve"> </w:t>
      </w:r>
      <w:r w:rsidR="00290C7E">
        <w:rPr>
          <w:sz w:val="24"/>
          <w:szCs w:val="24"/>
          <w:lang w:val="en-US"/>
        </w:rPr>
        <w:t>C</w:t>
      </w:r>
      <w:r w:rsidR="00290C7E" w:rsidRPr="000A3414">
        <w:rPr>
          <w:sz w:val="24"/>
          <w:szCs w:val="24"/>
        </w:rPr>
        <w:t xml:space="preserve"> ноября 2024 года </w:t>
      </w:r>
      <w:r w:rsidR="00290C7E">
        <w:rPr>
          <w:sz w:val="24"/>
          <w:szCs w:val="24"/>
        </w:rPr>
        <w:t xml:space="preserve">учитывается новая </w:t>
      </w:r>
      <w:r w:rsidR="002205BA" w:rsidRPr="000A3414">
        <w:rPr>
          <w:sz w:val="24"/>
          <w:szCs w:val="24"/>
        </w:rPr>
        <w:t>ежемесячная выплата в соответствии с Указом № 956</w:t>
      </w:r>
      <w:r w:rsidR="002205BA" w:rsidRPr="000A3414">
        <w:rPr>
          <w:sz w:val="24"/>
          <w:szCs w:val="24"/>
          <w:vertAlign w:val="superscript"/>
        </w:rPr>
        <w:footnoteReference w:id="141"/>
      </w:r>
      <w:r w:rsidR="00290C7E">
        <w:rPr>
          <w:sz w:val="24"/>
          <w:szCs w:val="24"/>
        </w:rPr>
        <w:t xml:space="preserve">, </w:t>
      </w:r>
      <w:r w:rsidR="000A3414" w:rsidRPr="000A3414">
        <w:rPr>
          <w:sz w:val="24"/>
          <w:szCs w:val="24"/>
        </w:rPr>
        <w:t xml:space="preserve">на </w:t>
      </w:r>
      <w:r w:rsidR="00290C7E">
        <w:rPr>
          <w:sz w:val="24"/>
          <w:szCs w:val="24"/>
        </w:rPr>
        <w:t>которую</w:t>
      </w:r>
      <w:r w:rsidR="000A3414" w:rsidRPr="000A3414">
        <w:rPr>
          <w:sz w:val="24"/>
          <w:szCs w:val="24"/>
        </w:rPr>
        <w:t xml:space="preserve"> израсходовано </w:t>
      </w:r>
      <w:r w:rsidR="006D7664">
        <w:rPr>
          <w:sz w:val="24"/>
          <w:szCs w:val="24"/>
        </w:rPr>
        <w:br/>
      </w:r>
      <w:r w:rsidR="000A3414" w:rsidRPr="000A3414">
        <w:rPr>
          <w:sz w:val="24"/>
          <w:szCs w:val="24"/>
        </w:rPr>
        <w:t>354 588,5 тыс. рублей</w:t>
      </w:r>
      <w:r w:rsidR="00290C7E" w:rsidRPr="00290C7E">
        <w:rPr>
          <w:sz w:val="24"/>
          <w:szCs w:val="24"/>
        </w:rPr>
        <w:t xml:space="preserve"> </w:t>
      </w:r>
      <w:r w:rsidR="00290C7E">
        <w:rPr>
          <w:sz w:val="24"/>
          <w:szCs w:val="24"/>
        </w:rPr>
        <w:t xml:space="preserve">(число </w:t>
      </w:r>
      <w:r w:rsidR="00290C7E" w:rsidRPr="000A3414">
        <w:rPr>
          <w:sz w:val="24"/>
          <w:szCs w:val="24"/>
        </w:rPr>
        <w:t xml:space="preserve">получателей </w:t>
      </w:r>
      <w:r w:rsidR="00290C7E">
        <w:rPr>
          <w:sz w:val="24"/>
          <w:szCs w:val="24"/>
        </w:rPr>
        <w:t xml:space="preserve">– </w:t>
      </w:r>
      <w:r w:rsidR="00290C7E" w:rsidRPr="000A3414">
        <w:rPr>
          <w:sz w:val="24"/>
          <w:szCs w:val="24"/>
        </w:rPr>
        <w:t>13 849 человек</w:t>
      </w:r>
      <w:r w:rsidR="00290C7E">
        <w:rPr>
          <w:sz w:val="24"/>
          <w:szCs w:val="24"/>
        </w:rPr>
        <w:t>)</w:t>
      </w:r>
      <w:r w:rsidR="007B6DE7" w:rsidRPr="000A3414">
        <w:rPr>
          <w:sz w:val="24"/>
          <w:szCs w:val="24"/>
        </w:rPr>
        <w:t>.</w:t>
      </w:r>
    </w:p>
    <w:p w:rsidR="00984266" w:rsidRPr="00E47238" w:rsidRDefault="0046463E" w:rsidP="00F137AF">
      <w:pPr>
        <w:pStyle w:val="af"/>
        <w:spacing w:after="120" w:line="276" w:lineRule="auto"/>
        <w:ind w:firstLine="709"/>
        <w:jc w:val="both"/>
        <w:rPr>
          <w:spacing w:val="-2"/>
          <w:sz w:val="24"/>
          <w:szCs w:val="24"/>
        </w:rPr>
      </w:pPr>
      <w:r w:rsidRPr="00E47238">
        <w:rPr>
          <w:spacing w:val="-2"/>
          <w:sz w:val="24"/>
          <w:szCs w:val="24"/>
        </w:rPr>
        <w:t xml:space="preserve">Основная доля </w:t>
      </w:r>
      <w:r w:rsidR="0054663F" w:rsidRPr="00E47238">
        <w:rPr>
          <w:spacing w:val="-2"/>
          <w:sz w:val="24"/>
          <w:szCs w:val="24"/>
        </w:rPr>
        <w:t xml:space="preserve">расходов </w:t>
      </w:r>
      <w:r w:rsidR="006E2CB0" w:rsidRPr="00E47238">
        <w:rPr>
          <w:spacing w:val="-2"/>
          <w:sz w:val="24"/>
          <w:szCs w:val="24"/>
        </w:rPr>
        <w:t xml:space="preserve">по </w:t>
      </w:r>
      <w:r w:rsidR="007B6DE7" w:rsidRPr="00E47238">
        <w:rPr>
          <w:spacing w:val="-2"/>
          <w:sz w:val="24"/>
          <w:szCs w:val="24"/>
        </w:rPr>
        <w:t>под</w:t>
      </w:r>
      <w:r w:rsidR="006E2CB0" w:rsidRPr="00E47238">
        <w:rPr>
          <w:spacing w:val="-2"/>
          <w:sz w:val="24"/>
          <w:szCs w:val="24"/>
        </w:rPr>
        <w:t xml:space="preserve">разделу </w:t>
      </w:r>
      <w:r w:rsidR="000A3414" w:rsidRPr="00E47238">
        <w:rPr>
          <w:spacing w:val="-2"/>
          <w:sz w:val="24"/>
          <w:szCs w:val="24"/>
        </w:rPr>
        <w:t xml:space="preserve">10 03 </w:t>
      </w:r>
      <w:r w:rsidR="00F137AF" w:rsidRPr="00E47238">
        <w:rPr>
          <w:spacing w:val="-2"/>
          <w:sz w:val="24"/>
          <w:szCs w:val="24"/>
        </w:rPr>
        <w:t xml:space="preserve">(45,2 %) </w:t>
      </w:r>
      <w:r w:rsidRPr="00E47238">
        <w:rPr>
          <w:spacing w:val="-2"/>
          <w:sz w:val="24"/>
          <w:szCs w:val="24"/>
        </w:rPr>
        <w:t xml:space="preserve">приходится на </w:t>
      </w:r>
      <w:r w:rsidR="0054663F" w:rsidRPr="00E47238">
        <w:rPr>
          <w:spacing w:val="-2"/>
          <w:sz w:val="24"/>
          <w:szCs w:val="24"/>
        </w:rPr>
        <w:t xml:space="preserve">страховое обеспечение </w:t>
      </w:r>
      <w:r w:rsidRPr="00E47238">
        <w:rPr>
          <w:spacing w:val="-2"/>
          <w:sz w:val="24"/>
          <w:szCs w:val="24"/>
        </w:rPr>
        <w:t>по страхованию на случай ВНиМ</w:t>
      </w:r>
      <w:r w:rsidR="005C392C" w:rsidRPr="00E47238">
        <w:rPr>
          <w:spacing w:val="-2"/>
          <w:sz w:val="24"/>
          <w:szCs w:val="24"/>
        </w:rPr>
        <w:t xml:space="preserve"> и </w:t>
      </w:r>
      <w:r w:rsidR="0054663F" w:rsidRPr="00E47238">
        <w:rPr>
          <w:spacing w:val="-2"/>
          <w:sz w:val="24"/>
          <w:szCs w:val="24"/>
        </w:rPr>
        <w:t xml:space="preserve">на выплаты, финансируемые за счет </w:t>
      </w:r>
      <w:r w:rsidRPr="00E47238">
        <w:rPr>
          <w:spacing w:val="-2"/>
          <w:sz w:val="24"/>
          <w:szCs w:val="24"/>
        </w:rPr>
        <w:t>средств федерального бюджета</w:t>
      </w:r>
      <w:r w:rsidR="00F137AF" w:rsidRPr="00E47238">
        <w:rPr>
          <w:spacing w:val="-2"/>
          <w:sz w:val="24"/>
          <w:szCs w:val="24"/>
        </w:rPr>
        <w:t xml:space="preserve"> (39,5 %) </w:t>
      </w:r>
      <w:r w:rsidRPr="00E47238">
        <w:rPr>
          <w:spacing w:val="-2"/>
          <w:sz w:val="24"/>
          <w:szCs w:val="24"/>
        </w:rPr>
        <w:t xml:space="preserve">(рисунок </w:t>
      </w:r>
      <w:r w:rsidR="00580CFB" w:rsidRPr="00E47238">
        <w:rPr>
          <w:spacing w:val="-2"/>
          <w:sz w:val="24"/>
          <w:szCs w:val="24"/>
        </w:rPr>
        <w:t>20</w:t>
      </w:r>
      <w:r w:rsidRPr="00E47238">
        <w:rPr>
          <w:spacing w:val="-2"/>
          <w:sz w:val="24"/>
          <w:szCs w:val="24"/>
        </w:rPr>
        <w:t xml:space="preserve">). </w:t>
      </w:r>
    </w:p>
    <w:p w:rsidR="00AA5303" w:rsidRPr="00E47238" w:rsidRDefault="00AA5303" w:rsidP="004A1977">
      <w:pPr>
        <w:pStyle w:val="af4"/>
        <w:widowControl w:val="0"/>
        <w:spacing w:before="120"/>
        <w:ind w:left="0" w:right="0" w:hanging="709"/>
        <w:rPr>
          <w:i/>
          <w:color w:val="FF0000"/>
          <w:sz w:val="22"/>
          <w:szCs w:val="22"/>
        </w:rPr>
      </w:pPr>
      <w:r w:rsidRPr="00E47238">
        <w:rPr>
          <w:noProof/>
          <w:color w:val="FF0000"/>
          <w:sz w:val="24"/>
          <w:szCs w:val="24"/>
        </w:rPr>
        <w:drawing>
          <wp:inline distT="0" distB="0" distL="0" distR="0" wp14:anchorId="3B1BB84E" wp14:editId="317A5164">
            <wp:extent cx="6565265" cy="1289714"/>
            <wp:effectExtent l="0" t="19050" r="6985" b="571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6463E" w:rsidRPr="00E47238" w:rsidRDefault="0046463E" w:rsidP="00963691">
      <w:pPr>
        <w:pStyle w:val="af4"/>
        <w:widowControl w:val="0"/>
        <w:spacing w:before="120"/>
        <w:ind w:left="0" w:right="0" w:firstLine="709"/>
        <w:rPr>
          <w:i/>
          <w:sz w:val="22"/>
          <w:szCs w:val="22"/>
        </w:rPr>
      </w:pPr>
      <w:r w:rsidRPr="00E47238">
        <w:rPr>
          <w:i/>
          <w:sz w:val="22"/>
          <w:szCs w:val="22"/>
        </w:rPr>
        <w:t xml:space="preserve">Рисунок </w:t>
      </w:r>
      <w:r w:rsidR="00580CFB" w:rsidRPr="00E47238">
        <w:rPr>
          <w:i/>
          <w:sz w:val="22"/>
          <w:szCs w:val="22"/>
        </w:rPr>
        <w:t>20</w:t>
      </w:r>
      <w:r w:rsidRPr="00E47238">
        <w:rPr>
          <w:i/>
          <w:sz w:val="22"/>
          <w:szCs w:val="22"/>
        </w:rPr>
        <w:t>. Структура расходов по подразделу «Социальное обеспечение населения»</w:t>
      </w:r>
    </w:p>
    <w:p w:rsidR="00F137AF" w:rsidRPr="006B7F88" w:rsidRDefault="00F137AF" w:rsidP="0086258F">
      <w:pPr>
        <w:widowControl w:val="0"/>
        <w:spacing w:before="120" w:line="276" w:lineRule="auto"/>
        <w:rPr>
          <w:sz w:val="24"/>
          <w:szCs w:val="24"/>
        </w:rPr>
      </w:pPr>
      <w:r w:rsidRPr="00E47238">
        <w:rPr>
          <w:sz w:val="24"/>
          <w:szCs w:val="24"/>
        </w:rPr>
        <w:t xml:space="preserve">В расходах, финансируемых за счет федерального бюджета, 26,8 % </w:t>
      </w:r>
      <w:r w:rsidR="00290C7E" w:rsidRPr="00E47238">
        <w:rPr>
          <w:sz w:val="24"/>
          <w:szCs w:val="24"/>
        </w:rPr>
        <w:t xml:space="preserve">– расходы </w:t>
      </w:r>
      <w:r w:rsidRPr="00E47238">
        <w:rPr>
          <w:sz w:val="24"/>
          <w:szCs w:val="24"/>
        </w:rPr>
        <w:t>на выплату ЕДВ</w:t>
      </w:r>
      <w:r w:rsidR="00F37100" w:rsidRPr="00E47238">
        <w:rPr>
          <w:sz w:val="24"/>
          <w:szCs w:val="24"/>
        </w:rPr>
        <w:t>, которые п</w:t>
      </w:r>
      <w:r w:rsidRPr="00E47238">
        <w:rPr>
          <w:sz w:val="24"/>
          <w:szCs w:val="24"/>
        </w:rPr>
        <w:t>о сравнению с 2023 годом выросли на 88 970 531,1 тыс. рубл</w:t>
      </w:r>
      <w:r w:rsidR="00491992" w:rsidRPr="00E47238">
        <w:rPr>
          <w:sz w:val="24"/>
          <w:szCs w:val="24"/>
        </w:rPr>
        <w:t>ей</w:t>
      </w:r>
      <w:r w:rsidRPr="00E47238">
        <w:rPr>
          <w:sz w:val="24"/>
          <w:szCs w:val="24"/>
        </w:rPr>
        <w:t xml:space="preserve"> </w:t>
      </w:r>
      <w:r w:rsidR="006D7664">
        <w:rPr>
          <w:sz w:val="24"/>
          <w:szCs w:val="24"/>
        </w:rPr>
        <w:br/>
      </w:r>
      <w:r w:rsidRPr="00E47238">
        <w:rPr>
          <w:sz w:val="24"/>
          <w:szCs w:val="24"/>
        </w:rPr>
        <w:t xml:space="preserve">(на 18,4 %) (рисунок </w:t>
      </w:r>
      <w:r w:rsidR="00A61429" w:rsidRPr="00E47238">
        <w:rPr>
          <w:sz w:val="24"/>
          <w:szCs w:val="24"/>
        </w:rPr>
        <w:t>2</w:t>
      </w:r>
      <w:r w:rsidR="00580CFB" w:rsidRPr="00E47238">
        <w:rPr>
          <w:sz w:val="24"/>
          <w:szCs w:val="24"/>
        </w:rPr>
        <w:t>1</w:t>
      </w:r>
      <w:r w:rsidRPr="00E47238">
        <w:rPr>
          <w:sz w:val="24"/>
          <w:szCs w:val="24"/>
        </w:rPr>
        <w:t>).</w:t>
      </w:r>
      <w:r w:rsidRPr="006B7F88">
        <w:rPr>
          <w:sz w:val="24"/>
          <w:szCs w:val="24"/>
        </w:rPr>
        <w:t xml:space="preserve"> </w:t>
      </w:r>
    </w:p>
    <w:p w:rsidR="00F137AF" w:rsidRDefault="00F137AF" w:rsidP="00F137AF">
      <w:pPr>
        <w:widowControl w:val="0"/>
        <w:ind w:firstLine="0"/>
        <w:rPr>
          <w:i/>
          <w:sz w:val="22"/>
          <w:szCs w:val="22"/>
        </w:rPr>
      </w:pPr>
      <w:r w:rsidRPr="00866D5C">
        <w:rPr>
          <w:b/>
          <w:noProof/>
          <w:color w:val="FF0000"/>
        </w:rPr>
        <w:drawing>
          <wp:inline distT="0" distB="0" distL="0" distR="0" wp14:anchorId="67E640EF" wp14:editId="0755F4C8">
            <wp:extent cx="6120130" cy="709683"/>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37AF" w:rsidRPr="006B7F88" w:rsidRDefault="00F137AF" w:rsidP="00F137AF">
      <w:pPr>
        <w:widowControl w:val="0"/>
        <w:rPr>
          <w:i/>
          <w:sz w:val="22"/>
          <w:szCs w:val="22"/>
        </w:rPr>
      </w:pPr>
      <w:r w:rsidRPr="006B7F88">
        <w:rPr>
          <w:i/>
          <w:sz w:val="22"/>
          <w:szCs w:val="22"/>
        </w:rPr>
        <w:t xml:space="preserve">Рисунок </w:t>
      </w:r>
      <w:r w:rsidR="00A61429">
        <w:rPr>
          <w:i/>
          <w:sz w:val="22"/>
          <w:szCs w:val="22"/>
        </w:rPr>
        <w:t>2</w:t>
      </w:r>
      <w:r w:rsidR="00580CFB">
        <w:rPr>
          <w:i/>
          <w:sz w:val="22"/>
          <w:szCs w:val="22"/>
        </w:rPr>
        <w:t>1</w:t>
      </w:r>
      <w:r w:rsidRPr="006B7F88">
        <w:rPr>
          <w:i/>
          <w:sz w:val="22"/>
          <w:szCs w:val="22"/>
        </w:rPr>
        <w:t xml:space="preserve">. Расходы на выплату ЕДВ и число получателей  </w:t>
      </w:r>
    </w:p>
    <w:p w:rsidR="00FB55F5" w:rsidRPr="006B7F88" w:rsidRDefault="00CC2C68" w:rsidP="00CC2C68">
      <w:pPr>
        <w:widowControl w:val="0"/>
        <w:spacing w:line="276" w:lineRule="auto"/>
        <w:rPr>
          <w:spacing w:val="-4"/>
          <w:sz w:val="24"/>
          <w:szCs w:val="24"/>
          <w:highlight w:val="yellow"/>
        </w:rPr>
      </w:pPr>
      <w:r w:rsidRPr="006B7F88">
        <w:rPr>
          <w:spacing w:val="-4"/>
          <w:sz w:val="24"/>
          <w:szCs w:val="24"/>
        </w:rPr>
        <w:t>На компенсационные выплаты лицам, осуществляющим уход</w:t>
      </w:r>
      <w:r w:rsidRPr="006B7F88">
        <w:rPr>
          <w:spacing w:val="-4"/>
        </w:rPr>
        <w:t xml:space="preserve"> </w:t>
      </w:r>
      <w:r w:rsidRPr="006B7F88">
        <w:rPr>
          <w:spacing w:val="-4"/>
          <w:sz w:val="24"/>
          <w:szCs w:val="24"/>
        </w:rPr>
        <w:t xml:space="preserve">за нуждающимися в постороннем уходе, в целом </w:t>
      </w:r>
      <w:r w:rsidR="00F37100">
        <w:rPr>
          <w:spacing w:val="-4"/>
          <w:sz w:val="24"/>
          <w:szCs w:val="24"/>
        </w:rPr>
        <w:t xml:space="preserve">за счет средств федерального бюджета </w:t>
      </w:r>
      <w:r w:rsidRPr="006B7F88">
        <w:rPr>
          <w:spacing w:val="-4"/>
          <w:sz w:val="24"/>
          <w:szCs w:val="24"/>
        </w:rPr>
        <w:t>израсходовано 114 585 418,4</w:t>
      </w:r>
      <w:r w:rsidR="004A1977">
        <w:rPr>
          <w:spacing w:val="-4"/>
          <w:sz w:val="24"/>
          <w:szCs w:val="24"/>
        </w:rPr>
        <w:t> </w:t>
      </w:r>
      <w:r w:rsidRPr="006B7F88">
        <w:rPr>
          <w:spacing w:val="-4"/>
          <w:sz w:val="24"/>
          <w:szCs w:val="24"/>
        </w:rPr>
        <w:t>тыс. рублей, что на 1 747 488,3 тыс. рублей (на 1,5 %) больше, чем в 2023 году (рисунок 2</w:t>
      </w:r>
      <w:r w:rsidR="00580CFB">
        <w:rPr>
          <w:spacing w:val="-4"/>
          <w:sz w:val="24"/>
          <w:szCs w:val="24"/>
        </w:rPr>
        <w:t>2</w:t>
      </w:r>
      <w:r w:rsidRPr="006B7F88">
        <w:rPr>
          <w:spacing w:val="-4"/>
          <w:sz w:val="24"/>
          <w:szCs w:val="24"/>
        </w:rPr>
        <w:t>). Увеличение расходов обусловлено ростом среднего размера выплаты и увеличением числ</w:t>
      </w:r>
      <w:r w:rsidR="00725119">
        <w:rPr>
          <w:spacing w:val="-4"/>
          <w:sz w:val="24"/>
          <w:szCs w:val="24"/>
        </w:rPr>
        <w:t>а</w:t>
      </w:r>
      <w:r w:rsidRPr="006B7F88">
        <w:rPr>
          <w:spacing w:val="-4"/>
          <w:sz w:val="24"/>
          <w:szCs w:val="24"/>
        </w:rPr>
        <w:t xml:space="preserve"> получателей </w:t>
      </w:r>
      <w:r w:rsidR="00725119">
        <w:rPr>
          <w:spacing w:val="-4"/>
          <w:sz w:val="24"/>
          <w:szCs w:val="24"/>
        </w:rPr>
        <w:t>в связи с уходом</w:t>
      </w:r>
      <w:r w:rsidRPr="006B7F88">
        <w:rPr>
          <w:spacing w:val="-4"/>
          <w:sz w:val="24"/>
          <w:szCs w:val="24"/>
        </w:rPr>
        <w:t xml:space="preserve"> за детьми-инвалидами с детства </w:t>
      </w:r>
      <w:r w:rsidRPr="006B7F88">
        <w:rPr>
          <w:spacing w:val="-4"/>
          <w:sz w:val="24"/>
          <w:szCs w:val="24"/>
          <w:lang w:val="en-US"/>
        </w:rPr>
        <w:t>I</w:t>
      </w:r>
      <w:r w:rsidRPr="006B7F88">
        <w:rPr>
          <w:spacing w:val="-4"/>
          <w:sz w:val="24"/>
          <w:szCs w:val="24"/>
        </w:rPr>
        <w:t xml:space="preserve"> группы.  </w:t>
      </w:r>
    </w:p>
    <w:p w:rsidR="00CC2C68" w:rsidRPr="008A75CF" w:rsidRDefault="00CC2C68" w:rsidP="00CC2C68">
      <w:pPr>
        <w:spacing w:line="276" w:lineRule="auto"/>
        <w:ind w:left="-567" w:firstLine="0"/>
        <w:jc w:val="center"/>
        <w:rPr>
          <w:color w:val="FF0000"/>
          <w:sz w:val="24"/>
          <w:szCs w:val="24"/>
          <w:highlight w:val="yellow"/>
        </w:rPr>
      </w:pPr>
      <w:r w:rsidRPr="008A75CF">
        <w:rPr>
          <w:noProof/>
          <w:color w:val="FF0000"/>
          <w:sz w:val="24"/>
          <w:szCs w:val="24"/>
        </w:rPr>
        <w:drawing>
          <wp:inline distT="0" distB="0" distL="0" distR="0" wp14:anchorId="071D8733" wp14:editId="12D8519B">
            <wp:extent cx="3091180" cy="1787270"/>
            <wp:effectExtent l="0" t="0" r="0" b="381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A75CF">
        <w:rPr>
          <w:noProof/>
          <w:color w:val="FF0000"/>
          <w:sz w:val="24"/>
          <w:szCs w:val="24"/>
        </w:rPr>
        <w:drawing>
          <wp:inline distT="0" distB="0" distL="0" distR="0" wp14:anchorId="3A2F748E" wp14:editId="49972F87">
            <wp:extent cx="3254375" cy="1787857"/>
            <wp:effectExtent l="0" t="0" r="3175" b="317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C2C68" w:rsidRPr="006B7F88" w:rsidRDefault="00CC2C68" w:rsidP="00CC2C68">
      <w:pPr>
        <w:widowControl w:val="0"/>
        <w:spacing w:line="240" w:lineRule="exact"/>
        <w:rPr>
          <w:i/>
          <w:sz w:val="22"/>
          <w:szCs w:val="22"/>
        </w:rPr>
      </w:pPr>
      <w:r w:rsidRPr="006B7F88">
        <w:rPr>
          <w:i/>
          <w:sz w:val="22"/>
          <w:szCs w:val="22"/>
        </w:rPr>
        <w:t>Рисунок 2</w:t>
      </w:r>
      <w:r w:rsidR="00580CFB">
        <w:rPr>
          <w:i/>
          <w:sz w:val="22"/>
          <w:szCs w:val="22"/>
        </w:rPr>
        <w:t>2</w:t>
      </w:r>
      <w:r w:rsidRPr="006B7F88">
        <w:rPr>
          <w:i/>
          <w:sz w:val="22"/>
          <w:szCs w:val="22"/>
        </w:rPr>
        <w:t>. Показатели, характеризующие расходы на компенсационные выплаты лицам, осуществляющим уход за нуждающимися в постоянном постороннем уходе</w:t>
      </w:r>
    </w:p>
    <w:p w:rsidR="00CC2C68" w:rsidRPr="006B7F88" w:rsidRDefault="00CC2C68" w:rsidP="00CC2C68">
      <w:pPr>
        <w:spacing w:before="120" w:line="276" w:lineRule="auto"/>
        <w:rPr>
          <w:sz w:val="24"/>
          <w:szCs w:val="24"/>
        </w:rPr>
      </w:pPr>
      <w:r w:rsidRPr="006B7F88">
        <w:rPr>
          <w:sz w:val="24"/>
          <w:szCs w:val="24"/>
        </w:rPr>
        <w:t>На компенсацию затрат граждан, связанных с переездом из районов Крайнего Севера и приравненных к ним местностей в другую местность, израсходовано 338</w:t>
      </w:r>
      <w:r w:rsidR="00725119">
        <w:rPr>
          <w:sz w:val="24"/>
          <w:szCs w:val="24"/>
        </w:rPr>
        <w:t> </w:t>
      </w:r>
      <w:r w:rsidRPr="006B7F88">
        <w:rPr>
          <w:sz w:val="24"/>
          <w:szCs w:val="24"/>
        </w:rPr>
        <w:t>463,9 тыс. рубл</w:t>
      </w:r>
      <w:r w:rsidR="00411676">
        <w:rPr>
          <w:sz w:val="24"/>
          <w:szCs w:val="24"/>
        </w:rPr>
        <w:t>ей</w:t>
      </w:r>
      <w:r w:rsidRPr="006B7F88">
        <w:rPr>
          <w:sz w:val="24"/>
          <w:szCs w:val="24"/>
        </w:rPr>
        <w:t xml:space="preserve">, </w:t>
      </w:r>
      <w:r w:rsidRPr="006B7F88">
        <w:rPr>
          <w:sz w:val="24"/>
          <w:szCs w:val="24"/>
        </w:rPr>
        <w:lastRenderedPageBreak/>
        <w:t>что на 31</w:t>
      </w:r>
      <w:r w:rsidR="00411676">
        <w:rPr>
          <w:sz w:val="24"/>
          <w:szCs w:val="24"/>
        </w:rPr>
        <w:t> </w:t>
      </w:r>
      <w:r w:rsidRPr="006B7F88">
        <w:rPr>
          <w:sz w:val="24"/>
          <w:szCs w:val="24"/>
        </w:rPr>
        <w:t>020,5 тыс. рублей (на 8,4 %) меньше расходов 2023 года. Компенсацию получили 5,4</w:t>
      </w:r>
      <w:r w:rsidR="00FE3531">
        <w:rPr>
          <w:sz w:val="24"/>
          <w:szCs w:val="24"/>
        </w:rPr>
        <w:t> </w:t>
      </w:r>
      <w:r w:rsidRPr="006B7F88">
        <w:rPr>
          <w:sz w:val="24"/>
          <w:szCs w:val="24"/>
        </w:rPr>
        <w:t>тыс. человек (в 2023 году – 6,6 тыс. человек). Средний размер компенсации составил 63 146,</w:t>
      </w:r>
      <w:r>
        <w:rPr>
          <w:sz w:val="24"/>
          <w:szCs w:val="24"/>
        </w:rPr>
        <w:t>3</w:t>
      </w:r>
      <w:r w:rsidRPr="006B7F88">
        <w:rPr>
          <w:sz w:val="24"/>
          <w:szCs w:val="24"/>
        </w:rPr>
        <w:t xml:space="preserve"> рубл</w:t>
      </w:r>
      <w:r w:rsidR="000F0927">
        <w:rPr>
          <w:sz w:val="24"/>
          <w:szCs w:val="24"/>
        </w:rPr>
        <w:t>я</w:t>
      </w:r>
      <w:r w:rsidRPr="006B7F88">
        <w:rPr>
          <w:sz w:val="24"/>
          <w:szCs w:val="24"/>
        </w:rPr>
        <w:t xml:space="preserve"> (в 2023 году – 55 889,33 рубл</w:t>
      </w:r>
      <w:r w:rsidR="000F0927">
        <w:rPr>
          <w:sz w:val="24"/>
          <w:szCs w:val="24"/>
        </w:rPr>
        <w:t>я</w:t>
      </w:r>
      <w:r w:rsidRPr="006B7F88">
        <w:rPr>
          <w:sz w:val="24"/>
          <w:szCs w:val="24"/>
        </w:rPr>
        <w:t xml:space="preserve">). </w:t>
      </w:r>
    </w:p>
    <w:p w:rsidR="00CC2C68" w:rsidRPr="006B7F88" w:rsidRDefault="00CC2C68" w:rsidP="00CC2C68">
      <w:pPr>
        <w:spacing w:line="276" w:lineRule="auto"/>
        <w:rPr>
          <w:sz w:val="24"/>
          <w:szCs w:val="24"/>
        </w:rPr>
      </w:pPr>
      <w:r w:rsidRPr="006B7F88">
        <w:rPr>
          <w:sz w:val="24"/>
          <w:szCs w:val="24"/>
        </w:rPr>
        <w:t xml:space="preserve">На оплату стоимости проезда пенсионерам к месту отдыха и обратно израсходовано </w:t>
      </w:r>
      <w:r w:rsidRPr="006B7F88">
        <w:rPr>
          <w:sz w:val="24"/>
          <w:szCs w:val="24"/>
        </w:rPr>
        <w:br/>
      </w:r>
      <w:r>
        <w:rPr>
          <w:sz w:val="24"/>
          <w:szCs w:val="24"/>
        </w:rPr>
        <w:t>4 782 371,5</w:t>
      </w:r>
      <w:r w:rsidR="006D7664">
        <w:rPr>
          <w:sz w:val="24"/>
          <w:szCs w:val="24"/>
        </w:rPr>
        <w:t xml:space="preserve"> тыс. рублей</w:t>
      </w:r>
      <w:r w:rsidRPr="006B7F88">
        <w:rPr>
          <w:sz w:val="24"/>
          <w:szCs w:val="24"/>
        </w:rPr>
        <w:t xml:space="preserve">, что на </w:t>
      </w:r>
      <w:r>
        <w:rPr>
          <w:sz w:val="24"/>
          <w:szCs w:val="24"/>
        </w:rPr>
        <w:t>515 555,5</w:t>
      </w:r>
      <w:r w:rsidRPr="006B7F88">
        <w:rPr>
          <w:sz w:val="24"/>
          <w:szCs w:val="24"/>
        </w:rPr>
        <w:t xml:space="preserve"> тыс. рублей (на 12,1 %) больше расходов 2023 года. Оплата предоставлена 250,9 тыс. пенсионерам (в 2023 году – 253,3</w:t>
      </w:r>
      <w:r>
        <w:rPr>
          <w:sz w:val="24"/>
          <w:szCs w:val="24"/>
        </w:rPr>
        <w:t>4</w:t>
      </w:r>
      <w:r w:rsidRPr="006B7F88">
        <w:rPr>
          <w:sz w:val="24"/>
          <w:szCs w:val="24"/>
        </w:rPr>
        <w:t xml:space="preserve"> тыс. пенсионерам). Средний размер оплаты </w:t>
      </w:r>
      <w:r w:rsidR="00411676">
        <w:rPr>
          <w:sz w:val="24"/>
          <w:szCs w:val="24"/>
        </w:rPr>
        <w:t xml:space="preserve">составил </w:t>
      </w:r>
      <w:r w:rsidRPr="006B7F88">
        <w:rPr>
          <w:sz w:val="24"/>
          <w:szCs w:val="24"/>
        </w:rPr>
        <w:t>19 031,8 рубл</w:t>
      </w:r>
      <w:r w:rsidR="006D7664">
        <w:rPr>
          <w:sz w:val="24"/>
          <w:szCs w:val="24"/>
        </w:rPr>
        <w:t>я</w:t>
      </w:r>
      <w:r w:rsidRPr="006B7F88">
        <w:rPr>
          <w:sz w:val="24"/>
          <w:szCs w:val="24"/>
        </w:rPr>
        <w:t xml:space="preserve"> (в 2023 году – </w:t>
      </w:r>
      <w:r>
        <w:rPr>
          <w:sz w:val="24"/>
          <w:szCs w:val="24"/>
        </w:rPr>
        <w:t>16 819,7</w:t>
      </w:r>
      <w:r w:rsidRPr="006B7F88">
        <w:rPr>
          <w:sz w:val="24"/>
          <w:szCs w:val="24"/>
        </w:rPr>
        <w:t xml:space="preserve"> рубл</w:t>
      </w:r>
      <w:r w:rsidR="000F0927">
        <w:rPr>
          <w:sz w:val="24"/>
          <w:szCs w:val="24"/>
        </w:rPr>
        <w:t>я</w:t>
      </w:r>
      <w:r w:rsidRPr="006B7F88">
        <w:rPr>
          <w:sz w:val="24"/>
          <w:szCs w:val="24"/>
        </w:rPr>
        <w:t xml:space="preserve">). </w:t>
      </w:r>
    </w:p>
    <w:p w:rsidR="00BB411A" w:rsidRPr="00E02852" w:rsidRDefault="00BB411A" w:rsidP="00BB411A">
      <w:pPr>
        <w:spacing w:line="276" w:lineRule="auto"/>
        <w:rPr>
          <w:bCs/>
          <w:sz w:val="24"/>
          <w:szCs w:val="24"/>
        </w:rPr>
      </w:pPr>
      <w:r w:rsidRPr="00E02852">
        <w:rPr>
          <w:b/>
          <w:bCs/>
          <w:sz w:val="24"/>
          <w:szCs w:val="24"/>
        </w:rPr>
        <w:t xml:space="preserve">На выплаты капитализированных повременных платежей </w:t>
      </w:r>
      <w:r w:rsidRPr="00E02852">
        <w:rPr>
          <w:bCs/>
          <w:sz w:val="24"/>
          <w:szCs w:val="24"/>
        </w:rPr>
        <w:t xml:space="preserve">израсходовано </w:t>
      </w:r>
      <w:r w:rsidRPr="00E02852">
        <w:rPr>
          <w:bCs/>
          <w:sz w:val="24"/>
          <w:szCs w:val="24"/>
        </w:rPr>
        <w:br/>
      </w:r>
      <w:r w:rsidRPr="00BC00A8">
        <w:rPr>
          <w:bCs/>
          <w:sz w:val="24"/>
          <w:szCs w:val="24"/>
        </w:rPr>
        <w:t>128</w:t>
      </w:r>
      <w:r w:rsidR="00BC00A8" w:rsidRPr="00BC00A8">
        <w:rPr>
          <w:bCs/>
          <w:sz w:val="24"/>
          <w:szCs w:val="24"/>
        </w:rPr>
        <w:t> 164,5 тыс.</w:t>
      </w:r>
      <w:r w:rsidRPr="00BC00A8">
        <w:rPr>
          <w:bCs/>
          <w:sz w:val="24"/>
          <w:szCs w:val="24"/>
        </w:rPr>
        <w:t xml:space="preserve"> рублей (115,9 % </w:t>
      </w:r>
      <w:r w:rsidR="00BC00A8" w:rsidRPr="00BC00A8">
        <w:rPr>
          <w:bCs/>
          <w:sz w:val="24"/>
          <w:szCs w:val="24"/>
        </w:rPr>
        <w:t xml:space="preserve">прогнозируемого </w:t>
      </w:r>
      <w:r w:rsidRPr="00E02852">
        <w:rPr>
          <w:bCs/>
          <w:sz w:val="24"/>
          <w:szCs w:val="24"/>
        </w:rPr>
        <w:t>объема</w:t>
      </w:r>
      <w:r w:rsidR="007F7AC1">
        <w:rPr>
          <w:bCs/>
          <w:sz w:val="24"/>
          <w:szCs w:val="24"/>
        </w:rPr>
        <w:t>)</w:t>
      </w:r>
      <w:r w:rsidRPr="00E02852">
        <w:rPr>
          <w:rStyle w:val="af1"/>
          <w:bCs/>
          <w:sz w:val="24"/>
          <w:szCs w:val="24"/>
        </w:rPr>
        <w:footnoteReference w:id="142"/>
      </w:r>
      <w:r w:rsidRPr="00E02852">
        <w:rPr>
          <w:bCs/>
          <w:sz w:val="24"/>
          <w:szCs w:val="24"/>
        </w:rPr>
        <w:t>. Расходы осуществлялись по фактическому поступлению исполнительных производств из Минфина России и обращений 284 гражд</w:t>
      </w:r>
      <w:r>
        <w:rPr>
          <w:bCs/>
          <w:sz w:val="24"/>
          <w:szCs w:val="24"/>
        </w:rPr>
        <w:t>ан</w:t>
      </w:r>
      <w:r w:rsidRPr="00E02852">
        <w:rPr>
          <w:bCs/>
          <w:sz w:val="24"/>
          <w:szCs w:val="24"/>
        </w:rPr>
        <w:t>, давш</w:t>
      </w:r>
      <w:r>
        <w:rPr>
          <w:bCs/>
          <w:sz w:val="24"/>
          <w:szCs w:val="24"/>
        </w:rPr>
        <w:t>их</w:t>
      </w:r>
      <w:r w:rsidRPr="00E02852">
        <w:rPr>
          <w:bCs/>
          <w:sz w:val="24"/>
          <w:szCs w:val="24"/>
        </w:rPr>
        <w:t xml:space="preserve"> согласие на переход права требования обязательств должника, </w:t>
      </w:r>
      <w:r w:rsidRPr="00E02852">
        <w:rPr>
          <w:sz w:val="24"/>
          <w:szCs w:val="24"/>
        </w:rPr>
        <w:t xml:space="preserve">который несет ответственность за причинение вреда жизни или здоровью гражданина, </w:t>
      </w:r>
      <w:r w:rsidRPr="00E02852">
        <w:rPr>
          <w:bCs/>
          <w:sz w:val="24"/>
          <w:szCs w:val="24"/>
        </w:rPr>
        <w:t>к Российской Федерации (за 2023 год – 95</w:t>
      </w:r>
      <w:r>
        <w:rPr>
          <w:bCs/>
          <w:sz w:val="24"/>
          <w:szCs w:val="24"/>
        </w:rPr>
        <w:t> </w:t>
      </w:r>
      <w:r w:rsidRPr="00E02852">
        <w:rPr>
          <w:bCs/>
          <w:sz w:val="24"/>
          <w:szCs w:val="24"/>
        </w:rPr>
        <w:t>9</w:t>
      </w:r>
      <w:r w:rsidR="00954B4E">
        <w:rPr>
          <w:bCs/>
          <w:sz w:val="24"/>
          <w:szCs w:val="24"/>
        </w:rPr>
        <w:t>45</w:t>
      </w:r>
      <w:r>
        <w:rPr>
          <w:bCs/>
          <w:sz w:val="24"/>
          <w:szCs w:val="24"/>
        </w:rPr>
        <w:t>,</w:t>
      </w:r>
      <w:r w:rsidR="00954B4E">
        <w:rPr>
          <w:bCs/>
          <w:sz w:val="24"/>
          <w:szCs w:val="24"/>
        </w:rPr>
        <w:t>2</w:t>
      </w:r>
      <w:r>
        <w:rPr>
          <w:bCs/>
          <w:sz w:val="24"/>
          <w:szCs w:val="24"/>
        </w:rPr>
        <w:t xml:space="preserve"> тыс.</w:t>
      </w:r>
      <w:r w:rsidRPr="00E02852">
        <w:rPr>
          <w:bCs/>
          <w:sz w:val="24"/>
          <w:szCs w:val="24"/>
        </w:rPr>
        <w:t xml:space="preserve"> рублей и 28</w:t>
      </w:r>
      <w:r w:rsidR="00BC00A8">
        <w:rPr>
          <w:bCs/>
          <w:sz w:val="24"/>
          <w:szCs w:val="24"/>
        </w:rPr>
        <w:t>2</w:t>
      </w:r>
      <w:r w:rsidRPr="00E02852">
        <w:rPr>
          <w:bCs/>
          <w:sz w:val="24"/>
          <w:szCs w:val="24"/>
        </w:rPr>
        <w:t xml:space="preserve"> гражданина соответственно). </w:t>
      </w:r>
    </w:p>
    <w:p w:rsidR="00411676" w:rsidRPr="006B7F88" w:rsidRDefault="00411676" w:rsidP="00411676">
      <w:pPr>
        <w:spacing w:line="276" w:lineRule="auto"/>
        <w:rPr>
          <w:sz w:val="24"/>
          <w:szCs w:val="24"/>
        </w:rPr>
      </w:pPr>
      <w:r w:rsidRPr="006B7F88">
        <w:rPr>
          <w:b/>
          <w:sz w:val="24"/>
          <w:szCs w:val="24"/>
        </w:rPr>
        <w:t xml:space="preserve">На </w:t>
      </w:r>
      <w:r w:rsidRPr="006B7F88">
        <w:rPr>
          <w:b/>
          <w:bCs/>
          <w:sz w:val="24"/>
          <w:szCs w:val="24"/>
        </w:rPr>
        <w:t>дополнительные социальные гарантии пострадавшим на новых территориях волонтерам</w:t>
      </w:r>
      <w:r w:rsidRPr="006B7F88">
        <w:rPr>
          <w:bCs/>
          <w:sz w:val="24"/>
          <w:szCs w:val="24"/>
        </w:rPr>
        <w:t>, командированным работникам</w:t>
      </w:r>
      <w:r w:rsidRPr="006B7F88">
        <w:rPr>
          <w:sz w:val="24"/>
          <w:szCs w:val="24"/>
        </w:rPr>
        <w:t>, а также работникам, выполняющим работы по фортификационному оборудованию рубежей и позиций, израсходовано 283 000,0 тыс. рублей. Выплаты получили 80 человек, средний размер выплаты – 3 537,5 тыс. рубл</w:t>
      </w:r>
      <w:r w:rsidR="000F0927">
        <w:rPr>
          <w:sz w:val="24"/>
          <w:szCs w:val="24"/>
        </w:rPr>
        <w:t>ей</w:t>
      </w:r>
      <w:r>
        <w:rPr>
          <w:sz w:val="24"/>
          <w:szCs w:val="24"/>
        </w:rPr>
        <w:t xml:space="preserve"> (в 2023 году – 106 человек и 3 509,4 тыс. рублей)</w:t>
      </w:r>
      <w:r w:rsidRPr="006B7F88">
        <w:rPr>
          <w:sz w:val="24"/>
          <w:szCs w:val="24"/>
        </w:rPr>
        <w:t xml:space="preserve">.  </w:t>
      </w:r>
    </w:p>
    <w:p w:rsidR="00411676" w:rsidRPr="006B7F88" w:rsidRDefault="00411676" w:rsidP="00411676">
      <w:pPr>
        <w:spacing w:line="276" w:lineRule="auto"/>
        <w:rPr>
          <w:sz w:val="24"/>
          <w:szCs w:val="24"/>
        </w:rPr>
      </w:pPr>
      <w:r w:rsidRPr="006B7F88">
        <w:rPr>
          <w:b/>
          <w:sz w:val="24"/>
          <w:szCs w:val="24"/>
        </w:rPr>
        <w:t>На поддержку граждан, подвергшихся воздействию радиации</w:t>
      </w:r>
      <w:r w:rsidRPr="006B7F88">
        <w:rPr>
          <w:sz w:val="24"/>
          <w:szCs w:val="24"/>
        </w:rPr>
        <w:t xml:space="preserve">, в целом </w:t>
      </w:r>
      <w:r w:rsidR="00C66EE6">
        <w:rPr>
          <w:sz w:val="24"/>
          <w:szCs w:val="24"/>
        </w:rPr>
        <w:t>п</w:t>
      </w:r>
      <w:r w:rsidR="007F7AC1">
        <w:rPr>
          <w:sz w:val="24"/>
          <w:szCs w:val="24"/>
        </w:rPr>
        <w:t>о</w:t>
      </w:r>
      <w:r w:rsidR="00C66EE6">
        <w:rPr>
          <w:sz w:val="24"/>
          <w:szCs w:val="24"/>
        </w:rPr>
        <w:t xml:space="preserve"> сравнению с 2023 годом расходы выросли </w:t>
      </w:r>
      <w:r w:rsidR="00C66EE6" w:rsidRPr="006B7F88">
        <w:rPr>
          <w:sz w:val="24"/>
          <w:szCs w:val="24"/>
        </w:rPr>
        <w:t>на 1 329 025,8 тыс. рублей</w:t>
      </w:r>
      <w:r w:rsidR="00C66EE6">
        <w:rPr>
          <w:sz w:val="24"/>
          <w:szCs w:val="24"/>
        </w:rPr>
        <w:t xml:space="preserve"> </w:t>
      </w:r>
      <w:r w:rsidR="00C66EE6" w:rsidRPr="006B7F88">
        <w:rPr>
          <w:sz w:val="24"/>
          <w:szCs w:val="24"/>
        </w:rPr>
        <w:t>(на 6 %)</w:t>
      </w:r>
      <w:r w:rsidR="00C66EE6">
        <w:rPr>
          <w:sz w:val="24"/>
          <w:szCs w:val="24"/>
        </w:rPr>
        <w:t xml:space="preserve"> </w:t>
      </w:r>
      <w:r w:rsidR="00CB027D" w:rsidRPr="006B7F88">
        <w:rPr>
          <w:sz w:val="24"/>
          <w:szCs w:val="24"/>
        </w:rPr>
        <w:t>(таблица 1</w:t>
      </w:r>
      <w:r w:rsidR="00A96E62">
        <w:rPr>
          <w:sz w:val="24"/>
          <w:szCs w:val="24"/>
        </w:rPr>
        <w:t>8</w:t>
      </w:r>
      <w:r w:rsidR="00CB027D" w:rsidRPr="006B7F88">
        <w:rPr>
          <w:sz w:val="24"/>
          <w:szCs w:val="24"/>
        </w:rPr>
        <w:t>)</w:t>
      </w:r>
      <w:r w:rsidRPr="006B7F88">
        <w:rPr>
          <w:sz w:val="24"/>
          <w:szCs w:val="24"/>
        </w:rPr>
        <w:t>.</w:t>
      </w:r>
    </w:p>
    <w:p w:rsidR="00411676" w:rsidRPr="006B7F88" w:rsidRDefault="00411676" w:rsidP="00411676">
      <w:pPr>
        <w:spacing w:after="120" w:line="240" w:lineRule="auto"/>
        <w:jc w:val="left"/>
        <w:rPr>
          <w:sz w:val="22"/>
          <w:szCs w:val="22"/>
        </w:rPr>
      </w:pPr>
      <w:r w:rsidRPr="006B7F88">
        <w:rPr>
          <w:i/>
          <w:sz w:val="22"/>
          <w:szCs w:val="22"/>
        </w:rPr>
        <w:t>Таблица 1</w:t>
      </w:r>
      <w:r w:rsidR="00A96E62">
        <w:rPr>
          <w:i/>
          <w:sz w:val="22"/>
          <w:szCs w:val="22"/>
        </w:rPr>
        <w:t>8</w:t>
      </w:r>
    </w:p>
    <w:tbl>
      <w:tblPr>
        <w:tblStyle w:val="GR1"/>
        <w:tblW w:w="9635" w:type="dxa"/>
        <w:jc w:val="center"/>
        <w:tblLook w:val="04A0" w:firstRow="1" w:lastRow="0" w:firstColumn="1" w:lastColumn="0" w:noHBand="0" w:noVBand="1"/>
      </w:tblPr>
      <w:tblGrid>
        <w:gridCol w:w="4248"/>
        <w:gridCol w:w="1042"/>
        <w:gridCol w:w="1042"/>
        <w:gridCol w:w="988"/>
        <w:gridCol w:w="988"/>
        <w:gridCol w:w="1327"/>
      </w:tblGrid>
      <w:tr w:rsidR="00411676" w:rsidRPr="006B7F88" w:rsidTr="00FE3531">
        <w:trPr>
          <w:tblHeade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411676" w:rsidRPr="006B7F88" w:rsidRDefault="00411676" w:rsidP="00411676">
            <w:pPr>
              <w:overflowPunct/>
              <w:autoSpaceDE/>
              <w:adjustRightInd/>
              <w:spacing w:line="240" w:lineRule="auto"/>
              <w:ind w:firstLine="0"/>
              <w:jc w:val="center"/>
              <w:rPr>
                <w:rFonts w:eastAsia="Arial"/>
                <w:sz w:val="14"/>
                <w:szCs w:val="14"/>
              </w:rPr>
            </w:pPr>
            <w:r w:rsidRPr="006B7F88">
              <w:rPr>
                <w:rFonts w:eastAsia="Arial"/>
                <w:sz w:val="14"/>
                <w:szCs w:val="14"/>
              </w:rPr>
              <w:t>Вид расходов</w:t>
            </w:r>
          </w:p>
        </w:tc>
        <w:tc>
          <w:tcPr>
            <w:tcW w:w="1042" w:type="dxa"/>
            <w:tcBorders>
              <w:top w:val="single" w:sz="4" w:space="0" w:color="auto"/>
              <w:left w:val="single" w:sz="4" w:space="0" w:color="auto"/>
              <w:bottom w:val="single" w:sz="4" w:space="0" w:color="auto"/>
              <w:right w:val="single" w:sz="4" w:space="0" w:color="auto"/>
            </w:tcBorders>
            <w:vAlign w:val="center"/>
            <w:hideMark/>
          </w:tcPr>
          <w:p w:rsidR="00411676" w:rsidRPr="006B7F88" w:rsidRDefault="00411676" w:rsidP="00411676">
            <w:pPr>
              <w:widowControl w:val="0"/>
              <w:spacing w:line="240" w:lineRule="auto"/>
              <w:ind w:left="-108" w:right="-108" w:firstLine="0"/>
              <w:jc w:val="center"/>
              <w:rPr>
                <w:sz w:val="14"/>
                <w:szCs w:val="14"/>
              </w:rPr>
            </w:pPr>
            <w:r w:rsidRPr="006B7F88">
              <w:rPr>
                <w:sz w:val="14"/>
                <w:szCs w:val="14"/>
              </w:rPr>
              <w:t xml:space="preserve">Предусмотрено Законом о бюджете СФР </w:t>
            </w:r>
          </w:p>
          <w:p w:rsidR="00411676" w:rsidRPr="006B7F88" w:rsidRDefault="00411676" w:rsidP="00411676">
            <w:pPr>
              <w:widowControl w:val="0"/>
              <w:spacing w:line="240" w:lineRule="auto"/>
              <w:ind w:left="-108" w:right="-108" w:firstLine="0"/>
              <w:jc w:val="center"/>
              <w:rPr>
                <w:sz w:val="14"/>
                <w:szCs w:val="14"/>
              </w:rPr>
            </w:pPr>
            <w:r w:rsidRPr="006B7F88">
              <w:rPr>
                <w:sz w:val="14"/>
                <w:szCs w:val="14"/>
              </w:rPr>
              <w:t xml:space="preserve">на 2024 год </w:t>
            </w:r>
            <w:r w:rsidRPr="006B7F88">
              <w:rPr>
                <w:sz w:val="14"/>
                <w:szCs w:val="14"/>
              </w:rPr>
              <w:br/>
              <w:t>(тыс. рублей)</w:t>
            </w:r>
          </w:p>
        </w:tc>
        <w:tc>
          <w:tcPr>
            <w:tcW w:w="1042" w:type="dxa"/>
            <w:tcBorders>
              <w:top w:val="single" w:sz="4" w:space="0" w:color="auto"/>
              <w:left w:val="single" w:sz="4" w:space="0" w:color="auto"/>
              <w:bottom w:val="single" w:sz="4" w:space="0" w:color="auto"/>
              <w:right w:val="single" w:sz="4" w:space="0" w:color="auto"/>
            </w:tcBorders>
            <w:vAlign w:val="center"/>
            <w:hideMark/>
          </w:tcPr>
          <w:p w:rsidR="00411676" w:rsidRPr="006B7F88" w:rsidRDefault="00411676" w:rsidP="00411676">
            <w:pPr>
              <w:widowControl w:val="0"/>
              <w:spacing w:line="240" w:lineRule="auto"/>
              <w:ind w:left="-108" w:right="-108" w:firstLine="0"/>
              <w:jc w:val="center"/>
              <w:rPr>
                <w:sz w:val="14"/>
                <w:szCs w:val="14"/>
              </w:rPr>
            </w:pPr>
            <w:r w:rsidRPr="006B7F88">
              <w:rPr>
                <w:sz w:val="14"/>
                <w:szCs w:val="14"/>
              </w:rPr>
              <w:t>Предусмотрено СБР на 2024 год (тыс. рублей)</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411676">
            <w:pPr>
              <w:widowControl w:val="0"/>
              <w:spacing w:line="240" w:lineRule="auto"/>
              <w:ind w:left="-108" w:right="-108" w:firstLine="0"/>
              <w:jc w:val="center"/>
              <w:rPr>
                <w:sz w:val="14"/>
                <w:szCs w:val="14"/>
              </w:rPr>
            </w:pPr>
            <w:r w:rsidRPr="006B7F88">
              <w:rPr>
                <w:sz w:val="14"/>
                <w:szCs w:val="14"/>
              </w:rPr>
              <w:t>Исполнено                     в 2024 году</w:t>
            </w:r>
          </w:p>
          <w:p w:rsidR="00411676" w:rsidRPr="006B7F88" w:rsidRDefault="00411676" w:rsidP="00411676">
            <w:pPr>
              <w:widowControl w:val="0"/>
              <w:spacing w:line="240" w:lineRule="auto"/>
              <w:ind w:left="-108" w:right="-108" w:firstLine="0"/>
              <w:jc w:val="center"/>
              <w:rPr>
                <w:sz w:val="14"/>
                <w:szCs w:val="14"/>
              </w:rPr>
            </w:pPr>
            <w:r w:rsidRPr="006B7F88">
              <w:rPr>
                <w:sz w:val="14"/>
                <w:szCs w:val="14"/>
              </w:rPr>
              <w:t>(тыс. рублей)</w:t>
            </w:r>
          </w:p>
        </w:tc>
        <w:tc>
          <w:tcPr>
            <w:tcW w:w="988" w:type="dxa"/>
            <w:tcBorders>
              <w:top w:val="single" w:sz="4" w:space="0" w:color="auto"/>
              <w:left w:val="single" w:sz="4" w:space="0" w:color="auto"/>
              <w:bottom w:val="single" w:sz="4" w:space="0" w:color="auto"/>
              <w:right w:val="single" w:sz="4" w:space="0" w:color="auto"/>
            </w:tcBorders>
            <w:vAlign w:val="center"/>
            <w:hideMark/>
          </w:tcPr>
          <w:p w:rsidR="00411676" w:rsidRPr="006B7F88" w:rsidRDefault="00411676" w:rsidP="00411676">
            <w:pPr>
              <w:widowControl w:val="0"/>
              <w:spacing w:line="240" w:lineRule="auto"/>
              <w:ind w:left="-108" w:right="-108" w:firstLine="0"/>
              <w:jc w:val="center"/>
              <w:rPr>
                <w:sz w:val="14"/>
                <w:szCs w:val="14"/>
              </w:rPr>
            </w:pPr>
            <w:r w:rsidRPr="006B7F88">
              <w:rPr>
                <w:sz w:val="14"/>
                <w:szCs w:val="14"/>
              </w:rPr>
              <w:t>Исполнено                      в 2024 году</w:t>
            </w:r>
          </w:p>
          <w:p w:rsidR="00131CD2" w:rsidRDefault="00411676" w:rsidP="00411676">
            <w:pPr>
              <w:widowControl w:val="0"/>
              <w:spacing w:line="240" w:lineRule="auto"/>
              <w:ind w:left="-108" w:right="-108" w:firstLine="0"/>
              <w:jc w:val="center"/>
              <w:rPr>
                <w:sz w:val="14"/>
                <w:szCs w:val="14"/>
              </w:rPr>
            </w:pPr>
            <w:r w:rsidRPr="006B7F88">
              <w:rPr>
                <w:sz w:val="14"/>
                <w:szCs w:val="14"/>
              </w:rPr>
              <w:t>(%) (к закону /</w:t>
            </w:r>
          </w:p>
          <w:p w:rsidR="00411676" w:rsidRPr="006B7F88" w:rsidRDefault="00411676" w:rsidP="00411676">
            <w:pPr>
              <w:widowControl w:val="0"/>
              <w:spacing w:line="240" w:lineRule="auto"/>
              <w:ind w:left="-108" w:right="-108" w:firstLine="0"/>
              <w:jc w:val="center"/>
              <w:rPr>
                <w:sz w:val="14"/>
                <w:szCs w:val="14"/>
              </w:rPr>
            </w:pPr>
            <w:r w:rsidRPr="006B7F88">
              <w:rPr>
                <w:sz w:val="14"/>
                <w:szCs w:val="14"/>
              </w:rPr>
              <w:t>к СБР)</w:t>
            </w:r>
          </w:p>
        </w:tc>
        <w:tc>
          <w:tcPr>
            <w:tcW w:w="1327" w:type="dxa"/>
            <w:tcBorders>
              <w:top w:val="single" w:sz="4" w:space="0" w:color="auto"/>
              <w:left w:val="single" w:sz="4" w:space="0" w:color="auto"/>
              <w:bottom w:val="single" w:sz="4" w:space="0" w:color="auto"/>
              <w:right w:val="single" w:sz="4" w:space="0" w:color="auto"/>
            </w:tcBorders>
            <w:vAlign w:val="center"/>
            <w:hideMark/>
          </w:tcPr>
          <w:p w:rsidR="00411676" w:rsidRPr="006B7F88" w:rsidRDefault="00411676" w:rsidP="00131CD2">
            <w:pPr>
              <w:widowControl w:val="0"/>
              <w:spacing w:line="240" w:lineRule="auto"/>
              <w:ind w:left="-108" w:right="-108" w:firstLine="0"/>
              <w:jc w:val="center"/>
              <w:rPr>
                <w:sz w:val="14"/>
                <w:szCs w:val="14"/>
              </w:rPr>
            </w:pPr>
            <w:r w:rsidRPr="006B7F88">
              <w:rPr>
                <w:sz w:val="14"/>
                <w:szCs w:val="14"/>
              </w:rPr>
              <w:t>Число получателей (человек)/ средний размер  (рублей)</w:t>
            </w:r>
          </w:p>
        </w:tc>
      </w:tr>
      <w:tr w:rsidR="00411676" w:rsidRPr="006B7F88" w:rsidTr="00FE3531">
        <w:trPr>
          <w:jc w:val="center"/>
        </w:trPr>
        <w:tc>
          <w:tcPr>
            <w:tcW w:w="4248" w:type="dxa"/>
            <w:tcBorders>
              <w:top w:val="single" w:sz="4" w:space="0" w:color="auto"/>
              <w:left w:val="single" w:sz="4" w:space="0" w:color="auto"/>
              <w:bottom w:val="single" w:sz="4" w:space="0" w:color="auto"/>
              <w:right w:val="single" w:sz="4" w:space="0" w:color="auto"/>
            </w:tcBorders>
            <w:hideMark/>
          </w:tcPr>
          <w:p w:rsidR="00411676" w:rsidRPr="006B7F88" w:rsidRDefault="00411676" w:rsidP="00FE3531">
            <w:pPr>
              <w:overflowPunct/>
              <w:autoSpaceDE/>
              <w:adjustRightInd/>
              <w:spacing w:line="240" w:lineRule="auto"/>
              <w:ind w:left="-57" w:right="-57" w:firstLine="0"/>
              <w:rPr>
                <w:rFonts w:eastAsia="Arial"/>
                <w:sz w:val="14"/>
                <w:szCs w:val="14"/>
              </w:rPr>
            </w:pPr>
            <w:r w:rsidRPr="006B7F88">
              <w:rPr>
                <w:rFonts w:eastAsia="Arial"/>
                <w:sz w:val="14"/>
                <w:szCs w:val="14"/>
              </w:rPr>
              <w:t>компенсация в возмещение вреда гражданам, подвергшимся воздействию радиации на ЧАЭС (Закон от 15 мая 1991 г.</w:t>
            </w:r>
            <w:r w:rsidR="00290C7E" w:rsidRPr="00290C7E">
              <w:rPr>
                <w:rFonts w:eastAsia="Arial"/>
                <w:sz w:val="14"/>
                <w:szCs w:val="14"/>
              </w:rPr>
              <w:t xml:space="preserve"> </w:t>
            </w:r>
            <w:r w:rsidRPr="006B7F88">
              <w:rPr>
                <w:rFonts w:eastAsia="Arial"/>
                <w:sz w:val="14"/>
                <w:szCs w:val="14"/>
              </w:rPr>
              <w:t xml:space="preserve"> № 1244-I )</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12 976 673,5</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12 976 673,5</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12 033 822,4</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92,7 / 92,7</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36 793 / 27 243,</w:t>
            </w:r>
            <w:r>
              <w:rPr>
                <w:rFonts w:eastAsia="Arial"/>
                <w:sz w:val="14"/>
                <w:szCs w:val="14"/>
              </w:rPr>
              <w:t>8</w:t>
            </w:r>
          </w:p>
        </w:tc>
      </w:tr>
      <w:tr w:rsidR="00411676" w:rsidRPr="006B7F88" w:rsidTr="00FE3531">
        <w:trPr>
          <w:jc w:val="center"/>
        </w:trPr>
        <w:tc>
          <w:tcPr>
            <w:tcW w:w="4248" w:type="dxa"/>
            <w:tcBorders>
              <w:top w:val="single" w:sz="4" w:space="0" w:color="auto"/>
              <w:left w:val="single" w:sz="4" w:space="0" w:color="auto"/>
              <w:bottom w:val="single" w:sz="4" w:space="0" w:color="auto"/>
              <w:right w:val="single" w:sz="4" w:space="0" w:color="auto"/>
            </w:tcBorders>
            <w:hideMark/>
          </w:tcPr>
          <w:p w:rsidR="00411676" w:rsidRPr="006B7F88" w:rsidRDefault="00411676" w:rsidP="00FE3531">
            <w:pPr>
              <w:overflowPunct/>
              <w:autoSpaceDE/>
              <w:adjustRightInd/>
              <w:spacing w:line="240" w:lineRule="auto"/>
              <w:ind w:left="-57" w:right="-57" w:firstLine="0"/>
              <w:rPr>
                <w:rFonts w:eastAsia="Arial"/>
                <w:sz w:val="14"/>
                <w:szCs w:val="14"/>
              </w:rPr>
            </w:pPr>
            <w:r w:rsidRPr="006B7F88">
              <w:rPr>
                <w:rFonts w:eastAsia="Arial"/>
                <w:sz w:val="14"/>
                <w:szCs w:val="14"/>
              </w:rPr>
              <w:t xml:space="preserve">компенсация в возмещение вреда гражданам, подвергшимся радиации вследствие аварии на </w:t>
            </w:r>
            <w:r w:rsidR="006619D5">
              <w:rPr>
                <w:rFonts w:eastAsia="Arial"/>
                <w:sz w:val="14"/>
                <w:szCs w:val="14"/>
              </w:rPr>
              <w:t>ПО</w:t>
            </w:r>
            <w:r w:rsidRPr="006B7F88">
              <w:rPr>
                <w:rFonts w:eastAsia="Arial"/>
                <w:sz w:val="14"/>
                <w:szCs w:val="14"/>
              </w:rPr>
              <w:t xml:space="preserve"> «Маяк» и сбросов радиоактивных отходов в реку «Теча» (Федеральный закон от 26 ноября 1998 г. №</w:t>
            </w:r>
            <w:r w:rsidR="00FE3531">
              <w:rPr>
                <w:rFonts w:eastAsia="Arial"/>
                <w:sz w:val="14"/>
                <w:szCs w:val="14"/>
              </w:rPr>
              <w:t> </w:t>
            </w:r>
            <w:r w:rsidRPr="006B7F88">
              <w:rPr>
                <w:rFonts w:eastAsia="Arial"/>
                <w:sz w:val="14"/>
                <w:szCs w:val="14"/>
              </w:rPr>
              <w:t xml:space="preserve">175-ФЗ) </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122 657,3</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122 676,6</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120 882,1</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98,5 / 98,5</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789 / 12 759,8</w:t>
            </w:r>
          </w:p>
        </w:tc>
      </w:tr>
      <w:tr w:rsidR="00411676" w:rsidRPr="006B7F88" w:rsidTr="00FE3531">
        <w:trPr>
          <w:jc w:val="center"/>
        </w:trPr>
        <w:tc>
          <w:tcPr>
            <w:tcW w:w="4248" w:type="dxa"/>
            <w:tcBorders>
              <w:top w:val="single" w:sz="4" w:space="0" w:color="auto"/>
              <w:left w:val="single" w:sz="4" w:space="0" w:color="auto"/>
              <w:bottom w:val="single" w:sz="4" w:space="0" w:color="auto"/>
              <w:right w:val="single" w:sz="4" w:space="0" w:color="auto"/>
            </w:tcBorders>
            <w:hideMark/>
          </w:tcPr>
          <w:p w:rsidR="00411676" w:rsidRPr="006B7F88" w:rsidRDefault="00411676" w:rsidP="00FE3531">
            <w:pPr>
              <w:overflowPunct/>
              <w:autoSpaceDE/>
              <w:adjustRightInd/>
              <w:spacing w:line="240" w:lineRule="auto"/>
              <w:ind w:left="-57" w:right="-57" w:firstLine="0"/>
              <w:rPr>
                <w:rFonts w:eastAsia="Arial"/>
                <w:sz w:val="14"/>
                <w:szCs w:val="14"/>
              </w:rPr>
            </w:pPr>
            <w:r w:rsidRPr="006B7F88">
              <w:rPr>
                <w:rFonts w:eastAsia="Arial"/>
                <w:sz w:val="14"/>
                <w:szCs w:val="14"/>
              </w:rPr>
              <w:t xml:space="preserve">пособия гражданам, подвергшимся радиации вследствие аварии на ЧАЭС (Закон от 15 мая 1991 г. № 1244-I) </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18 949,8</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18 949,8</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16 255,9</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85,8 / 85,8</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2 108 / 7 711,</w:t>
            </w:r>
            <w:r>
              <w:rPr>
                <w:rFonts w:eastAsia="Arial"/>
                <w:sz w:val="14"/>
                <w:szCs w:val="14"/>
              </w:rPr>
              <w:t>6</w:t>
            </w:r>
          </w:p>
        </w:tc>
      </w:tr>
      <w:tr w:rsidR="00411676" w:rsidRPr="006B7F88" w:rsidTr="00FE3531">
        <w:trPr>
          <w:jc w:val="center"/>
        </w:trPr>
        <w:tc>
          <w:tcPr>
            <w:tcW w:w="4248" w:type="dxa"/>
            <w:tcBorders>
              <w:top w:val="single" w:sz="4" w:space="0" w:color="auto"/>
              <w:left w:val="single" w:sz="4" w:space="0" w:color="auto"/>
              <w:bottom w:val="single" w:sz="4" w:space="0" w:color="auto"/>
              <w:right w:val="single" w:sz="4" w:space="0" w:color="auto"/>
            </w:tcBorders>
            <w:hideMark/>
          </w:tcPr>
          <w:p w:rsidR="00411676" w:rsidRPr="006B7F88" w:rsidRDefault="00411676" w:rsidP="00FE3531">
            <w:pPr>
              <w:overflowPunct/>
              <w:autoSpaceDE/>
              <w:adjustRightInd/>
              <w:spacing w:line="240" w:lineRule="auto"/>
              <w:ind w:left="-57" w:right="-57" w:firstLine="0"/>
              <w:rPr>
                <w:rFonts w:eastAsia="Arial"/>
                <w:sz w:val="14"/>
                <w:szCs w:val="14"/>
              </w:rPr>
            </w:pPr>
            <w:r w:rsidRPr="006B7F88">
              <w:rPr>
                <w:rFonts w:eastAsia="Arial"/>
                <w:sz w:val="14"/>
                <w:szCs w:val="14"/>
              </w:rPr>
              <w:t>пособия гражданам, подвергшимся радиации вследствие ядерных испытаний на Семипалатинском полигоне (Федеральный закон от 10</w:t>
            </w:r>
            <w:r w:rsidR="00FE3531">
              <w:rPr>
                <w:rFonts w:eastAsia="Arial"/>
                <w:sz w:val="14"/>
                <w:szCs w:val="14"/>
              </w:rPr>
              <w:t> </w:t>
            </w:r>
            <w:r w:rsidRPr="006B7F88">
              <w:rPr>
                <w:rFonts w:eastAsia="Arial"/>
                <w:sz w:val="14"/>
                <w:szCs w:val="14"/>
              </w:rPr>
              <w:t>января 2002 г. № 2-ФЗ)</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5,3</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5,3</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1,4</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26,4 / 26,4</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 / 1 438,4</w:t>
            </w:r>
          </w:p>
        </w:tc>
      </w:tr>
      <w:tr w:rsidR="00411676" w:rsidRPr="006B7F88" w:rsidTr="00FE3531">
        <w:trPr>
          <w:jc w:val="center"/>
        </w:trPr>
        <w:tc>
          <w:tcPr>
            <w:tcW w:w="4248" w:type="dxa"/>
            <w:tcBorders>
              <w:top w:val="single" w:sz="4" w:space="0" w:color="auto"/>
              <w:left w:val="single" w:sz="4" w:space="0" w:color="auto"/>
              <w:bottom w:val="single" w:sz="4" w:space="0" w:color="auto"/>
              <w:right w:val="single" w:sz="4" w:space="0" w:color="auto"/>
            </w:tcBorders>
            <w:hideMark/>
          </w:tcPr>
          <w:p w:rsidR="00411676" w:rsidRPr="006B7F88" w:rsidRDefault="00411676" w:rsidP="00FE3531">
            <w:pPr>
              <w:overflowPunct/>
              <w:autoSpaceDE/>
              <w:adjustRightInd/>
              <w:spacing w:line="240" w:lineRule="auto"/>
              <w:ind w:left="-57" w:right="-57" w:firstLine="0"/>
              <w:rPr>
                <w:rFonts w:eastAsia="Arial"/>
                <w:sz w:val="14"/>
                <w:szCs w:val="14"/>
              </w:rPr>
            </w:pPr>
            <w:r w:rsidRPr="006B7F88">
              <w:rPr>
                <w:rFonts w:eastAsia="Arial"/>
                <w:sz w:val="14"/>
                <w:szCs w:val="14"/>
              </w:rPr>
              <w:t xml:space="preserve">пособия гражданам, подвергшимся радиации вследствие аварии на </w:t>
            </w:r>
            <w:r w:rsidR="006619D5">
              <w:rPr>
                <w:rFonts w:eastAsia="Arial"/>
                <w:sz w:val="14"/>
                <w:szCs w:val="14"/>
              </w:rPr>
              <w:t>ПО</w:t>
            </w:r>
            <w:r w:rsidRPr="006B7F88">
              <w:rPr>
                <w:rFonts w:eastAsia="Arial"/>
                <w:sz w:val="14"/>
                <w:szCs w:val="14"/>
              </w:rPr>
              <w:t xml:space="preserve"> «Маяк» и сбросов радиоактивных отходов в реку «Теча» (Федеральный закон от 26 ноября 1998 г. № 175-ФЗ)</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412,1</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477,8</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447,4</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108,6 / 93,6</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26 / 17 207,4</w:t>
            </w:r>
          </w:p>
        </w:tc>
      </w:tr>
      <w:tr w:rsidR="00411676" w:rsidRPr="006B7F88" w:rsidTr="00FE3531">
        <w:trPr>
          <w:jc w:val="center"/>
        </w:trPr>
        <w:tc>
          <w:tcPr>
            <w:tcW w:w="4248" w:type="dxa"/>
            <w:tcBorders>
              <w:top w:val="single" w:sz="4" w:space="0" w:color="auto"/>
              <w:left w:val="single" w:sz="4" w:space="0" w:color="auto"/>
              <w:bottom w:val="single" w:sz="4" w:space="0" w:color="auto"/>
              <w:right w:val="single" w:sz="4" w:space="0" w:color="auto"/>
            </w:tcBorders>
            <w:hideMark/>
          </w:tcPr>
          <w:p w:rsidR="00411676" w:rsidRPr="006B7F88" w:rsidRDefault="00411676" w:rsidP="00FE3531">
            <w:pPr>
              <w:overflowPunct/>
              <w:autoSpaceDE/>
              <w:adjustRightInd/>
              <w:spacing w:line="240" w:lineRule="auto"/>
              <w:ind w:left="-57" w:right="-57" w:firstLine="0"/>
              <w:rPr>
                <w:rFonts w:eastAsia="Arial"/>
                <w:sz w:val="14"/>
                <w:szCs w:val="14"/>
              </w:rPr>
            </w:pPr>
            <w:r w:rsidRPr="006B7F88">
              <w:rPr>
                <w:rFonts w:eastAsia="Arial"/>
                <w:sz w:val="14"/>
                <w:szCs w:val="14"/>
              </w:rPr>
              <w:t>отдельные меры социальной поддержки граждан, подвергшихся радиации (постановление Правительства от 21 января 2022 г. № 24)</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11 686 098,6</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11 686 449,6</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11 347 220,1</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97,1 / 97,1</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sz w:val="14"/>
                <w:szCs w:val="14"/>
              </w:rPr>
            </w:pPr>
            <w:r w:rsidRPr="006B7F88">
              <w:rPr>
                <w:rFonts w:eastAsia="Arial"/>
                <w:sz w:val="14"/>
                <w:szCs w:val="14"/>
              </w:rPr>
              <w:t>922 280 /1 024,7</w:t>
            </w:r>
          </w:p>
        </w:tc>
      </w:tr>
      <w:tr w:rsidR="00411676" w:rsidRPr="006B7F88" w:rsidTr="00FE3531">
        <w:trPr>
          <w:trHeight w:val="53"/>
          <w:jc w:val="center"/>
        </w:trPr>
        <w:tc>
          <w:tcPr>
            <w:tcW w:w="424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B55F5">
            <w:pPr>
              <w:overflowPunct/>
              <w:autoSpaceDE/>
              <w:adjustRightInd/>
              <w:spacing w:before="60" w:after="60" w:line="264" w:lineRule="auto"/>
              <w:ind w:left="-43" w:right="34" w:firstLine="43"/>
              <w:jc w:val="left"/>
              <w:rPr>
                <w:rFonts w:eastAsia="Arial"/>
                <w:b/>
                <w:sz w:val="14"/>
                <w:szCs w:val="14"/>
              </w:rPr>
            </w:pPr>
            <w:r w:rsidRPr="006B7F88">
              <w:rPr>
                <w:rFonts w:eastAsia="Arial"/>
                <w:b/>
                <w:sz w:val="14"/>
                <w:szCs w:val="14"/>
              </w:rPr>
              <w:t>ВСЕГО:</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b/>
                <w:sz w:val="14"/>
                <w:szCs w:val="14"/>
              </w:rPr>
            </w:pPr>
            <w:r w:rsidRPr="006B7F88">
              <w:rPr>
                <w:rFonts w:eastAsia="Arial"/>
                <w:b/>
                <w:sz w:val="14"/>
                <w:szCs w:val="14"/>
              </w:rPr>
              <w:t>24 804 796,6</w:t>
            </w:r>
          </w:p>
        </w:tc>
        <w:tc>
          <w:tcPr>
            <w:tcW w:w="1042"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b/>
                <w:sz w:val="14"/>
                <w:szCs w:val="14"/>
              </w:rPr>
            </w:pPr>
            <w:r w:rsidRPr="006B7F88">
              <w:rPr>
                <w:rFonts w:eastAsia="Arial"/>
                <w:b/>
                <w:sz w:val="14"/>
                <w:szCs w:val="14"/>
              </w:rPr>
              <w:t>24 805 232,6</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b/>
                <w:sz w:val="14"/>
                <w:szCs w:val="14"/>
              </w:rPr>
            </w:pPr>
            <w:r w:rsidRPr="006B7F88">
              <w:rPr>
                <w:rFonts w:eastAsia="Arial"/>
                <w:b/>
                <w:sz w:val="14"/>
                <w:szCs w:val="14"/>
              </w:rPr>
              <w:t>23 518 629,3</w:t>
            </w:r>
          </w:p>
        </w:tc>
        <w:tc>
          <w:tcPr>
            <w:tcW w:w="988"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b/>
                <w:sz w:val="14"/>
                <w:szCs w:val="14"/>
              </w:rPr>
            </w:pPr>
            <w:r w:rsidRPr="006B7F88">
              <w:rPr>
                <w:rFonts w:eastAsia="Arial"/>
                <w:b/>
                <w:sz w:val="14"/>
                <w:szCs w:val="14"/>
              </w:rPr>
              <w:t>94,8 / 94,8</w:t>
            </w:r>
          </w:p>
        </w:tc>
        <w:tc>
          <w:tcPr>
            <w:tcW w:w="1327" w:type="dxa"/>
            <w:tcBorders>
              <w:top w:val="single" w:sz="4" w:space="0" w:color="auto"/>
              <w:left w:val="single" w:sz="4" w:space="0" w:color="auto"/>
              <w:bottom w:val="single" w:sz="4" w:space="0" w:color="auto"/>
              <w:right w:val="single" w:sz="4" w:space="0" w:color="auto"/>
            </w:tcBorders>
            <w:vAlign w:val="center"/>
          </w:tcPr>
          <w:p w:rsidR="00411676" w:rsidRPr="006B7F88" w:rsidRDefault="00411676" w:rsidP="00FE3531">
            <w:pPr>
              <w:overflowPunct/>
              <w:autoSpaceDE/>
              <w:adjustRightInd/>
              <w:spacing w:line="240" w:lineRule="auto"/>
              <w:ind w:left="0" w:right="0" w:firstLine="0"/>
              <w:jc w:val="center"/>
              <w:rPr>
                <w:rFonts w:eastAsia="Arial"/>
                <w:b/>
                <w:sz w:val="14"/>
                <w:szCs w:val="14"/>
              </w:rPr>
            </w:pPr>
            <w:r w:rsidRPr="006B7F88">
              <w:rPr>
                <w:rFonts w:eastAsia="Arial"/>
                <w:b/>
                <w:sz w:val="14"/>
                <w:szCs w:val="14"/>
              </w:rPr>
              <w:t>961 997/67 385,</w:t>
            </w:r>
            <w:r>
              <w:rPr>
                <w:rFonts w:eastAsia="Arial"/>
                <w:b/>
                <w:sz w:val="14"/>
                <w:szCs w:val="14"/>
              </w:rPr>
              <w:t>8</w:t>
            </w:r>
          </w:p>
        </w:tc>
      </w:tr>
    </w:tbl>
    <w:p w:rsidR="00054611" w:rsidRPr="006B7F88" w:rsidRDefault="00C66EE6" w:rsidP="00054611">
      <w:pPr>
        <w:widowControl w:val="0"/>
        <w:spacing w:before="120" w:line="276" w:lineRule="auto"/>
        <w:rPr>
          <w:sz w:val="24"/>
          <w:szCs w:val="24"/>
        </w:rPr>
      </w:pPr>
      <w:r>
        <w:rPr>
          <w:sz w:val="24"/>
          <w:szCs w:val="24"/>
        </w:rPr>
        <w:t xml:space="preserve">На </w:t>
      </w:r>
      <w:r w:rsidRPr="006B7F88">
        <w:rPr>
          <w:sz w:val="24"/>
          <w:szCs w:val="24"/>
        </w:rPr>
        <w:t>1 852 039,7 тыс. рублей (на 1</w:t>
      </w:r>
      <w:r>
        <w:rPr>
          <w:sz w:val="24"/>
          <w:szCs w:val="24"/>
        </w:rPr>
        <w:t>6</w:t>
      </w:r>
      <w:r w:rsidRPr="006B7F88">
        <w:rPr>
          <w:sz w:val="24"/>
          <w:szCs w:val="24"/>
        </w:rPr>
        <w:t xml:space="preserve"> %) </w:t>
      </w:r>
      <w:r>
        <w:rPr>
          <w:sz w:val="24"/>
          <w:szCs w:val="24"/>
        </w:rPr>
        <w:t>по сравнению с</w:t>
      </w:r>
      <w:r w:rsidRPr="006B7F88">
        <w:rPr>
          <w:sz w:val="24"/>
          <w:szCs w:val="24"/>
        </w:rPr>
        <w:t xml:space="preserve"> 2023 год</w:t>
      </w:r>
      <w:r>
        <w:rPr>
          <w:sz w:val="24"/>
          <w:szCs w:val="24"/>
        </w:rPr>
        <w:t xml:space="preserve">ом выросли расходы </w:t>
      </w:r>
      <w:r w:rsidRPr="00C66EE6">
        <w:rPr>
          <w:b/>
          <w:sz w:val="24"/>
          <w:szCs w:val="24"/>
        </w:rPr>
        <w:t>н</w:t>
      </w:r>
      <w:r w:rsidR="00054611" w:rsidRPr="00C66EE6">
        <w:rPr>
          <w:b/>
          <w:sz w:val="24"/>
          <w:szCs w:val="24"/>
        </w:rPr>
        <w:t>а</w:t>
      </w:r>
      <w:r w:rsidR="00054611" w:rsidRPr="006B7F88">
        <w:rPr>
          <w:b/>
          <w:sz w:val="24"/>
          <w:szCs w:val="24"/>
        </w:rPr>
        <w:t xml:space="preserve"> мер</w:t>
      </w:r>
      <w:r w:rsidR="007F7AC1">
        <w:rPr>
          <w:b/>
          <w:sz w:val="24"/>
          <w:szCs w:val="24"/>
        </w:rPr>
        <w:t>ы</w:t>
      </w:r>
      <w:r w:rsidR="00054611" w:rsidRPr="006B7F88">
        <w:rPr>
          <w:b/>
          <w:sz w:val="24"/>
          <w:szCs w:val="24"/>
        </w:rPr>
        <w:t xml:space="preserve"> государственной поддержки военнослужащих и членов их семей</w:t>
      </w:r>
      <w:r w:rsidR="00054611" w:rsidRPr="006B7F88">
        <w:rPr>
          <w:sz w:val="24"/>
          <w:szCs w:val="24"/>
        </w:rPr>
        <w:t xml:space="preserve"> </w:t>
      </w:r>
      <w:r w:rsidR="00CB027D" w:rsidRPr="006B7F88">
        <w:rPr>
          <w:sz w:val="24"/>
          <w:szCs w:val="24"/>
        </w:rPr>
        <w:t>(таблица 1</w:t>
      </w:r>
      <w:r w:rsidR="00A96E62">
        <w:rPr>
          <w:sz w:val="24"/>
          <w:szCs w:val="24"/>
        </w:rPr>
        <w:t>9</w:t>
      </w:r>
      <w:r w:rsidR="00CB027D" w:rsidRPr="006B7F88">
        <w:rPr>
          <w:sz w:val="24"/>
          <w:szCs w:val="24"/>
        </w:rPr>
        <w:t>)</w:t>
      </w:r>
      <w:r>
        <w:rPr>
          <w:sz w:val="24"/>
          <w:szCs w:val="24"/>
        </w:rPr>
        <w:t>.</w:t>
      </w:r>
      <w:r w:rsidR="00054611" w:rsidRPr="006B7F88">
        <w:rPr>
          <w:sz w:val="24"/>
          <w:szCs w:val="24"/>
        </w:rPr>
        <w:t xml:space="preserve"> </w:t>
      </w:r>
    </w:p>
    <w:p w:rsidR="00054611" w:rsidRPr="006B7F88" w:rsidRDefault="00054611" w:rsidP="00054611">
      <w:pPr>
        <w:spacing w:before="120" w:after="120" w:line="276" w:lineRule="auto"/>
        <w:jc w:val="left"/>
        <w:rPr>
          <w:i/>
          <w:sz w:val="22"/>
          <w:szCs w:val="22"/>
        </w:rPr>
      </w:pPr>
      <w:r w:rsidRPr="006B7F88">
        <w:rPr>
          <w:i/>
          <w:sz w:val="22"/>
          <w:szCs w:val="22"/>
        </w:rPr>
        <w:t>Таблица 1</w:t>
      </w:r>
      <w:r w:rsidR="00A96E62">
        <w:rPr>
          <w:i/>
          <w:sz w:val="22"/>
          <w:szCs w:val="22"/>
        </w:rPr>
        <w:t>9</w:t>
      </w:r>
    </w:p>
    <w:tbl>
      <w:tblPr>
        <w:tblStyle w:val="ab"/>
        <w:tblW w:w="9680" w:type="dxa"/>
        <w:jc w:val="center"/>
        <w:tblLook w:val="04A0" w:firstRow="1" w:lastRow="0" w:firstColumn="1" w:lastColumn="0" w:noHBand="0" w:noVBand="1"/>
      </w:tblPr>
      <w:tblGrid>
        <w:gridCol w:w="4248"/>
        <w:gridCol w:w="1134"/>
        <w:gridCol w:w="1042"/>
        <w:gridCol w:w="1021"/>
        <w:gridCol w:w="991"/>
        <w:gridCol w:w="1244"/>
      </w:tblGrid>
      <w:tr w:rsidR="00054611" w:rsidRPr="006B7F88" w:rsidTr="000328C0">
        <w:trPr>
          <w:tblHeader/>
          <w:jc w:val="center"/>
        </w:trPr>
        <w:tc>
          <w:tcPr>
            <w:tcW w:w="4248"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Выплата</w:t>
            </w:r>
          </w:p>
        </w:tc>
        <w:tc>
          <w:tcPr>
            <w:tcW w:w="1134"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 xml:space="preserve">Предусмотрено Законом о бюджете СФР на 2024 год </w:t>
            </w:r>
            <w:r w:rsidRPr="006B7F88">
              <w:rPr>
                <w:sz w:val="14"/>
                <w:szCs w:val="14"/>
              </w:rPr>
              <w:br/>
              <w:t>(тыс. рублей)</w:t>
            </w:r>
          </w:p>
        </w:tc>
        <w:tc>
          <w:tcPr>
            <w:tcW w:w="1042"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Предусмотрено СБР на 2024 год (тыс. рублей)</w:t>
            </w:r>
          </w:p>
          <w:p w:rsidR="00054611" w:rsidRPr="006B7F88" w:rsidRDefault="00054611" w:rsidP="00054611">
            <w:pPr>
              <w:widowControl w:val="0"/>
              <w:spacing w:line="240" w:lineRule="auto"/>
              <w:ind w:left="-108" w:right="-108" w:firstLine="0"/>
              <w:jc w:val="center"/>
              <w:rPr>
                <w:sz w:val="14"/>
                <w:szCs w:val="14"/>
              </w:rPr>
            </w:pPr>
          </w:p>
        </w:tc>
        <w:tc>
          <w:tcPr>
            <w:tcW w:w="1021"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Исполнено                     в 2024 году</w:t>
            </w:r>
          </w:p>
          <w:p w:rsidR="00054611" w:rsidRPr="006B7F88" w:rsidRDefault="00054611" w:rsidP="00054611">
            <w:pPr>
              <w:widowControl w:val="0"/>
              <w:spacing w:line="240" w:lineRule="auto"/>
              <w:ind w:left="-108" w:right="-108" w:firstLine="0"/>
              <w:jc w:val="center"/>
              <w:rPr>
                <w:sz w:val="14"/>
                <w:szCs w:val="14"/>
              </w:rPr>
            </w:pPr>
            <w:r w:rsidRPr="006B7F88">
              <w:rPr>
                <w:sz w:val="14"/>
                <w:szCs w:val="14"/>
              </w:rPr>
              <w:t>(тыс. рублей)</w:t>
            </w:r>
          </w:p>
        </w:tc>
        <w:tc>
          <w:tcPr>
            <w:tcW w:w="991"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 xml:space="preserve">Исполнено в 2024 году </w:t>
            </w:r>
          </w:p>
          <w:p w:rsidR="00054611" w:rsidRPr="006B7F88" w:rsidRDefault="00054611" w:rsidP="00054611">
            <w:pPr>
              <w:widowControl w:val="0"/>
              <w:spacing w:line="240" w:lineRule="auto"/>
              <w:ind w:left="-108" w:right="-108" w:firstLine="0"/>
              <w:jc w:val="center"/>
              <w:rPr>
                <w:sz w:val="14"/>
                <w:szCs w:val="14"/>
              </w:rPr>
            </w:pPr>
            <w:r w:rsidRPr="006B7F88">
              <w:rPr>
                <w:sz w:val="14"/>
                <w:szCs w:val="14"/>
              </w:rPr>
              <w:t xml:space="preserve">(%) (к закону/ </w:t>
            </w:r>
          </w:p>
          <w:p w:rsidR="00054611" w:rsidRPr="006B7F88" w:rsidRDefault="00054611" w:rsidP="00054611">
            <w:pPr>
              <w:widowControl w:val="0"/>
              <w:spacing w:line="240" w:lineRule="auto"/>
              <w:ind w:left="-108" w:right="-108" w:firstLine="0"/>
              <w:jc w:val="center"/>
              <w:rPr>
                <w:sz w:val="14"/>
                <w:szCs w:val="14"/>
              </w:rPr>
            </w:pPr>
            <w:r w:rsidRPr="006B7F88">
              <w:rPr>
                <w:sz w:val="14"/>
                <w:szCs w:val="14"/>
              </w:rPr>
              <w:t>к СБР)</w:t>
            </w:r>
          </w:p>
        </w:tc>
        <w:tc>
          <w:tcPr>
            <w:tcW w:w="1244"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Число получателей (человек)/ средний размер выплаты (рублей)</w:t>
            </w:r>
          </w:p>
        </w:tc>
      </w:tr>
      <w:tr w:rsidR="00054611" w:rsidRPr="006B7F88" w:rsidTr="000328C0">
        <w:trPr>
          <w:jc w:val="center"/>
        </w:trPr>
        <w:tc>
          <w:tcPr>
            <w:tcW w:w="4248" w:type="dxa"/>
          </w:tcPr>
          <w:p w:rsidR="00054611" w:rsidRPr="006B7F88" w:rsidRDefault="00054611" w:rsidP="000328C0">
            <w:pPr>
              <w:overflowPunct/>
              <w:autoSpaceDE/>
              <w:adjustRightInd/>
              <w:spacing w:line="240" w:lineRule="auto"/>
              <w:ind w:left="-57" w:right="-57" w:firstLine="0"/>
              <w:rPr>
                <w:sz w:val="14"/>
                <w:szCs w:val="14"/>
              </w:rPr>
            </w:pPr>
            <w:r w:rsidRPr="000328C0">
              <w:rPr>
                <w:rFonts w:eastAsia="Arial"/>
                <w:sz w:val="14"/>
                <w:szCs w:val="14"/>
              </w:rPr>
              <w:t>ежемесячная денежная выплата некоторым категориям граждан (Указ Президента Российской Федерации от 11 марта 2020 г. № 180)</w:t>
            </w:r>
            <w:r w:rsidRPr="006B7F88">
              <w:rPr>
                <w:sz w:val="14"/>
                <w:szCs w:val="14"/>
              </w:rPr>
              <w:t xml:space="preserve"> </w:t>
            </w:r>
          </w:p>
        </w:tc>
        <w:tc>
          <w:tcPr>
            <w:tcW w:w="1134"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53 626,1</w:t>
            </w:r>
          </w:p>
        </w:tc>
        <w:tc>
          <w:tcPr>
            <w:tcW w:w="1042" w:type="dxa"/>
            <w:vAlign w:val="center"/>
          </w:tcPr>
          <w:p w:rsidR="00054611" w:rsidRPr="006B7F88" w:rsidRDefault="00054611" w:rsidP="00113478">
            <w:pPr>
              <w:widowControl w:val="0"/>
              <w:spacing w:line="240" w:lineRule="exact"/>
              <w:ind w:left="-108" w:right="-108" w:firstLine="0"/>
              <w:jc w:val="center"/>
              <w:rPr>
                <w:sz w:val="14"/>
                <w:szCs w:val="14"/>
              </w:rPr>
            </w:pPr>
            <w:r w:rsidRPr="006B7F88">
              <w:rPr>
                <w:sz w:val="14"/>
                <w:szCs w:val="14"/>
              </w:rPr>
              <w:t>53 634,0</w:t>
            </w:r>
          </w:p>
        </w:tc>
        <w:tc>
          <w:tcPr>
            <w:tcW w:w="102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53 583,9</w:t>
            </w:r>
          </w:p>
        </w:tc>
        <w:tc>
          <w:tcPr>
            <w:tcW w:w="99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99,9 / 99,9</w:t>
            </w:r>
          </w:p>
        </w:tc>
        <w:tc>
          <w:tcPr>
            <w:tcW w:w="1244"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50 / 89 170,4</w:t>
            </w:r>
          </w:p>
        </w:tc>
      </w:tr>
      <w:tr w:rsidR="00054611" w:rsidRPr="006B7F88" w:rsidTr="000328C0">
        <w:trPr>
          <w:jc w:val="center"/>
        </w:trPr>
        <w:tc>
          <w:tcPr>
            <w:tcW w:w="4248" w:type="dxa"/>
          </w:tcPr>
          <w:p w:rsidR="00054611" w:rsidRPr="006B7F88" w:rsidRDefault="00054611" w:rsidP="000328C0">
            <w:pPr>
              <w:overflowPunct/>
              <w:autoSpaceDE/>
              <w:adjustRightInd/>
              <w:spacing w:line="240" w:lineRule="auto"/>
              <w:ind w:left="-57" w:right="-57" w:firstLine="0"/>
              <w:rPr>
                <w:sz w:val="14"/>
                <w:szCs w:val="14"/>
              </w:rPr>
            </w:pPr>
            <w:r w:rsidRPr="000328C0">
              <w:rPr>
                <w:rFonts w:eastAsia="Arial"/>
                <w:sz w:val="14"/>
                <w:szCs w:val="14"/>
              </w:rPr>
              <w:lastRenderedPageBreak/>
              <w:t>компенсация членам семей погибших (умерших) военнослужащих,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 (постановление Правительства от 22 февраля 2012 г. № 142)</w:t>
            </w:r>
          </w:p>
        </w:tc>
        <w:tc>
          <w:tcPr>
            <w:tcW w:w="1134"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9 987 781,9</w:t>
            </w:r>
            <w:r w:rsidRPr="006B7F88">
              <w:rPr>
                <w:sz w:val="14"/>
                <w:szCs w:val="14"/>
              </w:rPr>
              <w:tab/>
            </w:r>
          </w:p>
        </w:tc>
        <w:tc>
          <w:tcPr>
            <w:tcW w:w="1042" w:type="dxa"/>
            <w:vAlign w:val="center"/>
          </w:tcPr>
          <w:p w:rsidR="00054611" w:rsidRPr="006B7F88" w:rsidRDefault="00054611" w:rsidP="00113478">
            <w:pPr>
              <w:widowControl w:val="0"/>
              <w:spacing w:line="240" w:lineRule="exact"/>
              <w:ind w:left="-108" w:right="-108" w:firstLine="0"/>
              <w:jc w:val="center"/>
              <w:rPr>
                <w:sz w:val="14"/>
                <w:szCs w:val="14"/>
              </w:rPr>
            </w:pPr>
            <w:r w:rsidRPr="006B7F88">
              <w:rPr>
                <w:sz w:val="14"/>
                <w:szCs w:val="14"/>
              </w:rPr>
              <w:t>9 024 604,1</w:t>
            </w:r>
          </w:p>
        </w:tc>
        <w:tc>
          <w:tcPr>
            <w:tcW w:w="102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7 778 461,0</w:t>
            </w:r>
          </w:p>
        </w:tc>
        <w:tc>
          <w:tcPr>
            <w:tcW w:w="99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77,9 / 86,2</w:t>
            </w:r>
          </w:p>
        </w:tc>
        <w:tc>
          <w:tcPr>
            <w:tcW w:w="1244"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73 428 / 8 812,</w:t>
            </w:r>
            <w:r>
              <w:rPr>
                <w:sz w:val="14"/>
                <w:szCs w:val="14"/>
              </w:rPr>
              <w:t>1</w:t>
            </w:r>
          </w:p>
        </w:tc>
      </w:tr>
      <w:tr w:rsidR="00054611" w:rsidRPr="006B7F88" w:rsidTr="000328C0">
        <w:trPr>
          <w:jc w:val="center"/>
        </w:trPr>
        <w:tc>
          <w:tcPr>
            <w:tcW w:w="4248" w:type="dxa"/>
          </w:tcPr>
          <w:p w:rsidR="00054611" w:rsidRPr="000328C0" w:rsidRDefault="00054611" w:rsidP="000328C0">
            <w:pPr>
              <w:overflowPunct/>
              <w:autoSpaceDE/>
              <w:adjustRightInd/>
              <w:spacing w:line="240" w:lineRule="auto"/>
              <w:ind w:left="-57" w:right="-57" w:firstLine="0"/>
              <w:rPr>
                <w:rFonts w:eastAsia="Arial"/>
                <w:sz w:val="14"/>
                <w:szCs w:val="14"/>
              </w:rPr>
            </w:pPr>
            <w:r w:rsidRPr="000328C0">
              <w:rPr>
                <w:rFonts w:eastAsia="Arial"/>
                <w:sz w:val="14"/>
                <w:szCs w:val="14"/>
              </w:rPr>
              <w:t>компенсации членам семей погибших военнослужащих (постановление Правительства от 2 августа 2005 г. № 475)</w:t>
            </w:r>
          </w:p>
        </w:tc>
        <w:tc>
          <w:tcPr>
            <w:tcW w:w="1134"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5 798 462,7</w:t>
            </w:r>
          </w:p>
        </w:tc>
        <w:tc>
          <w:tcPr>
            <w:tcW w:w="1042" w:type="dxa"/>
            <w:vAlign w:val="center"/>
          </w:tcPr>
          <w:p w:rsidR="00054611" w:rsidRPr="006B7F88" w:rsidRDefault="00054611" w:rsidP="00113478">
            <w:pPr>
              <w:widowControl w:val="0"/>
              <w:spacing w:line="240" w:lineRule="exact"/>
              <w:ind w:left="-108" w:right="-108" w:firstLine="0"/>
              <w:jc w:val="center"/>
              <w:rPr>
                <w:sz w:val="14"/>
                <w:szCs w:val="14"/>
              </w:rPr>
            </w:pPr>
            <w:r w:rsidRPr="006B7F88">
              <w:rPr>
                <w:sz w:val="14"/>
                <w:szCs w:val="14"/>
              </w:rPr>
              <w:t>5 698 398,5</w:t>
            </w:r>
          </w:p>
        </w:tc>
        <w:tc>
          <w:tcPr>
            <w:tcW w:w="102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4 019 402,5</w:t>
            </w:r>
          </w:p>
        </w:tc>
        <w:tc>
          <w:tcPr>
            <w:tcW w:w="99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69,3 / 70,5</w:t>
            </w:r>
          </w:p>
        </w:tc>
        <w:tc>
          <w:tcPr>
            <w:tcW w:w="1244"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117 360 / 2 853,5</w:t>
            </w:r>
          </w:p>
        </w:tc>
      </w:tr>
      <w:tr w:rsidR="00054611" w:rsidRPr="006B7F88" w:rsidTr="000328C0">
        <w:trPr>
          <w:jc w:val="center"/>
        </w:trPr>
        <w:tc>
          <w:tcPr>
            <w:tcW w:w="4248" w:type="dxa"/>
          </w:tcPr>
          <w:p w:rsidR="00054611" w:rsidRPr="000328C0" w:rsidRDefault="00054611" w:rsidP="000328C0">
            <w:pPr>
              <w:overflowPunct/>
              <w:autoSpaceDE/>
              <w:adjustRightInd/>
              <w:spacing w:line="240" w:lineRule="auto"/>
              <w:ind w:left="-57" w:right="-57" w:firstLine="0"/>
              <w:rPr>
                <w:rFonts w:eastAsia="Arial"/>
                <w:sz w:val="14"/>
                <w:szCs w:val="14"/>
              </w:rPr>
            </w:pPr>
            <w:r w:rsidRPr="000328C0">
              <w:rPr>
                <w:rFonts w:eastAsia="Arial"/>
                <w:sz w:val="14"/>
                <w:szCs w:val="14"/>
              </w:rPr>
              <w:t>обеспечение проведения ремонта индивидуальных жилых домов, принадлежащих членам семей военнослужащих, потерявшим кормильца (постановление Правительства от 27 мая 2006 г. № 313)</w:t>
            </w:r>
          </w:p>
        </w:tc>
        <w:tc>
          <w:tcPr>
            <w:tcW w:w="1134"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549 099,0</w:t>
            </w:r>
          </w:p>
        </w:tc>
        <w:tc>
          <w:tcPr>
            <w:tcW w:w="1042" w:type="dxa"/>
            <w:vAlign w:val="center"/>
          </w:tcPr>
          <w:p w:rsidR="00054611" w:rsidRPr="006B7F88" w:rsidRDefault="00054611" w:rsidP="00113478">
            <w:pPr>
              <w:widowControl w:val="0"/>
              <w:spacing w:line="240" w:lineRule="exact"/>
              <w:ind w:left="-108" w:right="-108" w:firstLine="0"/>
              <w:jc w:val="center"/>
              <w:rPr>
                <w:sz w:val="14"/>
                <w:szCs w:val="14"/>
              </w:rPr>
            </w:pPr>
            <w:r w:rsidRPr="006B7F88">
              <w:rPr>
                <w:sz w:val="14"/>
                <w:szCs w:val="14"/>
              </w:rPr>
              <w:t>1 760 869,7</w:t>
            </w:r>
          </w:p>
        </w:tc>
        <w:tc>
          <w:tcPr>
            <w:tcW w:w="1021" w:type="dxa"/>
            <w:vAlign w:val="center"/>
          </w:tcPr>
          <w:p w:rsidR="00054611" w:rsidRPr="006B7F88" w:rsidRDefault="00054611" w:rsidP="00054611">
            <w:pPr>
              <w:widowControl w:val="0"/>
              <w:spacing w:line="240" w:lineRule="exact"/>
              <w:ind w:left="-108" w:right="-108" w:firstLine="0"/>
              <w:jc w:val="center"/>
              <w:rPr>
                <w:sz w:val="14"/>
                <w:szCs w:val="14"/>
              </w:rPr>
            </w:pPr>
            <w:r w:rsidRPr="006B7F88">
              <w:rPr>
                <w:sz w:val="14"/>
                <w:szCs w:val="14"/>
              </w:rPr>
              <w:t>1 749 381,9</w:t>
            </w:r>
          </w:p>
        </w:tc>
        <w:tc>
          <w:tcPr>
            <w:tcW w:w="991" w:type="dxa"/>
            <w:vAlign w:val="center"/>
          </w:tcPr>
          <w:p w:rsidR="00054611" w:rsidRPr="006B7F88" w:rsidRDefault="00113478" w:rsidP="00113478">
            <w:pPr>
              <w:widowControl w:val="0"/>
              <w:spacing w:line="240" w:lineRule="exact"/>
              <w:ind w:left="-108" w:right="-108" w:firstLine="0"/>
              <w:jc w:val="center"/>
              <w:rPr>
                <w:sz w:val="14"/>
                <w:szCs w:val="14"/>
              </w:rPr>
            </w:pPr>
            <w:r>
              <w:rPr>
                <w:sz w:val="14"/>
                <w:szCs w:val="14"/>
              </w:rPr>
              <w:t>в 3,2 раза</w:t>
            </w:r>
            <w:r w:rsidR="00054611" w:rsidRPr="006B7F88">
              <w:rPr>
                <w:sz w:val="14"/>
                <w:szCs w:val="14"/>
              </w:rPr>
              <w:t xml:space="preserve"> / 99,4</w:t>
            </w:r>
          </w:p>
        </w:tc>
        <w:tc>
          <w:tcPr>
            <w:tcW w:w="1244" w:type="dxa"/>
            <w:vAlign w:val="center"/>
          </w:tcPr>
          <w:p w:rsidR="00054611" w:rsidRPr="006B7F88" w:rsidRDefault="00054611" w:rsidP="00054611">
            <w:pPr>
              <w:widowControl w:val="0"/>
              <w:spacing w:line="240" w:lineRule="auto"/>
              <w:ind w:left="-108" w:right="-108" w:firstLine="0"/>
              <w:jc w:val="center"/>
              <w:rPr>
                <w:sz w:val="14"/>
                <w:szCs w:val="14"/>
              </w:rPr>
            </w:pPr>
            <w:r w:rsidRPr="006B7F88">
              <w:rPr>
                <w:sz w:val="14"/>
                <w:szCs w:val="14"/>
              </w:rPr>
              <w:t>4 466 / 391 671,8</w:t>
            </w:r>
          </w:p>
        </w:tc>
      </w:tr>
      <w:tr w:rsidR="0083232D" w:rsidRPr="006B7F88" w:rsidTr="000328C0">
        <w:trPr>
          <w:trHeight w:val="136"/>
          <w:jc w:val="center"/>
        </w:trPr>
        <w:tc>
          <w:tcPr>
            <w:tcW w:w="4248" w:type="dxa"/>
            <w:vAlign w:val="center"/>
          </w:tcPr>
          <w:p w:rsidR="0083232D" w:rsidRPr="006B7F88" w:rsidRDefault="0083232D" w:rsidP="008632F2">
            <w:pPr>
              <w:widowControl w:val="0"/>
              <w:spacing w:line="240" w:lineRule="auto"/>
              <w:ind w:left="0" w:right="0" w:firstLine="0"/>
              <w:jc w:val="left"/>
              <w:rPr>
                <w:sz w:val="14"/>
                <w:szCs w:val="14"/>
              </w:rPr>
            </w:pPr>
            <w:r w:rsidRPr="006B7F88">
              <w:rPr>
                <w:rFonts w:eastAsia="Arial"/>
                <w:b/>
                <w:sz w:val="14"/>
                <w:szCs w:val="14"/>
              </w:rPr>
              <w:t>ВСЕГО:</w:t>
            </w:r>
          </w:p>
        </w:tc>
        <w:tc>
          <w:tcPr>
            <w:tcW w:w="1134" w:type="dxa"/>
            <w:vAlign w:val="center"/>
          </w:tcPr>
          <w:p w:rsidR="0083232D" w:rsidRPr="00113478" w:rsidRDefault="00113478" w:rsidP="00374250">
            <w:pPr>
              <w:widowControl w:val="0"/>
              <w:spacing w:line="240" w:lineRule="auto"/>
              <w:ind w:left="0" w:right="0" w:firstLine="0"/>
              <w:jc w:val="center"/>
              <w:rPr>
                <w:b/>
                <w:sz w:val="14"/>
                <w:szCs w:val="14"/>
              </w:rPr>
            </w:pPr>
            <w:r w:rsidRPr="00113478">
              <w:rPr>
                <w:b/>
                <w:sz w:val="14"/>
                <w:szCs w:val="14"/>
              </w:rPr>
              <w:t>16 388 969,7</w:t>
            </w:r>
          </w:p>
        </w:tc>
        <w:tc>
          <w:tcPr>
            <w:tcW w:w="1042" w:type="dxa"/>
            <w:vAlign w:val="center"/>
          </w:tcPr>
          <w:p w:rsidR="0083232D" w:rsidRPr="0083232D" w:rsidRDefault="0083232D" w:rsidP="00374250">
            <w:pPr>
              <w:widowControl w:val="0"/>
              <w:spacing w:line="240" w:lineRule="auto"/>
              <w:ind w:left="0" w:right="0" w:firstLine="0"/>
              <w:jc w:val="center"/>
              <w:rPr>
                <w:b/>
                <w:sz w:val="14"/>
                <w:szCs w:val="14"/>
              </w:rPr>
            </w:pPr>
            <w:r w:rsidRPr="0083232D">
              <w:rPr>
                <w:b/>
                <w:sz w:val="14"/>
                <w:szCs w:val="14"/>
              </w:rPr>
              <w:t>16</w:t>
            </w:r>
            <w:r>
              <w:rPr>
                <w:b/>
                <w:sz w:val="14"/>
                <w:szCs w:val="14"/>
              </w:rPr>
              <w:t> </w:t>
            </w:r>
            <w:r w:rsidRPr="0083232D">
              <w:rPr>
                <w:b/>
                <w:sz w:val="14"/>
                <w:szCs w:val="14"/>
              </w:rPr>
              <w:t>537</w:t>
            </w:r>
            <w:r>
              <w:rPr>
                <w:b/>
                <w:sz w:val="14"/>
                <w:szCs w:val="14"/>
              </w:rPr>
              <w:t> </w:t>
            </w:r>
            <w:r w:rsidRPr="0083232D">
              <w:rPr>
                <w:b/>
                <w:sz w:val="14"/>
                <w:szCs w:val="14"/>
              </w:rPr>
              <w:t>506,3</w:t>
            </w:r>
          </w:p>
        </w:tc>
        <w:tc>
          <w:tcPr>
            <w:tcW w:w="1021" w:type="dxa"/>
            <w:vAlign w:val="center"/>
          </w:tcPr>
          <w:p w:rsidR="0083232D" w:rsidRPr="0083232D" w:rsidRDefault="0083232D" w:rsidP="00374250">
            <w:pPr>
              <w:widowControl w:val="0"/>
              <w:spacing w:line="240" w:lineRule="auto"/>
              <w:ind w:left="0" w:right="0" w:firstLine="0"/>
              <w:jc w:val="center"/>
              <w:rPr>
                <w:b/>
                <w:sz w:val="14"/>
                <w:szCs w:val="14"/>
              </w:rPr>
            </w:pPr>
            <w:r w:rsidRPr="0083232D">
              <w:rPr>
                <w:b/>
                <w:sz w:val="14"/>
                <w:szCs w:val="14"/>
              </w:rPr>
              <w:t>13 600 829,3</w:t>
            </w:r>
          </w:p>
        </w:tc>
        <w:tc>
          <w:tcPr>
            <w:tcW w:w="991" w:type="dxa"/>
            <w:vAlign w:val="center"/>
          </w:tcPr>
          <w:p w:rsidR="0083232D" w:rsidRPr="00113478" w:rsidRDefault="00113478" w:rsidP="00374250">
            <w:pPr>
              <w:widowControl w:val="0"/>
              <w:spacing w:line="240" w:lineRule="auto"/>
              <w:ind w:left="0" w:right="0" w:firstLine="0"/>
              <w:jc w:val="center"/>
              <w:rPr>
                <w:b/>
                <w:sz w:val="14"/>
                <w:szCs w:val="14"/>
              </w:rPr>
            </w:pPr>
            <w:r w:rsidRPr="00113478">
              <w:rPr>
                <w:b/>
                <w:sz w:val="14"/>
                <w:szCs w:val="14"/>
              </w:rPr>
              <w:t>83</w:t>
            </w:r>
            <w:r>
              <w:rPr>
                <w:b/>
                <w:sz w:val="14"/>
                <w:szCs w:val="14"/>
              </w:rPr>
              <w:t>,0</w:t>
            </w:r>
            <w:r w:rsidRPr="00113478">
              <w:rPr>
                <w:b/>
                <w:sz w:val="14"/>
                <w:szCs w:val="14"/>
              </w:rPr>
              <w:t xml:space="preserve"> / 82,2</w:t>
            </w:r>
          </w:p>
        </w:tc>
        <w:tc>
          <w:tcPr>
            <w:tcW w:w="1244" w:type="dxa"/>
            <w:vAlign w:val="center"/>
          </w:tcPr>
          <w:p w:rsidR="0083232D" w:rsidRPr="006B7F88" w:rsidRDefault="0083232D" w:rsidP="00374250">
            <w:pPr>
              <w:widowControl w:val="0"/>
              <w:spacing w:line="240" w:lineRule="auto"/>
              <w:ind w:left="0" w:right="0" w:firstLine="0"/>
              <w:jc w:val="center"/>
              <w:rPr>
                <w:sz w:val="14"/>
                <w:szCs w:val="14"/>
              </w:rPr>
            </w:pPr>
          </w:p>
        </w:tc>
      </w:tr>
    </w:tbl>
    <w:p w:rsidR="00A6009C" w:rsidRPr="00CB027D" w:rsidRDefault="00A6009C" w:rsidP="00A6009C">
      <w:pPr>
        <w:spacing w:before="120" w:line="276" w:lineRule="auto"/>
        <w:rPr>
          <w:spacing w:val="-4"/>
          <w:sz w:val="24"/>
          <w:szCs w:val="24"/>
        </w:rPr>
      </w:pPr>
      <w:r w:rsidRPr="00CB027D">
        <w:rPr>
          <w:spacing w:val="-4"/>
          <w:sz w:val="24"/>
          <w:szCs w:val="24"/>
        </w:rPr>
        <w:t xml:space="preserve">На </w:t>
      </w:r>
      <w:r w:rsidR="007F7AC1">
        <w:rPr>
          <w:spacing w:val="-4"/>
          <w:sz w:val="24"/>
          <w:szCs w:val="24"/>
        </w:rPr>
        <w:t xml:space="preserve">социальные выплаты </w:t>
      </w:r>
      <w:r w:rsidRPr="00CB027D">
        <w:rPr>
          <w:b/>
          <w:spacing w:val="-4"/>
          <w:sz w:val="24"/>
          <w:szCs w:val="24"/>
        </w:rPr>
        <w:t>сем</w:t>
      </w:r>
      <w:r w:rsidR="007F7AC1">
        <w:rPr>
          <w:b/>
          <w:spacing w:val="-4"/>
          <w:sz w:val="24"/>
          <w:szCs w:val="24"/>
        </w:rPr>
        <w:t>ьям с детьми</w:t>
      </w:r>
      <w:r w:rsidRPr="00CB027D">
        <w:rPr>
          <w:spacing w:val="-4"/>
          <w:sz w:val="24"/>
          <w:szCs w:val="24"/>
        </w:rPr>
        <w:t xml:space="preserve"> </w:t>
      </w:r>
      <w:r w:rsidR="00CB027D" w:rsidRPr="00CB027D">
        <w:rPr>
          <w:spacing w:val="-4"/>
          <w:sz w:val="24"/>
          <w:szCs w:val="24"/>
        </w:rPr>
        <w:t>израсходовано 13 414 328,0 тыс. рублей</w:t>
      </w:r>
      <w:r w:rsidR="00C66EE6">
        <w:rPr>
          <w:spacing w:val="-4"/>
          <w:sz w:val="24"/>
          <w:szCs w:val="24"/>
        </w:rPr>
        <w:t xml:space="preserve">, что </w:t>
      </w:r>
      <w:r w:rsidR="00C66EE6" w:rsidRPr="00CB027D">
        <w:rPr>
          <w:spacing w:val="-4"/>
          <w:sz w:val="24"/>
          <w:szCs w:val="24"/>
        </w:rPr>
        <w:t>на 4 261 298,0 тыс. рублей</w:t>
      </w:r>
      <w:r w:rsidR="00C66EE6">
        <w:rPr>
          <w:spacing w:val="-4"/>
          <w:sz w:val="24"/>
          <w:szCs w:val="24"/>
        </w:rPr>
        <w:t>, или на</w:t>
      </w:r>
      <w:r w:rsidR="00C66EE6" w:rsidRPr="00CB027D">
        <w:rPr>
          <w:spacing w:val="-4"/>
          <w:sz w:val="24"/>
          <w:szCs w:val="24"/>
        </w:rPr>
        <w:t xml:space="preserve"> 39,2 %</w:t>
      </w:r>
      <w:r w:rsidR="00887975">
        <w:rPr>
          <w:spacing w:val="-4"/>
          <w:sz w:val="24"/>
          <w:szCs w:val="24"/>
        </w:rPr>
        <w:t>,</w:t>
      </w:r>
      <w:r w:rsidR="00C66EE6" w:rsidRPr="00CB027D">
        <w:rPr>
          <w:spacing w:val="-4"/>
          <w:sz w:val="24"/>
          <w:szCs w:val="24"/>
        </w:rPr>
        <w:t xml:space="preserve"> </w:t>
      </w:r>
      <w:r w:rsidR="00C66EE6">
        <w:rPr>
          <w:spacing w:val="-4"/>
          <w:sz w:val="24"/>
          <w:szCs w:val="24"/>
        </w:rPr>
        <w:t xml:space="preserve">больше расходов </w:t>
      </w:r>
      <w:r w:rsidR="00C66EE6" w:rsidRPr="00CB027D">
        <w:rPr>
          <w:spacing w:val="-4"/>
          <w:sz w:val="24"/>
          <w:szCs w:val="24"/>
        </w:rPr>
        <w:t>2023 год</w:t>
      </w:r>
      <w:r w:rsidR="00C66EE6">
        <w:rPr>
          <w:spacing w:val="-4"/>
          <w:sz w:val="24"/>
          <w:szCs w:val="24"/>
        </w:rPr>
        <w:t>а</w:t>
      </w:r>
      <w:r w:rsidR="00C66EE6" w:rsidRPr="00CB027D">
        <w:rPr>
          <w:spacing w:val="-4"/>
          <w:sz w:val="24"/>
          <w:szCs w:val="24"/>
        </w:rPr>
        <w:t xml:space="preserve"> </w:t>
      </w:r>
      <w:r w:rsidR="00CB027D" w:rsidRPr="00CB027D">
        <w:rPr>
          <w:spacing w:val="-4"/>
          <w:sz w:val="24"/>
          <w:szCs w:val="24"/>
        </w:rPr>
        <w:t xml:space="preserve">(таблица </w:t>
      </w:r>
      <w:r w:rsidR="00A96E62">
        <w:rPr>
          <w:spacing w:val="-4"/>
          <w:sz w:val="24"/>
          <w:szCs w:val="24"/>
        </w:rPr>
        <w:t>20</w:t>
      </w:r>
      <w:r w:rsidR="00CB027D" w:rsidRPr="00CB027D">
        <w:rPr>
          <w:spacing w:val="-4"/>
          <w:sz w:val="24"/>
          <w:szCs w:val="24"/>
        </w:rPr>
        <w:t xml:space="preserve">). </w:t>
      </w:r>
    </w:p>
    <w:p w:rsidR="00A6009C" w:rsidRPr="00113478" w:rsidRDefault="00A6009C" w:rsidP="00A6009C">
      <w:pPr>
        <w:spacing w:before="120" w:after="120" w:line="276" w:lineRule="auto"/>
        <w:jc w:val="left"/>
        <w:rPr>
          <w:i/>
          <w:sz w:val="22"/>
          <w:szCs w:val="22"/>
        </w:rPr>
      </w:pPr>
      <w:r w:rsidRPr="00113478">
        <w:rPr>
          <w:i/>
          <w:sz w:val="22"/>
          <w:szCs w:val="22"/>
        </w:rPr>
        <w:t xml:space="preserve">Таблица </w:t>
      </w:r>
      <w:r w:rsidR="00A96E62">
        <w:rPr>
          <w:i/>
          <w:sz w:val="22"/>
          <w:szCs w:val="22"/>
        </w:rPr>
        <w:t>20</w:t>
      </w:r>
    </w:p>
    <w:tbl>
      <w:tblPr>
        <w:tblStyle w:val="ab"/>
        <w:tblW w:w="9776" w:type="dxa"/>
        <w:jc w:val="center"/>
        <w:tblLayout w:type="fixed"/>
        <w:tblLook w:val="04A0" w:firstRow="1" w:lastRow="0" w:firstColumn="1" w:lastColumn="0" w:noHBand="0" w:noVBand="1"/>
      </w:tblPr>
      <w:tblGrid>
        <w:gridCol w:w="3964"/>
        <w:gridCol w:w="1134"/>
        <w:gridCol w:w="1134"/>
        <w:gridCol w:w="992"/>
        <w:gridCol w:w="993"/>
        <w:gridCol w:w="1559"/>
      </w:tblGrid>
      <w:tr w:rsidR="00A6009C" w:rsidRPr="00113478" w:rsidTr="004F41FB">
        <w:trPr>
          <w:tblHeader/>
          <w:jc w:val="center"/>
        </w:trPr>
        <w:tc>
          <w:tcPr>
            <w:tcW w:w="3964" w:type="dxa"/>
            <w:vAlign w:val="center"/>
          </w:tcPr>
          <w:p w:rsidR="00A6009C" w:rsidRPr="00113478" w:rsidRDefault="00A6009C" w:rsidP="00A6009C">
            <w:pPr>
              <w:widowControl w:val="0"/>
              <w:spacing w:line="240" w:lineRule="exact"/>
              <w:ind w:left="-108" w:right="-108" w:firstLine="0"/>
              <w:jc w:val="center"/>
              <w:rPr>
                <w:sz w:val="14"/>
                <w:szCs w:val="14"/>
              </w:rPr>
            </w:pPr>
            <w:r w:rsidRPr="00113478">
              <w:rPr>
                <w:sz w:val="14"/>
                <w:szCs w:val="14"/>
              </w:rPr>
              <w:t>Выплата</w:t>
            </w:r>
          </w:p>
        </w:tc>
        <w:tc>
          <w:tcPr>
            <w:tcW w:w="1134" w:type="dxa"/>
          </w:tcPr>
          <w:p w:rsidR="00A6009C" w:rsidRPr="00113478" w:rsidRDefault="00A6009C" w:rsidP="00A6009C">
            <w:pPr>
              <w:widowControl w:val="0"/>
              <w:spacing w:line="240" w:lineRule="auto"/>
              <w:ind w:left="-57" w:right="-57" w:firstLine="0"/>
              <w:jc w:val="center"/>
              <w:rPr>
                <w:sz w:val="14"/>
                <w:szCs w:val="14"/>
              </w:rPr>
            </w:pPr>
            <w:r w:rsidRPr="00113478">
              <w:rPr>
                <w:sz w:val="14"/>
                <w:szCs w:val="14"/>
              </w:rPr>
              <w:t>Утверждено Законом о бюджете СФР</w:t>
            </w:r>
          </w:p>
          <w:p w:rsidR="00A6009C" w:rsidRPr="00113478" w:rsidRDefault="00A6009C" w:rsidP="00A6009C">
            <w:pPr>
              <w:widowControl w:val="0"/>
              <w:spacing w:line="240" w:lineRule="auto"/>
              <w:ind w:left="-57" w:right="-57" w:firstLine="0"/>
              <w:jc w:val="center"/>
              <w:rPr>
                <w:sz w:val="14"/>
                <w:szCs w:val="14"/>
              </w:rPr>
            </w:pPr>
            <w:r w:rsidRPr="00113478">
              <w:rPr>
                <w:sz w:val="14"/>
                <w:szCs w:val="14"/>
              </w:rPr>
              <w:t xml:space="preserve">на 2024 год </w:t>
            </w:r>
            <w:r w:rsidRPr="00113478">
              <w:rPr>
                <w:sz w:val="14"/>
                <w:szCs w:val="14"/>
              </w:rPr>
              <w:br/>
              <w:t>(тыс. рублей)</w:t>
            </w:r>
          </w:p>
        </w:tc>
        <w:tc>
          <w:tcPr>
            <w:tcW w:w="1134" w:type="dxa"/>
          </w:tcPr>
          <w:p w:rsidR="00A6009C" w:rsidRPr="00113478" w:rsidRDefault="00A6009C" w:rsidP="00A6009C">
            <w:pPr>
              <w:widowControl w:val="0"/>
              <w:spacing w:line="240" w:lineRule="auto"/>
              <w:ind w:left="-113" w:right="-113" w:firstLine="0"/>
              <w:jc w:val="center"/>
              <w:rPr>
                <w:sz w:val="14"/>
                <w:szCs w:val="14"/>
              </w:rPr>
            </w:pPr>
            <w:r w:rsidRPr="00113478">
              <w:rPr>
                <w:sz w:val="14"/>
                <w:szCs w:val="14"/>
              </w:rPr>
              <w:t>Предусмотрено СБР</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в 2024 году</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(тыс. рублей)</w:t>
            </w:r>
          </w:p>
        </w:tc>
        <w:tc>
          <w:tcPr>
            <w:tcW w:w="992" w:type="dxa"/>
          </w:tcPr>
          <w:p w:rsidR="00A6009C" w:rsidRPr="00113478" w:rsidRDefault="00A6009C" w:rsidP="00A6009C">
            <w:pPr>
              <w:widowControl w:val="0"/>
              <w:spacing w:line="240" w:lineRule="auto"/>
              <w:ind w:left="-113" w:right="-113" w:firstLine="0"/>
              <w:jc w:val="center"/>
              <w:rPr>
                <w:sz w:val="14"/>
                <w:szCs w:val="14"/>
              </w:rPr>
            </w:pPr>
            <w:r w:rsidRPr="00113478">
              <w:rPr>
                <w:sz w:val="14"/>
                <w:szCs w:val="14"/>
              </w:rPr>
              <w:t>Исполнено</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в 2024 году</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(тыс. рублей)</w:t>
            </w:r>
          </w:p>
        </w:tc>
        <w:tc>
          <w:tcPr>
            <w:tcW w:w="993" w:type="dxa"/>
          </w:tcPr>
          <w:p w:rsidR="00A6009C" w:rsidRPr="00113478" w:rsidRDefault="00A6009C" w:rsidP="00A6009C">
            <w:pPr>
              <w:widowControl w:val="0"/>
              <w:spacing w:line="240" w:lineRule="auto"/>
              <w:ind w:left="-113" w:right="-113" w:firstLine="0"/>
              <w:jc w:val="center"/>
              <w:rPr>
                <w:sz w:val="14"/>
                <w:szCs w:val="14"/>
              </w:rPr>
            </w:pPr>
            <w:r w:rsidRPr="00113478">
              <w:rPr>
                <w:sz w:val="14"/>
                <w:szCs w:val="14"/>
              </w:rPr>
              <w:t>Исполнено</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в 2024 году</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 xml:space="preserve">(к закону/ </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к СБР)</w:t>
            </w:r>
          </w:p>
          <w:p w:rsidR="00A6009C" w:rsidRPr="00113478" w:rsidRDefault="00A6009C" w:rsidP="00A6009C">
            <w:pPr>
              <w:widowControl w:val="0"/>
              <w:spacing w:line="240" w:lineRule="auto"/>
              <w:ind w:left="-113" w:right="-113" w:firstLine="0"/>
              <w:jc w:val="center"/>
              <w:rPr>
                <w:sz w:val="14"/>
                <w:szCs w:val="14"/>
              </w:rPr>
            </w:pPr>
            <w:r w:rsidRPr="00113478">
              <w:rPr>
                <w:sz w:val="14"/>
                <w:szCs w:val="14"/>
              </w:rPr>
              <w:t>(%)</w:t>
            </w:r>
          </w:p>
        </w:tc>
        <w:tc>
          <w:tcPr>
            <w:tcW w:w="1559" w:type="dxa"/>
          </w:tcPr>
          <w:p w:rsidR="00A6009C" w:rsidRPr="00113478" w:rsidRDefault="00A6009C" w:rsidP="004F41FB">
            <w:pPr>
              <w:widowControl w:val="0"/>
              <w:spacing w:line="240" w:lineRule="auto"/>
              <w:ind w:left="-113" w:right="-113" w:firstLine="0"/>
              <w:jc w:val="center"/>
              <w:rPr>
                <w:color w:val="FF0000"/>
                <w:sz w:val="14"/>
                <w:szCs w:val="14"/>
              </w:rPr>
            </w:pPr>
            <w:r w:rsidRPr="00113478">
              <w:rPr>
                <w:sz w:val="14"/>
                <w:szCs w:val="14"/>
              </w:rPr>
              <w:t xml:space="preserve">Число получателей/ количество оплаченных дней (пособий)/средний размер выплаты </w:t>
            </w:r>
          </w:p>
        </w:tc>
      </w:tr>
      <w:tr w:rsidR="00A6009C" w:rsidRPr="00113478" w:rsidTr="004F41FB">
        <w:trPr>
          <w:jc w:val="center"/>
        </w:trPr>
        <w:tc>
          <w:tcPr>
            <w:tcW w:w="3964" w:type="dxa"/>
          </w:tcPr>
          <w:p w:rsidR="00A6009C" w:rsidRPr="00E12CFC" w:rsidRDefault="00A6009C" w:rsidP="00E12CFC">
            <w:pPr>
              <w:overflowPunct/>
              <w:autoSpaceDE/>
              <w:adjustRightInd/>
              <w:spacing w:line="240" w:lineRule="auto"/>
              <w:ind w:left="-57" w:right="-57" w:firstLine="0"/>
              <w:rPr>
                <w:rFonts w:eastAsia="Arial"/>
                <w:sz w:val="14"/>
                <w:szCs w:val="14"/>
              </w:rPr>
            </w:pPr>
            <w:r w:rsidRPr="00E12CFC">
              <w:rPr>
                <w:rFonts w:eastAsia="Arial"/>
                <w:sz w:val="14"/>
                <w:szCs w:val="14"/>
              </w:rPr>
              <w:t>оплата четырех дополнительных выходных дней работающим родителям (опекунам, попечителям) для ухода за детьми-инвалидами (статья 262 ТК РФ)</w:t>
            </w:r>
          </w:p>
        </w:tc>
        <w:tc>
          <w:tcPr>
            <w:tcW w:w="1134" w:type="dxa"/>
            <w:vAlign w:val="center"/>
          </w:tcPr>
          <w:p w:rsidR="00A6009C" w:rsidRPr="00113478" w:rsidRDefault="00A6009C" w:rsidP="00F37100">
            <w:pPr>
              <w:overflowPunct/>
              <w:autoSpaceDE/>
              <w:autoSpaceDN/>
              <w:adjustRightInd/>
              <w:spacing w:line="240" w:lineRule="auto"/>
              <w:ind w:left="-25" w:right="-46" w:firstLine="0"/>
              <w:jc w:val="center"/>
              <w:textAlignment w:val="auto"/>
              <w:rPr>
                <w:sz w:val="14"/>
                <w:szCs w:val="18"/>
              </w:rPr>
            </w:pPr>
            <w:r w:rsidRPr="00113478">
              <w:rPr>
                <w:sz w:val="14"/>
                <w:szCs w:val="18"/>
              </w:rPr>
              <w:t>9 215 051,5</w:t>
            </w:r>
          </w:p>
        </w:tc>
        <w:tc>
          <w:tcPr>
            <w:tcW w:w="1134"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21 854 548,2</w:t>
            </w:r>
          </w:p>
        </w:tc>
        <w:tc>
          <w:tcPr>
            <w:tcW w:w="992"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11 915 922,0</w:t>
            </w:r>
          </w:p>
        </w:tc>
        <w:tc>
          <w:tcPr>
            <w:tcW w:w="993" w:type="dxa"/>
            <w:vAlign w:val="center"/>
          </w:tcPr>
          <w:p w:rsidR="00A6009C" w:rsidRPr="00113478" w:rsidRDefault="00A6009C" w:rsidP="00F37100">
            <w:pPr>
              <w:widowControl w:val="0"/>
              <w:spacing w:line="240" w:lineRule="auto"/>
              <w:ind w:left="-25" w:right="-46" w:firstLine="0"/>
              <w:jc w:val="center"/>
              <w:rPr>
                <w:sz w:val="14"/>
                <w:szCs w:val="14"/>
              </w:rPr>
            </w:pPr>
            <w:r w:rsidRPr="00113478">
              <w:rPr>
                <w:sz w:val="14"/>
                <w:szCs w:val="14"/>
              </w:rPr>
              <w:t>129,3 / 54,5</w:t>
            </w:r>
            <w:r w:rsidR="00BA38EA" w:rsidRPr="00290C7E">
              <w:rPr>
                <w:rStyle w:val="af1"/>
                <w:b/>
                <w:sz w:val="18"/>
                <w:szCs w:val="18"/>
              </w:rPr>
              <w:footnoteReference w:id="143"/>
            </w:r>
          </w:p>
        </w:tc>
        <w:tc>
          <w:tcPr>
            <w:tcW w:w="1559" w:type="dxa"/>
            <w:vAlign w:val="center"/>
          </w:tcPr>
          <w:p w:rsidR="00A6009C" w:rsidRPr="00113478" w:rsidRDefault="00A6009C" w:rsidP="00F37100">
            <w:pPr>
              <w:widowControl w:val="0"/>
              <w:spacing w:line="240" w:lineRule="auto"/>
              <w:ind w:left="-25" w:right="-46" w:firstLine="0"/>
              <w:jc w:val="center"/>
              <w:rPr>
                <w:sz w:val="14"/>
                <w:szCs w:val="14"/>
              </w:rPr>
            </w:pPr>
            <w:r w:rsidRPr="00113478">
              <w:rPr>
                <w:sz w:val="14"/>
                <w:szCs w:val="14"/>
              </w:rPr>
              <w:t xml:space="preserve">2 186,5 тыс. дней / </w:t>
            </w:r>
            <w:r w:rsidRPr="00113478">
              <w:rPr>
                <w:sz w:val="14"/>
                <w:szCs w:val="14"/>
              </w:rPr>
              <w:br/>
              <w:t>5 449,80 рубля</w:t>
            </w:r>
          </w:p>
        </w:tc>
      </w:tr>
      <w:tr w:rsidR="00A6009C" w:rsidRPr="00113478" w:rsidTr="004F41FB">
        <w:trPr>
          <w:jc w:val="center"/>
        </w:trPr>
        <w:tc>
          <w:tcPr>
            <w:tcW w:w="3964" w:type="dxa"/>
          </w:tcPr>
          <w:p w:rsidR="00A6009C" w:rsidRPr="00E12CFC" w:rsidRDefault="00A6009C" w:rsidP="00E12CFC">
            <w:pPr>
              <w:overflowPunct/>
              <w:autoSpaceDE/>
              <w:adjustRightInd/>
              <w:spacing w:line="240" w:lineRule="auto"/>
              <w:ind w:left="-57" w:right="-57" w:firstLine="0"/>
              <w:rPr>
                <w:rFonts w:eastAsia="Arial"/>
                <w:sz w:val="14"/>
                <w:szCs w:val="14"/>
              </w:rPr>
            </w:pPr>
            <w:r w:rsidRPr="00E12CFC">
              <w:rPr>
                <w:rFonts w:eastAsia="Arial"/>
                <w:sz w:val="14"/>
                <w:szCs w:val="14"/>
              </w:rPr>
              <w:t>пособия по беременности и родам отдельным категориям граждан в связи с зачетом в страховой стаж не страховых периодов (Федеральный закон № 255-ФЗ)</w:t>
            </w:r>
          </w:p>
        </w:tc>
        <w:tc>
          <w:tcPr>
            <w:tcW w:w="1134"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18,2</w:t>
            </w:r>
          </w:p>
        </w:tc>
        <w:tc>
          <w:tcPr>
            <w:tcW w:w="1134"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18,2</w:t>
            </w:r>
          </w:p>
        </w:tc>
        <w:tc>
          <w:tcPr>
            <w:tcW w:w="992" w:type="dxa"/>
            <w:vAlign w:val="center"/>
          </w:tcPr>
          <w:p w:rsidR="00A6009C" w:rsidRPr="00113478" w:rsidRDefault="00A6009C" w:rsidP="00F37100">
            <w:pPr>
              <w:spacing w:line="240" w:lineRule="auto"/>
              <w:ind w:left="-25" w:right="-46" w:firstLine="0"/>
              <w:jc w:val="center"/>
              <w:rPr>
                <w:sz w:val="14"/>
                <w:szCs w:val="18"/>
              </w:rPr>
            </w:pPr>
          </w:p>
        </w:tc>
        <w:tc>
          <w:tcPr>
            <w:tcW w:w="993" w:type="dxa"/>
            <w:vAlign w:val="center"/>
          </w:tcPr>
          <w:p w:rsidR="00A6009C" w:rsidRPr="00113478" w:rsidRDefault="00A6009C" w:rsidP="00F37100">
            <w:pPr>
              <w:widowControl w:val="0"/>
              <w:spacing w:line="240" w:lineRule="auto"/>
              <w:ind w:left="-25" w:right="-46" w:firstLine="0"/>
              <w:jc w:val="center"/>
              <w:rPr>
                <w:sz w:val="14"/>
                <w:szCs w:val="14"/>
              </w:rPr>
            </w:pPr>
          </w:p>
        </w:tc>
        <w:tc>
          <w:tcPr>
            <w:tcW w:w="1559" w:type="dxa"/>
            <w:vAlign w:val="center"/>
          </w:tcPr>
          <w:p w:rsidR="00A6009C" w:rsidRPr="00113478" w:rsidRDefault="00A6009C" w:rsidP="00F37100">
            <w:pPr>
              <w:widowControl w:val="0"/>
              <w:spacing w:line="240" w:lineRule="auto"/>
              <w:ind w:left="-25" w:right="-46" w:firstLine="0"/>
              <w:jc w:val="center"/>
              <w:rPr>
                <w:color w:val="FF0000"/>
                <w:sz w:val="14"/>
                <w:szCs w:val="14"/>
              </w:rPr>
            </w:pPr>
          </w:p>
        </w:tc>
      </w:tr>
      <w:tr w:rsidR="00A6009C" w:rsidRPr="00113478" w:rsidTr="004F41FB">
        <w:trPr>
          <w:jc w:val="center"/>
        </w:trPr>
        <w:tc>
          <w:tcPr>
            <w:tcW w:w="3964" w:type="dxa"/>
          </w:tcPr>
          <w:p w:rsidR="00A6009C" w:rsidRPr="00E12CFC" w:rsidRDefault="00A6009C" w:rsidP="00E12CFC">
            <w:pPr>
              <w:overflowPunct/>
              <w:autoSpaceDE/>
              <w:adjustRightInd/>
              <w:spacing w:line="240" w:lineRule="auto"/>
              <w:ind w:left="-57" w:right="-57" w:firstLine="0"/>
              <w:rPr>
                <w:rFonts w:eastAsia="Arial"/>
                <w:sz w:val="14"/>
                <w:szCs w:val="14"/>
              </w:rPr>
            </w:pPr>
            <w:r w:rsidRPr="00E12CFC">
              <w:rPr>
                <w:rFonts w:eastAsia="Arial"/>
                <w:sz w:val="14"/>
                <w:szCs w:val="14"/>
              </w:rPr>
              <w:t>пособие по временной нетрудоспособности при необходимости ухода за больным ребенком в возрасте до 8 лет в части, превышающей размер указанного пособия, определяемый в зависимости от продолжительности страхового стажа застрахованного лица (Федеральный закон № 255-ФЗ)</w:t>
            </w:r>
          </w:p>
        </w:tc>
        <w:tc>
          <w:tcPr>
            <w:tcW w:w="1134"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4 199 288,3</w:t>
            </w:r>
          </w:p>
        </w:tc>
        <w:tc>
          <w:tcPr>
            <w:tcW w:w="1134"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4 199 288,3</w:t>
            </w:r>
          </w:p>
        </w:tc>
        <w:tc>
          <w:tcPr>
            <w:tcW w:w="992" w:type="dxa"/>
            <w:vAlign w:val="center"/>
          </w:tcPr>
          <w:p w:rsidR="00A6009C" w:rsidRPr="00113478" w:rsidRDefault="00A6009C" w:rsidP="00F37100">
            <w:pPr>
              <w:spacing w:line="240" w:lineRule="auto"/>
              <w:ind w:left="-25" w:right="-46" w:firstLine="0"/>
              <w:jc w:val="center"/>
              <w:rPr>
                <w:sz w:val="14"/>
                <w:szCs w:val="18"/>
              </w:rPr>
            </w:pPr>
            <w:r w:rsidRPr="00113478">
              <w:rPr>
                <w:sz w:val="14"/>
                <w:szCs w:val="18"/>
              </w:rPr>
              <w:t>3 222 440,8</w:t>
            </w:r>
          </w:p>
        </w:tc>
        <w:tc>
          <w:tcPr>
            <w:tcW w:w="993" w:type="dxa"/>
            <w:vAlign w:val="center"/>
          </w:tcPr>
          <w:p w:rsidR="00A6009C" w:rsidRPr="00113478" w:rsidRDefault="00A6009C" w:rsidP="00F37100">
            <w:pPr>
              <w:widowControl w:val="0"/>
              <w:spacing w:line="240" w:lineRule="auto"/>
              <w:ind w:left="-25" w:right="-46" w:firstLine="0"/>
              <w:jc w:val="center"/>
              <w:rPr>
                <w:sz w:val="14"/>
                <w:szCs w:val="14"/>
              </w:rPr>
            </w:pPr>
            <w:r w:rsidRPr="00113478">
              <w:rPr>
                <w:sz w:val="14"/>
                <w:szCs w:val="14"/>
              </w:rPr>
              <w:t>76,7 / 76,7</w:t>
            </w:r>
          </w:p>
        </w:tc>
        <w:tc>
          <w:tcPr>
            <w:tcW w:w="1559" w:type="dxa"/>
            <w:vAlign w:val="center"/>
          </w:tcPr>
          <w:p w:rsidR="00A6009C" w:rsidRPr="00113478" w:rsidRDefault="00A6009C" w:rsidP="00F37100">
            <w:pPr>
              <w:widowControl w:val="0"/>
              <w:spacing w:line="240" w:lineRule="auto"/>
              <w:ind w:left="-25" w:right="-46" w:firstLine="0"/>
              <w:jc w:val="center"/>
              <w:rPr>
                <w:sz w:val="14"/>
                <w:szCs w:val="14"/>
              </w:rPr>
            </w:pPr>
            <w:r w:rsidRPr="00113478">
              <w:rPr>
                <w:sz w:val="14"/>
                <w:szCs w:val="14"/>
              </w:rPr>
              <w:t>686,80 тыс. человек /</w:t>
            </w:r>
          </w:p>
          <w:p w:rsidR="00A6009C" w:rsidRPr="00113478" w:rsidRDefault="00A6009C" w:rsidP="00F37100">
            <w:pPr>
              <w:widowControl w:val="0"/>
              <w:spacing w:line="240" w:lineRule="auto"/>
              <w:ind w:left="-25" w:right="-46" w:firstLine="0"/>
              <w:jc w:val="center"/>
              <w:rPr>
                <w:sz w:val="14"/>
                <w:szCs w:val="14"/>
              </w:rPr>
            </w:pPr>
            <w:r w:rsidRPr="00113478">
              <w:rPr>
                <w:sz w:val="14"/>
                <w:szCs w:val="14"/>
              </w:rPr>
              <w:t>1 479,6 тыс. пособий /</w:t>
            </w:r>
          </w:p>
          <w:p w:rsidR="00A6009C" w:rsidRPr="00113478" w:rsidRDefault="00A6009C" w:rsidP="00F37100">
            <w:pPr>
              <w:widowControl w:val="0"/>
              <w:spacing w:line="240" w:lineRule="auto"/>
              <w:ind w:left="-25" w:right="-46" w:firstLine="0"/>
              <w:jc w:val="center"/>
              <w:rPr>
                <w:sz w:val="14"/>
                <w:szCs w:val="14"/>
              </w:rPr>
            </w:pPr>
            <w:r w:rsidRPr="00113478">
              <w:rPr>
                <w:sz w:val="14"/>
                <w:szCs w:val="14"/>
              </w:rPr>
              <w:t>278,34 рубля</w:t>
            </w:r>
          </w:p>
        </w:tc>
      </w:tr>
      <w:tr w:rsidR="00A6009C" w:rsidRPr="009B3D5A" w:rsidTr="004F41FB">
        <w:trPr>
          <w:jc w:val="center"/>
        </w:trPr>
        <w:tc>
          <w:tcPr>
            <w:tcW w:w="3964" w:type="dxa"/>
          </w:tcPr>
          <w:p w:rsidR="00A6009C" w:rsidRPr="00113478" w:rsidRDefault="00A6009C" w:rsidP="008632F2">
            <w:pPr>
              <w:widowControl w:val="0"/>
              <w:spacing w:line="240" w:lineRule="auto"/>
              <w:ind w:left="0" w:right="0" w:firstLine="0"/>
              <w:jc w:val="left"/>
              <w:rPr>
                <w:b/>
                <w:sz w:val="14"/>
                <w:szCs w:val="14"/>
              </w:rPr>
            </w:pPr>
            <w:r w:rsidRPr="00113478">
              <w:rPr>
                <w:b/>
                <w:sz w:val="14"/>
                <w:szCs w:val="14"/>
              </w:rPr>
              <w:t>ВСЕГО:</w:t>
            </w:r>
          </w:p>
        </w:tc>
        <w:tc>
          <w:tcPr>
            <w:tcW w:w="1134" w:type="dxa"/>
            <w:vAlign w:val="center"/>
          </w:tcPr>
          <w:p w:rsidR="00A6009C" w:rsidRPr="00113478" w:rsidRDefault="00A6009C" w:rsidP="00374250">
            <w:pPr>
              <w:spacing w:line="240" w:lineRule="auto"/>
              <w:ind w:left="0" w:right="0" w:firstLine="0"/>
              <w:jc w:val="center"/>
              <w:rPr>
                <w:b/>
                <w:bCs/>
                <w:sz w:val="14"/>
                <w:szCs w:val="18"/>
              </w:rPr>
            </w:pPr>
            <w:r w:rsidRPr="00113478">
              <w:rPr>
                <w:b/>
                <w:bCs/>
                <w:sz w:val="14"/>
                <w:szCs w:val="18"/>
              </w:rPr>
              <w:t>13 414 358,0</w:t>
            </w:r>
          </w:p>
        </w:tc>
        <w:tc>
          <w:tcPr>
            <w:tcW w:w="1134" w:type="dxa"/>
            <w:vAlign w:val="center"/>
          </w:tcPr>
          <w:p w:rsidR="00A6009C" w:rsidRPr="00113478" w:rsidRDefault="00A6009C" w:rsidP="00374250">
            <w:pPr>
              <w:spacing w:line="240" w:lineRule="auto"/>
              <w:ind w:left="0" w:right="0" w:firstLine="0"/>
              <w:jc w:val="center"/>
              <w:rPr>
                <w:b/>
                <w:bCs/>
                <w:sz w:val="14"/>
                <w:szCs w:val="18"/>
              </w:rPr>
            </w:pPr>
            <w:r w:rsidRPr="00113478">
              <w:rPr>
                <w:b/>
                <w:bCs/>
                <w:sz w:val="14"/>
                <w:szCs w:val="18"/>
              </w:rPr>
              <w:t>26 053 854,7</w:t>
            </w:r>
          </w:p>
        </w:tc>
        <w:tc>
          <w:tcPr>
            <w:tcW w:w="992" w:type="dxa"/>
            <w:vAlign w:val="center"/>
          </w:tcPr>
          <w:p w:rsidR="00A6009C" w:rsidRPr="00113478" w:rsidRDefault="00A6009C" w:rsidP="00374250">
            <w:pPr>
              <w:spacing w:line="240" w:lineRule="auto"/>
              <w:ind w:left="0" w:right="0" w:firstLine="0"/>
              <w:jc w:val="center"/>
              <w:rPr>
                <w:b/>
                <w:bCs/>
                <w:sz w:val="14"/>
                <w:szCs w:val="18"/>
              </w:rPr>
            </w:pPr>
            <w:r w:rsidRPr="00113478">
              <w:rPr>
                <w:b/>
                <w:bCs/>
                <w:sz w:val="14"/>
                <w:szCs w:val="18"/>
              </w:rPr>
              <w:t>15 138 362,8</w:t>
            </w:r>
          </w:p>
        </w:tc>
        <w:tc>
          <w:tcPr>
            <w:tcW w:w="993" w:type="dxa"/>
            <w:vAlign w:val="center"/>
          </w:tcPr>
          <w:p w:rsidR="00A6009C" w:rsidRPr="00113478" w:rsidRDefault="00A6009C" w:rsidP="00374250">
            <w:pPr>
              <w:widowControl w:val="0"/>
              <w:spacing w:line="240" w:lineRule="auto"/>
              <w:ind w:left="0" w:right="0" w:firstLine="0"/>
              <w:jc w:val="center"/>
              <w:rPr>
                <w:b/>
                <w:sz w:val="14"/>
                <w:szCs w:val="14"/>
              </w:rPr>
            </w:pPr>
            <w:r w:rsidRPr="00113478">
              <w:rPr>
                <w:b/>
                <w:sz w:val="14"/>
                <w:szCs w:val="14"/>
              </w:rPr>
              <w:t>112,9 / 58,1</w:t>
            </w:r>
          </w:p>
        </w:tc>
        <w:tc>
          <w:tcPr>
            <w:tcW w:w="1559" w:type="dxa"/>
            <w:vAlign w:val="center"/>
          </w:tcPr>
          <w:p w:rsidR="00A6009C" w:rsidRPr="00113478" w:rsidRDefault="00A6009C" w:rsidP="00374250">
            <w:pPr>
              <w:widowControl w:val="0"/>
              <w:spacing w:line="240" w:lineRule="auto"/>
              <w:ind w:left="0" w:right="0" w:firstLine="0"/>
              <w:jc w:val="center"/>
              <w:rPr>
                <w:color w:val="FF0000"/>
                <w:sz w:val="14"/>
                <w:szCs w:val="14"/>
              </w:rPr>
            </w:pPr>
          </w:p>
        </w:tc>
      </w:tr>
    </w:tbl>
    <w:p w:rsidR="000B7AC4" w:rsidRPr="00C12ABE" w:rsidRDefault="000B7AC4" w:rsidP="000B7AC4">
      <w:pPr>
        <w:spacing w:before="120" w:line="276" w:lineRule="auto"/>
        <w:rPr>
          <w:sz w:val="24"/>
          <w:szCs w:val="24"/>
        </w:rPr>
      </w:pPr>
      <w:r w:rsidRPr="000B7AC4">
        <w:rPr>
          <w:b/>
          <w:sz w:val="24"/>
          <w:szCs w:val="24"/>
        </w:rPr>
        <w:t>На выплату пособия по временной нетрудоспособности</w:t>
      </w:r>
      <w:r w:rsidRPr="000B7AC4">
        <w:rPr>
          <w:sz w:val="24"/>
          <w:szCs w:val="24"/>
        </w:rPr>
        <w:t xml:space="preserve"> </w:t>
      </w:r>
      <w:r w:rsidRPr="007F7AC1">
        <w:rPr>
          <w:b/>
          <w:sz w:val="24"/>
          <w:szCs w:val="24"/>
        </w:rPr>
        <w:t>в связи с зачетом в страховой стаж не</w:t>
      </w:r>
      <w:r w:rsidR="00245586" w:rsidRPr="007F7AC1">
        <w:rPr>
          <w:b/>
          <w:sz w:val="24"/>
          <w:szCs w:val="24"/>
        </w:rPr>
        <w:t xml:space="preserve"> </w:t>
      </w:r>
      <w:r w:rsidRPr="007F7AC1">
        <w:rPr>
          <w:b/>
          <w:sz w:val="24"/>
          <w:szCs w:val="24"/>
        </w:rPr>
        <w:t xml:space="preserve">страховых периодов </w:t>
      </w:r>
      <w:r w:rsidRPr="000B7AC4">
        <w:rPr>
          <w:sz w:val="24"/>
          <w:szCs w:val="24"/>
        </w:rPr>
        <w:t>израсходовано 290 278,4 тыс. рублей (79,2 % показателя, утвержденного Федеральным законом № 542-ФЗ и СБР). По сравнению с 2023</w:t>
      </w:r>
      <w:r w:rsidR="00303328">
        <w:rPr>
          <w:sz w:val="24"/>
          <w:szCs w:val="24"/>
        </w:rPr>
        <w:t> </w:t>
      </w:r>
      <w:r w:rsidRPr="000B7AC4">
        <w:rPr>
          <w:sz w:val="24"/>
          <w:szCs w:val="24"/>
        </w:rPr>
        <w:t>годом расходы выросли на 75 318,6 тыс. рублей (на 35 %). Выплаты получили 43,57 тыс. человек (в 2023 году – 41,64 тыс. человек), оплачено 617,3 тыс. дней (в 2023 году – 770,7 тыс. дней). Среднедневной размер пособия составил 470,20 рубля (в 2023 году – 369,66 рубля).</w:t>
      </w:r>
    </w:p>
    <w:p w:rsidR="009B3D5A" w:rsidRPr="006B7F88" w:rsidRDefault="009B3D5A" w:rsidP="009B3D5A">
      <w:pPr>
        <w:spacing w:line="276" w:lineRule="auto"/>
        <w:rPr>
          <w:sz w:val="24"/>
          <w:szCs w:val="24"/>
        </w:rPr>
      </w:pPr>
      <w:r w:rsidRPr="006B7F88">
        <w:rPr>
          <w:b/>
          <w:sz w:val="24"/>
          <w:szCs w:val="24"/>
        </w:rPr>
        <w:t>На социальные гарантии Героям и Полным кавалерам ордена Славы</w:t>
      </w:r>
      <w:r w:rsidRPr="006B7F88">
        <w:rPr>
          <w:sz w:val="24"/>
          <w:szCs w:val="24"/>
        </w:rPr>
        <w:t xml:space="preserve"> израсходовано 265 642,5 тыс. рублей</w:t>
      </w:r>
      <w:r w:rsidR="00C66EE6">
        <w:rPr>
          <w:sz w:val="24"/>
          <w:szCs w:val="24"/>
        </w:rPr>
        <w:t xml:space="preserve">, что </w:t>
      </w:r>
      <w:r w:rsidR="00C66EE6" w:rsidRPr="006B7F88">
        <w:rPr>
          <w:sz w:val="24"/>
          <w:szCs w:val="24"/>
        </w:rPr>
        <w:t>на 45 070,8 тыс. рублей</w:t>
      </w:r>
      <w:r w:rsidR="007F7AC1">
        <w:rPr>
          <w:sz w:val="24"/>
          <w:szCs w:val="24"/>
        </w:rPr>
        <w:t xml:space="preserve"> (</w:t>
      </w:r>
      <w:r w:rsidR="00C66EE6">
        <w:rPr>
          <w:sz w:val="24"/>
          <w:szCs w:val="24"/>
        </w:rPr>
        <w:t>на 20,4</w:t>
      </w:r>
      <w:r w:rsidR="007F7AC1">
        <w:rPr>
          <w:sz w:val="24"/>
          <w:szCs w:val="24"/>
        </w:rPr>
        <w:t> </w:t>
      </w:r>
      <w:r w:rsidR="00C66EE6">
        <w:rPr>
          <w:sz w:val="24"/>
          <w:szCs w:val="24"/>
        </w:rPr>
        <w:t>%</w:t>
      </w:r>
      <w:r w:rsidR="007F7AC1">
        <w:rPr>
          <w:sz w:val="24"/>
          <w:szCs w:val="24"/>
        </w:rPr>
        <w:t>)</w:t>
      </w:r>
      <w:r w:rsidR="00C66EE6" w:rsidRPr="006B7F88">
        <w:rPr>
          <w:sz w:val="24"/>
          <w:szCs w:val="24"/>
        </w:rPr>
        <w:t xml:space="preserve"> больше, чем</w:t>
      </w:r>
      <w:r w:rsidR="008D35ED">
        <w:rPr>
          <w:sz w:val="24"/>
          <w:szCs w:val="24"/>
        </w:rPr>
        <w:t xml:space="preserve"> в </w:t>
      </w:r>
      <w:r w:rsidR="00C66EE6" w:rsidRPr="006B7F88">
        <w:rPr>
          <w:sz w:val="24"/>
          <w:szCs w:val="24"/>
        </w:rPr>
        <w:t xml:space="preserve">  2023 году</w:t>
      </w:r>
      <w:r w:rsidR="00C66EE6">
        <w:rPr>
          <w:sz w:val="24"/>
          <w:szCs w:val="24"/>
        </w:rPr>
        <w:t xml:space="preserve"> </w:t>
      </w:r>
      <w:r w:rsidR="00CB027D" w:rsidRPr="006B7F88">
        <w:rPr>
          <w:sz w:val="24"/>
          <w:szCs w:val="24"/>
        </w:rPr>
        <w:t>(таблица 2</w:t>
      </w:r>
      <w:r w:rsidR="00A96E62">
        <w:rPr>
          <w:sz w:val="24"/>
          <w:szCs w:val="24"/>
        </w:rPr>
        <w:t>1</w:t>
      </w:r>
      <w:r w:rsidR="00CB027D" w:rsidRPr="006B7F88">
        <w:rPr>
          <w:sz w:val="24"/>
          <w:szCs w:val="24"/>
        </w:rPr>
        <w:t>)</w:t>
      </w:r>
      <w:r w:rsidR="00C66EE6">
        <w:rPr>
          <w:sz w:val="24"/>
          <w:szCs w:val="24"/>
        </w:rPr>
        <w:t>.</w:t>
      </w:r>
      <w:r w:rsidRPr="006B7F88">
        <w:rPr>
          <w:sz w:val="24"/>
          <w:szCs w:val="24"/>
        </w:rPr>
        <w:t xml:space="preserve"> </w:t>
      </w:r>
    </w:p>
    <w:p w:rsidR="009B3D5A" w:rsidRPr="006B7F88" w:rsidRDefault="009B3D5A" w:rsidP="009B3D5A">
      <w:pPr>
        <w:spacing w:after="120" w:line="276" w:lineRule="auto"/>
        <w:ind w:left="17"/>
        <w:jc w:val="left"/>
        <w:rPr>
          <w:i/>
          <w:sz w:val="22"/>
          <w:szCs w:val="22"/>
        </w:rPr>
      </w:pPr>
      <w:r w:rsidRPr="006B7F88">
        <w:rPr>
          <w:i/>
          <w:sz w:val="22"/>
          <w:szCs w:val="22"/>
        </w:rPr>
        <w:t xml:space="preserve">Таблица </w:t>
      </w:r>
      <w:r w:rsidR="00A96E62">
        <w:rPr>
          <w:i/>
          <w:sz w:val="22"/>
          <w:szCs w:val="22"/>
        </w:rPr>
        <w:t>21</w:t>
      </w:r>
    </w:p>
    <w:tbl>
      <w:tblPr>
        <w:tblStyle w:val="ab"/>
        <w:tblW w:w="9776" w:type="dxa"/>
        <w:jc w:val="center"/>
        <w:tblLayout w:type="fixed"/>
        <w:tblLook w:val="04A0" w:firstRow="1" w:lastRow="0" w:firstColumn="1" w:lastColumn="0" w:noHBand="0" w:noVBand="1"/>
      </w:tblPr>
      <w:tblGrid>
        <w:gridCol w:w="5240"/>
        <w:gridCol w:w="993"/>
        <w:gridCol w:w="850"/>
        <w:gridCol w:w="851"/>
        <w:gridCol w:w="992"/>
        <w:gridCol w:w="850"/>
      </w:tblGrid>
      <w:tr w:rsidR="009B3D5A" w:rsidRPr="006B7F88" w:rsidTr="00233652">
        <w:trPr>
          <w:tblHeader/>
          <w:jc w:val="center"/>
        </w:trPr>
        <w:tc>
          <w:tcPr>
            <w:tcW w:w="5240" w:type="dxa"/>
            <w:vAlign w:val="center"/>
          </w:tcPr>
          <w:p w:rsidR="009B3D5A" w:rsidRPr="006B7F88" w:rsidRDefault="007F7AC1" w:rsidP="009B3D5A">
            <w:pPr>
              <w:widowControl w:val="0"/>
              <w:spacing w:line="240" w:lineRule="exact"/>
              <w:ind w:right="-108" w:firstLine="0"/>
              <w:jc w:val="center"/>
              <w:rPr>
                <w:sz w:val="14"/>
                <w:szCs w:val="14"/>
              </w:rPr>
            </w:pPr>
            <w:r>
              <w:rPr>
                <w:sz w:val="14"/>
                <w:szCs w:val="14"/>
              </w:rPr>
              <w:t>Социальная поддержка</w:t>
            </w:r>
          </w:p>
        </w:tc>
        <w:tc>
          <w:tcPr>
            <w:tcW w:w="993" w:type="dxa"/>
            <w:vAlign w:val="center"/>
          </w:tcPr>
          <w:p w:rsidR="009B3D5A" w:rsidRPr="006B7F88" w:rsidRDefault="009B3D5A" w:rsidP="009240AC">
            <w:pPr>
              <w:widowControl w:val="0"/>
              <w:spacing w:line="240" w:lineRule="auto"/>
              <w:ind w:left="-108" w:right="-108" w:firstLine="0"/>
              <w:jc w:val="center"/>
              <w:rPr>
                <w:sz w:val="14"/>
                <w:szCs w:val="14"/>
              </w:rPr>
            </w:pPr>
            <w:r w:rsidRPr="006B7F88">
              <w:rPr>
                <w:sz w:val="14"/>
                <w:szCs w:val="14"/>
              </w:rPr>
              <w:t xml:space="preserve">Предусмотрено Законом о бюджете </w:t>
            </w:r>
            <w:r w:rsidR="009240AC">
              <w:rPr>
                <w:sz w:val="14"/>
                <w:szCs w:val="14"/>
              </w:rPr>
              <w:t xml:space="preserve">                        </w:t>
            </w:r>
            <w:r w:rsidRPr="006B7F88">
              <w:rPr>
                <w:sz w:val="14"/>
                <w:szCs w:val="14"/>
              </w:rPr>
              <w:t xml:space="preserve">на 2024 год </w:t>
            </w:r>
            <w:r w:rsidRPr="006B7F88">
              <w:rPr>
                <w:sz w:val="14"/>
                <w:szCs w:val="14"/>
              </w:rPr>
              <w:br/>
              <w:t>(тыс. рублей)</w:t>
            </w:r>
          </w:p>
        </w:tc>
        <w:tc>
          <w:tcPr>
            <w:tcW w:w="850" w:type="dxa"/>
            <w:vAlign w:val="center"/>
          </w:tcPr>
          <w:p w:rsidR="00233652" w:rsidRDefault="009B3D5A" w:rsidP="009B3D5A">
            <w:pPr>
              <w:widowControl w:val="0"/>
              <w:spacing w:line="240" w:lineRule="auto"/>
              <w:ind w:left="-108" w:right="-108" w:firstLine="0"/>
              <w:jc w:val="center"/>
              <w:rPr>
                <w:sz w:val="14"/>
                <w:szCs w:val="14"/>
              </w:rPr>
            </w:pPr>
            <w:r w:rsidRPr="006B7F88">
              <w:rPr>
                <w:sz w:val="14"/>
                <w:szCs w:val="14"/>
              </w:rPr>
              <w:t xml:space="preserve">Предусмотрено СБР на 2024 год </w:t>
            </w:r>
          </w:p>
          <w:p w:rsidR="009B3D5A" w:rsidRPr="006B7F88" w:rsidRDefault="009B3D5A" w:rsidP="009B3D5A">
            <w:pPr>
              <w:widowControl w:val="0"/>
              <w:spacing w:line="240" w:lineRule="auto"/>
              <w:ind w:left="-108" w:right="-108" w:firstLine="0"/>
              <w:jc w:val="center"/>
              <w:rPr>
                <w:sz w:val="14"/>
                <w:szCs w:val="14"/>
              </w:rPr>
            </w:pPr>
            <w:r w:rsidRPr="006B7F88">
              <w:rPr>
                <w:sz w:val="14"/>
                <w:szCs w:val="14"/>
              </w:rPr>
              <w:t>(тыс. рублей)</w:t>
            </w:r>
          </w:p>
          <w:p w:rsidR="009B3D5A" w:rsidRPr="006B7F88" w:rsidRDefault="009B3D5A" w:rsidP="009B3D5A">
            <w:pPr>
              <w:widowControl w:val="0"/>
              <w:spacing w:line="240" w:lineRule="auto"/>
              <w:ind w:left="-108" w:right="-108" w:firstLine="0"/>
              <w:jc w:val="center"/>
              <w:rPr>
                <w:sz w:val="14"/>
                <w:szCs w:val="14"/>
              </w:rPr>
            </w:pPr>
          </w:p>
        </w:tc>
        <w:tc>
          <w:tcPr>
            <w:tcW w:w="851" w:type="dxa"/>
            <w:vAlign w:val="center"/>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Исполнено                     в 2024 году</w:t>
            </w:r>
          </w:p>
          <w:p w:rsidR="009B3D5A" w:rsidRPr="006B7F88" w:rsidRDefault="009B3D5A" w:rsidP="009B3D5A">
            <w:pPr>
              <w:widowControl w:val="0"/>
              <w:spacing w:line="240" w:lineRule="auto"/>
              <w:ind w:left="-108" w:right="-108" w:firstLine="0"/>
              <w:jc w:val="center"/>
              <w:rPr>
                <w:sz w:val="14"/>
                <w:szCs w:val="14"/>
              </w:rPr>
            </w:pPr>
            <w:r w:rsidRPr="006B7F88">
              <w:rPr>
                <w:sz w:val="14"/>
                <w:szCs w:val="14"/>
              </w:rPr>
              <w:t>(тыс. рублей)</w:t>
            </w:r>
          </w:p>
        </w:tc>
        <w:tc>
          <w:tcPr>
            <w:tcW w:w="992" w:type="dxa"/>
            <w:vAlign w:val="center"/>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 xml:space="preserve">Исполнено </w:t>
            </w:r>
          </w:p>
          <w:p w:rsidR="009B3D5A" w:rsidRPr="006B7F88" w:rsidRDefault="009B3D5A" w:rsidP="009B3D5A">
            <w:pPr>
              <w:widowControl w:val="0"/>
              <w:spacing w:line="240" w:lineRule="auto"/>
              <w:ind w:left="-108" w:right="-108" w:firstLine="0"/>
              <w:jc w:val="center"/>
              <w:rPr>
                <w:sz w:val="14"/>
                <w:szCs w:val="14"/>
              </w:rPr>
            </w:pPr>
            <w:r w:rsidRPr="006B7F88">
              <w:rPr>
                <w:sz w:val="14"/>
                <w:szCs w:val="14"/>
              </w:rPr>
              <w:t>в 2024 году (%)                              (к закону/ к СБР)</w:t>
            </w:r>
          </w:p>
        </w:tc>
        <w:tc>
          <w:tcPr>
            <w:tcW w:w="850" w:type="dxa"/>
            <w:vAlign w:val="center"/>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Число получателей (человек)</w:t>
            </w:r>
          </w:p>
        </w:tc>
      </w:tr>
      <w:tr w:rsidR="009B3D5A" w:rsidRPr="006B7F88" w:rsidTr="00233652">
        <w:trPr>
          <w:jc w:val="center"/>
        </w:trPr>
        <w:tc>
          <w:tcPr>
            <w:tcW w:w="5240" w:type="dxa"/>
          </w:tcPr>
          <w:p w:rsidR="009B3D5A" w:rsidRPr="006B7F88" w:rsidRDefault="009B3D5A" w:rsidP="00233652">
            <w:pPr>
              <w:widowControl w:val="0"/>
              <w:spacing w:line="240" w:lineRule="auto"/>
              <w:ind w:left="0" w:right="0" w:firstLine="0"/>
              <w:rPr>
                <w:sz w:val="14"/>
                <w:szCs w:val="14"/>
              </w:rPr>
            </w:pPr>
            <w:r w:rsidRPr="006B7F88">
              <w:rPr>
                <w:sz w:val="14"/>
                <w:szCs w:val="14"/>
              </w:rPr>
              <w:t xml:space="preserve">Героев Социалистического Труда, Героев Труда Российской Федерации и полных кавалеров ордена Трудовой Славы (Федеральный закон от 9 января 1997 г. № 5-ФЗ) </w:t>
            </w:r>
          </w:p>
        </w:tc>
        <w:tc>
          <w:tcPr>
            <w:tcW w:w="993"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136 304,3</w:t>
            </w:r>
          </w:p>
        </w:tc>
        <w:tc>
          <w:tcPr>
            <w:tcW w:w="850"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174 915,8</w:t>
            </w:r>
          </w:p>
        </w:tc>
        <w:tc>
          <w:tcPr>
            <w:tcW w:w="851"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173 920,1</w:t>
            </w:r>
          </w:p>
        </w:tc>
        <w:tc>
          <w:tcPr>
            <w:tcW w:w="992"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127,6 / 99,4</w:t>
            </w:r>
          </w:p>
        </w:tc>
        <w:tc>
          <w:tcPr>
            <w:tcW w:w="850" w:type="dxa"/>
            <w:vAlign w:val="center"/>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247</w:t>
            </w:r>
          </w:p>
        </w:tc>
      </w:tr>
      <w:tr w:rsidR="009B3D5A" w:rsidRPr="006B7F88" w:rsidTr="00233652">
        <w:trPr>
          <w:jc w:val="center"/>
        </w:trPr>
        <w:tc>
          <w:tcPr>
            <w:tcW w:w="5240" w:type="dxa"/>
          </w:tcPr>
          <w:p w:rsidR="009B3D5A" w:rsidRPr="006B7F88" w:rsidRDefault="009B3D5A" w:rsidP="00233652">
            <w:pPr>
              <w:widowControl w:val="0"/>
              <w:spacing w:line="240" w:lineRule="auto"/>
              <w:ind w:left="0" w:right="0" w:firstLine="0"/>
              <w:rPr>
                <w:sz w:val="14"/>
                <w:szCs w:val="14"/>
              </w:rPr>
            </w:pPr>
            <w:r w:rsidRPr="006B7F88">
              <w:rPr>
                <w:sz w:val="14"/>
                <w:szCs w:val="14"/>
              </w:rPr>
              <w:t>Героев Советского Союза, Героев Российской Федерации и полных кавалеров ордена Славы (Закон от 15 января 1993 г.</w:t>
            </w:r>
            <w:r w:rsidR="007F7AC1">
              <w:rPr>
                <w:sz w:val="14"/>
                <w:szCs w:val="14"/>
              </w:rPr>
              <w:t xml:space="preserve"> </w:t>
            </w:r>
            <w:r w:rsidRPr="006B7F88">
              <w:rPr>
                <w:sz w:val="14"/>
                <w:szCs w:val="14"/>
              </w:rPr>
              <w:t>№ 4301-I)</w:t>
            </w:r>
          </w:p>
        </w:tc>
        <w:tc>
          <w:tcPr>
            <w:tcW w:w="993"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77 473,1</w:t>
            </w:r>
          </w:p>
        </w:tc>
        <w:tc>
          <w:tcPr>
            <w:tcW w:w="850"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92 125,9</w:t>
            </w:r>
          </w:p>
        </w:tc>
        <w:tc>
          <w:tcPr>
            <w:tcW w:w="851"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91 722,4</w:t>
            </w:r>
          </w:p>
        </w:tc>
        <w:tc>
          <w:tcPr>
            <w:tcW w:w="992" w:type="dxa"/>
            <w:vAlign w:val="center"/>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118,4 / 99,6</w:t>
            </w:r>
          </w:p>
        </w:tc>
        <w:tc>
          <w:tcPr>
            <w:tcW w:w="850" w:type="dxa"/>
            <w:vAlign w:val="center"/>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456</w:t>
            </w:r>
          </w:p>
        </w:tc>
      </w:tr>
      <w:tr w:rsidR="009B3D5A" w:rsidRPr="006B7F88" w:rsidTr="00233652">
        <w:trPr>
          <w:jc w:val="center"/>
        </w:trPr>
        <w:tc>
          <w:tcPr>
            <w:tcW w:w="5240" w:type="dxa"/>
            <w:vAlign w:val="center"/>
          </w:tcPr>
          <w:p w:rsidR="009B3D5A" w:rsidRPr="006B7F88" w:rsidRDefault="009B3D5A" w:rsidP="008632F2">
            <w:pPr>
              <w:widowControl w:val="0"/>
              <w:spacing w:line="240" w:lineRule="auto"/>
              <w:ind w:left="0" w:right="0" w:firstLine="0"/>
              <w:jc w:val="left"/>
              <w:rPr>
                <w:b/>
                <w:sz w:val="14"/>
                <w:szCs w:val="14"/>
              </w:rPr>
            </w:pPr>
            <w:r w:rsidRPr="006B7F88">
              <w:rPr>
                <w:b/>
                <w:sz w:val="14"/>
                <w:szCs w:val="14"/>
              </w:rPr>
              <w:t>ВСЕГО:</w:t>
            </w:r>
          </w:p>
        </w:tc>
        <w:tc>
          <w:tcPr>
            <w:tcW w:w="993" w:type="dxa"/>
            <w:vAlign w:val="center"/>
          </w:tcPr>
          <w:p w:rsidR="009B3D5A" w:rsidRPr="006B7F88" w:rsidRDefault="009B3D5A" w:rsidP="00233652">
            <w:pPr>
              <w:widowControl w:val="0"/>
              <w:spacing w:line="240" w:lineRule="auto"/>
              <w:ind w:left="0" w:right="0" w:firstLine="0"/>
              <w:jc w:val="center"/>
              <w:rPr>
                <w:b/>
                <w:sz w:val="14"/>
                <w:szCs w:val="14"/>
              </w:rPr>
            </w:pPr>
            <w:r w:rsidRPr="006B7F88">
              <w:rPr>
                <w:b/>
                <w:sz w:val="14"/>
                <w:szCs w:val="14"/>
              </w:rPr>
              <w:t>213 777,4</w:t>
            </w:r>
          </w:p>
        </w:tc>
        <w:tc>
          <w:tcPr>
            <w:tcW w:w="850" w:type="dxa"/>
            <w:vAlign w:val="center"/>
          </w:tcPr>
          <w:p w:rsidR="009B3D5A" w:rsidRPr="006B7F88" w:rsidRDefault="009B3D5A" w:rsidP="00233652">
            <w:pPr>
              <w:widowControl w:val="0"/>
              <w:spacing w:line="240" w:lineRule="auto"/>
              <w:ind w:left="0" w:right="0" w:firstLine="0"/>
              <w:jc w:val="center"/>
              <w:rPr>
                <w:b/>
                <w:sz w:val="14"/>
                <w:szCs w:val="14"/>
              </w:rPr>
            </w:pPr>
            <w:r w:rsidRPr="006B7F88">
              <w:rPr>
                <w:b/>
                <w:sz w:val="14"/>
                <w:szCs w:val="14"/>
              </w:rPr>
              <w:t>267 041,7</w:t>
            </w:r>
          </w:p>
        </w:tc>
        <w:tc>
          <w:tcPr>
            <w:tcW w:w="851" w:type="dxa"/>
            <w:vAlign w:val="center"/>
          </w:tcPr>
          <w:p w:rsidR="009B3D5A" w:rsidRPr="006B7F88" w:rsidRDefault="009B3D5A" w:rsidP="00233652">
            <w:pPr>
              <w:widowControl w:val="0"/>
              <w:spacing w:line="240" w:lineRule="auto"/>
              <w:ind w:left="0" w:right="0" w:firstLine="0"/>
              <w:jc w:val="center"/>
              <w:rPr>
                <w:b/>
                <w:sz w:val="14"/>
                <w:szCs w:val="14"/>
              </w:rPr>
            </w:pPr>
            <w:r w:rsidRPr="006B7F88">
              <w:rPr>
                <w:b/>
                <w:sz w:val="14"/>
                <w:szCs w:val="14"/>
              </w:rPr>
              <w:t>265 642,5</w:t>
            </w:r>
          </w:p>
        </w:tc>
        <w:tc>
          <w:tcPr>
            <w:tcW w:w="992" w:type="dxa"/>
            <w:vAlign w:val="center"/>
          </w:tcPr>
          <w:p w:rsidR="009B3D5A" w:rsidRPr="006B7F88" w:rsidRDefault="009B3D5A" w:rsidP="00233652">
            <w:pPr>
              <w:widowControl w:val="0"/>
              <w:spacing w:line="240" w:lineRule="auto"/>
              <w:ind w:left="0" w:right="0" w:firstLine="0"/>
              <w:jc w:val="center"/>
              <w:rPr>
                <w:b/>
                <w:sz w:val="14"/>
                <w:szCs w:val="14"/>
              </w:rPr>
            </w:pPr>
            <w:r w:rsidRPr="006B7F88">
              <w:rPr>
                <w:b/>
                <w:sz w:val="14"/>
                <w:szCs w:val="14"/>
              </w:rPr>
              <w:t>124,3 / 99,5</w:t>
            </w:r>
          </w:p>
        </w:tc>
        <w:tc>
          <w:tcPr>
            <w:tcW w:w="850" w:type="dxa"/>
            <w:vAlign w:val="center"/>
          </w:tcPr>
          <w:p w:rsidR="009B3D5A" w:rsidRPr="006B7F88" w:rsidRDefault="009B3D5A" w:rsidP="00233652">
            <w:pPr>
              <w:widowControl w:val="0"/>
              <w:spacing w:line="240" w:lineRule="auto"/>
              <w:ind w:left="0" w:right="0" w:firstLine="0"/>
              <w:jc w:val="center"/>
              <w:rPr>
                <w:b/>
                <w:sz w:val="14"/>
                <w:szCs w:val="14"/>
              </w:rPr>
            </w:pPr>
            <w:r w:rsidRPr="006B7F88">
              <w:rPr>
                <w:b/>
                <w:sz w:val="14"/>
                <w:szCs w:val="14"/>
              </w:rPr>
              <w:t>703</w:t>
            </w:r>
          </w:p>
        </w:tc>
      </w:tr>
    </w:tbl>
    <w:p w:rsidR="009B3D5A" w:rsidRPr="006B7F88" w:rsidRDefault="009B3D5A" w:rsidP="009B3D5A">
      <w:pPr>
        <w:overflowPunct/>
        <w:autoSpaceDE/>
        <w:autoSpaceDN/>
        <w:adjustRightInd/>
        <w:spacing w:before="120" w:line="276" w:lineRule="auto"/>
        <w:textAlignment w:val="auto"/>
        <w:rPr>
          <w:b/>
        </w:rPr>
      </w:pPr>
      <w:r w:rsidRPr="006B7F88">
        <w:rPr>
          <w:b/>
          <w:sz w:val="24"/>
          <w:szCs w:val="24"/>
        </w:rPr>
        <w:t>На выплаты, связанные с годовщиной Победы в Великой Отечественной войне 1941–1945 годов</w:t>
      </w:r>
      <w:r w:rsidRPr="006B7F88">
        <w:rPr>
          <w:sz w:val="24"/>
          <w:szCs w:val="24"/>
        </w:rPr>
        <w:t xml:space="preserve"> (далее – ВОВ) израсходовано 127 429,0 тыс. рублей (107,8</w:t>
      </w:r>
      <w:r w:rsidR="00887975">
        <w:rPr>
          <w:sz w:val="24"/>
          <w:szCs w:val="24"/>
        </w:rPr>
        <w:t xml:space="preserve"> </w:t>
      </w:r>
      <w:r w:rsidRPr="006B7F88">
        <w:rPr>
          <w:sz w:val="24"/>
          <w:szCs w:val="24"/>
        </w:rPr>
        <w:t>% показател</w:t>
      </w:r>
      <w:r w:rsidR="004E78B1">
        <w:rPr>
          <w:sz w:val="24"/>
          <w:szCs w:val="24"/>
        </w:rPr>
        <w:t>я</w:t>
      </w:r>
      <w:r w:rsidRPr="006B7F88">
        <w:rPr>
          <w:sz w:val="24"/>
          <w:szCs w:val="24"/>
        </w:rPr>
        <w:t>, утвержденно</w:t>
      </w:r>
      <w:r w:rsidR="004E78B1">
        <w:rPr>
          <w:sz w:val="24"/>
          <w:szCs w:val="24"/>
        </w:rPr>
        <w:t>го</w:t>
      </w:r>
      <w:r w:rsidRPr="006B7F88">
        <w:rPr>
          <w:sz w:val="24"/>
          <w:szCs w:val="24"/>
        </w:rPr>
        <w:t xml:space="preserve"> Федеральным законом № 542-ФЗ, и 86,7 % показател</w:t>
      </w:r>
      <w:r w:rsidR="004E78B1">
        <w:rPr>
          <w:sz w:val="24"/>
          <w:szCs w:val="24"/>
        </w:rPr>
        <w:t>я</w:t>
      </w:r>
      <w:r w:rsidRPr="006B7F88">
        <w:rPr>
          <w:sz w:val="24"/>
          <w:szCs w:val="24"/>
        </w:rPr>
        <w:t xml:space="preserve"> СБР)</w:t>
      </w:r>
      <w:r w:rsidR="00CB027D" w:rsidRPr="00CB027D">
        <w:rPr>
          <w:sz w:val="24"/>
          <w:szCs w:val="24"/>
        </w:rPr>
        <w:t xml:space="preserve"> </w:t>
      </w:r>
      <w:r w:rsidR="00CB027D" w:rsidRPr="006B7F88">
        <w:rPr>
          <w:sz w:val="24"/>
          <w:szCs w:val="24"/>
        </w:rPr>
        <w:t>(таблица 2</w:t>
      </w:r>
      <w:r w:rsidR="00A96E62">
        <w:rPr>
          <w:sz w:val="24"/>
          <w:szCs w:val="24"/>
        </w:rPr>
        <w:t>2</w:t>
      </w:r>
      <w:r w:rsidR="00CB027D" w:rsidRPr="006B7F88">
        <w:rPr>
          <w:sz w:val="24"/>
          <w:szCs w:val="24"/>
        </w:rPr>
        <w:t>)</w:t>
      </w:r>
      <w:r w:rsidRPr="006B7F88">
        <w:rPr>
          <w:sz w:val="24"/>
          <w:szCs w:val="24"/>
        </w:rPr>
        <w:t xml:space="preserve">, что на 834 904,6 тыс. рублей (в 7,5 раз) меньше, чем в 2023 году. </w:t>
      </w:r>
    </w:p>
    <w:p w:rsidR="009B3D5A" w:rsidRPr="006B7F88" w:rsidRDefault="009B3D5A" w:rsidP="009B3D5A">
      <w:pPr>
        <w:spacing w:before="120" w:after="120" w:line="276" w:lineRule="auto"/>
        <w:jc w:val="left"/>
        <w:rPr>
          <w:i/>
          <w:sz w:val="22"/>
          <w:szCs w:val="22"/>
        </w:rPr>
      </w:pPr>
      <w:r w:rsidRPr="006B7F88">
        <w:rPr>
          <w:i/>
          <w:sz w:val="22"/>
          <w:szCs w:val="22"/>
        </w:rPr>
        <w:lastRenderedPageBreak/>
        <w:t>Таблица 2</w:t>
      </w:r>
      <w:r w:rsidR="00A96E62">
        <w:rPr>
          <w:i/>
          <w:sz w:val="22"/>
          <w:szCs w:val="22"/>
        </w:rPr>
        <w:t>2</w:t>
      </w:r>
    </w:p>
    <w:tbl>
      <w:tblPr>
        <w:tblStyle w:val="ab"/>
        <w:tblW w:w="9776" w:type="dxa"/>
        <w:jc w:val="center"/>
        <w:tblLayout w:type="fixed"/>
        <w:tblLook w:val="04A0" w:firstRow="1" w:lastRow="0" w:firstColumn="1" w:lastColumn="0" w:noHBand="0" w:noVBand="1"/>
      </w:tblPr>
      <w:tblGrid>
        <w:gridCol w:w="4815"/>
        <w:gridCol w:w="850"/>
        <w:gridCol w:w="993"/>
        <w:gridCol w:w="850"/>
        <w:gridCol w:w="992"/>
        <w:gridCol w:w="1276"/>
      </w:tblGrid>
      <w:tr w:rsidR="009B3D5A" w:rsidRPr="006B7F88" w:rsidTr="00766C9A">
        <w:trPr>
          <w:tblHeade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9B3D5A" w:rsidP="009B3D5A">
            <w:pPr>
              <w:widowControl w:val="0"/>
              <w:spacing w:line="240" w:lineRule="exact"/>
              <w:ind w:left="-108" w:right="-108" w:firstLine="0"/>
              <w:jc w:val="center"/>
              <w:rPr>
                <w:sz w:val="14"/>
                <w:szCs w:val="14"/>
              </w:rPr>
            </w:pPr>
            <w:r w:rsidRPr="006B7F88">
              <w:rPr>
                <w:sz w:val="14"/>
                <w:szCs w:val="14"/>
              </w:rPr>
              <w:t>Выплата</w:t>
            </w:r>
          </w:p>
        </w:tc>
        <w:tc>
          <w:tcPr>
            <w:tcW w:w="850"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9240AC" w:rsidP="009240AC">
            <w:pPr>
              <w:widowControl w:val="0"/>
              <w:spacing w:line="240" w:lineRule="auto"/>
              <w:ind w:left="-108" w:right="-108" w:firstLine="0"/>
              <w:jc w:val="center"/>
              <w:rPr>
                <w:sz w:val="14"/>
                <w:szCs w:val="14"/>
              </w:rPr>
            </w:pPr>
            <w:r>
              <w:rPr>
                <w:sz w:val="14"/>
                <w:szCs w:val="14"/>
              </w:rPr>
              <w:t>Предусмотрено Законом о бюджете</w:t>
            </w:r>
            <w:r w:rsidR="009B3D5A" w:rsidRPr="006B7F88">
              <w:rPr>
                <w:sz w:val="14"/>
                <w:szCs w:val="14"/>
              </w:rPr>
              <w:t xml:space="preserve"> на 2024 год </w:t>
            </w:r>
            <w:r w:rsidR="009B3D5A" w:rsidRPr="006B7F88">
              <w:rPr>
                <w:sz w:val="14"/>
                <w:szCs w:val="14"/>
              </w:rPr>
              <w:br/>
              <w:t>(тыс. рублей)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Предусмотрено СБР (за счет остатков средств)        (тыс. рублей)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Исполнено                     в 2024 году</w:t>
            </w:r>
          </w:p>
          <w:p w:rsidR="009B3D5A" w:rsidRPr="006B7F88" w:rsidRDefault="009B3D5A" w:rsidP="009B3D5A">
            <w:pPr>
              <w:widowControl w:val="0"/>
              <w:spacing w:line="240" w:lineRule="auto"/>
              <w:ind w:left="-108" w:right="-108" w:firstLine="0"/>
              <w:jc w:val="center"/>
              <w:rPr>
                <w:sz w:val="14"/>
                <w:szCs w:val="14"/>
              </w:rPr>
            </w:pPr>
            <w:r w:rsidRPr="006B7F88">
              <w:rPr>
                <w:sz w:val="14"/>
                <w:szCs w:val="14"/>
              </w:rPr>
              <w:t>(тыс.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9B3D5A" w:rsidP="009B3D5A">
            <w:pPr>
              <w:widowControl w:val="0"/>
              <w:spacing w:line="240" w:lineRule="auto"/>
              <w:ind w:left="-108" w:right="-108" w:firstLine="0"/>
              <w:jc w:val="center"/>
              <w:rPr>
                <w:sz w:val="14"/>
                <w:szCs w:val="14"/>
              </w:rPr>
            </w:pPr>
            <w:r w:rsidRPr="006B7F88">
              <w:rPr>
                <w:sz w:val="14"/>
                <w:szCs w:val="14"/>
              </w:rPr>
              <w:t xml:space="preserve">Исполнено в 2024 году </w:t>
            </w:r>
          </w:p>
          <w:p w:rsidR="009B3D5A" w:rsidRPr="006B7F88" w:rsidRDefault="009B3D5A" w:rsidP="009B3D5A">
            <w:pPr>
              <w:widowControl w:val="0"/>
              <w:spacing w:line="240" w:lineRule="auto"/>
              <w:ind w:left="-108" w:right="-108" w:firstLine="0"/>
              <w:jc w:val="center"/>
              <w:rPr>
                <w:sz w:val="14"/>
                <w:szCs w:val="14"/>
              </w:rPr>
            </w:pPr>
            <w:r w:rsidRPr="006B7F88">
              <w:rPr>
                <w:sz w:val="14"/>
                <w:szCs w:val="14"/>
              </w:rPr>
              <w:t xml:space="preserve">(%)                                 (к закону/ </w:t>
            </w:r>
          </w:p>
          <w:p w:rsidR="009B3D5A" w:rsidRPr="006B7F88" w:rsidRDefault="009B3D5A" w:rsidP="009B3D5A">
            <w:pPr>
              <w:widowControl w:val="0"/>
              <w:spacing w:line="240" w:lineRule="auto"/>
              <w:ind w:left="-108" w:right="-108" w:firstLine="0"/>
              <w:jc w:val="center"/>
              <w:rPr>
                <w:sz w:val="14"/>
                <w:szCs w:val="14"/>
              </w:rPr>
            </w:pPr>
            <w:r w:rsidRPr="006B7F88">
              <w:rPr>
                <w:sz w:val="14"/>
                <w:szCs w:val="14"/>
              </w:rPr>
              <w:t>к СБР)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245586" w:rsidP="00131CD2">
            <w:pPr>
              <w:widowControl w:val="0"/>
              <w:spacing w:line="240" w:lineRule="auto"/>
              <w:ind w:left="-108" w:right="-108" w:firstLine="0"/>
              <w:jc w:val="center"/>
              <w:rPr>
                <w:sz w:val="14"/>
                <w:szCs w:val="14"/>
              </w:rPr>
            </w:pPr>
            <w:r>
              <w:rPr>
                <w:sz w:val="14"/>
                <w:szCs w:val="14"/>
              </w:rPr>
              <w:t>Число получателей (человек)/</w:t>
            </w:r>
            <w:r w:rsidR="009B3D5A" w:rsidRPr="006B7F88">
              <w:rPr>
                <w:sz w:val="14"/>
                <w:szCs w:val="14"/>
              </w:rPr>
              <w:t>средний размер (рублей)</w:t>
            </w:r>
          </w:p>
        </w:tc>
      </w:tr>
      <w:tr w:rsidR="009240AC" w:rsidRPr="006B7F88" w:rsidTr="00766C9A">
        <w:trPr>
          <w:trHeight w:val="53"/>
          <w:tblHeader/>
          <w:jc w:val="center"/>
        </w:trPr>
        <w:tc>
          <w:tcPr>
            <w:tcW w:w="4815" w:type="dxa"/>
            <w:tcBorders>
              <w:top w:val="single" w:sz="4" w:space="0" w:color="auto"/>
              <w:left w:val="single" w:sz="4" w:space="0" w:color="auto"/>
              <w:bottom w:val="single" w:sz="4" w:space="0" w:color="auto"/>
              <w:right w:val="single" w:sz="4" w:space="0" w:color="auto"/>
            </w:tcBorders>
            <w:vAlign w:val="center"/>
          </w:tcPr>
          <w:p w:rsidR="009240AC" w:rsidRPr="004E78B1" w:rsidRDefault="009240AC" w:rsidP="00233652">
            <w:pPr>
              <w:widowControl w:val="0"/>
              <w:spacing w:line="240" w:lineRule="auto"/>
              <w:ind w:left="-57" w:right="-57" w:firstLine="0"/>
              <w:jc w:val="left"/>
              <w:rPr>
                <w:b/>
                <w:sz w:val="14"/>
                <w:szCs w:val="14"/>
              </w:rPr>
            </w:pPr>
            <w:r w:rsidRPr="004E78B1">
              <w:rPr>
                <w:b/>
                <w:sz w:val="14"/>
                <w:szCs w:val="14"/>
              </w:rPr>
              <w:t xml:space="preserve">       Единовременные выплаты: </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Default="009240AC" w:rsidP="00233652">
            <w:pPr>
              <w:widowControl w:val="0"/>
              <w:spacing w:line="240" w:lineRule="auto"/>
              <w:ind w:left="0" w:right="0" w:firstLine="0"/>
              <w:jc w:val="center"/>
              <w:rPr>
                <w:sz w:val="14"/>
                <w:szCs w:val="14"/>
              </w:rPr>
            </w:pPr>
          </w:p>
        </w:tc>
        <w:tc>
          <w:tcPr>
            <w:tcW w:w="993"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p>
        </w:tc>
      </w:tr>
      <w:tr w:rsidR="009B3D5A" w:rsidRPr="006B7F88" w:rsidTr="00766C9A">
        <w:trPr>
          <w:trHeight w:val="110"/>
          <w:jc w:val="center"/>
        </w:trPr>
        <w:tc>
          <w:tcPr>
            <w:tcW w:w="4815" w:type="dxa"/>
            <w:tcBorders>
              <w:top w:val="single" w:sz="4" w:space="0" w:color="auto"/>
              <w:left w:val="single" w:sz="4" w:space="0" w:color="auto"/>
              <w:bottom w:val="single" w:sz="4" w:space="0" w:color="auto"/>
              <w:right w:val="single" w:sz="4" w:space="0" w:color="auto"/>
            </w:tcBorders>
            <w:hideMark/>
          </w:tcPr>
          <w:p w:rsidR="009B3D5A" w:rsidRPr="006B7F88" w:rsidRDefault="009B3D5A" w:rsidP="00233652">
            <w:pPr>
              <w:widowControl w:val="0"/>
              <w:spacing w:line="240" w:lineRule="auto"/>
              <w:ind w:left="-57" w:right="-57" w:firstLine="0"/>
              <w:jc w:val="left"/>
              <w:rPr>
                <w:sz w:val="14"/>
                <w:szCs w:val="14"/>
              </w:rPr>
            </w:pPr>
            <w:r w:rsidRPr="006B7F88">
              <w:rPr>
                <w:sz w:val="14"/>
                <w:szCs w:val="14"/>
              </w:rPr>
              <w:t>в связи с 65-лети</w:t>
            </w:r>
            <w:r w:rsidR="004E78B1">
              <w:rPr>
                <w:sz w:val="14"/>
                <w:szCs w:val="14"/>
              </w:rPr>
              <w:t>ем</w:t>
            </w:r>
            <w:r w:rsidRPr="006B7F88">
              <w:rPr>
                <w:sz w:val="14"/>
                <w:szCs w:val="14"/>
              </w:rPr>
              <w:t xml:space="preserve"> Победы в ВОВ (Указ от 24 февраля 2010 г. № 247)</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30,2</w:t>
            </w:r>
          </w:p>
        </w:tc>
        <w:tc>
          <w:tcPr>
            <w:tcW w:w="993"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30,2</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17,2</w:t>
            </w:r>
          </w:p>
        </w:tc>
        <w:tc>
          <w:tcPr>
            <w:tcW w:w="992"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57 / 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3D5A" w:rsidRPr="006B7F88" w:rsidRDefault="009B3D5A" w:rsidP="00233652">
            <w:pPr>
              <w:widowControl w:val="0"/>
              <w:spacing w:line="240" w:lineRule="auto"/>
              <w:ind w:left="0" w:right="0" w:firstLine="0"/>
              <w:jc w:val="center"/>
              <w:rPr>
                <w:sz w:val="14"/>
                <w:szCs w:val="14"/>
              </w:rPr>
            </w:pPr>
            <w:r w:rsidRPr="006B7F88">
              <w:rPr>
                <w:sz w:val="14"/>
                <w:szCs w:val="14"/>
              </w:rPr>
              <w:t>6 / 2 833,3</w:t>
            </w:r>
          </w:p>
        </w:tc>
      </w:tr>
      <w:tr w:rsidR="009B3D5A" w:rsidRPr="006B7F88" w:rsidTr="00766C9A">
        <w:trPr>
          <w:trHeight w:val="160"/>
          <w:jc w:val="center"/>
        </w:trPr>
        <w:tc>
          <w:tcPr>
            <w:tcW w:w="4815" w:type="dxa"/>
            <w:tcBorders>
              <w:top w:val="single" w:sz="4" w:space="0" w:color="auto"/>
              <w:left w:val="single" w:sz="4" w:space="0" w:color="auto"/>
              <w:bottom w:val="single" w:sz="4" w:space="0" w:color="auto"/>
              <w:right w:val="single" w:sz="4" w:space="0" w:color="auto"/>
            </w:tcBorders>
            <w:hideMark/>
          </w:tcPr>
          <w:p w:rsidR="009B3D5A" w:rsidRPr="006B7F88" w:rsidRDefault="009B3D5A" w:rsidP="00233652">
            <w:pPr>
              <w:widowControl w:val="0"/>
              <w:spacing w:line="240" w:lineRule="auto"/>
              <w:ind w:left="-57" w:right="-57" w:firstLine="0"/>
              <w:jc w:val="left"/>
              <w:rPr>
                <w:sz w:val="14"/>
                <w:szCs w:val="14"/>
              </w:rPr>
            </w:pPr>
            <w:r w:rsidRPr="006B7F88">
              <w:rPr>
                <w:sz w:val="14"/>
                <w:szCs w:val="14"/>
              </w:rPr>
              <w:t>в связи с 67-летием Победы в ВОВ (Указ от 7 мая</w:t>
            </w:r>
            <w:r w:rsidR="009240AC">
              <w:rPr>
                <w:sz w:val="14"/>
                <w:szCs w:val="14"/>
              </w:rPr>
              <w:t xml:space="preserve"> </w:t>
            </w:r>
            <w:r w:rsidRPr="006B7F88">
              <w:rPr>
                <w:sz w:val="14"/>
                <w:szCs w:val="14"/>
              </w:rPr>
              <w:t>2012 г. № 595)</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30,2</w:t>
            </w:r>
          </w:p>
        </w:tc>
        <w:tc>
          <w:tcPr>
            <w:tcW w:w="993"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33,3</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32,5</w:t>
            </w:r>
          </w:p>
        </w:tc>
        <w:tc>
          <w:tcPr>
            <w:tcW w:w="992"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107,6 / 97,6</w:t>
            </w:r>
          </w:p>
        </w:tc>
        <w:tc>
          <w:tcPr>
            <w:tcW w:w="1276"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10 / 3 225,0</w:t>
            </w:r>
          </w:p>
        </w:tc>
      </w:tr>
      <w:tr w:rsidR="009B3D5A" w:rsidRPr="006B7F88" w:rsidTr="00766C9A">
        <w:trPr>
          <w:jc w:val="center"/>
        </w:trPr>
        <w:tc>
          <w:tcPr>
            <w:tcW w:w="4815" w:type="dxa"/>
            <w:tcBorders>
              <w:top w:val="single" w:sz="4" w:space="0" w:color="auto"/>
              <w:left w:val="single" w:sz="4" w:space="0" w:color="auto"/>
              <w:bottom w:val="single" w:sz="4" w:space="0" w:color="auto"/>
              <w:right w:val="single" w:sz="4" w:space="0" w:color="auto"/>
            </w:tcBorders>
            <w:hideMark/>
          </w:tcPr>
          <w:p w:rsidR="009B3D5A" w:rsidRPr="006B7F88" w:rsidRDefault="009B3D5A" w:rsidP="00233652">
            <w:pPr>
              <w:widowControl w:val="0"/>
              <w:spacing w:line="240" w:lineRule="auto"/>
              <w:ind w:left="-57" w:right="-57" w:firstLine="0"/>
              <w:jc w:val="left"/>
              <w:rPr>
                <w:sz w:val="14"/>
                <w:szCs w:val="14"/>
              </w:rPr>
            </w:pPr>
            <w:r w:rsidRPr="006B7F88">
              <w:rPr>
                <w:sz w:val="14"/>
                <w:szCs w:val="14"/>
              </w:rPr>
              <w:t>в связи с 70-летием Победы в ВОВ (Указ от 26 февраля 2015 г. № 100)</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50,4</w:t>
            </w:r>
          </w:p>
        </w:tc>
        <w:tc>
          <w:tcPr>
            <w:tcW w:w="993"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127,2</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125,6</w:t>
            </w:r>
          </w:p>
        </w:tc>
        <w:tc>
          <w:tcPr>
            <w:tcW w:w="992"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249,2 / 98,7</w:t>
            </w:r>
          </w:p>
        </w:tc>
        <w:tc>
          <w:tcPr>
            <w:tcW w:w="1276"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30 / 4 150,0</w:t>
            </w:r>
          </w:p>
        </w:tc>
      </w:tr>
      <w:tr w:rsidR="009B3D5A" w:rsidRPr="006B7F88" w:rsidTr="00766C9A">
        <w:trPr>
          <w:jc w:val="center"/>
        </w:trPr>
        <w:tc>
          <w:tcPr>
            <w:tcW w:w="4815" w:type="dxa"/>
            <w:tcBorders>
              <w:top w:val="single" w:sz="4" w:space="0" w:color="auto"/>
              <w:left w:val="single" w:sz="4" w:space="0" w:color="auto"/>
              <w:bottom w:val="single" w:sz="4" w:space="0" w:color="auto"/>
              <w:right w:val="single" w:sz="4" w:space="0" w:color="auto"/>
            </w:tcBorders>
            <w:hideMark/>
          </w:tcPr>
          <w:p w:rsidR="009B3D5A" w:rsidRPr="006B7F88" w:rsidRDefault="009B3D5A" w:rsidP="00233652">
            <w:pPr>
              <w:widowControl w:val="0"/>
              <w:spacing w:line="240" w:lineRule="auto"/>
              <w:ind w:left="-57" w:right="-57" w:firstLine="0"/>
              <w:jc w:val="left"/>
              <w:rPr>
                <w:sz w:val="14"/>
                <w:szCs w:val="14"/>
              </w:rPr>
            </w:pPr>
            <w:r w:rsidRPr="006B7F88">
              <w:rPr>
                <w:sz w:val="14"/>
                <w:szCs w:val="14"/>
              </w:rPr>
              <w:t>в связи с 73-й годовщиной Победы в ВОВ (Указ от 6 мая 2018 г. № 195)</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50,3</w:t>
            </w:r>
          </w:p>
        </w:tc>
        <w:tc>
          <w:tcPr>
            <w:tcW w:w="993"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50,3</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30,0</w:t>
            </w:r>
          </w:p>
        </w:tc>
        <w:tc>
          <w:tcPr>
            <w:tcW w:w="992"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59,6 / 59,6</w:t>
            </w:r>
          </w:p>
        </w:tc>
        <w:tc>
          <w:tcPr>
            <w:tcW w:w="1276"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 / 10 000,0</w:t>
            </w:r>
          </w:p>
        </w:tc>
      </w:tr>
      <w:tr w:rsidR="009B3D5A" w:rsidRPr="006B7F88" w:rsidTr="00766C9A">
        <w:trPr>
          <w:jc w:val="center"/>
        </w:trPr>
        <w:tc>
          <w:tcPr>
            <w:tcW w:w="4815" w:type="dxa"/>
            <w:tcBorders>
              <w:top w:val="single" w:sz="4" w:space="0" w:color="auto"/>
              <w:left w:val="single" w:sz="4" w:space="0" w:color="auto"/>
              <w:bottom w:val="single" w:sz="4" w:space="0" w:color="auto"/>
              <w:right w:val="single" w:sz="4" w:space="0" w:color="auto"/>
            </w:tcBorders>
            <w:hideMark/>
          </w:tcPr>
          <w:p w:rsidR="009B3D5A" w:rsidRPr="006B7F88" w:rsidRDefault="009B3D5A" w:rsidP="00233652">
            <w:pPr>
              <w:widowControl w:val="0"/>
              <w:spacing w:line="240" w:lineRule="auto"/>
              <w:ind w:left="-57" w:right="-57" w:firstLine="0"/>
              <w:jc w:val="left"/>
              <w:rPr>
                <w:sz w:val="14"/>
                <w:szCs w:val="14"/>
              </w:rPr>
            </w:pPr>
            <w:r w:rsidRPr="006B7F88">
              <w:rPr>
                <w:sz w:val="14"/>
                <w:szCs w:val="14"/>
              </w:rPr>
              <w:t>в связи с 75-й годовщиной Победы в ВОВ (Указ от 7 февраля 2020 г. № 100)</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630,3</w:t>
            </w:r>
          </w:p>
        </w:tc>
        <w:tc>
          <w:tcPr>
            <w:tcW w:w="993"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1 765,5</w:t>
            </w:r>
          </w:p>
        </w:tc>
        <w:tc>
          <w:tcPr>
            <w:tcW w:w="850"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1 761,6</w:t>
            </w:r>
          </w:p>
        </w:tc>
        <w:tc>
          <w:tcPr>
            <w:tcW w:w="992"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279,5 / 99,8</w:t>
            </w:r>
          </w:p>
        </w:tc>
        <w:tc>
          <w:tcPr>
            <w:tcW w:w="1276" w:type="dxa"/>
            <w:tcBorders>
              <w:top w:val="single" w:sz="4" w:space="0" w:color="auto"/>
              <w:left w:val="single" w:sz="4" w:space="0" w:color="auto"/>
              <w:bottom w:val="single" w:sz="4" w:space="0" w:color="auto"/>
              <w:right w:val="single" w:sz="4" w:space="0" w:color="auto"/>
            </w:tcBorders>
            <w:vAlign w:val="center"/>
          </w:tcPr>
          <w:p w:rsidR="009B3D5A" w:rsidRPr="006B7F88" w:rsidRDefault="009B3D5A" w:rsidP="00233652">
            <w:pPr>
              <w:widowControl w:val="0"/>
              <w:spacing w:line="240" w:lineRule="auto"/>
              <w:ind w:left="0" w:right="0" w:firstLine="0"/>
              <w:jc w:val="center"/>
              <w:rPr>
                <w:sz w:val="14"/>
                <w:szCs w:val="14"/>
              </w:rPr>
            </w:pPr>
            <w:r w:rsidRPr="006B7F88">
              <w:rPr>
                <w:sz w:val="14"/>
                <w:szCs w:val="14"/>
              </w:rPr>
              <w:t>34 / 51 377,</w:t>
            </w:r>
            <w:r>
              <w:rPr>
                <w:sz w:val="14"/>
                <w:szCs w:val="14"/>
              </w:rPr>
              <w:t>5</w:t>
            </w:r>
          </w:p>
        </w:tc>
      </w:tr>
      <w:tr w:rsidR="009240AC" w:rsidRPr="006B7F88" w:rsidTr="00766C9A">
        <w:trPr>
          <w:jc w:val="center"/>
        </w:trPr>
        <w:tc>
          <w:tcPr>
            <w:tcW w:w="4815" w:type="dxa"/>
            <w:tcBorders>
              <w:top w:val="single" w:sz="4" w:space="0" w:color="auto"/>
              <w:left w:val="single" w:sz="4" w:space="0" w:color="auto"/>
              <w:bottom w:val="single" w:sz="4" w:space="0" w:color="auto"/>
              <w:right w:val="single" w:sz="4" w:space="0" w:color="auto"/>
            </w:tcBorders>
          </w:tcPr>
          <w:p w:rsidR="009240AC" w:rsidRPr="006B7F88" w:rsidRDefault="009240AC" w:rsidP="00233652">
            <w:pPr>
              <w:widowControl w:val="0"/>
              <w:spacing w:line="240" w:lineRule="auto"/>
              <w:ind w:left="-57" w:right="-57" w:firstLine="0"/>
              <w:jc w:val="left"/>
              <w:rPr>
                <w:sz w:val="14"/>
                <w:szCs w:val="14"/>
              </w:rPr>
            </w:pPr>
            <w:r w:rsidRPr="006B7F88">
              <w:rPr>
                <w:sz w:val="14"/>
                <w:szCs w:val="14"/>
              </w:rPr>
              <w:t>гражданам, награжденным медалью «За оборону Ленинграда» или знаком «Жителю блокадного Ленинграда», в связи с 80-й годовщиной открытия Дороги жизни (Указ от 17 сентября 2021 г. № 533)</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501,5</w:t>
            </w:r>
          </w:p>
        </w:tc>
        <w:tc>
          <w:tcPr>
            <w:tcW w:w="993"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902,9</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804,9</w:t>
            </w:r>
          </w:p>
        </w:tc>
        <w:tc>
          <w:tcPr>
            <w:tcW w:w="992"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160,5 / 89,2</w:t>
            </w:r>
          </w:p>
        </w:tc>
        <w:tc>
          <w:tcPr>
            <w:tcW w:w="1276"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16 / 50 132,1</w:t>
            </w:r>
          </w:p>
        </w:tc>
      </w:tr>
      <w:tr w:rsidR="009240AC" w:rsidRPr="006B7F88" w:rsidTr="00766C9A">
        <w:trPr>
          <w:jc w:val="center"/>
        </w:trPr>
        <w:tc>
          <w:tcPr>
            <w:tcW w:w="4815" w:type="dxa"/>
            <w:tcBorders>
              <w:top w:val="single" w:sz="4" w:space="0" w:color="auto"/>
              <w:left w:val="single" w:sz="4" w:space="0" w:color="auto"/>
              <w:bottom w:val="single" w:sz="4" w:space="0" w:color="auto"/>
              <w:right w:val="single" w:sz="4" w:space="0" w:color="auto"/>
            </w:tcBorders>
          </w:tcPr>
          <w:p w:rsidR="009240AC" w:rsidRPr="006B7F88" w:rsidRDefault="009240AC" w:rsidP="00233652">
            <w:pPr>
              <w:widowControl w:val="0"/>
              <w:spacing w:line="240" w:lineRule="auto"/>
              <w:ind w:left="-57" w:right="-57" w:firstLine="0"/>
              <w:jc w:val="left"/>
              <w:rPr>
                <w:sz w:val="14"/>
                <w:szCs w:val="14"/>
              </w:rPr>
            </w:pPr>
            <w:r w:rsidRPr="006B7F88">
              <w:rPr>
                <w:sz w:val="14"/>
                <w:szCs w:val="14"/>
              </w:rPr>
              <w:t>гражданам, награжденным медалью «За оборону Ленинграда» или знаком «Жителю блокадного Ленинграда» в связи с 80-летием полного освобождения Ленинграда от фашистской блокады (Указ от 19 сентября 2023 г. № 703)</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0,0</w:t>
            </w:r>
          </w:p>
        </w:tc>
        <w:tc>
          <w:tcPr>
            <w:tcW w:w="993"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27 140,0</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25 534,1</w:t>
            </w:r>
          </w:p>
        </w:tc>
        <w:tc>
          <w:tcPr>
            <w:tcW w:w="992"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 / 94,1</w:t>
            </w:r>
          </w:p>
        </w:tc>
        <w:tc>
          <w:tcPr>
            <w:tcW w:w="1276"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511 / 48 904,1</w:t>
            </w:r>
          </w:p>
        </w:tc>
      </w:tr>
      <w:tr w:rsidR="009240AC" w:rsidRPr="006B7F88" w:rsidTr="00766C9A">
        <w:trPr>
          <w:trHeight w:val="146"/>
          <w:jc w:val="center"/>
        </w:trPr>
        <w:tc>
          <w:tcPr>
            <w:tcW w:w="4815" w:type="dxa"/>
            <w:tcBorders>
              <w:top w:val="single" w:sz="4" w:space="0" w:color="auto"/>
              <w:left w:val="single" w:sz="4" w:space="0" w:color="auto"/>
              <w:bottom w:val="single" w:sz="4" w:space="0" w:color="auto"/>
              <w:right w:val="single" w:sz="4" w:space="0" w:color="auto"/>
            </w:tcBorders>
            <w:hideMark/>
          </w:tcPr>
          <w:p w:rsidR="009240AC" w:rsidRPr="009240AC" w:rsidRDefault="009240AC" w:rsidP="00233652">
            <w:pPr>
              <w:widowControl w:val="0"/>
              <w:spacing w:line="240" w:lineRule="auto"/>
              <w:ind w:left="-57" w:right="-57" w:firstLine="0"/>
              <w:jc w:val="left"/>
              <w:rPr>
                <w:sz w:val="14"/>
                <w:szCs w:val="14"/>
              </w:rPr>
            </w:pPr>
            <w:r w:rsidRPr="004E78B1">
              <w:rPr>
                <w:b/>
                <w:sz w:val="14"/>
                <w:szCs w:val="14"/>
              </w:rPr>
              <w:t>Ежегодная выплата</w:t>
            </w:r>
            <w:r w:rsidRPr="009240AC">
              <w:rPr>
                <w:sz w:val="14"/>
                <w:szCs w:val="14"/>
              </w:rPr>
              <w:t xml:space="preserve"> к Дню Победы в ВОВ (Указ от 24 апреля 2019 г. № 186)</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116 866,6</w:t>
            </w:r>
          </w:p>
        </w:tc>
        <w:tc>
          <w:tcPr>
            <w:tcW w:w="993"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116 866,6</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99 123,1</w:t>
            </w:r>
          </w:p>
        </w:tc>
        <w:tc>
          <w:tcPr>
            <w:tcW w:w="992"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84,8 / 84,8</w:t>
            </w:r>
          </w:p>
        </w:tc>
        <w:tc>
          <w:tcPr>
            <w:tcW w:w="1276"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sz w:val="14"/>
                <w:szCs w:val="14"/>
              </w:rPr>
            </w:pPr>
            <w:r w:rsidRPr="006B7F88">
              <w:rPr>
                <w:sz w:val="14"/>
                <w:szCs w:val="14"/>
              </w:rPr>
              <w:t>9 912 / 9 939,</w:t>
            </w:r>
            <w:r>
              <w:rPr>
                <w:sz w:val="14"/>
                <w:szCs w:val="14"/>
              </w:rPr>
              <w:t>6</w:t>
            </w:r>
          </w:p>
        </w:tc>
      </w:tr>
      <w:tr w:rsidR="009240AC" w:rsidRPr="006B7F88" w:rsidTr="00766C9A">
        <w:trPr>
          <w:trHeight w:val="53"/>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rsidR="009240AC" w:rsidRPr="006B7F88" w:rsidRDefault="009240AC" w:rsidP="008632F2">
            <w:pPr>
              <w:widowControl w:val="0"/>
              <w:spacing w:line="240" w:lineRule="auto"/>
              <w:ind w:left="0" w:right="0" w:firstLine="0"/>
              <w:jc w:val="left"/>
              <w:rPr>
                <w:b/>
                <w:sz w:val="16"/>
                <w:szCs w:val="16"/>
              </w:rPr>
            </w:pPr>
            <w:r w:rsidRPr="006B7F88">
              <w:rPr>
                <w:b/>
                <w:sz w:val="16"/>
                <w:szCs w:val="16"/>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b/>
                <w:sz w:val="14"/>
                <w:szCs w:val="14"/>
              </w:rPr>
            </w:pPr>
            <w:r w:rsidRPr="006B7F88">
              <w:rPr>
                <w:b/>
                <w:sz w:val="14"/>
                <w:szCs w:val="14"/>
              </w:rPr>
              <w:t>118 159,5</w:t>
            </w:r>
          </w:p>
        </w:tc>
        <w:tc>
          <w:tcPr>
            <w:tcW w:w="993"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b/>
                <w:sz w:val="14"/>
                <w:szCs w:val="14"/>
              </w:rPr>
            </w:pPr>
            <w:r w:rsidRPr="006B7F88">
              <w:rPr>
                <w:b/>
                <w:sz w:val="14"/>
                <w:szCs w:val="14"/>
              </w:rPr>
              <w:t>146 916,0</w:t>
            </w:r>
          </w:p>
        </w:tc>
        <w:tc>
          <w:tcPr>
            <w:tcW w:w="850"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b/>
                <w:sz w:val="14"/>
                <w:szCs w:val="14"/>
              </w:rPr>
            </w:pPr>
            <w:r w:rsidRPr="006B7F88">
              <w:rPr>
                <w:b/>
                <w:sz w:val="14"/>
                <w:szCs w:val="14"/>
              </w:rPr>
              <w:t>127 429,0</w:t>
            </w:r>
          </w:p>
        </w:tc>
        <w:tc>
          <w:tcPr>
            <w:tcW w:w="992"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b/>
                <w:sz w:val="14"/>
                <w:szCs w:val="14"/>
              </w:rPr>
            </w:pPr>
            <w:r w:rsidRPr="006B7F88">
              <w:rPr>
                <w:b/>
                <w:sz w:val="14"/>
                <w:szCs w:val="14"/>
              </w:rPr>
              <w:t>107,8 / 86,7</w:t>
            </w:r>
          </w:p>
        </w:tc>
        <w:tc>
          <w:tcPr>
            <w:tcW w:w="1276" w:type="dxa"/>
            <w:tcBorders>
              <w:top w:val="single" w:sz="4" w:space="0" w:color="auto"/>
              <w:left w:val="single" w:sz="4" w:space="0" w:color="auto"/>
              <w:bottom w:val="single" w:sz="4" w:space="0" w:color="auto"/>
              <w:right w:val="single" w:sz="4" w:space="0" w:color="auto"/>
            </w:tcBorders>
            <w:vAlign w:val="center"/>
          </w:tcPr>
          <w:p w:rsidR="009240AC" w:rsidRPr="006B7F88" w:rsidRDefault="009240AC" w:rsidP="00233652">
            <w:pPr>
              <w:widowControl w:val="0"/>
              <w:spacing w:line="240" w:lineRule="auto"/>
              <w:ind w:left="0" w:right="0" w:firstLine="0"/>
              <w:jc w:val="center"/>
              <w:rPr>
                <w:b/>
                <w:sz w:val="14"/>
                <w:szCs w:val="14"/>
              </w:rPr>
            </w:pPr>
            <w:r w:rsidRPr="006B7F88">
              <w:rPr>
                <w:b/>
                <w:sz w:val="14"/>
                <w:szCs w:val="14"/>
              </w:rPr>
              <w:t>10 522 / 180 561,</w:t>
            </w:r>
            <w:r>
              <w:rPr>
                <w:b/>
                <w:sz w:val="14"/>
                <w:szCs w:val="14"/>
              </w:rPr>
              <w:t>6</w:t>
            </w:r>
          </w:p>
        </w:tc>
      </w:tr>
    </w:tbl>
    <w:p w:rsidR="00FE65CE" w:rsidRDefault="00FE65CE" w:rsidP="00FE65CE">
      <w:pPr>
        <w:overflowPunct/>
        <w:autoSpaceDE/>
        <w:adjustRightInd/>
        <w:spacing w:before="120" w:line="276" w:lineRule="auto"/>
        <w:rPr>
          <w:sz w:val="24"/>
          <w:szCs w:val="24"/>
        </w:rPr>
      </w:pPr>
      <w:r>
        <w:rPr>
          <w:b/>
          <w:sz w:val="24"/>
          <w:szCs w:val="24"/>
        </w:rPr>
        <w:t>На гарантии отдельным категориям</w:t>
      </w:r>
      <w:r>
        <w:rPr>
          <w:sz w:val="24"/>
          <w:szCs w:val="24"/>
        </w:rPr>
        <w:t xml:space="preserve"> граждан в связи с пандемией </w:t>
      </w:r>
      <w:r>
        <w:rPr>
          <w:b/>
          <w:sz w:val="24"/>
          <w:szCs w:val="24"/>
          <w:lang w:val="en-US"/>
        </w:rPr>
        <w:t>COVID</w:t>
      </w:r>
      <w:r>
        <w:rPr>
          <w:b/>
          <w:sz w:val="24"/>
          <w:szCs w:val="24"/>
        </w:rPr>
        <w:t>-19 по случаям, наступившим до 15 июля 2022 года</w:t>
      </w:r>
      <w:r w:rsidR="00887975">
        <w:rPr>
          <w:b/>
          <w:sz w:val="24"/>
          <w:szCs w:val="24"/>
        </w:rPr>
        <w:t>,</w:t>
      </w:r>
      <w:r>
        <w:rPr>
          <w:b/>
          <w:sz w:val="24"/>
          <w:szCs w:val="24"/>
        </w:rPr>
        <w:t xml:space="preserve"> </w:t>
      </w:r>
      <w:r>
        <w:rPr>
          <w:sz w:val="24"/>
          <w:szCs w:val="24"/>
        </w:rPr>
        <w:t xml:space="preserve">за счет остатков средств израсходовано 102 118,8 тыс. рублей, что в 2,1 раза меньше, чем в 2023 году (таблица 23). </w:t>
      </w:r>
    </w:p>
    <w:p w:rsidR="0038224F" w:rsidRPr="00E72F8B" w:rsidRDefault="0038224F" w:rsidP="00766C9A">
      <w:pPr>
        <w:overflowPunct/>
        <w:autoSpaceDE/>
        <w:adjustRightInd/>
        <w:spacing w:before="120" w:after="120" w:line="276" w:lineRule="auto"/>
        <w:jc w:val="left"/>
        <w:rPr>
          <w:i/>
          <w:sz w:val="22"/>
          <w:szCs w:val="22"/>
          <w:lang w:eastAsia="x-none"/>
        </w:rPr>
      </w:pPr>
      <w:r w:rsidRPr="0038224F">
        <w:rPr>
          <w:i/>
          <w:sz w:val="22"/>
          <w:szCs w:val="22"/>
          <w:lang w:eastAsia="x-none"/>
        </w:rPr>
        <w:t>Таблица 2</w:t>
      </w:r>
      <w:r w:rsidR="00A96E62">
        <w:rPr>
          <w:i/>
          <w:sz w:val="22"/>
          <w:szCs w:val="22"/>
          <w:lang w:eastAsia="x-none"/>
        </w:rPr>
        <w:t>3</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106"/>
        <w:gridCol w:w="1011"/>
        <w:gridCol w:w="964"/>
        <w:gridCol w:w="1122"/>
        <w:gridCol w:w="860"/>
        <w:gridCol w:w="1108"/>
        <w:gridCol w:w="992"/>
        <w:gridCol w:w="837"/>
      </w:tblGrid>
      <w:tr w:rsidR="0038224F" w:rsidRPr="008A75CF" w:rsidTr="008632F2">
        <w:trPr>
          <w:trHeight w:val="531"/>
          <w:tblHeade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rsidR="0038224F" w:rsidRPr="00E72F8B" w:rsidRDefault="0038224F" w:rsidP="0038224F">
            <w:pPr>
              <w:overflowPunct/>
              <w:autoSpaceDE/>
              <w:adjustRightInd/>
              <w:spacing w:line="240" w:lineRule="auto"/>
              <w:ind w:left="-57" w:right="-57" w:firstLine="0"/>
              <w:jc w:val="center"/>
              <w:rPr>
                <w:bCs/>
                <w:sz w:val="14"/>
                <w:szCs w:val="14"/>
              </w:rPr>
            </w:pPr>
            <w:r w:rsidRPr="00E72F8B">
              <w:rPr>
                <w:bCs/>
                <w:sz w:val="14"/>
                <w:szCs w:val="14"/>
              </w:rPr>
              <w:t>Наименование расходов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38224F" w:rsidRPr="00E72F8B" w:rsidRDefault="0038224F" w:rsidP="0038224F">
            <w:pPr>
              <w:overflowPunct/>
              <w:autoSpaceDE/>
              <w:adjustRightInd/>
              <w:spacing w:line="240" w:lineRule="auto"/>
              <w:ind w:hanging="16"/>
              <w:jc w:val="center"/>
              <w:rPr>
                <w:sz w:val="14"/>
                <w:szCs w:val="14"/>
              </w:rPr>
            </w:pPr>
            <w:r w:rsidRPr="00E72F8B">
              <w:rPr>
                <w:bCs/>
                <w:sz w:val="14"/>
                <w:szCs w:val="14"/>
              </w:rPr>
              <w:t xml:space="preserve">Израсходовано в 2023 году                 </w:t>
            </w:r>
            <w:r w:rsidRPr="00E72F8B">
              <w:rPr>
                <w:sz w:val="14"/>
                <w:szCs w:val="14"/>
                <w:lang w:eastAsia="x-none"/>
              </w:rPr>
              <w:t>(тыс. рублей)</w:t>
            </w:r>
          </w:p>
          <w:p w:rsidR="0038224F" w:rsidRPr="008A75CF" w:rsidRDefault="0038224F" w:rsidP="0038224F">
            <w:pPr>
              <w:overflowPunct/>
              <w:autoSpaceDE/>
              <w:adjustRightInd/>
              <w:spacing w:line="240" w:lineRule="auto"/>
              <w:ind w:left="-57" w:right="-57" w:firstLine="0"/>
              <w:jc w:val="center"/>
              <w:rPr>
                <w:bCs/>
                <w:color w:val="FF0000"/>
                <w:sz w:val="14"/>
                <w:szCs w:val="14"/>
              </w:rPr>
            </w:pPr>
          </w:p>
        </w:tc>
        <w:tc>
          <w:tcPr>
            <w:tcW w:w="1011" w:type="dxa"/>
            <w:tcBorders>
              <w:top w:val="single" w:sz="4" w:space="0" w:color="auto"/>
              <w:left w:val="single" w:sz="4" w:space="0" w:color="auto"/>
              <w:bottom w:val="single" w:sz="4" w:space="0" w:color="auto"/>
              <w:right w:val="single" w:sz="4" w:space="0" w:color="auto"/>
            </w:tcBorders>
            <w:vAlign w:val="center"/>
            <w:hideMark/>
          </w:tcPr>
          <w:p w:rsidR="0038224F" w:rsidRPr="008A75CF" w:rsidRDefault="0038224F" w:rsidP="0038224F">
            <w:pPr>
              <w:overflowPunct/>
              <w:autoSpaceDE/>
              <w:adjustRightInd/>
              <w:spacing w:line="240" w:lineRule="auto"/>
              <w:ind w:firstLine="0"/>
              <w:jc w:val="center"/>
              <w:rPr>
                <w:bCs/>
                <w:color w:val="FF0000"/>
                <w:sz w:val="14"/>
                <w:szCs w:val="14"/>
              </w:rPr>
            </w:pPr>
            <w:r w:rsidRPr="00CD6B67">
              <w:rPr>
                <w:bCs/>
                <w:sz w:val="14"/>
                <w:szCs w:val="14"/>
              </w:rPr>
              <w:t xml:space="preserve">Количество выплат </w:t>
            </w:r>
            <w:r>
              <w:rPr>
                <w:bCs/>
                <w:sz w:val="14"/>
                <w:szCs w:val="14"/>
              </w:rPr>
              <w:t xml:space="preserve">                         </w:t>
            </w:r>
            <w:r w:rsidRPr="00CD6B67">
              <w:rPr>
                <w:bCs/>
                <w:sz w:val="14"/>
                <w:szCs w:val="14"/>
              </w:rPr>
              <w:t xml:space="preserve">в 2023 году                   </w:t>
            </w:r>
            <w:r w:rsidRPr="00CD6B67">
              <w:rPr>
                <w:sz w:val="14"/>
                <w:szCs w:val="14"/>
                <w:lang w:eastAsia="x-none"/>
              </w:rPr>
              <w:t>(тысяч)</w:t>
            </w:r>
          </w:p>
        </w:tc>
        <w:tc>
          <w:tcPr>
            <w:tcW w:w="964" w:type="dxa"/>
            <w:tcBorders>
              <w:top w:val="single" w:sz="4" w:space="0" w:color="auto"/>
              <w:left w:val="single" w:sz="4" w:space="0" w:color="auto"/>
              <w:bottom w:val="single" w:sz="4" w:space="0" w:color="auto"/>
              <w:right w:val="single" w:sz="4" w:space="0" w:color="auto"/>
            </w:tcBorders>
            <w:vAlign w:val="center"/>
          </w:tcPr>
          <w:p w:rsidR="0038224F" w:rsidRPr="00CD6B67" w:rsidRDefault="0038224F" w:rsidP="0038224F">
            <w:pPr>
              <w:overflowPunct/>
              <w:autoSpaceDE/>
              <w:adjustRightInd/>
              <w:spacing w:line="240" w:lineRule="auto"/>
              <w:ind w:firstLine="0"/>
              <w:jc w:val="center"/>
              <w:rPr>
                <w:sz w:val="14"/>
                <w:szCs w:val="14"/>
              </w:rPr>
            </w:pPr>
            <w:r>
              <w:rPr>
                <w:bCs/>
                <w:sz w:val="14"/>
                <w:szCs w:val="14"/>
              </w:rPr>
              <w:t xml:space="preserve">Остаток                      на 1 января 2024 года                      </w:t>
            </w:r>
            <w:r w:rsidRPr="00CD6B67">
              <w:rPr>
                <w:bCs/>
                <w:sz w:val="14"/>
                <w:szCs w:val="14"/>
              </w:rPr>
              <w:t xml:space="preserve"> </w:t>
            </w:r>
            <w:r w:rsidRPr="00CD6B67">
              <w:rPr>
                <w:sz w:val="14"/>
                <w:szCs w:val="14"/>
                <w:lang w:eastAsia="x-none"/>
              </w:rPr>
              <w:t>(тыс. рублей)</w:t>
            </w:r>
          </w:p>
          <w:p w:rsidR="0038224F" w:rsidRPr="008A75CF" w:rsidRDefault="0038224F" w:rsidP="0038224F">
            <w:pPr>
              <w:overflowPunct/>
              <w:autoSpaceDE/>
              <w:adjustRightInd/>
              <w:spacing w:line="240" w:lineRule="auto"/>
              <w:ind w:left="-57" w:right="-57" w:firstLine="0"/>
              <w:jc w:val="center"/>
              <w:rPr>
                <w:bCs/>
                <w:color w:val="FF0000"/>
                <w:sz w:val="14"/>
                <w:szCs w:val="14"/>
              </w:rPr>
            </w:pPr>
          </w:p>
        </w:tc>
        <w:tc>
          <w:tcPr>
            <w:tcW w:w="1122" w:type="dxa"/>
            <w:tcBorders>
              <w:top w:val="single" w:sz="4" w:space="0" w:color="auto"/>
              <w:left w:val="single" w:sz="4" w:space="0" w:color="auto"/>
              <w:bottom w:val="single" w:sz="4" w:space="0" w:color="auto"/>
              <w:right w:val="single" w:sz="4" w:space="0" w:color="auto"/>
            </w:tcBorders>
            <w:vAlign w:val="center"/>
          </w:tcPr>
          <w:p w:rsidR="0038224F" w:rsidRPr="00CD6B67" w:rsidRDefault="0038224F" w:rsidP="0038224F">
            <w:pPr>
              <w:overflowPunct/>
              <w:autoSpaceDE/>
              <w:adjustRightInd/>
              <w:spacing w:line="240" w:lineRule="auto"/>
              <w:ind w:firstLine="0"/>
              <w:jc w:val="center"/>
              <w:rPr>
                <w:sz w:val="14"/>
                <w:szCs w:val="14"/>
              </w:rPr>
            </w:pPr>
            <w:r w:rsidRPr="00CD6B67">
              <w:rPr>
                <w:bCs/>
                <w:sz w:val="14"/>
                <w:szCs w:val="14"/>
              </w:rPr>
              <w:t xml:space="preserve">Израсходовано в 2024 году </w:t>
            </w:r>
            <w:r w:rsidRPr="00CD6B67">
              <w:rPr>
                <w:sz w:val="14"/>
                <w:szCs w:val="14"/>
                <w:lang w:eastAsia="x-none"/>
              </w:rPr>
              <w:t>(тыс.</w:t>
            </w:r>
            <w:r w:rsidR="00BA38EA">
              <w:rPr>
                <w:sz w:val="14"/>
                <w:szCs w:val="14"/>
                <w:lang w:eastAsia="x-none"/>
              </w:rPr>
              <w:t xml:space="preserve"> </w:t>
            </w:r>
            <w:r w:rsidRPr="00CD6B67">
              <w:rPr>
                <w:sz w:val="14"/>
                <w:szCs w:val="14"/>
                <w:lang w:eastAsia="x-none"/>
              </w:rPr>
              <w:t>рублей)</w:t>
            </w:r>
          </w:p>
          <w:p w:rsidR="0038224F" w:rsidRPr="008A75CF" w:rsidRDefault="0038224F" w:rsidP="0038224F">
            <w:pPr>
              <w:overflowPunct/>
              <w:autoSpaceDE/>
              <w:adjustRightInd/>
              <w:spacing w:line="240" w:lineRule="auto"/>
              <w:ind w:left="-57" w:right="-57" w:firstLine="0"/>
              <w:jc w:val="center"/>
              <w:rPr>
                <w:bCs/>
                <w:color w:val="FF0000"/>
                <w:sz w:val="14"/>
                <w:szCs w:val="14"/>
              </w:rPr>
            </w:pPr>
          </w:p>
        </w:tc>
        <w:tc>
          <w:tcPr>
            <w:tcW w:w="860" w:type="dxa"/>
            <w:tcBorders>
              <w:top w:val="single" w:sz="4" w:space="0" w:color="auto"/>
              <w:left w:val="single" w:sz="4" w:space="0" w:color="auto"/>
              <w:bottom w:val="single" w:sz="4" w:space="0" w:color="auto"/>
              <w:right w:val="single" w:sz="4" w:space="0" w:color="auto"/>
            </w:tcBorders>
            <w:vAlign w:val="center"/>
            <w:hideMark/>
          </w:tcPr>
          <w:p w:rsidR="0038224F" w:rsidRPr="008A75CF" w:rsidRDefault="0038224F" w:rsidP="0038224F">
            <w:pPr>
              <w:overflowPunct/>
              <w:autoSpaceDE/>
              <w:adjustRightInd/>
              <w:spacing w:line="240" w:lineRule="auto"/>
              <w:ind w:left="-57" w:right="-57" w:firstLine="0"/>
              <w:jc w:val="center"/>
              <w:rPr>
                <w:bCs/>
                <w:color w:val="FF0000"/>
                <w:sz w:val="14"/>
                <w:szCs w:val="14"/>
              </w:rPr>
            </w:pPr>
            <w:r w:rsidRPr="00CD6B67">
              <w:rPr>
                <w:bCs/>
                <w:sz w:val="14"/>
                <w:szCs w:val="14"/>
              </w:rPr>
              <w:t xml:space="preserve">Количество выплат </w:t>
            </w:r>
            <w:r>
              <w:rPr>
                <w:bCs/>
                <w:sz w:val="14"/>
                <w:szCs w:val="14"/>
              </w:rPr>
              <w:t xml:space="preserve">                          </w:t>
            </w:r>
            <w:r w:rsidRPr="00CD6B67">
              <w:rPr>
                <w:bCs/>
                <w:sz w:val="14"/>
                <w:szCs w:val="14"/>
              </w:rPr>
              <w:t>в 202</w:t>
            </w:r>
            <w:r>
              <w:rPr>
                <w:bCs/>
                <w:sz w:val="14"/>
                <w:szCs w:val="14"/>
              </w:rPr>
              <w:t>4</w:t>
            </w:r>
            <w:r w:rsidRPr="00CD6B67">
              <w:rPr>
                <w:bCs/>
                <w:sz w:val="14"/>
                <w:szCs w:val="14"/>
              </w:rPr>
              <w:t xml:space="preserve"> году                   </w:t>
            </w:r>
            <w:r w:rsidRPr="00CD6B67">
              <w:rPr>
                <w:sz w:val="14"/>
                <w:szCs w:val="14"/>
                <w:lang w:eastAsia="x-none"/>
              </w:rPr>
              <w:t>(тысяч)</w:t>
            </w:r>
          </w:p>
        </w:tc>
        <w:tc>
          <w:tcPr>
            <w:tcW w:w="1108" w:type="dxa"/>
            <w:tcBorders>
              <w:top w:val="single" w:sz="4" w:space="0" w:color="auto"/>
              <w:left w:val="single" w:sz="4" w:space="0" w:color="auto"/>
              <w:bottom w:val="single" w:sz="4" w:space="0" w:color="auto"/>
              <w:right w:val="single" w:sz="4" w:space="0" w:color="auto"/>
            </w:tcBorders>
            <w:vAlign w:val="center"/>
          </w:tcPr>
          <w:p w:rsidR="0038224F" w:rsidRPr="00CD6B67" w:rsidRDefault="0038224F" w:rsidP="0038224F">
            <w:pPr>
              <w:spacing w:line="240" w:lineRule="auto"/>
              <w:ind w:left="-57" w:right="-57" w:firstLine="0"/>
              <w:jc w:val="center"/>
              <w:rPr>
                <w:bCs/>
                <w:sz w:val="14"/>
                <w:szCs w:val="14"/>
              </w:rPr>
            </w:pPr>
            <w:r>
              <w:rPr>
                <w:bCs/>
                <w:sz w:val="14"/>
                <w:szCs w:val="14"/>
              </w:rPr>
              <w:t>Возвращено в федеральный бюджет</w:t>
            </w:r>
            <w:r w:rsidRPr="00CD6B67">
              <w:rPr>
                <w:bCs/>
                <w:sz w:val="14"/>
                <w:szCs w:val="14"/>
              </w:rPr>
              <w:t xml:space="preserve">                        (тыс.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38224F" w:rsidRPr="00CD6B67" w:rsidRDefault="0038224F" w:rsidP="0038224F">
            <w:pPr>
              <w:spacing w:line="240" w:lineRule="auto"/>
              <w:ind w:left="-57" w:right="-57" w:firstLine="0"/>
              <w:jc w:val="center"/>
              <w:rPr>
                <w:bCs/>
                <w:sz w:val="14"/>
                <w:szCs w:val="14"/>
              </w:rPr>
            </w:pPr>
            <w:r>
              <w:rPr>
                <w:bCs/>
                <w:sz w:val="14"/>
                <w:szCs w:val="14"/>
              </w:rPr>
              <w:t xml:space="preserve">Возвращено в бюджет СФР переплат </w:t>
            </w:r>
            <w:r w:rsidRPr="00CD6B67">
              <w:rPr>
                <w:bCs/>
                <w:sz w:val="14"/>
                <w:szCs w:val="14"/>
              </w:rPr>
              <w:t xml:space="preserve">                 (тыс. рублей)</w:t>
            </w:r>
          </w:p>
        </w:tc>
        <w:tc>
          <w:tcPr>
            <w:tcW w:w="837" w:type="dxa"/>
            <w:tcBorders>
              <w:top w:val="single" w:sz="4" w:space="0" w:color="auto"/>
              <w:left w:val="single" w:sz="4" w:space="0" w:color="auto"/>
              <w:bottom w:val="single" w:sz="4" w:space="0" w:color="auto"/>
              <w:right w:val="single" w:sz="4" w:space="0" w:color="auto"/>
            </w:tcBorders>
            <w:vAlign w:val="center"/>
          </w:tcPr>
          <w:p w:rsidR="0038224F" w:rsidRDefault="0038224F" w:rsidP="0038224F">
            <w:pPr>
              <w:spacing w:line="240" w:lineRule="auto"/>
              <w:ind w:left="-57" w:right="-57" w:firstLine="0"/>
              <w:jc w:val="center"/>
              <w:rPr>
                <w:bCs/>
                <w:sz w:val="14"/>
                <w:szCs w:val="14"/>
              </w:rPr>
            </w:pPr>
            <w:r w:rsidRPr="00CD6B67">
              <w:rPr>
                <w:bCs/>
                <w:sz w:val="14"/>
                <w:szCs w:val="14"/>
              </w:rPr>
              <w:t xml:space="preserve">Остаток средств на                 1 января </w:t>
            </w:r>
          </w:p>
          <w:p w:rsidR="0038224F" w:rsidRPr="00CD6B67" w:rsidRDefault="0038224F" w:rsidP="0038224F">
            <w:pPr>
              <w:spacing w:line="240" w:lineRule="auto"/>
              <w:ind w:left="-57" w:right="-57" w:firstLine="0"/>
              <w:jc w:val="center"/>
              <w:rPr>
                <w:bCs/>
                <w:sz w:val="14"/>
                <w:szCs w:val="14"/>
              </w:rPr>
            </w:pPr>
            <w:r w:rsidRPr="00CD6B67">
              <w:rPr>
                <w:bCs/>
                <w:sz w:val="14"/>
                <w:szCs w:val="14"/>
              </w:rPr>
              <w:t>2025 года                        (тыс. рублей)</w:t>
            </w:r>
          </w:p>
        </w:tc>
      </w:tr>
      <w:tr w:rsidR="0038224F" w:rsidRPr="00E57B67" w:rsidTr="008632F2">
        <w:trPr>
          <w:trHeight w:val="74"/>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rsidR="00766C9A" w:rsidRDefault="0038224F" w:rsidP="00FB39F5">
            <w:pPr>
              <w:overflowPunct/>
              <w:autoSpaceDE/>
              <w:adjustRightInd/>
              <w:spacing w:line="240" w:lineRule="auto"/>
              <w:ind w:left="-57" w:right="-57" w:firstLine="0"/>
              <w:jc w:val="left"/>
              <w:rPr>
                <w:b/>
                <w:bCs/>
                <w:sz w:val="14"/>
                <w:szCs w:val="14"/>
              </w:rPr>
            </w:pPr>
            <w:r w:rsidRPr="00E72F8B">
              <w:rPr>
                <w:b/>
                <w:bCs/>
                <w:sz w:val="14"/>
                <w:szCs w:val="14"/>
              </w:rPr>
              <w:t>Расходы всего,</w:t>
            </w:r>
          </w:p>
          <w:p w:rsidR="0038224F" w:rsidRPr="00E72F8B" w:rsidRDefault="0038224F" w:rsidP="00FB39F5">
            <w:pPr>
              <w:overflowPunct/>
              <w:autoSpaceDE/>
              <w:adjustRightInd/>
              <w:spacing w:line="240" w:lineRule="auto"/>
              <w:ind w:left="-57" w:right="-57" w:firstLine="0"/>
              <w:jc w:val="left"/>
              <w:rPr>
                <w:b/>
                <w:bCs/>
                <w:sz w:val="14"/>
                <w:szCs w:val="14"/>
              </w:rPr>
            </w:pPr>
            <w:r w:rsidRPr="00E72F8B">
              <w:rPr>
                <w:b/>
                <w:bCs/>
                <w:sz w:val="14"/>
                <w:szCs w:val="14"/>
              </w:rPr>
              <w:t xml:space="preserve">из </w:t>
            </w:r>
            <w:r>
              <w:rPr>
                <w:b/>
                <w:bCs/>
                <w:sz w:val="14"/>
                <w:szCs w:val="14"/>
              </w:rPr>
              <w:t>них на</w:t>
            </w:r>
            <w:r w:rsidRPr="00E72F8B">
              <w:rPr>
                <w:b/>
                <w:bCs/>
                <w:sz w:val="14"/>
                <w:szCs w:val="14"/>
              </w:rPr>
              <w:t xml:space="preserve">: </w:t>
            </w:r>
          </w:p>
        </w:tc>
        <w:tc>
          <w:tcPr>
            <w:tcW w:w="1106" w:type="dxa"/>
            <w:tcBorders>
              <w:top w:val="single" w:sz="4" w:space="0" w:color="auto"/>
              <w:left w:val="single" w:sz="4" w:space="0" w:color="auto"/>
              <w:bottom w:val="single" w:sz="4" w:space="0" w:color="auto"/>
              <w:right w:val="single" w:sz="4" w:space="0" w:color="auto"/>
            </w:tcBorders>
            <w:vAlign w:val="center"/>
            <w:hideMark/>
          </w:tcPr>
          <w:p w:rsidR="0038224F" w:rsidRPr="00052C1D" w:rsidRDefault="0038224F" w:rsidP="0038224F">
            <w:pPr>
              <w:overflowPunct/>
              <w:autoSpaceDE/>
              <w:autoSpaceDN/>
              <w:adjustRightInd/>
              <w:spacing w:line="240" w:lineRule="auto"/>
              <w:ind w:firstLine="0"/>
              <w:jc w:val="center"/>
              <w:textAlignment w:val="auto"/>
              <w:rPr>
                <w:b/>
                <w:bCs/>
                <w:color w:val="000000"/>
                <w:sz w:val="14"/>
                <w:szCs w:val="16"/>
              </w:rPr>
            </w:pPr>
            <w:r w:rsidRPr="00052C1D">
              <w:rPr>
                <w:b/>
                <w:bCs/>
                <w:color w:val="000000"/>
                <w:sz w:val="14"/>
                <w:szCs w:val="16"/>
              </w:rPr>
              <w:t>210 288,7</w:t>
            </w:r>
          </w:p>
        </w:tc>
        <w:tc>
          <w:tcPr>
            <w:tcW w:w="1011"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color w:val="000000"/>
                <w:sz w:val="14"/>
                <w:szCs w:val="16"/>
              </w:rPr>
            </w:pPr>
            <w:r w:rsidRPr="00052C1D">
              <w:rPr>
                <w:b/>
                <w:bCs/>
                <w:color w:val="000000"/>
                <w:sz w:val="14"/>
                <w:szCs w:val="16"/>
              </w:rPr>
              <w:t>1,122</w:t>
            </w:r>
          </w:p>
        </w:tc>
        <w:tc>
          <w:tcPr>
            <w:tcW w:w="964"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sz w:val="14"/>
                <w:szCs w:val="16"/>
              </w:rPr>
            </w:pPr>
            <w:r w:rsidRPr="00052C1D">
              <w:rPr>
                <w:b/>
                <w:bCs/>
                <w:sz w:val="14"/>
                <w:szCs w:val="16"/>
              </w:rPr>
              <w:t>688 977,8</w:t>
            </w:r>
          </w:p>
        </w:tc>
        <w:tc>
          <w:tcPr>
            <w:tcW w:w="112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color w:val="000000"/>
                <w:sz w:val="14"/>
                <w:szCs w:val="16"/>
              </w:rPr>
            </w:pPr>
            <w:r w:rsidRPr="00052C1D">
              <w:rPr>
                <w:b/>
                <w:bCs/>
                <w:color w:val="000000"/>
                <w:sz w:val="14"/>
                <w:szCs w:val="16"/>
              </w:rPr>
              <w:t>102 118,8</w:t>
            </w:r>
          </w:p>
        </w:tc>
        <w:tc>
          <w:tcPr>
            <w:tcW w:w="860"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color w:val="000000"/>
                <w:sz w:val="14"/>
                <w:szCs w:val="16"/>
              </w:rPr>
            </w:pPr>
            <w:r w:rsidRPr="00052C1D">
              <w:rPr>
                <w:b/>
                <w:bCs/>
                <w:color w:val="000000"/>
                <w:sz w:val="14"/>
                <w:szCs w:val="16"/>
              </w:rPr>
              <w:t>0,583</w:t>
            </w:r>
          </w:p>
        </w:tc>
        <w:tc>
          <w:tcPr>
            <w:tcW w:w="1108"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color w:val="000000"/>
                <w:sz w:val="14"/>
                <w:szCs w:val="16"/>
              </w:rPr>
            </w:pPr>
            <w:r w:rsidRPr="00052C1D">
              <w:rPr>
                <w:b/>
                <w:bCs/>
                <w:color w:val="000000"/>
                <w:sz w:val="14"/>
                <w:szCs w:val="16"/>
              </w:rPr>
              <w:t>427 998,8</w:t>
            </w:r>
          </w:p>
        </w:tc>
        <w:tc>
          <w:tcPr>
            <w:tcW w:w="99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color w:val="000000"/>
                <w:sz w:val="14"/>
                <w:szCs w:val="16"/>
              </w:rPr>
            </w:pPr>
            <w:r w:rsidRPr="00052C1D">
              <w:rPr>
                <w:b/>
                <w:bCs/>
                <w:color w:val="000000"/>
                <w:sz w:val="14"/>
                <w:szCs w:val="16"/>
              </w:rPr>
              <w:t>106 849,0</w:t>
            </w:r>
          </w:p>
        </w:tc>
        <w:tc>
          <w:tcPr>
            <w:tcW w:w="837"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b/>
                <w:bCs/>
                <w:sz w:val="14"/>
                <w:szCs w:val="16"/>
              </w:rPr>
            </w:pPr>
            <w:r w:rsidRPr="00052C1D">
              <w:rPr>
                <w:b/>
                <w:bCs/>
                <w:sz w:val="14"/>
                <w:szCs w:val="16"/>
              </w:rPr>
              <w:t>265 709,3</w:t>
            </w:r>
          </w:p>
        </w:tc>
      </w:tr>
      <w:tr w:rsidR="0038224F" w:rsidRPr="008A75CF" w:rsidTr="008632F2">
        <w:trPr>
          <w:trHeight w:val="154"/>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rsidR="0038224F" w:rsidRPr="00E72F8B" w:rsidRDefault="0038224F" w:rsidP="00FB39F5">
            <w:pPr>
              <w:overflowPunct/>
              <w:autoSpaceDE/>
              <w:adjustRightInd/>
              <w:spacing w:line="240" w:lineRule="auto"/>
              <w:ind w:left="-57" w:right="-57" w:firstLine="0"/>
              <w:jc w:val="left"/>
              <w:rPr>
                <w:bCs/>
                <w:sz w:val="14"/>
                <w:szCs w:val="14"/>
              </w:rPr>
            </w:pPr>
            <w:r w:rsidRPr="00E72F8B">
              <w:rPr>
                <w:bCs/>
                <w:sz w:val="14"/>
                <w:szCs w:val="14"/>
              </w:rPr>
              <w:t>страхов</w:t>
            </w:r>
            <w:r w:rsidR="00FB39F5">
              <w:rPr>
                <w:bCs/>
                <w:sz w:val="14"/>
                <w:szCs w:val="14"/>
              </w:rPr>
              <w:t>ую</w:t>
            </w:r>
            <w:r w:rsidRPr="00E72F8B">
              <w:rPr>
                <w:bCs/>
                <w:sz w:val="14"/>
                <w:szCs w:val="14"/>
              </w:rPr>
              <w:t xml:space="preserve"> выплат</w:t>
            </w:r>
            <w:r w:rsidR="00FB39F5">
              <w:rPr>
                <w:bCs/>
                <w:sz w:val="14"/>
                <w:szCs w:val="14"/>
              </w:rPr>
              <w:t>у</w:t>
            </w:r>
            <w:r w:rsidRPr="00E72F8B">
              <w:rPr>
                <w:bCs/>
                <w:sz w:val="14"/>
                <w:szCs w:val="14"/>
              </w:rPr>
              <w:t xml:space="preserve"> медицински</w:t>
            </w:r>
            <w:r w:rsidR="00E240B0">
              <w:rPr>
                <w:bCs/>
                <w:sz w:val="14"/>
                <w:szCs w:val="14"/>
              </w:rPr>
              <w:t>м</w:t>
            </w:r>
            <w:r w:rsidRPr="00E72F8B">
              <w:rPr>
                <w:bCs/>
                <w:sz w:val="14"/>
                <w:szCs w:val="14"/>
              </w:rPr>
              <w:t xml:space="preserve"> работник</w:t>
            </w:r>
            <w:r w:rsidR="00E240B0">
              <w:rPr>
                <w:bCs/>
                <w:sz w:val="14"/>
                <w:szCs w:val="14"/>
              </w:rPr>
              <w:t>ам</w:t>
            </w:r>
            <w:r w:rsidRPr="00E72F8B">
              <w:rPr>
                <w:bCs/>
                <w:sz w:val="14"/>
                <w:szCs w:val="14"/>
              </w:rPr>
              <w:t xml:space="preserve"> </w:t>
            </w:r>
          </w:p>
        </w:tc>
        <w:tc>
          <w:tcPr>
            <w:tcW w:w="1106" w:type="dxa"/>
            <w:tcBorders>
              <w:top w:val="single" w:sz="4" w:space="0" w:color="auto"/>
              <w:left w:val="single" w:sz="4" w:space="0" w:color="auto"/>
              <w:bottom w:val="single" w:sz="4" w:space="0" w:color="auto"/>
              <w:right w:val="single" w:sz="4" w:space="0" w:color="auto"/>
            </w:tcBorders>
            <w:vAlign w:val="center"/>
            <w:hideMark/>
          </w:tcPr>
          <w:p w:rsidR="0038224F" w:rsidRPr="00052C1D" w:rsidRDefault="0038224F" w:rsidP="0038224F">
            <w:pPr>
              <w:spacing w:line="240" w:lineRule="auto"/>
              <w:ind w:firstLine="0"/>
              <w:jc w:val="center"/>
              <w:rPr>
                <w:sz w:val="14"/>
                <w:szCs w:val="16"/>
              </w:rPr>
            </w:pPr>
            <w:r w:rsidRPr="00052C1D">
              <w:rPr>
                <w:bCs/>
                <w:sz w:val="14"/>
                <w:szCs w:val="16"/>
              </w:rPr>
              <w:t>206 502,4</w:t>
            </w:r>
          </w:p>
        </w:tc>
        <w:tc>
          <w:tcPr>
            <w:tcW w:w="1011"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0,986</w:t>
            </w:r>
          </w:p>
        </w:tc>
        <w:tc>
          <w:tcPr>
            <w:tcW w:w="964"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159 979,0</w:t>
            </w:r>
          </w:p>
        </w:tc>
        <w:tc>
          <w:tcPr>
            <w:tcW w:w="112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98 417,3</w:t>
            </w:r>
          </w:p>
        </w:tc>
        <w:tc>
          <w:tcPr>
            <w:tcW w:w="860"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0,388</w:t>
            </w:r>
          </w:p>
        </w:tc>
        <w:tc>
          <w:tcPr>
            <w:tcW w:w="1108"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0,0</w:t>
            </w:r>
          </w:p>
        </w:tc>
        <w:tc>
          <w:tcPr>
            <w:tcW w:w="99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39,3</w:t>
            </w:r>
          </w:p>
        </w:tc>
        <w:tc>
          <w:tcPr>
            <w:tcW w:w="837"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61 601,0</w:t>
            </w:r>
          </w:p>
        </w:tc>
      </w:tr>
      <w:tr w:rsidR="0038224F" w:rsidRPr="008A75CF" w:rsidTr="008632F2">
        <w:trPr>
          <w:trHeight w:val="240"/>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rsidR="0038224F" w:rsidRPr="00E72F8B" w:rsidRDefault="0038224F" w:rsidP="00FB39F5">
            <w:pPr>
              <w:overflowPunct/>
              <w:autoSpaceDE/>
              <w:adjustRightInd/>
              <w:spacing w:line="240" w:lineRule="auto"/>
              <w:ind w:left="-57" w:right="-57" w:firstLine="0"/>
              <w:jc w:val="left"/>
              <w:rPr>
                <w:bCs/>
                <w:sz w:val="14"/>
                <w:szCs w:val="14"/>
              </w:rPr>
            </w:pPr>
            <w:r w:rsidRPr="00E72F8B">
              <w:rPr>
                <w:bCs/>
                <w:sz w:val="14"/>
                <w:szCs w:val="14"/>
              </w:rPr>
              <w:t>специальн</w:t>
            </w:r>
            <w:r w:rsidR="00FB39F5">
              <w:rPr>
                <w:bCs/>
                <w:sz w:val="14"/>
                <w:szCs w:val="14"/>
              </w:rPr>
              <w:t>ую</w:t>
            </w:r>
            <w:r w:rsidRPr="00E72F8B">
              <w:rPr>
                <w:bCs/>
                <w:sz w:val="14"/>
                <w:szCs w:val="14"/>
              </w:rPr>
              <w:t xml:space="preserve"> социальн</w:t>
            </w:r>
            <w:r w:rsidR="00FB39F5">
              <w:rPr>
                <w:bCs/>
                <w:sz w:val="14"/>
                <w:szCs w:val="14"/>
              </w:rPr>
              <w:t>ую</w:t>
            </w:r>
            <w:r w:rsidRPr="00E72F8B">
              <w:rPr>
                <w:bCs/>
                <w:sz w:val="14"/>
                <w:szCs w:val="14"/>
              </w:rPr>
              <w:t xml:space="preserve"> выплат</w:t>
            </w:r>
            <w:r w:rsidR="00FB39F5">
              <w:rPr>
                <w:bCs/>
                <w:sz w:val="14"/>
                <w:szCs w:val="14"/>
              </w:rPr>
              <w:t>у</w:t>
            </w:r>
            <w:r w:rsidRPr="00E72F8B">
              <w:rPr>
                <w:bCs/>
                <w:sz w:val="14"/>
                <w:szCs w:val="14"/>
              </w:rPr>
              <w:t xml:space="preserve"> медицинским работникам</w:t>
            </w:r>
          </w:p>
        </w:tc>
        <w:tc>
          <w:tcPr>
            <w:tcW w:w="1106" w:type="dxa"/>
            <w:tcBorders>
              <w:top w:val="single" w:sz="4" w:space="0" w:color="auto"/>
              <w:left w:val="single" w:sz="4" w:space="0" w:color="auto"/>
              <w:bottom w:val="single" w:sz="4" w:space="0" w:color="auto"/>
              <w:right w:val="single" w:sz="4" w:space="0" w:color="auto"/>
            </w:tcBorders>
            <w:vAlign w:val="center"/>
            <w:hideMark/>
          </w:tcPr>
          <w:p w:rsidR="0038224F" w:rsidRPr="00052C1D" w:rsidRDefault="0038224F" w:rsidP="0038224F">
            <w:pPr>
              <w:spacing w:line="240" w:lineRule="auto"/>
              <w:ind w:firstLine="0"/>
              <w:jc w:val="center"/>
              <w:rPr>
                <w:sz w:val="14"/>
                <w:szCs w:val="16"/>
              </w:rPr>
            </w:pPr>
            <w:r w:rsidRPr="00052C1D">
              <w:rPr>
                <w:bCs/>
                <w:sz w:val="14"/>
                <w:szCs w:val="16"/>
              </w:rPr>
              <w:t>3 681,5</w:t>
            </w:r>
          </w:p>
        </w:tc>
        <w:tc>
          <w:tcPr>
            <w:tcW w:w="1011"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0,131</w:t>
            </w:r>
          </w:p>
        </w:tc>
        <w:tc>
          <w:tcPr>
            <w:tcW w:w="964"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526 564,8</w:t>
            </w:r>
          </w:p>
        </w:tc>
        <w:tc>
          <w:tcPr>
            <w:tcW w:w="112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3 701,5</w:t>
            </w:r>
          </w:p>
        </w:tc>
        <w:tc>
          <w:tcPr>
            <w:tcW w:w="860"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0,195</w:t>
            </w:r>
          </w:p>
        </w:tc>
        <w:tc>
          <w:tcPr>
            <w:tcW w:w="1108"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426 564,8</w:t>
            </w:r>
          </w:p>
        </w:tc>
        <w:tc>
          <w:tcPr>
            <w:tcW w:w="99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106 732,0</w:t>
            </w:r>
          </w:p>
        </w:tc>
        <w:tc>
          <w:tcPr>
            <w:tcW w:w="837"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203 030,5</w:t>
            </w:r>
          </w:p>
        </w:tc>
      </w:tr>
      <w:tr w:rsidR="0038224F" w:rsidRPr="008A75CF" w:rsidTr="008632F2">
        <w:trPr>
          <w:trHeight w:val="50"/>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rsidR="0038224F" w:rsidRPr="00E72F8B" w:rsidRDefault="0038224F" w:rsidP="00FB39F5">
            <w:pPr>
              <w:overflowPunct/>
              <w:autoSpaceDE/>
              <w:adjustRightInd/>
              <w:spacing w:line="240" w:lineRule="auto"/>
              <w:ind w:left="-57" w:right="-57" w:firstLine="0"/>
              <w:jc w:val="left"/>
              <w:rPr>
                <w:bCs/>
                <w:sz w:val="14"/>
                <w:szCs w:val="14"/>
              </w:rPr>
            </w:pPr>
            <w:r w:rsidRPr="00E72F8B">
              <w:rPr>
                <w:bCs/>
                <w:sz w:val="14"/>
                <w:szCs w:val="14"/>
              </w:rPr>
              <w:t>специальн</w:t>
            </w:r>
            <w:r w:rsidR="00FB39F5">
              <w:rPr>
                <w:bCs/>
                <w:sz w:val="14"/>
                <w:szCs w:val="14"/>
              </w:rPr>
              <w:t>ую</w:t>
            </w:r>
            <w:r w:rsidRPr="00E72F8B">
              <w:rPr>
                <w:bCs/>
                <w:sz w:val="14"/>
                <w:szCs w:val="14"/>
              </w:rPr>
              <w:t xml:space="preserve"> социальн</w:t>
            </w:r>
            <w:r w:rsidR="00FB39F5">
              <w:rPr>
                <w:bCs/>
                <w:sz w:val="14"/>
                <w:szCs w:val="14"/>
              </w:rPr>
              <w:t>ую</w:t>
            </w:r>
            <w:r w:rsidRPr="00E72F8B">
              <w:rPr>
                <w:bCs/>
                <w:sz w:val="14"/>
                <w:szCs w:val="14"/>
              </w:rPr>
              <w:t xml:space="preserve"> выплат</w:t>
            </w:r>
            <w:r w:rsidR="00FB39F5">
              <w:rPr>
                <w:bCs/>
                <w:sz w:val="14"/>
                <w:szCs w:val="14"/>
              </w:rPr>
              <w:t>у</w:t>
            </w:r>
            <w:r w:rsidRPr="00E72F8B">
              <w:rPr>
                <w:bCs/>
                <w:sz w:val="14"/>
                <w:szCs w:val="14"/>
              </w:rPr>
              <w:t xml:space="preserve">  социальным работникам</w:t>
            </w:r>
          </w:p>
        </w:tc>
        <w:tc>
          <w:tcPr>
            <w:tcW w:w="1106" w:type="dxa"/>
            <w:tcBorders>
              <w:top w:val="single" w:sz="4" w:space="0" w:color="auto"/>
              <w:left w:val="single" w:sz="4" w:space="0" w:color="auto"/>
              <w:bottom w:val="single" w:sz="4" w:space="0" w:color="auto"/>
              <w:right w:val="single" w:sz="4" w:space="0" w:color="auto"/>
            </w:tcBorders>
            <w:vAlign w:val="center"/>
            <w:hideMark/>
          </w:tcPr>
          <w:p w:rsidR="0038224F" w:rsidRPr="00052C1D" w:rsidRDefault="0038224F" w:rsidP="0038224F">
            <w:pPr>
              <w:spacing w:line="240" w:lineRule="auto"/>
              <w:ind w:firstLine="0"/>
              <w:jc w:val="center"/>
              <w:rPr>
                <w:sz w:val="14"/>
                <w:szCs w:val="16"/>
              </w:rPr>
            </w:pPr>
            <w:r w:rsidRPr="00052C1D">
              <w:rPr>
                <w:bCs/>
                <w:sz w:val="14"/>
                <w:szCs w:val="16"/>
              </w:rPr>
              <w:t>104,8</w:t>
            </w:r>
          </w:p>
        </w:tc>
        <w:tc>
          <w:tcPr>
            <w:tcW w:w="1011"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0,005</w:t>
            </w:r>
          </w:p>
        </w:tc>
        <w:tc>
          <w:tcPr>
            <w:tcW w:w="964"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2 434,0</w:t>
            </w:r>
          </w:p>
        </w:tc>
        <w:tc>
          <w:tcPr>
            <w:tcW w:w="112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0,0</w:t>
            </w:r>
          </w:p>
        </w:tc>
        <w:tc>
          <w:tcPr>
            <w:tcW w:w="860"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0,0</w:t>
            </w:r>
          </w:p>
        </w:tc>
        <w:tc>
          <w:tcPr>
            <w:tcW w:w="1108"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1 434,0</w:t>
            </w:r>
          </w:p>
        </w:tc>
        <w:tc>
          <w:tcPr>
            <w:tcW w:w="992"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77,7</w:t>
            </w:r>
          </w:p>
        </w:tc>
        <w:tc>
          <w:tcPr>
            <w:tcW w:w="837" w:type="dxa"/>
            <w:tcBorders>
              <w:top w:val="single" w:sz="4" w:space="0" w:color="auto"/>
              <w:left w:val="single" w:sz="4" w:space="0" w:color="auto"/>
              <w:bottom w:val="single" w:sz="4" w:space="0" w:color="auto"/>
              <w:right w:val="single" w:sz="4" w:space="0" w:color="auto"/>
            </w:tcBorders>
            <w:vAlign w:val="center"/>
          </w:tcPr>
          <w:p w:rsidR="0038224F" w:rsidRPr="00052C1D" w:rsidRDefault="0038224F" w:rsidP="0038224F">
            <w:pPr>
              <w:spacing w:line="240" w:lineRule="auto"/>
              <w:ind w:firstLine="0"/>
              <w:jc w:val="center"/>
              <w:rPr>
                <w:sz w:val="14"/>
                <w:szCs w:val="16"/>
              </w:rPr>
            </w:pPr>
            <w:r w:rsidRPr="00052C1D">
              <w:rPr>
                <w:bCs/>
                <w:sz w:val="14"/>
                <w:szCs w:val="16"/>
              </w:rPr>
              <w:t>1 077,8</w:t>
            </w:r>
          </w:p>
        </w:tc>
      </w:tr>
    </w:tbl>
    <w:p w:rsidR="00BA38EA" w:rsidRDefault="00BA38EA" w:rsidP="003D29A5">
      <w:pPr>
        <w:widowControl w:val="0"/>
        <w:spacing w:before="120" w:after="120" w:line="276" w:lineRule="auto"/>
        <w:rPr>
          <w:spacing w:val="-4"/>
          <w:sz w:val="24"/>
          <w:szCs w:val="24"/>
        </w:rPr>
      </w:pPr>
      <w:r w:rsidRPr="00BA38EA">
        <w:rPr>
          <w:b/>
          <w:bCs/>
          <w:spacing w:val="-4"/>
          <w:sz w:val="24"/>
          <w:szCs w:val="24"/>
        </w:rPr>
        <w:t>Н</w:t>
      </w:r>
      <w:r w:rsidRPr="00BA38EA">
        <w:rPr>
          <w:b/>
          <w:spacing w:val="-4"/>
          <w:sz w:val="24"/>
          <w:szCs w:val="24"/>
        </w:rPr>
        <w:t xml:space="preserve">а обеспечение инвалидов ТСР </w:t>
      </w:r>
      <w:r w:rsidRPr="00CE7B6B">
        <w:rPr>
          <w:spacing w:val="-4"/>
          <w:sz w:val="24"/>
          <w:szCs w:val="24"/>
        </w:rPr>
        <w:t>в 2024 году израсходовано в 1,6 раза больше</w:t>
      </w:r>
      <w:r w:rsidR="004E78B1" w:rsidRPr="004E78B1">
        <w:rPr>
          <w:spacing w:val="-4"/>
          <w:sz w:val="24"/>
          <w:szCs w:val="24"/>
        </w:rPr>
        <w:t xml:space="preserve"> </w:t>
      </w:r>
      <w:r w:rsidR="004E78B1" w:rsidRPr="00CE7B6B">
        <w:rPr>
          <w:spacing w:val="-4"/>
          <w:sz w:val="24"/>
          <w:szCs w:val="24"/>
        </w:rPr>
        <w:t>средств</w:t>
      </w:r>
      <w:r w:rsidRPr="00CE7B6B">
        <w:rPr>
          <w:spacing w:val="-4"/>
          <w:sz w:val="24"/>
          <w:szCs w:val="24"/>
        </w:rPr>
        <w:t>, чем было утверждено</w:t>
      </w:r>
      <w:r w:rsidRPr="00BA38EA">
        <w:rPr>
          <w:b/>
          <w:spacing w:val="-4"/>
          <w:sz w:val="24"/>
          <w:szCs w:val="24"/>
        </w:rPr>
        <w:t xml:space="preserve"> </w:t>
      </w:r>
      <w:r w:rsidRPr="00BA38EA">
        <w:rPr>
          <w:spacing w:val="-4"/>
          <w:sz w:val="24"/>
          <w:szCs w:val="24"/>
        </w:rPr>
        <w:t>Федеральным законом № 542-ФЗ (рисунок 2</w:t>
      </w:r>
      <w:r w:rsidR="00580CFB">
        <w:rPr>
          <w:spacing w:val="-4"/>
          <w:sz w:val="24"/>
          <w:szCs w:val="24"/>
        </w:rPr>
        <w:t>3</w:t>
      </w:r>
      <w:r w:rsidRPr="00BA38EA">
        <w:rPr>
          <w:spacing w:val="-4"/>
          <w:sz w:val="24"/>
          <w:szCs w:val="24"/>
        </w:rPr>
        <w:t>).</w:t>
      </w:r>
    </w:p>
    <w:p w:rsidR="00AD1DE8" w:rsidRPr="00BA38EA" w:rsidRDefault="00AD1DE8" w:rsidP="003D29A5">
      <w:pPr>
        <w:widowControl w:val="0"/>
        <w:spacing w:before="120" w:after="120" w:line="276" w:lineRule="auto"/>
        <w:rPr>
          <w:spacing w:val="-4"/>
          <w:sz w:val="24"/>
          <w:szCs w:val="24"/>
        </w:rPr>
      </w:pPr>
      <w:r>
        <w:rPr>
          <w:noProof/>
          <w:spacing w:val="-4"/>
          <w:sz w:val="22"/>
          <w:szCs w:val="24"/>
        </w:rPr>
        <mc:AlternateContent>
          <mc:Choice Requires="wps">
            <w:drawing>
              <wp:anchor distT="0" distB="0" distL="114300" distR="114300" simplePos="0" relativeHeight="251533824" behindDoc="0" locked="0" layoutInCell="1" allowOverlap="1" wp14:anchorId="25B8C886" wp14:editId="3CF1952C">
                <wp:simplePos x="0" y="0"/>
                <wp:positionH relativeFrom="margin">
                  <wp:posOffset>1477010</wp:posOffset>
                </wp:positionH>
                <wp:positionV relativeFrom="paragraph">
                  <wp:posOffset>13335</wp:posOffset>
                </wp:positionV>
                <wp:extent cx="3350469" cy="252000"/>
                <wp:effectExtent l="0" t="0" r="21590" b="15240"/>
                <wp:wrapNone/>
                <wp:docPr id="24" name="Прямоугольник 24"/>
                <wp:cNvGraphicFramePr/>
                <a:graphic xmlns:a="http://schemas.openxmlformats.org/drawingml/2006/main">
                  <a:graphicData uri="http://schemas.microsoft.com/office/word/2010/wordprocessingShape">
                    <wps:wsp>
                      <wps:cNvSpPr/>
                      <wps:spPr>
                        <a:xfrm>
                          <a:off x="0" y="0"/>
                          <a:ext cx="3350469" cy="252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BC6DE3" w:rsidRDefault="00993B45" w:rsidP="00BA38EA">
                            <w:pPr>
                              <w:spacing w:line="192" w:lineRule="auto"/>
                              <w:ind w:firstLine="0"/>
                              <w:jc w:val="center"/>
                              <w:rPr>
                                <w:color w:val="000000" w:themeColor="text1"/>
                                <w:sz w:val="16"/>
                                <w:szCs w:val="16"/>
                              </w:rPr>
                            </w:pPr>
                            <w:r w:rsidRPr="00BC6DE3">
                              <w:rPr>
                                <w:color w:val="000000" w:themeColor="text1"/>
                                <w:sz w:val="16"/>
                                <w:szCs w:val="16"/>
                              </w:rPr>
                              <w:t>Утверждено Федеральным законом № 542-ФЗ</w:t>
                            </w:r>
                          </w:p>
                          <w:p w:rsidR="00993B45" w:rsidRPr="00BC6DE3" w:rsidRDefault="00993B45" w:rsidP="00BA38EA">
                            <w:pPr>
                              <w:spacing w:line="192" w:lineRule="auto"/>
                              <w:ind w:firstLine="0"/>
                              <w:jc w:val="center"/>
                              <w:rPr>
                                <w:b/>
                                <w:color w:val="000000" w:themeColor="text1"/>
                                <w:sz w:val="16"/>
                                <w:szCs w:val="16"/>
                              </w:rPr>
                            </w:pPr>
                            <w:r w:rsidRPr="00BC6DE3">
                              <w:rPr>
                                <w:b/>
                                <w:color w:val="000000" w:themeColor="text1"/>
                                <w:sz w:val="16"/>
                                <w:szCs w:val="16"/>
                              </w:rPr>
                              <w:t>55 782 248,6 тыс. рублей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8C886" id="Прямоугольник 24" o:spid="_x0000_s1031" style="position:absolute;left:0;text-align:left;margin-left:116.3pt;margin-top:1.05pt;width:263.8pt;height:19.8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" filled="f" strokecolor="black [3213]" strokeweight=".25pt">
                <v:textbox inset=",0,,0">
                  <w:txbxContent>
                    <w:p w:rsidR="00993B45" w:rsidRPr="00BC6DE3" w:rsidRDefault="00993B45" w:rsidP="00BA38EA">
                      <w:pPr>
                        <w:spacing w:line="192" w:lineRule="auto"/>
                        <w:ind w:firstLine="0"/>
                        <w:jc w:val="center"/>
                        <w:rPr>
                          <w:color w:val="000000" w:themeColor="text1"/>
                          <w:sz w:val="16"/>
                          <w:szCs w:val="16"/>
                        </w:rPr>
                      </w:pPr>
                      <w:r w:rsidRPr="00BC6DE3">
                        <w:rPr>
                          <w:color w:val="000000" w:themeColor="text1"/>
                          <w:sz w:val="16"/>
                          <w:szCs w:val="16"/>
                        </w:rPr>
                        <w:t>Утверждено Федеральным законом № 542-ФЗ</w:t>
                      </w:r>
                    </w:p>
                    <w:p w:rsidR="00993B45" w:rsidRPr="00BC6DE3" w:rsidRDefault="00993B45" w:rsidP="00BA38EA">
                      <w:pPr>
                        <w:spacing w:line="192" w:lineRule="auto"/>
                        <w:ind w:firstLine="0"/>
                        <w:jc w:val="center"/>
                        <w:rPr>
                          <w:b/>
                          <w:color w:val="000000" w:themeColor="text1"/>
                          <w:sz w:val="16"/>
                          <w:szCs w:val="16"/>
                        </w:rPr>
                      </w:pPr>
                      <w:r w:rsidRPr="00BC6DE3">
                        <w:rPr>
                          <w:b/>
                          <w:color w:val="000000" w:themeColor="text1"/>
                          <w:sz w:val="16"/>
                          <w:szCs w:val="16"/>
                        </w:rPr>
                        <w:t>55 782 248,6 тыс. рублей</w:t>
                      </w:r>
                    </w:p>
                  </w:txbxContent>
                </v:textbox>
                <w10:wrap anchorx="margin"/>
              </v:rect>
            </w:pict>
          </mc:Fallback>
        </mc:AlternateConten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A38EA" w:rsidTr="00BA38EA">
        <w:tc>
          <w:tcPr>
            <w:tcW w:w="9628" w:type="dxa"/>
          </w:tcPr>
          <w:p w:rsidR="00BA38EA" w:rsidRDefault="003D29A5"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617792" behindDoc="0" locked="0" layoutInCell="1" allowOverlap="1" wp14:anchorId="6822CC9C" wp14:editId="1A106A38">
                      <wp:simplePos x="0" y="0"/>
                      <wp:positionH relativeFrom="column">
                        <wp:posOffset>2773680</wp:posOffset>
                      </wp:positionH>
                      <wp:positionV relativeFrom="paragraph">
                        <wp:posOffset>18719</wp:posOffset>
                      </wp:positionV>
                      <wp:extent cx="691515" cy="135173"/>
                      <wp:effectExtent l="38100" t="0" r="0" b="36830"/>
                      <wp:wrapNone/>
                      <wp:docPr id="25" name="Стрелка вниз 25"/>
                      <wp:cNvGraphicFramePr/>
                      <a:graphic xmlns:a="http://schemas.openxmlformats.org/drawingml/2006/main">
                        <a:graphicData uri="http://schemas.microsoft.com/office/word/2010/wordprocessingShape">
                          <wps:wsp>
                            <wps:cNvSpPr/>
                            <wps:spPr>
                              <a:xfrm>
                                <a:off x="0" y="0"/>
                                <a:ext cx="691515" cy="135173"/>
                              </a:xfrm>
                              <a:prstGeom prst="downArrow">
                                <a:avLst/>
                              </a:prstGeom>
                              <a:solidFill>
                                <a:srgbClr val="F3F6FB"/>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E682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218.4pt;margin-top:1.45pt;width:54.45pt;height:10.6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" adj="10800" fillcolor="#f3f6fb" strokecolor="#365f91 [2404]" strokeweight=".25pt"/>
                  </w:pict>
                </mc:Fallback>
              </mc:AlternateContent>
            </w:r>
          </w:p>
          <w:p w:rsidR="00BA38EA" w:rsidRDefault="003D29A5"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546112" behindDoc="0" locked="0" layoutInCell="1" allowOverlap="1" wp14:anchorId="02C7AF41" wp14:editId="419AF9F9">
                      <wp:simplePos x="0" y="0"/>
                      <wp:positionH relativeFrom="margin">
                        <wp:posOffset>1405899</wp:posOffset>
                      </wp:positionH>
                      <wp:positionV relativeFrom="paragraph">
                        <wp:posOffset>9866</wp:posOffset>
                      </wp:positionV>
                      <wp:extent cx="3384645" cy="388962"/>
                      <wp:effectExtent l="0" t="0" r="25400" b="11430"/>
                      <wp:wrapNone/>
                      <wp:docPr id="26" name="Выноска со стрелкой вниз 26"/>
                      <wp:cNvGraphicFramePr/>
                      <a:graphic xmlns:a="http://schemas.openxmlformats.org/drawingml/2006/main">
                        <a:graphicData uri="http://schemas.microsoft.com/office/word/2010/wordprocessingShape">
                          <wps:wsp>
                            <wps:cNvSpPr/>
                            <wps:spPr>
                              <a:xfrm>
                                <a:off x="0" y="0"/>
                                <a:ext cx="3384645" cy="388962"/>
                              </a:xfrm>
                              <a:prstGeom prst="downArrowCallout">
                                <a:avLst>
                                  <a:gd name="adj1" fmla="val 582825"/>
                                  <a:gd name="adj2" fmla="val 291413"/>
                                  <a:gd name="adj3" fmla="val 25000"/>
                                  <a:gd name="adj4" fmla="val 75000"/>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BC6DE3" w:rsidRDefault="00993B45" w:rsidP="00BA38EA">
                                  <w:pPr>
                                    <w:spacing w:line="216" w:lineRule="auto"/>
                                    <w:ind w:firstLine="0"/>
                                    <w:jc w:val="center"/>
                                    <w:rPr>
                                      <w:color w:val="000000" w:themeColor="text1"/>
                                      <w:sz w:val="16"/>
                                      <w:szCs w:val="16"/>
                                    </w:rPr>
                                  </w:pPr>
                                  <w:r w:rsidRPr="00BC6DE3">
                                    <w:rPr>
                                      <w:color w:val="000000" w:themeColor="text1"/>
                                      <w:sz w:val="16"/>
                                      <w:szCs w:val="16"/>
                                    </w:rPr>
                                    <w:t xml:space="preserve">Израсходовано с учетом административных расходов </w:t>
                                  </w:r>
                                </w:p>
                                <w:p w:rsidR="00993B45" w:rsidRPr="00BC6DE3" w:rsidRDefault="00993B45" w:rsidP="00BA38EA">
                                  <w:pPr>
                                    <w:spacing w:line="216" w:lineRule="auto"/>
                                    <w:ind w:firstLine="0"/>
                                    <w:jc w:val="center"/>
                                    <w:rPr>
                                      <w:b/>
                                      <w:color w:val="000000" w:themeColor="text1"/>
                                      <w:sz w:val="16"/>
                                      <w:szCs w:val="16"/>
                                    </w:rPr>
                                  </w:pPr>
                                  <w:r w:rsidRPr="00BC6DE3">
                                    <w:rPr>
                                      <w:b/>
                                      <w:color w:val="000000" w:themeColor="text1"/>
                                      <w:sz w:val="16"/>
                                      <w:szCs w:val="16"/>
                                    </w:rPr>
                                    <w:t>88 888 264,7 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7AF4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6" o:spid="_x0000_s1032" type="#_x0000_t80" style="position:absolute;left:0;text-align:left;margin-left:110.7pt;margin-top:.8pt;width:266.5pt;height:30.65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" adj="16200,3566,16200,3566" fillcolor="white [3212]" strokecolor="black [3213]" strokeweight=".25pt">
                      <v:textbox>
                        <w:txbxContent>
                          <w:p w:rsidR="00993B45" w:rsidRPr="00BC6DE3" w:rsidRDefault="00993B45" w:rsidP="00BA38EA">
                            <w:pPr>
                              <w:spacing w:line="216" w:lineRule="auto"/>
                              <w:ind w:firstLine="0"/>
                              <w:jc w:val="center"/>
                              <w:rPr>
                                <w:color w:val="000000" w:themeColor="text1"/>
                                <w:sz w:val="16"/>
                                <w:szCs w:val="16"/>
                              </w:rPr>
                            </w:pPr>
                            <w:r w:rsidRPr="00BC6DE3">
                              <w:rPr>
                                <w:color w:val="000000" w:themeColor="text1"/>
                                <w:sz w:val="16"/>
                                <w:szCs w:val="16"/>
                              </w:rPr>
                              <w:t xml:space="preserve">Израсходовано с учетом административных расходов </w:t>
                            </w:r>
                          </w:p>
                          <w:p w:rsidR="00993B45" w:rsidRPr="00BC6DE3" w:rsidRDefault="00993B45" w:rsidP="00BA38EA">
                            <w:pPr>
                              <w:spacing w:line="216" w:lineRule="auto"/>
                              <w:ind w:firstLine="0"/>
                              <w:jc w:val="center"/>
                              <w:rPr>
                                <w:b/>
                                <w:color w:val="000000" w:themeColor="text1"/>
                                <w:sz w:val="16"/>
                                <w:szCs w:val="16"/>
                              </w:rPr>
                            </w:pPr>
                            <w:r w:rsidRPr="00BC6DE3">
                              <w:rPr>
                                <w:b/>
                                <w:color w:val="000000" w:themeColor="text1"/>
                                <w:sz w:val="16"/>
                                <w:szCs w:val="16"/>
                              </w:rPr>
                              <w:t>88 888 264,7 тыс. рублей</w:t>
                            </w:r>
                          </w:p>
                        </w:txbxContent>
                      </v:textbox>
                      <w10:wrap anchorx="margin"/>
                    </v:shape>
                  </w:pict>
                </mc:Fallback>
              </mc:AlternateContent>
            </w:r>
          </w:p>
          <w:p w:rsidR="00BA38EA" w:rsidRDefault="00BA38EA" w:rsidP="003D29A5">
            <w:pPr>
              <w:widowControl w:val="0"/>
              <w:spacing w:line="240" w:lineRule="auto"/>
              <w:ind w:firstLine="0"/>
              <w:rPr>
                <w:spacing w:val="-4"/>
                <w:sz w:val="22"/>
                <w:szCs w:val="24"/>
                <w:highlight w:val="green"/>
              </w:rPr>
            </w:pPr>
          </w:p>
          <w:p w:rsidR="00BA38EA" w:rsidRPr="00E9764D" w:rsidRDefault="00535D26"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540992" behindDoc="0" locked="0" layoutInCell="1" allowOverlap="1" wp14:anchorId="7174A97C" wp14:editId="2396FDB3">
                      <wp:simplePos x="0" y="0"/>
                      <wp:positionH relativeFrom="margin">
                        <wp:posOffset>1596390</wp:posOffset>
                      </wp:positionH>
                      <wp:positionV relativeFrom="paragraph">
                        <wp:posOffset>111628</wp:posOffset>
                      </wp:positionV>
                      <wp:extent cx="2913797" cy="232012"/>
                      <wp:effectExtent l="0" t="0" r="20320" b="158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2913797" cy="232012"/>
                              </a:xfrm>
                              <a:prstGeom prst="roundRect">
                                <a:avLst/>
                              </a:prstGeom>
                              <a:solidFill>
                                <a:srgbClr val="F3F6FB"/>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BC6DE3" w:rsidRDefault="00993B45" w:rsidP="00BA38EA">
                                  <w:pPr>
                                    <w:spacing w:line="240" w:lineRule="auto"/>
                                    <w:ind w:firstLine="0"/>
                                    <w:jc w:val="center"/>
                                    <w:rPr>
                                      <w:b/>
                                      <w:color w:val="000000" w:themeColor="text1"/>
                                      <w:sz w:val="16"/>
                                      <w:szCs w:val="16"/>
                                    </w:rPr>
                                  </w:pPr>
                                  <w:r w:rsidRPr="00BC6DE3">
                                    <w:rPr>
                                      <w:b/>
                                      <w:color w:val="000000" w:themeColor="text1"/>
                                      <w:sz w:val="16"/>
                                      <w:szCs w:val="16"/>
                                    </w:rPr>
                                    <w:t>Источник финансирования 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4A97C" id="Скругленный прямоугольник 37" o:spid="_x0000_s1033" style="position:absolute;left:0;text-align:left;margin-left:125.7pt;margin-top:8.8pt;width:229.45pt;height:18.2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" fillcolor="#f3f6fb" strokecolor="#365f91 [2404]" strokeweight=".25pt">
                      <v:textbox>
                        <w:txbxContent>
                          <w:p w:rsidR="00993B45" w:rsidRPr="00BC6DE3" w:rsidRDefault="00993B45" w:rsidP="00BA38EA">
                            <w:pPr>
                              <w:spacing w:line="240" w:lineRule="auto"/>
                              <w:ind w:firstLine="0"/>
                              <w:jc w:val="center"/>
                              <w:rPr>
                                <w:b/>
                                <w:color w:val="000000" w:themeColor="text1"/>
                                <w:sz w:val="16"/>
                                <w:szCs w:val="16"/>
                              </w:rPr>
                            </w:pPr>
                            <w:r w:rsidRPr="00BC6DE3">
                              <w:rPr>
                                <w:b/>
                                <w:color w:val="000000" w:themeColor="text1"/>
                                <w:sz w:val="16"/>
                                <w:szCs w:val="16"/>
                              </w:rPr>
                              <w:t>Источник финансирования расходов</w:t>
                            </w:r>
                          </w:p>
                        </w:txbxContent>
                      </v:textbox>
                      <w10:wrap anchorx="margin"/>
                    </v:roundrect>
                  </w:pict>
                </mc:Fallback>
              </mc:AlternateContent>
            </w:r>
          </w:p>
          <w:p w:rsidR="00BA38EA" w:rsidRDefault="00BA38EA" w:rsidP="003D29A5">
            <w:pPr>
              <w:widowControl w:val="0"/>
              <w:spacing w:line="240" w:lineRule="auto"/>
              <w:ind w:firstLine="0"/>
              <w:rPr>
                <w:spacing w:val="-4"/>
                <w:sz w:val="22"/>
                <w:szCs w:val="24"/>
                <w:highlight w:val="green"/>
              </w:rPr>
            </w:pPr>
          </w:p>
          <w:p w:rsidR="00BA38EA" w:rsidRDefault="00535D26"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743744" behindDoc="0" locked="0" layoutInCell="1" allowOverlap="1" wp14:anchorId="728F750C" wp14:editId="048A2FF8">
                      <wp:simplePos x="0" y="0"/>
                      <wp:positionH relativeFrom="column">
                        <wp:posOffset>3540125</wp:posOffset>
                      </wp:positionH>
                      <wp:positionV relativeFrom="paragraph">
                        <wp:posOffset>57340</wp:posOffset>
                      </wp:positionV>
                      <wp:extent cx="235185" cy="166860"/>
                      <wp:effectExtent l="19050" t="38100" r="12700" b="5080"/>
                      <wp:wrapNone/>
                      <wp:docPr id="64" name="Стрелка вниз 64"/>
                      <wp:cNvGraphicFramePr/>
                      <a:graphic xmlns:a="http://schemas.openxmlformats.org/drawingml/2006/main">
                        <a:graphicData uri="http://schemas.microsoft.com/office/word/2010/wordprocessingShape">
                          <wps:wsp>
                            <wps:cNvSpPr/>
                            <wps:spPr>
                              <a:xfrm rot="19651341">
                                <a:off x="0" y="0"/>
                                <a:ext cx="235185" cy="166860"/>
                              </a:xfrm>
                              <a:prstGeom prst="downArrow">
                                <a:avLst/>
                              </a:prstGeom>
                              <a:solidFill>
                                <a:srgbClr val="F3F6FB"/>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3727" id="Стрелка вниз 64" o:spid="_x0000_s1026" type="#_x0000_t67" style="position:absolute;margin-left:278.75pt;margin-top:4.5pt;width:18.5pt;height:13.15pt;rotation:-2128455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" adj="10800" fillcolor="#f3f6fb" strokecolor="#365f91 [2404]" strokeweight=".25pt"/>
                  </w:pict>
                </mc:Fallback>
              </mc:AlternateContent>
            </w:r>
            <w:r>
              <w:rPr>
                <w:noProof/>
                <w:spacing w:val="-4"/>
                <w:sz w:val="22"/>
                <w:szCs w:val="24"/>
              </w:rPr>
              <mc:AlternateContent>
                <mc:Choice Requires="wps">
                  <w:drawing>
                    <wp:anchor distT="0" distB="0" distL="114300" distR="114300" simplePos="0" relativeHeight="251729408" behindDoc="0" locked="0" layoutInCell="1" allowOverlap="1" wp14:anchorId="445EF211" wp14:editId="09796021">
                      <wp:simplePos x="0" y="0"/>
                      <wp:positionH relativeFrom="column">
                        <wp:posOffset>2290113</wp:posOffset>
                      </wp:positionH>
                      <wp:positionV relativeFrom="paragraph">
                        <wp:posOffset>47631</wp:posOffset>
                      </wp:positionV>
                      <wp:extent cx="231421" cy="181569"/>
                      <wp:effectExtent l="0" t="38100" r="16510" b="9525"/>
                      <wp:wrapNone/>
                      <wp:docPr id="63" name="Стрелка вниз 63"/>
                      <wp:cNvGraphicFramePr/>
                      <a:graphic xmlns:a="http://schemas.openxmlformats.org/drawingml/2006/main">
                        <a:graphicData uri="http://schemas.microsoft.com/office/word/2010/wordprocessingShape">
                          <wps:wsp>
                            <wps:cNvSpPr/>
                            <wps:spPr>
                              <a:xfrm rot="2299687">
                                <a:off x="0" y="0"/>
                                <a:ext cx="231421" cy="181569"/>
                              </a:xfrm>
                              <a:prstGeom prst="downArrow">
                                <a:avLst>
                                  <a:gd name="adj1" fmla="val 50000"/>
                                  <a:gd name="adj2" fmla="val 45002"/>
                                </a:avLst>
                              </a:prstGeom>
                              <a:solidFill>
                                <a:srgbClr val="F3F6FB"/>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2720" id="Стрелка вниз 63" o:spid="_x0000_s1026" type="#_x0000_t67" style="position:absolute;margin-left:180.3pt;margin-top:3.75pt;width:18.2pt;height:14.3pt;rotation:2511871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" adj="11880" fillcolor="#f3f6fb" strokecolor="#365f91 [2404]" strokeweight=".25pt"/>
                  </w:pict>
                </mc:Fallback>
              </mc:AlternateContent>
            </w:r>
          </w:p>
          <w:p w:rsidR="00BA38EA" w:rsidRDefault="00766C9A"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570688" behindDoc="0" locked="0" layoutInCell="1" allowOverlap="1" wp14:anchorId="5ED859AF" wp14:editId="2CF56B56">
                      <wp:simplePos x="0" y="0"/>
                      <wp:positionH relativeFrom="margin">
                        <wp:posOffset>3467818</wp:posOffset>
                      </wp:positionH>
                      <wp:positionV relativeFrom="paragraph">
                        <wp:posOffset>68413</wp:posOffset>
                      </wp:positionV>
                      <wp:extent cx="2520563" cy="882595"/>
                      <wp:effectExtent l="0" t="0" r="13335" b="13335"/>
                      <wp:wrapNone/>
                      <wp:docPr id="49" name="Прямоугольник 49"/>
                      <wp:cNvGraphicFramePr/>
                      <a:graphic xmlns:a="http://schemas.openxmlformats.org/drawingml/2006/main">
                        <a:graphicData uri="http://schemas.microsoft.com/office/word/2010/wordprocessingShape">
                          <wps:wsp>
                            <wps:cNvSpPr/>
                            <wps:spPr>
                              <a:xfrm>
                                <a:off x="0" y="0"/>
                                <a:ext cx="2520563" cy="8825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E240B0" w:rsidRDefault="00993B45" w:rsidP="00AD1DE8">
                                  <w:pPr>
                                    <w:spacing w:line="240" w:lineRule="auto"/>
                                    <w:ind w:firstLine="0"/>
                                    <w:jc w:val="center"/>
                                    <w:rPr>
                                      <w:color w:val="000000" w:themeColor="text1"/>
                                      <w:sz w:val="16"/>
                                      <w:szCs w:val="16"/>
                                    </w:rPr>
                                  </w:pPr>
                                  <w:r w:rsidRPr="00E240B0">
                                    <w:rPr>
                                      <w:color w:val="000000" w:themeColor="text1"/>
                                      <w:sz w:val="16"/>
                                      <w:szCs w:val="16"/>
                                    </w:rPr>
                                    <w:t>Использование бюджетных ассигнований, предусмотренных Федеральным законом № 542-ФЗ на материально-техническое обеспечение деятельности Фонда</w:t>
                                  </w:r>
                                  <w:r>
                                    <w:rPr>
                                      <w:color w:val="000000" w:themeColor="text1"/>
                                      <w:sz w:val="16"/>
                                      <w:szCs w:val="16"/>
                                    </w:rPr>
                                    <w:t xml:space="preserve"> (постановление Правительства </w:t>
                                  </w:r>
                                  <w:r w:rsidRPr="00E240B0">
                                    <w:rPr>
                                      <w:color w:val="000000" w:themeColor="text1"/>
                                      <w:sz w:val="16"/>
                                      <w:szCs w:val="16"/>
                                    </w:rPr>
                                    <w:t>от 13декабря 2023 г. № 2137)</w:t>
                                  </w:r>
                                </w:p>
                                <w:p w:rsidR="00993B45" w:rsidRPr="00E240B0" w:rsidRDefault="00993B45" w:rsidP="00AD1DE8">
                                  <w:pPr>
                                    <w:spacing w:before="120" w:line="240" w:lineRule="auto"/>
                                    <w:ind w:firstLine="0"/>
                                    <w:jc w:val="center"/>
                                    <w:rPr>
                                      <w:b/>
                                      <w:color w:val="000000" w:themeColor="text1"/>
                                      <w:sz w:val="16"/>
                                      <w:szCs w:val="16"/>
                                    </w:rPr>
                                  </w:pPr>
                                  <w:r w:rsidRPr="00E240B0">
                                    <w:rPr>
                                      <w:b/>
                                      <w:color w:val="000000" w:themeColor="text1"/>
                                      <w:sz w:val="16"/>
                                      <w:szCs w:val="16"/>
                                    </w:rPr>
                                    <w:t>4 381 521,6 тыс. рублей</w:t>
                                  </w:r>
                                  <w:r>
                                    <w:rPr>
                                      <w:b/>
                                      <w:color w:val="000000" w:themeColor="text1"/>
                                      <w:sz w:val="16"/>
                                      <w:szCs w:val="16"/>
                                    </w:rPr>
                                    <w:t>*</w:t>
                                  </w:r>
                                </w:p>
                                <w:p w:rsidR="00993B45" w:rsidRDefault="00993B45" w:rsidP="00BA38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59AF" id="Прямоугольник 49" o:spid="_x0000_s1034" style="position:absolute;left:0;text-align:left;margin-left:273.05pt;margin-top:5.4pt;width:198.45pt;height:69.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" filled="f" strokecolor="black [3213]" strokeweight=".25pt">
                      <v:textbox>
                        <w:txbxContent>
                          <w:p w:rsidR="00993B45" w:rsidRPr="00E240B0" w:rsidRDefault="00993B45" w:rsidP="00AD1DE8">
                            <w:pPr>
                              <w:spacing w:line="240" w:lineRule="auto"/>
                              <w:ind w:firstLine="0"/>
                              <w:jc w:val="center"/>
                              <w:rPr>
                                <w:color w:val="000000" w:themeColor="text1"/>
                                <w:sz w:val="16"/>
                                <w:szCs w:val="16"/>
                              </w:rPr>
                            </w:pPr>
                            <w:r w:rsidRPr="00E240B0">
                              <w:rPr>
                                <w:color w:val="000000" w:themeColor="text1"/>
                                <w:sz w:val="16"/>
                                <w:szCs w:val="16"/>
                              </w:rPr>
                              <w:t>Использование бюджетных ассигнований, предусмотренных Федеральным законом № 542-ФЗ на материально-техническое обеспечение деятельности Фонда</w:t>
                            </w:r>
                            <w:r>
                              <w:rPr>
                                <w:color w:val="000000" w:themeColor="text1"/>
                                <w:sz w:val="16"/>
                                <w:szCs w:val="16"/>
                              </w:rPr>
                              <w:t xml:space="preserve"> (постановление Правительства </w:t>
                            </w:r>
                            <w:r w:rsidRPr="00E240B0">
                              <w:rPr>
                                <w:color w:val="000000" w:themeColor="text1"/>
                                <w:sz w:val="16"/>
                                <w:szCs w:val="16"/>
                              </w:rPr>
                              <w:t>от 13декабря 2023 г. № 2137)</w:t>
                            </w:r>
                          </w:p>
                          <w:p w:rsidR="00993B45" w:rsidRPr="00E240B0" w:rsidRDefault="00993B45" w:rsidP="00AD1DE8">
                            <w:pPr>
                              <w:spacing w:before="120" w:line="240" w:lineRule="auto"/>
                              <w:ind w:firstLine="0"/>
                              <w:jc w:val="center"/>
                              <w:rPr>
                                <w:b/>
                                <w:color w:val="000000" w:themeColor="text1"/>
                                <w:sz w:val="16"/>
                                <w:szCs w:val="16"/>
                              </w:rPr>
                            </w:pPr>
                            <w:r w:rsidRPr="00E240B0">
                              <w:rPr>
                                <w:b/>
                                <w:color w:val="000000" w:themeColor="text1"/>
                                <w:sz w:val="16"/>
                                <w:szCs w:val="16"/>
                              </w:rPr>
                              <w:t>4 381 521,6 тыс. рублей</w:t>
                            </w:r>
                            <w:r>
                              <w:rPr>
                                <w:b/>
                                <w:color w:val="000000" w:themeColor="text1"/>
                                <w:sz w:val="16"/>
                                <w:szCs w:val="16"/>
                              </w:rPr>
                              <w:t>*</w:t>
                            </w:r>
                          </w:p>
                          <w:p w:rsidR="00993B45" w:rsidRDefault="00993B45" w:rsidP="00BA38EA"/>
                        </w:txbxContent>
                      </v:textbox>
                      <w10:wrap anchorx="margin"/>
                    </v:rect>
                  </w:pict>
                </mc:Fallback>
              </mc:AlternateContent>
            </w:r>
            <w:r w:rsidR="00535D26">
              <w:rPr>
                <w:noProof/>
                <w:spacing w:val="-4"/>
                <w:sz w:val="22"/>
                <w:szCs w:val="24"/>
              </w:rPr>
              <mc:AlternateContent>
                <mc:Choice Requires="wps">
                  <w:drawing>
                    <wp:anchor distT="0" distB="0" distL="114300" distR="114300" simplePos="0" relativeHeight="251557376" behindDoc="0" locked="0" layoutInCell="1" allowOverlap="1" wp14:anchorId="05EF1CBE" wp14:editId="412E4C49">
                      <wp:simplePos x="0" y="0"/>
                      <wp:positionH relativeFrom="margin">
                        <wp:posOffset>40801</wp:posOffset>
                      </wp:positionH>
                      <wp:positionV relativeFrom="paragraph">
                        <wp:posOffset>66058</wp:posOffset>
                      </wp:positionV>
                      <wp:extent cx="3158841" cy="211540"/>
                      <wp:effectExtent l="0" t="0" r="22860" b="17145"/>
                      <wp:wrapNone/>
                      <wp:docPr id="46" name="Прямоугольник 46"/>
                      <wp:cNvGraphicFramePr/>
                      <a:graphic xmlns:a="http://schemas.openxmlformats.org/drawingml/2006/main">
                        <a:graphicData uri="http://schemas.microsoft.com/office/word/2010/wordprocessingShape">
                          <wps:wsp>
                            <wps:cNvSpPr/>
                            <wps:spPr>
                              <a:xfrm>
                                <a:off x="0" y="0"/>
                                <a:ext cx="3158841" cy="2115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535D26" w:rsidRDefault="00993B45" w:rsidP="00BA38EA">
                                  <w:pPr>
                                    <w:spacing w:line="240" w:lineRule="auto"/>
                                    <w:ind w:firstLine="0"/>
                                    <w:jc w:val="center"/>
                                    <w:rPr>
                                      <w:b/>
                                      <w:color w:val="000000" w:themeColor="text1"/>
                                      <w:sz w:val="16"/>
                                      <w:szCs w:val="16"/>
                                    </w:rPr>
                                  </w:pPr>
                                  <w:r w:rsidRPr="00535D26">
                                    <w:rPr>
                                      <w:color w:val="000000" w:themeColor="text1"/>
                                      <w:sz w:val="16"/>
                                      <w:szCs w:val="16"/>
                                    </w:rPr>
                                    <w:t xml:space="preserve">Поступления в бюджет СФР </w:t>
                                  </w:r>
                                  <w:r>
                                    <w:rPr>
                                      <w:color w:val="000000" w:themeColor="text1"/>
                                      <w:sz w:val="16"/>
                                      <w:szCs w:val="16"/>
                                    </w:rPr>
                                    <w:t xml:space="preserve">- </w:t>
                                  </w:r>
                                  <w:r w:rsidRPr="00535D26">
                                    <w:rPr>
                                      <w:b/>
                                      <w:color w:val="000000" w:themeColor="text1"/>
                                      <w:sz w:val="16"/>
                                      <w:szCs w:val="16"/>
                                    </w:rPr>
                                    <w:t>84 667 369,5 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F1CBE" id="Прямоугольник 46" o:spid="_x0000_s1035" style="position:absolute;left:0;text-align:left;margin-left:3.2pt;margin-top:5.2pt;width:248.75pt;height:16.6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" filled="f" strokecolor="black [3213]" strokeweight=".25pt">
                      <v:textbox>
                        <w:txbxContent>
                          <w:p w:rsidR="00993B45" w:rsidRPr="00535D26" w:rsidRDefault="00993B45" w:rsidP="00BA38EA">
                            <w:pPr>
                              <w:spacing w:line="240" w:lineRule="auto"/>
                              <w:ind w:firstLine="0"/>
                              <w:jc w:val="center"/>
                              <w:rPr>
                                <w:b/>
                                <w:color w:val="000000" w:themeColor="text1"/>
                                <w:sz w:val="16"/>
                                <w:szCs w:val="16"/>
                              </w:rPr>
                            </w:pPr>
                            <w:r w:rsidRPr="00535D26">
                              <w:rPr>
                                <w:color w:val="000000" w:themeColor="text1"/>
                                <w:sz w:val="16"/>
                                <w:szCs w:val="16"/>
                              </w:rPr>
                              <w:t xml:space="preserve">Поступления в бюджет СФР </w:t>
                            </w:r>
                            <w:r>
                              <w:rPr>
                                <w:color w:val="000000" w:themeColor="text1"/>
                                <w:sz w:val="16"/>
                                <w:szCs w:val="16"/>
                              </w:rPr>
                              <w:t xml:space="preserve">- </w:t>
                            </w:r>
                            <w:r w:rsidRPr="00535D26">
                              <w:rPr>
                                <w:b/>
                                <w:color w:val="000000" w:themeColor="text1"/>
                                <w:sz w:val="16"/>
                                <w:szCs w:val="16"/>
                              </w:rPr>
                              <w:t>84 667 369,5 тыс. рублей</w:t>
                            </w:r>
                          </w:p>
                        </w:txbxContent>
                      </v:textbox>
                      <w10:wrap anchorx="margin"/>
                    </v:rect>
                  </w:pict>
                </mc:Fallback>
              </mc:AlternateContent>
            </w:r>
          </w:p>
          <w:p w:rsidR="00BA38EA" w:rsidRDefault="00766C9A"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686400" behindDoc="0" locked="0" layoutInCell="1" allowOverlap="1" wp14:anchorId="6A49E32E" wp14:editId="2F9D5206">
                      <wp:simplePos x="0" y="0"/>
                      <wp:positionH relativeFrom="column">
                        <wp:posOffset>1039495</wp:posOffset>
                      </wp:positionH>
                      <wp:positionV relativeFrom="paragraph">
                        <wp:posOffset>134289</wp:posOffset>
                      </wp:positionV>
                      <wp:extent cx="206375" cy="107950"/>
                      <wp:effectExtent l="38100" t="0" r="22225" b="63500"/>
                      <wp:wrapNone/>
                      <wp:docPr id="60" name="Прямая со стрелкой 60"/>
                      <wp:cNvGraphicFramePr/>
                      <a:graphic xmlns:a="http://schemas.openxmlformats.org/drawingml/2006/main">
                        <a:graphicData uri="http://schemas.microsoft.com/office/word/2010/wordprocessingShape">
                          <wps:wsp>
                            <wps:cNvCnPr/>
                            <wps:spPr>
                              <a:xfrm flipH="1">
                                <a:off x="0" y="0"/>
                                <a:ext cx="206375"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A4CD3" id="Прямая со стрелкой 60" o:spid="_x0000_s1026" type="#_x0000_t32" style="position:absolute;margin-left:81.85pt;margin-top:10.55pt;width:16.25pt;height:8.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" strokecolor="#4579b8 [3044]">
                      <v:stroke endarrow="block"/>
                    </v:shape>
                  </w:pict>
                </mc:Fallback>
              </mc:AlternateContent>
            </w:r>
            <w:r>
              <w:rPr>
                <w:noProof/>
                <w:spacing w:val="-4"/>
                <w:sz w:val="22"/>
                <w:szCs w:val="24"/>
              </w:rPr>
              <mc:AlternateContent>
                <mc:Choice Requires="wps">
                  <w:drawing>
                    <wp:anchor distT="0" distB="0" distL="114300" distR="114300" simplePos="0" relativeHeight="251784704" behindDoc="0" locked="0" layoutInCell="1" allowOverlap="1" wp14:anchorId="72B1AB12" wp14:editId="24FCB3C6">
                      <wp:simplePos x="0" y="0"/>
                      <wp:positionH relativeFrom="column">
                        <wp:posOffset>1599261</wp:posOffset>
                      </wp:positionH>
                      <wp:positionV relativeFrom="paragraph">
                        <wp:posOffset>130396</wp:posOffset>
                      </wp:positionV>
                      <wp:extent cx="0" cy="866692"/>
                      <wp:effectExtent l="76200" t="0" r="57150" b="48260"/>
                      <wp:wrapNone/>
                      <wp:docPr id="38" name="Прямая со стрелкой 38"/>
                      <wp:cNvGraphicFramePr/>
                      <a:graphic xmlns:a="http://schemas.openxmlformats.org/drawingml/2006/main">
                        <a:graphicData uri="http://schemas.microsoft.com/office/word/2010/wordprocessingShape">
                          <wps:wsp>
                            <wps:cNvCnPr/>
                            <wps:spPr>
                              <a:xfrm>
                                <a:off x="0" y="0"/>
                                <a:ext cx="0" cy="866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26961" id="Прямая со стрелкой 38" o:spid="_x0000_s1026" type="#_x0000_t32" style="position:absolute;margin-left:125.95pt;margin-top:10.25pt;width:0;height:68.25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" strokecolor="#4579b8 [3044]">
                      <v:stroke endarrow="block"/>
                    </v:shape>
                  </w:pict>
                </mc:Fallback>
              </mc:AlternateContent>
            </w:r>
            <w:r w:rsidR="00535D26">
              <w:rPr>
                <w:noProof/>
                <w:spacing w:val="-4"/>
                <w:sz w:val="22"/>
                <w:szCs w:val="24"/>
              </w:rPr>
              <mc:AlternateContent>
                <mc:Choice Requires="wps">
                  <w:drawing>
                    <wp:anchor distT="0" distB="0" distL="114300" distR="114300" simplePos="0" relativeHeight="251715072" behindDoc="0" locked="0" layoutInCell="1" allowOverlap="1" wp14:anchorId="0D896B81" wp14:editId="6BEDECA8">
                      <wp:simplePos x="0" y="0"/>
                      <wp:positionH relativeFrom="column">
                        <wp:posOffset>2213610</wp:posOffset>
                      </wp:positionH>
                      <wp:positionV relativeFrom="paragraph">
                        <wp:posOffset>130810</wp:posOffset>
                      </wp:positionV>
                      <wp:extent cx="190832" cy="108000"/>
                      <wp:effectExtent l="0" t="0" r="76200" b="63500"/>
                      <wp:wrapNone/>
                      <wp:docPr id="61" name="Прямая со стрелкой 61"/>
                      <wp:cNvGraphicFramePr/>
                      <a:graphic xmlns:a="http://schemas.openxmlformats.org/drawingml/2006/main">
                        <a:graphicData uri="http://schemas.microsoft.com/office/word/2010/wordprocessingShape">
                          <wps:wsp>
                            <wps:cNvCnPr/>
                            <wps:spPr>
                              <a:xfrm>
                                <a:off x="0" y="0"/>
                                <a:ext cx="190832" cy="1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42B65" id="Прямая со стрелкой 61" o:spid="_x0000_s1026" type="#_x0000_t32" style="position:absolute;margin-left:174.3pt;margin-top:10.3pt;width:15.05pt;height: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" strokecolor="#4579b8 [3044]">
                      <v:stroke endarrow="block"/>
                    </v:shape>
                  </w:pict>
                </mc:Fallback>
              </mc:AlternateContent>
            </w:r>
          </w:p>
          <w:p w:rsidR="00BA38EA" w:rsidRDefault="00766C9A"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602432" behindDoc="0" locked="0" layoutInCell="1" allowOverlap="1" wp14:anchorId="5E015711" wp14:editId="7476165E">
                      <wp:simplePos x="0" y="0"/>
                      <wp:positionH relativeFrom="margin">
                        <wp:posOffset>1789430</wp:posOffset>
                      </wp:positionH>
                      <wp:positionV relativeFrom="paragraph">
                        <wp:posOffset>85421</wp:posOffset>
                      </wp:positionV>
                      <wp:extent cx="1409203" cy="612000"/>
                      <wp:effectExtent l="0" t="0" r="19685" b="17145"/>
                      <wp:wrapNone/>
                      <wp:docPr id="51" name="Прямоугольник 51"/>
                      <wp:cNvGraphicFramePr/>
                      <a:graphic xmlns:a="http://schemas.openxmlformats.org/drawingml/2006/main">
                        <a:graphicData uri="http://schemas.microsoft.com/office/word/2010/wordprocessingShape">
                          <wps:wsp>
                            <wps:cNvSpPr/>
                            <wps:spPr>
                              <a:xfrm>
                                <a:off x="0" y="0"/>
                                <a:ext cx="1409203" cy="612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F95AB3" w:rsidRDefault="00993B45" w:rsidP="00BA38EA">
                                  <w:pPr>
                                    <w:spacing w:line="216" w:lineRule="auto"/>
                                    <w:ind w:left="-57" w:right="-57" w:firstLine="0"/>
                                    <w:jc w:val="center"/>
                                    <w:rPr>
                                      <w:b/>
                                      <w:color w:val="000000" w:themeColor="text1"/>
                                      <w:sz w:val="16"/>
                                    </w:rPr>
                                  </w:pPr>
                                  <w:r>
                                    <w:rPr>
                                      <w:b/>
                                      <w:color w:val="000000" w:themeColor="text1"/>
                                      <w:sz w:val="16"/>
                                    </w:rPr>
                                    <w:t>22 635 120,9</w:t>
                                  </w:r>
                                  <w:r w:rsidRPr="00F95AB3">
                                    <w:rPr>
                                      <w:b/>
                                      <w:color w:val="000000" w:themeColor="text1"/>
                                      <w:sz w:val="16"/>
                                    </w:rPr>
                                    <w:t xml:space="preserve"> тыс. рублей</w:t>
                                  </w:r>
                                </w:p>
                                <w:p w:rsidR="00993B45" w:rsidRDefault="00993B45" w:rsidP="00BA38EA">
                                  <w:pPr>
                                    <w:spacing w:line="216" w:lineRule="auto"/>
                                    <w:ind w:left="-57" w:right="-57" w:firstLine="0"/>
                                    <w:jc w:val="center"/>
                                    <w:rPr>
                                      <w:color w:val="000000" w:themeColor="text1"/>
                                      <w:sz w:val="16"/>
                                    </w:rPr>
                                  </w:pPr>
                                  <w:r>
                                    <w:rPr>
                                      <w:color w:val="000000" w:themeColor="text1"/>
                                      <w:sz w:val="16"/>
                                    </w:rPr>
                                    <w:t>из резервного фонда Правительства</w:t>
                                  </w:r>
                                </w:p>
                                <w:p w:rsidR="00993B45" w:rsidRPr="00F95AB3" w:rsidRDefault="00993B45" w:rsidP="00BA38EA">
                                  <w:pPr>
                                    <w:spacing w:line="216" w:lineRule="auto"/>
                                    <w:ind w:left="-57" w:right="-57" w:firstLine="0"/>
                                    <w:jc w:val="center"/>
                                    <w:rPr>
                                      <w:color w:val="000000" w:themeColor="text1"/>
                                      <w:sz w:val="16"/>
                                    </w:rPr>
                                  </w:pPr>
                                  <w:r>
                                    <w:rPr>
                                      <w:color w:val="000000" w:themeColor="text1"/>
                                      <w:sz w:val="16"/>
                                    </w:rPr>
                                    <w:t xml:space="preserve">(распоряжение от 4 сентября 2024 г. № 2424-р ДСП) </w:t>
                                  </w:r>
                                </w:p>
                                <w:p w:rsidR="00993B45" w:rsidRDefault="00993B45" w:rsidP="00BA38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5711" id="Прямоугольник 51" o:spid="_x0000_s1036" style="position:absolute;left:0;text-align:left;margin-left:140.9pt;margin-top:6.75pt;width:110.95pt;height:48.2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" filled="f" strokecolor="black [3213]" strokeweight=".25pt">
                      <v:textbox>
                        <w:txbxContent>
                          <w:p w:rsidR="00993B45" w:rsidRPr="00F95AB3" w:rsidRDefault="00993B45" w:rsidP="00BA38EA">
                            <w:pPr>
                              <w:spacing w:line="216" w:lineRule="auto"/>
                              <w:ind w:left="-57" w:right="-57" w:firstLine="0"/>
                              <w:jc w:val="center"/>
                              <w:rPr>
                                <w:b/>
                                <w:color w:val="000000" w:themeColor="text1"/>
                                <w:sz w:val="16"/>
                              </w:rPr>
                            </w:pPr>
                            <w:r>
                              <w:rPr>
                                <w:b/>
                                <w:color w:val="000000" w:themeColor="text1"/>
                                <w:sz w:val="16"/>
                              </w:rPr>
                              <w:t>22 635 120,9</w:t>
                            </w:r>
                            <w:r w:rsidRPr="00F95AB3">
                              <w:rPr>
                                <w:b/>
                                <w:color w:val="000000" w:themeColor="text1"/>
                                <w:sz w:val="16"/>
                              </w:rPr>
                              <w:t xml:space="preserve"> тыс. рублей</w:t>
                            </w:r>
                          </w:p>
                          <w:p w:rsidR="00993B45" w:rsidRDefault="00993B45" w:rsidP="00BA38EA">
                            <w:pPr>
                              <w:spacing w:line="216" w:lineRule="auto"/>
                              <w:ind w:left="-57" w:right="-57" w:firstLine="0"/>
                              <w:jc w:val="center"/>
                              <w:rPr>
                                <w:color w:val="000000" w:themeColor="text1"/>
                                <w:sz w:val="16"/>
                              </w:rPr>
                            </w:pPr>
                            <w:r>
                              <w:rPr>
                                <w:color w:val="000000" w:themeColor="text1"/>
                                <w:sz w:val="16"/>
                              </w:rPr>
                              <w:t>из резервного фонда Правительства</w:t>
                            </w:r>
                          </w:p>
                          <w:p w:rsidR="00993B45" w:rsidRPr="00F95AB3" w:rsidRDefault="00993B45" w:rsidP="00BA38EA">
                            <w:pPr>
                              <w:spacing w:line="216" w:lineRule="auto"/>
                              <w:ind w:left="-57" w:right="-57" w:firstLine="0"/>
                              <w:jc w:val="center"/>
                              <w:rPr>
                                <w:color w:val="000000" w:themeColor="text1"/>
                                <w:sz w:val="16"/>
                              </w:rPr>
                            </w:pPr>
                            <w:r>
                              <w:rPr>
                                <w:color w:val="000000" w:themeColor="text1"/>
                                <w:sz w:val="16"/>
                              </w:rPr>
                              <w:t xml:space="preserve">(распоряжение от 4 сентября 2024 г. № 2424-р ДСП) </w:t>
                            </w:r>
                          </w:p>
                          <w:p w:rsidR="00993B45" w:rsidRDefault="00993B45" w:rsidP="00BA38EA"/>
                        </w:txbxContent>
                      </v:textbox>
                      <w10:wrap anchorx="margin"/>
                    </v:rect>
                  </w:pict>
                </mc:Fallback>
              </mc:AlternateContent>
            </w:r>
            <w:r>
              <w:rPr>
                <w:noProof/>
                <w:spacing w:val="-4"/>
                <w:sz w:val="22"/>
                <w:szCs w:val="24"/>
              </w:rPr>
              <mc:AlternateContent>
                <mc:Choice Requires="wps">
                  <w:drawing>
                    <wp:anchor distT="0" distB="0" distL="114300" distR="114300" simplePos="0" relativeHeight="251657728" behindDoc="0" locked="0" layoutInCell="1" allowOverlap="1" wp14:anchorId="64152211" wp14:editId="19C8C377">
                      <wp:simplePos x="0" y="0"/>
                      <wp:positionH relativeFrom="margin">
                        <wp:posOffset>25400</wp:posOffset>
                      </wp:positionH>
                      <wp:positionV relativeFrom="paragraph">
                        <wp:posOffset>88265</wp:posOffset>
                      </wp:positionV>
                      <wp:extent cx="1383168" cy="612000"/>
                      <wp:effectExtent l="0" t="0" r="26670" b="17145"/>
                      <wp:wrapNone/>
                      <wp:docPr id="55" name="Прямоугольник 55"/>
                      <wp:cNvGraphicFramePr/>
                      <a:graphic xmlns:a="http://schemas.openxmlformats.org/drawingml/2006/main">
                        <a:graphicData uri="http://schemas.microsoft.com/office/word/2010/wordprocessingShape">
                          <wps:wsp>
                            <wps:cNvSpPr/>
                            <wps:spPr>
                              <a:xfrm>
                                <a:off x="0" y="0"/>
                                <a:ext cx="1383168" cy="612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Default="00993B45" w:rsidP="00BA38EA">
                                  <w:pPr>
                                    <w:spacing w:line="216" w:lineRule="auto"/>
                                    <w:ind w:left="-57" w:right="-57" w:firstLine="0"/>
                                    <w:jc w:val="center"/>
                                    <w:rPr>
                                      <w:color w:val="000000" w:themeColor="text1"/>
                                      <w:sz w:val="16"/>
                                    </w:rPr>
                                  </w:pPr>
                                  <w:r>
                                    <w:rPr>
                                      <w:b/>
                                      <w:color w:val="000000" w:themeColor="text1"/>
                                      <w:sz w:val="16"/>
                                    </w:rPr>
                                    <w:t>55 782 248,6</w:t>
                                  </w:r>
                                  <w:r w:rsidRPr="00F95AB3">
                                    <w:rPr>
                                      <w:b/>
                                      <w:color w:val="000000" w:themeColor="text1"/>
                                      <w:sz w:val="16"/>
                                    </w:rPr>
                                    <w:t xml:space="preserve"> тыс. рублей</w:t>
                                  </w:r>
                                  <w:r>
                                    <w:rPr>
                                      <w:color w:val="000000" w:themeColor="text1"/>
                                      <w:sz w:val="16"/>
                                    </w:rPr>
                                    <w:t xml:space="preserve"> </w:t>
                                  </w:r>
                                </w:p>
                                <w:p w:rsidR="00993B45" w:rsidRPr="00F95AB3" w:rsidRDefault="00993B45" w:rsidP="00BA38EA">
                                  <w:pPr>
                                    <w:spacing w:line="216" w:lineRule="auto"/>
                                    <w:ind w:left="-57" w:right="-57" w:firstLine="0"/>
                                    <w:jc w:val="center"/>
                                    <w:rPr>
                                      <w:color w:val="000000" w:themeColor="text1"/>
                                      <w:sz w:val="16"/>
                                    </w:rPr>
                                  </w:pPr>
                                  <w:r w:rsidRPr="008929B0">
                                    <w:rPr>
                                      <w:color w:val="000000" w:themeColor="text1"/>
                                      <w:sz w:val="16"/>
                                    </w:rPr>
                                    <w:t xml:space="preserve"> (</w:t>
                                  </w:r>
                                  <w:r>
                                    <w:rPr>
                                      <w:color w:val="000000" w:themeColor="text1"/>
                                      <w:sz w:val="16"/>
                                    </w:rPr>
                                    <w:t>из федерального бюджета с учетом</w:t>
                                  </w:r>
                                  <w:r w:rsidRPr="00F95AB3">
                                    <w:rPr>
                                      <w:color w:val="000000" w:themeColor="text1"/>
                                      <w:sz w:val="16"/>
                                    </w:rPr>
                                    <w:t xml:space="preserve"> административны</w:t>
                                  </w:r>
                                  <w:r>
                                    <w:rPr>
                                      <w:color w:val="000000" w:themeColor="text1"/>
                                      <w:sz w:val="16"/>
                                    </w:rPr>
                                    <w:t>х</w:t>
                                  </w:r>
                                  <w:r w:rsidRPr="00F95AB3">
                                    <w:rPr>
                                      <w:color w:val="000000" w:themeColor="text1"/>
                                      <w:sz w:val="16"/>
                                    </w:rPr>
                                    <w:t xml:space="preserve"> расход</w:t>
                                  </w:r>
                                  <w:r>
                                    <w:rPr>
                                      <w:color w:val="000000" w:themeColor="text1"/>
                                      <w:sz w:val="16"/>
                                    </w:rPr>
                                    <w:t xml:space="preserve">ов –  </w:t>
                                  </w:r>
                                </w:p>
                                <w:p w:rsidR="00993B45" w:rsidRPr="00490F9E" w:rsidRDefault="00993B45" w:rsidP="00BA38EA">
                                  <w:pPr>
                                    <w:spacing w:line="216" w:lineRule="auto"/>
                                    <w:ind w:left="-57" w:right="-57" w:firstLine="0"/>
                                    <w:jc w:val="center"/>
                                    <w:rPr>
                                      <w:color w:val="000000" w:themeColor="text1"/>
                                      <w:sz w:val="16"/>
                                    </w:rPr>
                                  </w:pPr>
                                  <w:r w:rsidRPr="00490F9E">
                                    <w:rPr>
                                      <w:color w:val="000000" w:themeColor="text1"/>
                                      <w:sz w:val="16"/>
                                    </w:rPr>
                                    <w:t>1 736 811,2 тыс. рублей)</w:t>
                                  </w:r>
                                </w:p>
                                <w:p w:rsidR="00993B45" w:rsidRPr="00F95AB3" w:rsidRDefault="00993B45" w:rsidP="00BA38EA">
                                  <w:pPr>
                                    <w:spacing w:line="216" w:lineRule="auto"/>
                                    <w:ind w:left="-57" w:right="-57" w:firstLine="0"/>
                                    <w:jc w:val="center"/>
                                    <w:rPr>
                                      <w:b/>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52211" id="Прямоугольник 55" o:spid="_x0000_s1037" style="position:absolute;left:0;text-align:left;margin-left:2pt;margin-top:6.95pt;width:108.9pt;height:48.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" filled="f" strokecolor="black [3213]" strokeweight=".25pt">
                      <v:textbox>
                        <w:txbxContent>
                          <w:p w:rsidR="00993B45" w:rsidRDefault="00993B45" w:rsidP="00BA38EA">
                            <w:pPr>
                              <w:spacing w:line="216" w:lineRule="auto"/>
                              <w:ind w:left="-57" w:right="-57" w:firstLine="0"/>
                              <w:jc w:val="center"/>
                              <w:rPr>
                                <w:color w:val="000000" w:themeColor="text1"/>
                                <w:sz w:val="16"/>
                              </w:rPr>
                            </w:pPr>
                            <w:r>
                              <w:rPr>
                                <w:b/>
                                <w:color w:val="000000" w:themeColor="text1"/>
                                <w:sz w:val="16"/>
                              </w:rPr>
                              <w:t>55 782 248,6</w:t>
                            </w:r>
                            <w:r w:rsidRPr="00F95AB3">
                              <w:rPr>
                                <w:b/>
                                <w:color w:val="000000" w:themeColor="text1"/>
                                <w:sz w:val="16"/>
                              </w:rPr>
                              <w:t xml:space="preserve"> тыс. рублей</w:t>
                            </w:r>
                            <w:r>
                              <w:rPr>
                                <w:color w:val="000000" w:themeColor="text1"/>
                                <w:sz w:val="16"/>
                              </w:rPr>
                              <w:t xml:space="preserve"> </w:t>
                            </w:r>
                          </w:p>
                          <w:p w:rsidR="00993B45" w:rsidRPr="00F95AB3" w:rsidRDefault="00993B45" w:rsidP="00BA38EA">
                            <w:pPr>
                              <w:spacing w:line="216" w:lineRule="auto"/>
                              <w:ind w:left="-57" w:right="-57" w:firstLine="0"/>
                              <w:jc w:val="center"/>
                              <w:rPr>
                                <w:color w:val="000000" w:themeColor="text1"/>
                                <w:sz w:val="16"/>
                              </w:rPr>
                            </w:pPr>
                            <w:r w:rsidRPr="008929B0">
                              <w:rPr>
                                <w:color w:val="000000" w:themeColor="text1"/>
                                <w:sz w:val="16"/>
                              </w:rPr>
                              <w:t xml:space="preserve"> (</w:t>
                            </w:r>
                            <w:r>
                              <w:rPr>
                                <w:color w:val="000000" w:themeColor="text1"/>
                                <w:sz w:val="16"/>
                              </w:rPr>
                              <w:t>из федерального бюджета с учетом</w:t>
                            </w:r>
                            <w:r w:rsidRPr="00F95AB3">
                              <w:rPr>
                                <w:color w:val="000000" w:themeColor="text1"/>
                                <w:sz w:val="16"/>
                              </w:rPr>
                              <w:t xml:space="preserve"> административны</w:t>
                            </w:r>
                            <w:r>
                              <w:rPr>
                                <w:color w:val="000000" w:themeColor="text1"/>
                                <w:sz w:val="16"/>
                              </w:rPr>
                              <w:t>х</w:t>
                            </w:r>
                            <w:r w:rsidRPr="00F95AB3">
                              <w:rPr>
                                <w:color w:val="000000" w:themeColor="text1"/>
                                <w:sz w:val="16"/>
                              </w:rPr>
                              <w:t xml:space="preserve"> расход</w:t>
                            </w:r>
                            <w:r>
                              <w:rPr>
                                <w:color w:val="000000" w:themeColor="text1"/>
                                <w:sz w:val="16"/>
                              </w:rPr>
                              <w:t xml:space="preserve">ов –  </w:t>
                            </w:r>
                          </w:p>
                          <w:p w:rsidR="00993B45" w:rsidRPr="00490F9E" w:rsidRDefault="00993B45" w:rsidP="00BA38EA">
                            <w:pPr>
                              <w:spacing w:line="216" w:lineRule="auto"/>
                              <w:ind w:left="-57" w:right="-57" w:firstLine="0"/>
                              <w:jc w:val="center"/>
                              <w:rPr>
                                <w:color w:val="000000" w:themeColor="text1"/>
                                <w:sz w:val="16"/>
                              </w:rPr>
                            </w:pPr>
                            <w:r w:rsidRPr="00490F9E">
                              <w:rPr>
                                <w:color w:val="000000" w:themeColor="text1"/>
                                <w:sz w:val="16"/>
                              </w:rPr>
                              <w:t>1 736 811,2 тыс. рублей)</w:t>
                            </w:r>
                          </w:p>
                          <w:p w:rsidR="00993B45" w:rsidRPr="00F95AB3" w:rsidRDefault="00993B45" w:rsidP="00BA38EA">
                            <w:pPr>
                              <w:spacing w:line="216" w:lineRule="auto"/>
                              <w:ind w:left="-57" w:right="-57" w:firstLine="0"/>
                              <w:jc w:val="center"/>
                              <w:rPr>
                                <w:b/>
                                <w:color w:val="000000" w:themeColor="text1"/>
                                <w:sz w:val="16"/>
                              </w:rPr>
                            </w:pPr>
                          </w:p>
                        </w:txbxContent>
                      </v:textbox>
                      <w10:wrap anchorx="margin"/>
                    </v:rect>
                  </w:pict>
                </mc:Fallback>
              </mc:AlternateContent>
            </w:r>
          </w:p>
          <w:p w:rsidR="00BA38EA" w:rsidRDefault="00BA38EA" w:rsidP="003D29A5">
            <w:pPr>
              <w:widowControl w:val="0"/>
              <w:spacing w:line="240" w:lineRule="auto"/>
              <w:ind w:firstLine="0"/>
              <w:rPr>
                <w:spacing w:val="-4"/>
                <w:sz w:val="22"/>
                <w:szCs w:val="24"/>
                <w:highlight w:val="green"/>
              </w:rPr>
            </w:pPr>
          </w:p>
          <w:p w:rsidR="00BA38EA" w:rsidRDefault="00BA38EA" w:rsidP="003D29A5">
            <w:pPr>
              <w:widowControl w:val="0"/>
              <w:spacing w:line="240" w:lineRule="auto"/>
              <w:ind w:firstLine="0"/>
              <w:rPr>
                <w:spacing w:val="-4"/>
                <w:sz w:val="22"/>
                <w:szCs w:val="24"/>
                <w:highlight w:val="green"/>
              </w:rPr>
            </w:pPr>
          </w:p>
          <w:p w:rsidR="00BA38EA" w:rsidRDefault="00BA38EA" w:rsidP="003D29A5">
            <w:pPr>
              <w:widowControl w:val="0"/>
              <w:spacing w:line="240" w:lineRule="auto"/>
              <w:ind w:firstLine="0"/>
              <w:rPr>
                <w:spacing w:val="-4"/>
                <w:sz w:val="22"/>
                <w:szCs w:val="24"/>
                <w:highlight w:val="green"/>
              </w:rPr>
            </w:pPr>
          </w:p>
          <w:p w:rsidR="00BA38EA" w:rsidRDefault="00BA38EA" w:rsidP="003D29A5">
            <w:pPr>
              <w:widowControl w:val="0"/>
              <w:spacing w:line="240" w:lineRule="auto"/>
              <w:ind w:firstLine="0"/>
              <w:rPr>
                <w:spacing w:val="-4"/>
                <w:sz w:val="22"/>
                <w:szCs w:val="24"/>
                <w:highlight w:val="green"/>
              </w:rPr>
            </w:pPr>
          </w:p>
          <w:p w:rsidR="00BA38EA" w:rsidRDefault="00766C9A" w:rsidP="003D29A5">
            <w:pPr>
              <w:widowControl w:val="0"/>
              <w:spacing w:line="240" w:lineRule="auto"/>
              <w:ind w:firstLine="0"/>
              <w:rPr>
                <w:spacing w:val="-4"/>
                <w:sz w:val="22"/>
                <w:szCs w:val="24"/>
                <w:highlight w:val="green"/>
              </w:rPr>
            </w:pPr>
            <w:r>
              <w:rPr>
                <w:noProof/>
                <w:spacing w:val="-4"/>
                <w:sz w:val="22"/>
                <w:szCs w:val="24"/>
              </w:rPr>
              <mc:AlternateContent>
                <mc:Choice Requires="wps">
                  <w:drawing>
                    <wp:anchor distT="0" distB="0" distL="114300" distR="114300" simplePos="0" relativeHeight="251612672" behindDoc="0" locked="0" layoutInCell="1" allowOverlap="1" wp14:anchorId="65BE8D20" wp14:editId="5A38F996">
                      <wp:simplePos x="0" y="0"/>
                      <wp:positionH relativeFrom="margin">
                        <wp:posOffset>24903</wp:posOffset>
                      </wp:positionH>
                      <wp:positionV relativeFrom="paragraph">
                        <wp:posOffset>33158</wp:posOffset>
                      </wp:positionV>
                      <wp:extent cx="3174255" cy="518615"/>
                      <wp:effectExtent l="0" t="0" r="26670" b="15240"/>
                      <wp:wrapNone/>
                      <wp:docPr id="54" name="Прямоугольник 54"/>
                      <wp:cNvGraphicFramePr/>
                      <a:graphic xmlns:a="http://schemas.openxmlformats.org/drawingml/2006/main">
                        <a:graphicData uri="http://schemas.microsoft.com/office/word/2010/wordprocessingShape">
                          <wps:wsp>
                            <wps:cNvSpPr/>
                            <wps:spPr>
                              <a:xfrm>
                                <a:off x="0" y="0"/>
                                <a:ext cx="3174255" cy="51861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B45" w:rsidRPr="00F95AB3" w:rsidRDefault="00993B45" w:rsidP="00BA38EA">
                                  <w:pPr>
                                    <w:spacing w:line="216" w:lineRule="auto"/>
                                    <w:ind w:left="-57" w:right="-57" w:firstLine="0"/>
                                    <w:jc w:val="center"/>
                                    <w:rPr>
                                      <w:b/>
                                      <w:color w:val="000000" w:themeColor="text1"/>
                                      <w:sz w:val="16"/>
                                    </w:rPr>
                                  </w:pPr>
                                  <w:r>
                                    <w:rPr>
                                      <w:b/>
                                      <w:color w:val="000000" w:themeColor="text1"/>
                                      <w:sz w:val="16"/>
                                    </w:rPr>
                                    <w:t>6 250 000,0 тыс. рублей</w:t>
                                  </w:r>
                                </w:p>
                                <w:p w:rsidR="00993B45" w:rsidRPr="00F95AB3" w:rsidRDefault="00993B45" w:rsidP="00BA38EA">
                                  <w:pPr>
                                    <w:spacing w:line="216" w:lineRule="auto"/>
                                    <w:ind w:left="-57" w:right="-57" w:firstLine="0"/>
                                    <w:jc w:val="center"/>
                                    <w:rPr>
                                      <w:color w:val="000000" w:themeColor="text1"/>
                                      <w:sz w:val="16"/>
                                    </w:rPr>
                                  </w:pPr>
                                  <w:r>
                                    <w:rPr>
                                      <w:color w:val="000000" w:themeColor="text1"/>
                                      <w:sz w:val="16"/>
                                    </w:rPr>
                                    <w:t>из федерального бюджета за счет перераспределения средств с выплат пенсий по государственному пенсионному обеспечению (письмо в Минтруд России от 04.06.2024 г. № ТС-02-14/25185)</w:t>
                                  </w:r>
                                </w:p>
                                <w:p w:rsidR="00993B45" w:rsidRDefault="00993B45" w:rsidP="00BA38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E8D20" id="Прямоугольник 54" o:spid="_x0000_s1038" style="position:absolute;left:0;text-align:left;margin-left:1.95pt;margin-top:2.6pt;width:249.95pt;height:40.8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" filled="f" strokecolor="black [3213]" strokeweight=".25pt">
                      <v:textbox>
                        <w:txbxContent>
                          <w:p w:rsidR="00993B45" w:rsidRPr="00F95AB3" w:rsidRDefault="00993B45" w:rsidP="00BA38EA">
                            <w:pPr>
                              <w:spacing w:line="216" w:lineRule="auto"/>
                              <w:ind w:left="-57" w:right="-57" w:firstLine="0"/>
                              <w:jc w:val="center"/>
                              <w:rPr>
                                <w:b/>
                                <w:color w:val="000000" w:themeColor="text1"/>
                                <w:sz w:val="16"/>
                              </w:rPr>
                            </w:pPr>
                            <w:r>
                              <w:rPr>
                                <w:b/>
                                <w:color w:val="000000" w:themeColor="text1"/>
                                <w:sz w:val="16"/>
                              </w:rPr>
                              <w:t>6 250 000,0 тыс. рублей</w:t>
                            </w:r>
                          </w:p>
                          <w:p w:rsidR="00993B45" w:rsidRPr="00F95AB3" w:rsidRDefault="00993B45" w:rsidP="00BA38EA">
                            <w:pPr>
                              <w:spacing w:line="216" w:lineRule="auto"/>
                              <w:ind w:left="-57" w:right="-57" w:firstLine="0"/>
                              <w:jc w:val="center"/>
                              <w:rPr>
                                <w:color w:val="000000" w:themeColor="text1"/>
                                <w:sz w:val="16"/>
                              </w:rPr>
                            </w:pPr>
                            <w:r>
                              <w:rPr>
                                <w:color w:val="000000" w:themeColor="text1"/>
                                <w:sz w:val="16"/>
                              </w:rPr>
                              <w:t>из федерального бюджета за счет перераспределения средств с выплат пенсий по государственному пенсионному обеспечению (письмо в Минтруд России от 04.06.2024 г. № ТС-02-14/25185)</w:t>
                            </w:r>
                          </w:p>
                          <w:p w:rsidR="00993B45" w:rsidRDefault="00993B45" w:rsidP="00BA38EA"/>
                        </w:txbxContent>
                      </v:textbox>
                      <w10:wrap anchorx="margin"/>
                    </v:rect>
                  </w:pict>
                </mc:Fallback>
              </mc:AlternateContent>
            </w:r>
          </w:p>
          <w:p w:rsidR="00BA38EA" w:rsidRDefault="00BA38EA" w:rsidP="003D29A5">
            <w:pPr>
              <w:widowControl w:val="0"/>
              <w:spacing w:line="240" w:lineRule="auto"/>
              <w:ind w:firstLine="0"/>
              <w:rPr>
                <w:spacing w:val="-4"/>
                <w:sz w:val="22"/>
                <w:szCs w:val="24"/>
                <w:highlight w:val="green"/>
              </w:rPr>
            </w:pPr>
          </w:p>
          <w:p w:rsidR="00BA38EA" w:rsidRDefault="00BA38EA" w:rsidP="003D29A5">
            <w:pPr>
              <w:widowControl w:val="0"/>
              <w:spacing w:line="240" w:lineRule="auto"/>
              <w:ind w:firstLine="0"/>
              <w:rPr>
                <w:spacing w:val="-4"/>
                <w:sz w:val="22"/>
                <w:szCs w:val="24"/>
                <w:highlight w:val="green"/>
              </w:rPr>
            </w:pPr>
          </w:p>
          <w:p w:rsidR="00766C9A" w:rsidRDefault="00766C9A" w:rsidP="00BC31AD">
            <w:pPr>
              <w:spacing w:line="240" w:lineRule="auto"/>
              <w:ind w:firstLine="284"/>
              <w:rPr>
                <w:i/>
                <w:spacing w:val="-4"/>
                <w:sz w:val="16"/>
                <w:szCs w:val="16"/>
              </w:rPr>
            </w:pPr>
          </w:p>
          <w:p w:rsidR="00BC31AD" w:rsidRPr="00BC31AD" w:rsidRDefault="00BC31AD" w:rsidP="00BC31AD">
            <w:pPr>
              <w:spacing w:line="240" w:lineRule="auto"/>
              <w:ind w:firstLine="284"/>
              <w:rPr>
                <w:sz w:val="16"/>
                <w:szCs w:val="16"/>
              </w:rPr>
            </w:pPr>
            <w:r w:rsidRPr="00BC31AD">
              <w:rPr>
                <w:i/>
                <w:spacing w:val="-4"/>
                <w:sz w:val="16"/>
                <w:szCs w:val="16"/>
              </w:rPr>
              <w:t>*</w:t>
            </w:r>
            <w:r w:rsidRPr="00BC31AD">
              <w:rPr>
                <w:bCs/>
                <w:color w:val="000000"/>
                <w:sz w:val="16"/>
                <w:szCs w:val="16"/>
              </w:rPr>
              <w:t xml:space="preserve"> За счет капитальных вложений (</w:t>
            </w:r>
            <w:r w:rsidRPr="00BC31AD">
              <w:rPr>
                <w:color w:val="000000"/>
                <w:sz w:val="16"/>
                <w:szCs w:val="16"/>
              </w:rPr>
              <w:t>3 443 653,2 тыс. рублей), закупок товаров</w:t>
            </w:r>
            <w:r>
              <w:rPr>
                <w:color w:val="000000"/>
                <w:sz w:val="16"/>
                <w:szCs w:val="16"/>
              </w:rPr>
              <w:t xml:space="preserve"> </w:t>
            </w:r>
            <w:r w:rsidRPr="00BC31AD">
              <w:rPr>
                <w:color w:val="000000"/>
                <w:sz w:val="16"/>
                <w:szCs w:val="16"/>
              </w:rPr>
              <w:t>для нужд Фонда (906 339,8 тыс. рублей), на профессиональную подготовку работников Фонда (31 528,6 тыс. рублей).</w:t>
            </w:r>
          </w:p>
          <w:p w:rsidR="00BC31AD" w:rsidRPr="00BC31AD" w:rsidRDefault="00BC31AD" w:rsidP="00BC31AD">
            <w:pPr>
              <w:widowControl w:val="0"/>
              <w:overflowPunct/>
              <w:autoSpaceDE/>
              <w:adjustRightInd/>
              <w:spacing w:line="276" w:lineRule="auto"/>
              <w:rPr>
                <w:sz w:val="16"/>
                <w:szCs w:val="16"/>
              </w:rPr>
            </w:pPr>
          </w:p>
          <w:p w:rsidR="00BA38EA" w:rsidRPr="00DE4BFC" w:rsidRDefault="00887975" w:rsidP="00C02A8D">
            <w:pPr>
              <w:overflowPunct/>
              <w:autoSpaceDE/>
              <w:autoSpaceDN/>
              <w:adjustRightInd/>
              <w:spacing w:line="240" w:lineRule="auto"/>
              <w:ind w:left="0"/>
              <w:jc w:val="left"/>
              <w:textAlignment w:val="auto"/>
              <w:rPr>
                <w:spacing w:val="-4"/>
                <w:sz w:val="22"/>
                <w:szCs w:val="24"/>
                <w:highlight w:val="green"/>
              </w:rPr>
            </w:pPr>
            <w:r>
              <w:rPr>
                <w:i/>
                <w:spacing w:val="-4"/>
                <w:sz w:val="22"/>
                <w:szCs w:val="24"/>
              </w:rPr>
              <w:t>Рисунок 23.</w:t>
            </w:r>
            <w:r w:rsidR="00535D26" w:rsidRPr="00E47238">
              <w:rPr>
                <w:i/>
                <w:spacing w:val="-4"/>
                <w:sz w:val="22"/>
                <w:szCs w:val="24"/>
              </w:rPr>
              <w:t xml:space="preserve"> </w:t>
            </w:r>
            <w:r w:rsidR="00535D26" w:rsidRPr="00E47238">
              <w:rPr>
                <w:i/>
                <w:sz w:val="22"/>
                <w:szCs w:val="22"/>
              </w:rPr>
              <w:t>Расходы</w:t>
            </w:r>
            <w:r w:rsidR="00535D26" w:rsidRPr="00535D26">
              <w:rPr>
                <w:i/>
                <w:sz w:val="22"/>
                <w:szCs w:val="22"/>
              </w:rPr>
              <w:t xml:space="preserve"> на обеспечение инвалидов ТСР</w:t>
            </w:r>
            <w:r w:rsidR="00BC31AD">
              <w:rPr>
                <w:sz w:val="24"/>
                <w:szCs w:val="24"/>
              </w:rPr>
              <w:t xml:space="preserve"> </w:t>
            </w:r>
          </w:p>
        </w:tc>
      </w:tr>
    </w:tbl>
    <w:p w:rsidR="004E78B1" w:rsidRDefault="006324EA" w:rsidP="00E47238">
      <w:pPr>
        <w:widowControl w:val="0"/>
        <w:overflowPunct/>
        <w:autoSpaceDE/>
        <w:adjustRightInd/>
        <w:spacing w:before="120" w:line="276" w:lineRule="auto"/>
        <w:rPr>
          <w:sz w:val="24"/>
          <w:szCs w:val="24"/>
        </w:rPr>
      </w:pPr>
      <w:r w:rsidRPr="006324EA">
        <w:rPr>
          <w:sz w:val="24"/>
          <w:szCs w:val="24"/>
        </w:rPr>
        <w:lastRenderedPageBreak/>
        <w:t xml:space="preserve">Из общего объема расходов на обеспечение ТСР израсходовано </w:t>
      </w:r>
      <w:r w:rsidR="00BA38EA" w:rsidRPr="006324EA">
        <w:rPr>
          <w:sz w:val="24"/>
          <w:szCs w:val="24"/>
        </w:rPr>
        <w:t xml:space="preserve">87 248 015,8 тыс. рублей (в 2023 году – 62 876 326,3 тыс. рублей), на административные расходы – 1 640 248,9 тыс. рублей (в 2023 году – 1 467 108,2 тыс. рублей). </w:t>
      </w:r>
    </w:p>
    <w:p w:rsidR="00BA38EA" w:rsidRPr="00716906" w:rsidRDefault="004E78B1" w:rsidP="004E78B1">
      <w:pPr>
        <w:widowControl w:val="0"/>
        <w:overflowPunct/>
        <w:autoSpaceDE/>
        <w:adjustRightInd/>
        <w:spacing w:line="276" w:lineRule="auto"/>
        <w:rPr>
          <w:color w:val="FF0000"/>
          <w:sz w:val="20"/>
        </w:rPr>
      </w:pPr>
      <w:r>
        <w:rPr>
          <w:sz w:val="24"/>
          <w:szCs w:val="24"/>
        </w:rPr>
        <w:t>В сравнении</w:t>
      </w:r>
      <w:r w:rsidR="00BA38EA" w:rsidRPr="006324EA">
        <w:rPr>
          <w:sz w:val="24"/>
          <w:szCs w:val="24"/>
        </w:rPr>
        <w:t xml:space="preserve"> с 2023 годом расходы </w:t>
      </w:r>
      <w:r>
        <w:rPr>
          <w:sz w:val="24"/>
          <w:szCs w:val="24"/>
        </w:rPr>
        <w:t>выросли</w:t>
      </w:r>
      <w:r w:rsidR="00BA38EA" w:rsidRPr="006324EA">
        <w:rPr>
          <w:sz w:val="24"/>
          <w:szCs w:val="24"/>
        </w:rPr>
        <w:t xml:space="preserve"> на 42,1 %</w:t>
      </w:r>
      <w:r>
        <w:rPr>
          <w:sz w:val="24"/>
          <w:szCs w:val="24"/>
        </w:rPr>
        <w:t xml:space="preserve"> (рисунок 24)</w:t>
      </w:r>
      <w:r w:rsidR="00BA38EA" w:rsidRPr="006324EA">
        <w:rPr>
          <w:sz w:val="24"/>
          <w:szCs w:val="24"/>
        </w:rPr>
        <w:t xml:space="preserve">. </w:t>
      </w:r>
      <w:r w:rsidR="006B66E7" w:rsidRPr="006B66E7">
        <w:rPr>
          <w:sz w:val="24"/>
          <w:szCs w:val="24"/>
        </w:rPr>
        <w:t xml:space="preserve">В </w:t>
      </w:r>
      <w:r>
        <w:rPr>
          <w:sz w:val="24"/>
          <w:szCs w:val="24"/>
        </w:rPr>
        <w:t xml:space="preserve">их </w:t>
      </w:r>
      <w:r w:rsidR="006B66E7" w:rsidRPr="006B66E7">
        <w:rPr>
          <w:sz w:val="24"/>
          <w:szCs w:val="24"/>
        </w:rPr>
        <w:t>структуре преоблада</w:t>
      </w:r>
      <w:r w:rsidR="008A7771">
        <w:rPr>
          <w:sz w:val="24"/>
          <w:szCs w:val="24"/>
        </w:rPr>
        <w:t>ет</w:t>
      </w:r>
      <w:r w:rsidR="006B66E7" w:rsidRPr="006B66E7">
        <w:rPr>
          <w:sz w:val="24"/>
          <w:szCs w:val="24"/>
        </w:rPr>
        <w:t xml:space="preserve"> обеспечение ТСР путем формирования </w:t>
      </w:r>
      <w:r w:rsidR="008A7771">
        <w:rPr>
          <w:sz w:val="24"/>
          <w:szCs w:val="24"/>
        </w:rPr>
        <w:t>ЭС</w:t>
      </w:r>
      <w:r w:rsidR="006B66E7" w:rsidRPr="006B66E7">
        <w:rPr>
          <w:sz w:val="24"/>
          <w:szCs w:val="24"/>
        </w:rPr>
        <w:t xml:space="preserve"> (51,1 % общих расходов на ТСР). В 2023 году 52 % расходов приходилось </w:t>
      </w:r>
      <w:r w:rsidR="008A7771">
        <w:rPr>
          <w:sz w:val="24"/>
          <w:szCs w:val="24"/>
        </w:rPr>
        <w:t>на предоставление изделий в натуральной форме</w:t>
      </w:r>
      <w:r w:rsidR="006B66E7" w:rsidRPr="006B66E7">
        <w:rPr>
          <w:sz w:val="24"/>
          <w:szCs w:val="24"/>
        </w:rPr>
        <w:t>.</w:t>
      </w:r>
    </w:p>
    <w:p w:rsidR="00BA38EA" w:rsidRDefault="00BA38EA" w:rsidP="00BA38EA">
      <w:pPr>
        <w:pStyle w:val="af6"/>
        <w:spacing w:before="120" w:line="276" w:lineRule="auto"/>
        <w:rPr>
          <w:color w:val="FF0000"/>
          <w:sz w:val="24"/>
          <w:szCs w:val="24"/>
          <w:lang w:val="ru-RU"/>
        </w:rPr>
      </w:pPr>
      <w:r>
        <w:rPr>
          <w:noProof/>
          <w:color w:val="FF0000"/>
          <w:lang w:val="ru-RU" w:eastAsia="ru-RU"/>
        </w:rPr>
        <w:drawing>
          <wp:inline distT="0" distB="0" distL="0" distR="0" wp14:anchorId="3F61DC3C" wp14:editId="284AD04D">
            <wp:extent cx="6120130" cy="1624084"/>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A38EA" w:rsidRPr="006324EA" w:rsidRDefault="00BA38EA" w:rsidP="00F2489D">
      <w:pPr>
        <w:pStyle w:val="ConsNormal"/>
        <w:spacing w:before="120"/>
        <w:ind w:firstLine="709"/>
        <w:jc w:val="both"/>
        <w:rPr>
          <w:rFonts w:ascii="Times New Roman" w:hAnsi="Times New Roman"/>
          <w:i/>
          <w:spacing w:val="-4"/>
          <w:sz w:val="22"/>
          <w:szCs w:val="22"/>
        </w:rPr>
      </w:pPr>
      <w:r w:rsidRPr="006324EA">
        <w:rPr>
          <w:rFonts w:ascii="Times New Roman" w:hAnsi="Times New Roman"/>
          <w:i/>
          <w:spacing w:val="-4"/>
          <w:sz w:val="22"/>
          <w:szCs w:val="22"/>
        </w:rPr>
        <w:t>Рисунок 2</w:t>
      </w:r>
      <w:r w:rsidR="00580CFB">
        <w:rPr>
          <w:rFonts w:ascii="Times New Roman" w:hAnsi="Times New Roman"/>
          <w:i/>
          <w:spacing w:val="-4"/>
          <w:sz w:val="22"/>
          <w:szCs w:val="22"/>
        </w:rPr>
        <w:t>4</w:t>
      </w:r>
      <w:r w:rsidRPr="006324EA">
        <w:rPr>
          <w:rFonts w:ascii="Times New Roman" w:hAnsi="Times New Roman"/>
          <w:i/>
          <w:spacing w:val="-4"/>
          <w:sz w:val="22"/>
          <w:szCs w:val="22"/>
        </w:rPr>
        <w:t>. Структура расходов на обеспечение инвалидов ТСР, тыс. рублей</w:t>
      </w:r>
    </w:p>
    <w:p w:rsidR="00BA38EA" w:rsidRPr="00B61A18" w:rsidRDefault="00713D20" w:rsidP="00F2489D">
      <w:pPr>
        <w:pStyle w:val="af6"/>
        <w:spacing w:before="120" w:line="276" w:lineRule="auto"/>
        <w:ind w:firstLine="709"/>
        <w:rPr>
          <w:color w:val="FF0000"/>
          <w:sz w:val="24"/>
          <w:szCs w:val="24"/>
          <w:lang w:val="ru-RU"/>
        </w:rPr>
      </w:pPr>
      <w:r>
        <w:rPr>
          <w:sz w:val="24"/>
          <w:szCs w:val="24"/>
          <w:lang w:val="ru-RU"/>
        </w:rPr>
        <w:t>В</w:t>
      </w:r>
      <w:r w:rsidRPr="00B61A18">
        <w:rPr>
          <w:sz w:val="24"/>
          <w:szCs w:val="24"/>
          <w:lang w:val="ru-RU"/>
        </w:rPr>
        <w:t xml:space="preserve"> 2024 году </w:t>
      </w:r>
      <w:r w:rsidR="00BC6DE3" w:rsidRPr="00B61A18">
        <w:rPr>
          <w:sz w:val="24"/>
          <w:szCs w:val="24"/>
          <w:lang w:val="ru-RU"/>
        </w:rPr>
        <w:t>ЭС</w:t>
      </w:r>
      <w:r w:rsidR="00BA38EA" w:rsidRPr="00B61A18">
        <w:rPr>
          <w:sz w:val="24"/>
          <w:szCs w:val="24"/>
          <w:lang w:val="ru-RU"/>
        </w:rPr>
        <w:t xml:space="preserve"> выбрали 332,28 тыс. человек, или 20,5 % получателей услуг (в 2023</w:t>
      </w:r>
      <w:r w:rsidR="00FF64CA">
        <w:rPr>
          <w:sz w:val="24"/>
          <w:szCs w:val="24"/>
          <w:lang w:val="ru-RU"/>
        </w:rPr>
        <w:t> </w:t>
      </w:r>
      <w:r w:rsidR="00BA38EA" w:rsidRPr="00B61A18">
        <w:rPr>
          <w:sz w:val="24"/>
          <w:szCs w:val="24"/>
          <w:lang w:val="ru-RU"/>
        </w:rPr>
        <w:t>году – 22</w:t>
      </w:r>
      <w:r w:rsidR="00887975">
        <w:rPr>
          <w:sz w:val="24"/>
          <w:szCs w:val="24"/>
          <w:lang w:val="ru-RU"/>
        </w:rPr>
        <w:t>2,71 тыс. человек, или 20,2 %).</w:t>
      </w:r>
      <w:r w:rsidR="00BA38EA" w:rsidRPr="00B61A18">
        <w:rPr>
          <w:sz w:val="24"/>
          <w:szCs w:val="24"/>
          <w:lang w:val="ru-RU"/>
        </w:rPr>
        <w:t xml:space="preserve"> Посредством ЭС приобретено 31,91 млн. изделий (7,9 % </w:t>
      </w:r>
      <w:r w:rsidR="00BC6DE3" w:rsidRPr="00B61A18">
        <w:rPr>
          <w:sz w:val="24"/>
          <w:szCs w:val="24"/>
          <w:lang w:val="ru-RU"/>
        </w:rPr>
        <w:t>предоставленных</w:t>
      </w:r>
      <w:r w:rsidR="00BA38EA" w:rsidRPr="00B61A18">
        <w:rPr>
          <w:sz w:val="24"/>
          <w:szCs w:val="24"/>
          <w:lang w:val="ru-RU"/>
        </w:rPr>
        <w:t xml:space="preserve"> ТСР), что на 16,41 млн. изделий (</w:t>
      </w:r>
      <w:r w:rsidR="008A7771">
        <w:rPr>
          <w:sz w:val="24"/>
          <w:szCs w:val="24"/>
          <w:lang w:val="ru-RU"/>
        </w:rPr>
        <w:t xml:space="preserve">в </w:t>
      </w:r>
      <w:r w:rsidR="00BA38EA" w:rsidRPr="00B61A18">
        <w:rPr>
          <w:sz w:val="24"/>
          <w:szCs w:val="24"/>
          <w:lang w:val="ru-RU"/>
        </w:rPr>
        <w:t xml:space="preserve">2,1 раза) больше по сравнению с 2023 годом (15,50 млн. изделий – 3,8 % </w:t>
      </w:r>
      <w:r w:rsidR="00BC6DE3" w:rsidRPr="00B61A18">
        <w:rPr>
          <w:sz w:val="24"/>
          <w:szCs w:val="24"/>
          <w:lang w:val="ru-RU"/>
        </w:rPr>
        <w:t>предоставленных</w:t>
      </w:r>
      <w:r w:rsidR="00BA38EA" w:rsidRPr="00B61A18">
        <w:rPr>
          <w:sz w:val="24"/>
          <w:szCs w:val="24"/>
          <w:lang w:val="ru-RU"/>
        </w:rPr>
        <w:t xml:space="preserve"> ТСР).</w:t>
      </w:r>
    </w:p>
    <w:p w:rsidR="00BA38EA" w:rsidRPr="00B61A18" w:rsidRDefault="00BA38EA" w:rsidP="00BA38EA">
      <w:pPr>
        <w:pStyle w:val="af6"/>
        <w:spacing w:line="276" w:lineRule="auto"/>
        <w:ind w:firstLine="709"/>
        <w:rPr>
          <w:sz w:val="24"/>
          <w:szCs w:val="24"/>
          <w:lang w:val="ru-RU"/>
        </w:rPr>
      </w:pPr>
      <w:r w:rsidRPr="00B61A18">
        <w:rPr>
          <w:sz w:val="24"/>
          <w:szCs w:val="24"/>
          <w:lang w:val="ru-RU"/>
        </w:rPr>
        <w:t xml:space="preserve">Согласно отчету № 1-собес (ТСР) (в части </w:t>
      </w:r>
      <w:r w:rsidR="00713D20">
        <w:rPr>
          <w:sz w:val="24"/>
          <w:szCs w:val="24"/>
          <w:lang w:val="ru-RU"/>
        </w:rPr>
        <w:t>Фонда</w:t>
      </w:r>
      <w:r w:rsidRPr="00B61A18">
        <w:rPr>
          <w:sz w:val="24"/>
          <w:szCs w:val="24"/>
          <w:lang w:val="ru-RU"/>
        </w:rPr>
        <w:t xml:space="preserve">) в 2024 году ТСР обеспечены 1 617,9 тыс. инвалидов (в 2023 году – 1 104,0 тыс. инвалидов), из них не в полном объеме (частично) – 130,0 тыс. инвалидов (в 2023 году – 197,1 тыс. инвалидов). </w:t>
      </w:r>
    </w:p>
    <w:p w:rsidR="00BA38EA" w:rsidRPr="00B61A18" w:rsidRDefault="00BA38EA" w:rsidP="00BA38EA">
      <w:pPr>
        <w:pStyle w:val="af6"/>
        <w:spacing w:line="276" w:lineRule="auto"/>
        <w:ind w:firstLine="709"/>
        <w:rPr>
          <w:sz w:val="24"/>
          <w:szCs w:val="24"/>
          <w:lang w:val="ru-RU"/>
        </w:rPr>
      </w:pPr>
      <w:r w:rsidRPr="00B61A18">
        <w:rPr>
          <w:sz w:val="24"/>
          <w:szCs w:val="24"/>
          <w:lang w:val="ru-RU"/>
        </w:rPr>
        <w:t>Число обеспеченных заявок, поданных инвалидами (ветеранами) на предоставление ТСР и услуг выросло на 25,6 %, количество предоставленных изделий снизилось на 1,4 % (рисунок 2</w:t>
      </w:r>
      <w:r w:rsidR="00580CFB">
        <w:rPr>
          <w:sz w:val="24"/>
          <w:szCs w:val="24"/>
          <w:lang w:val="ru-RU"/>
        </w:rPr>
        <w:t>5</w:t>
      </w:r>
      <w:r w:rsidRPr="00B61A18">
        <w:rPr>
          <w:sz w:val="24"/>
          <w:szCs w:val="24"/>
          <w:lang w:val="ru-RU"/>
        </w:rPr>
        <w:t>).</w:t>
      </w:r>
    </w:p>
    <w:p w:rsidR="00BA38EA" w:rsidRDefault="00BA38EA" w:rsidP="00BA38EA">
      <w:pPr>
        <w:ind w:firstLine="0"/>
        <w:jc w:val="center"/>
      </w:pPr>
      <w:r>
        <w:rPr>
          <w:noProof/>
        </w:rPr>
        <w:drawing>
          <wp:inline distT="0" distB="0" distL="0" distR="0" wp14:anchorId="5925E008" wp14:editId="1D106661">
            <wp:extent cx="5977255" cy="1078173"/>
            <wp:effectExtent l="0" t="0" r="4445" b="825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A38EA" w:rsidRPr="00B61A18" w:rsidRDefault="00BA38EA" w:rsidP="00BA38EA">
      <w:pPr>
        <w:pStyle w:val="ConsNormal"/>
        <w:spacing w:line="360" w:lineRule="auto"/>
        <w:ind w:firstLine="709"/>
        <w:jc w:val="both"/>
        <w:rPr>
          <w:rFonts w:ascii="Times New Roman" w:hAnsi="Times New Roman"/>
          <w:spacing w:val="-4"/>
          <w:sz w:val="22"/>
          <w:szCs w:val="22"/>
        </w:rPr>
      </w:pPr>
      <w:r w:rsidRPr="00B61A18">
        <w:rPr>
          <w:rFonts w:ascii="Times New Roman" w:hAnsi="Times New Roman"/>
          <w:i/>
          <w:sz w:val="22"/>
          <w:szCs w:val="22"/>
        </w:rPr>
        <w:t>Рисунок 2</w:t>
      </w:r>
      <w:r w:rsidR="00580CFB">
        <w:rPr>
          <w:rFonts w:ascii="Times New Roman" w:hAnsi="Times New Roman"/>
          <w:i/>
          <w:sz w:val="22"/>
          <w:szCs w:val="22"/>
        </w:rPr>
        <w:t>5</w:t>
      </w:r>
      <w:r w:rsidRPr="00B61A18">
        <w:rPr>
          <w:rFonts w:ascii="Times New Roman" w:hAnsi="Times New Roman"/>
          <w:i/>
          <w:sz w:val="22"/>
          <w:szCs w:val="22"/>
        </w:rPr>
        <w:t>. Показатели обеспечения ТСР</w:t>
      </w:r>
    </w:p>
    <w:p w:rsidR="006A72C6" w:rsidRPr="002548C2" w:rsidRDefault="00BA38EA" w:rsidP="00AD1DE8">
      <w:pPr>
        <w:spacing w:line="276" w:lineRule="auto"/>
        <w:rPr>
          <w:b/>
          <w:color w:val="000000"/>
        </w:rPr>
      </w:pPr>
      <w:r w:rsidRPr="00B61A18">
        <w:rPr>
          <w:spacing w:val="-4"/>
          <w:sz w:val="24"/>
          <w:szCs w:val="24"/>
        </w:rPr>
        <w:t xml:space="preserve">Обеспеченность </w:t>
      </w:r>
      <w:r w:rsidR="00CD67D2">
        <w:rPr>
          <w:spacing w:val="-4"/>
          <w:sz w:val="24"/>
          <w:szCs w:val="24"/>
        </w:rPr>
        <w:t>изделиями</w:t>
      </w:r>
      <w:r w:rsidR="00B61A18" w:rsidRPr="00B61A18">
        <w:rPr>
          <w:spacing w:val="-4"/>
          <w:sz w:val="24"/>
          <w:szCs w:val="24"/>
        </w:rPr>
        <w:t xml:space="preserve"> в </w:t>
      </w:r>
      <w:r w:rsidRPr="00B61A18">
        <w:rPr>
          <w:spacing w:val="-4"/>
          <w:sz w:val="24"/>
          <w:szCs w:val="24"/>
        </w:rPr>
        <w:t>Фонд</w:t>
      </w:r>
      <w:r w:rsidR="00B61A18" w:rsidRPr="00B61A18">
        <w:rPr>
          <w:spacing w:val="-4"/>
          <w:sz w:val="24"/>
          <w:szCs w:val="24"/>
        </w:rPr>
        <w:t>е</w:t>
      </w:r>
      <w:r w:rsidRPr="00B61A18">
        <w:rPr>
          <w:spacing w:val="-4"/>
          <w:sz w:val="24"/>
          <w:szCs w:val="24"/>
        </w:rPr>
        <w:t xml:space="preserve"> ТСР</w:t>
      </w:r>
      <w:r w:rsidRPr="00B61A18">
        <w:rPr>
          <w:rStyle w:val="af1"/>
          <w:spacing w:val="-4"/>
          <w:sz w:val="24"/>
          <w:szCs w:val="24"/>
        </w:rPr>
        <w:footnoteReference w:id="144"/>
      </w:r>
      <w:r w:rsidRPr="00B61A18">
        <w:rPr>
          <w:spacing w:val="-4"/>
          <w:sz w:val="24"/>
          <w:szCs w:val="24"/>
        </w:rPr>
        <w:t xml:space="preserve"> составила 98,5 % (в 2023 году – 98,9 %). Обеспеченность выше</w:t>
      </w:r>
      <w:r w:rsidR="006322B5">
        <w:rPr>
          <w:spacing w:val="-4"/>
          <w:sz w:val="24"/>
          <w:szCs w:val="24"/>
        </w:rPr>
        <w:t xml:space="preserve">, чем в целом по Российской Федерации </w:t>
      </w:r>
      <w:r w:rsidRPr="00B61A18">
        <w:rPr>
          <w:spacing w:val="-4"/>
          <w:sz w:val="24"/>
          <w:szCs w:val="24"/>
        </w:rPr>
        <w:t>выявлена в 14 субъектах Российской Федерации</w:t>
      </w:r>
      <w:r w:rsidR="00396A55">
        <w:rPr>
          <w:rStyle w:val="af1"/>
          <w:spacing w:val="-4"/>
          <w:sz w:val="24"/>
          <w:szCs w:val="24"/>
        </w:rPr>
        <w:footnoteReference w:id="145"/>
      </w:r>
      <w:r w:rsidR="006A72C6">
        <w:rPr>
          <w:spacing w:val="-4"/>
          <w:sz w:val="24"/>
          <w:szCs w:val="24"/>
        </w:rPr>
        <w:t>, ниже 90 % – в 5</w:t>
      </w:r>
      <w:r w:rsidR="00DF28D4">
        <w:rPr>
          <w:spacing w:val="-4"/>
          <w:sz w:val="24"/>
          <w:szCs w:val="24"/>
        </w:rPr>
        <w:t> </w:t>
      </w:r>
      <w:r w:rsidR="006A72C6">
        <w:rPr>
          <w:spacing w:val="-4"/>
          <w:sz w:val="24"/>
          <w:szCs w:val="24"/>
        </w:rPr>
        <w:t>субъектах Российской Федерации</w:t>
      </w:r>
      <w:r w:rsidR="006A72C6">
        <w:rPr>
          <w:rStyle w:val="af1"/>
          <w:spacing w:val="-4"/>
          <w:sz w:val="24"/>
          <w:szCs w:val="24"/>
        </w:rPr>
        <w:footnoteReference w:id="146"/>
      </w:r>
      <w:r w:rsidR="006A72C6">
        <w:rPr>
          <w:spacing w:val="-4"/>
          <w:sz w:val="24"/>
          <w:szCs w:val="24"/>
        </w:rPr>
        <w:t>.</w:t>
      </w:r>
    </w:p>
    <w:p w:rsidR="00BA38EA" w:rsidRPr="00B61A18" w:rsidRDefault="00713D20" w:rsidP="00BA38EA">
      <w:pPr>
        <w:overflowPunct/>
        <w:autoSpaceDE/>
        <w:adjustRightInd/>
        <w:spacing w:line="276" w:lineRule="auto"/>
        <w:rPr>
          <w:sz w:val="24"/>
          <w:szCs w:val="24"/>
        </w:rPr>
      </w:pPr>
      <w:r>
        <w:rPr>
          <w:sz w:val="24"/>
          <w:szCs w:val="24"/>
        </w:rPr>
        <w:t xml:space="preserve">В 2024 году </w:t>
      </w:r>
      <w:r w:rsidR="00BA38EA" w:rsidRPr="00B61A18">
        <w:rPr>
          <w:sz w:val="24"/>
          <w:szCs w:val="24"/>
        </w:rPr>
        <w:t>целево</w:t>
      </w:r>
      <w:r>
        <w:rPr>
          <w:sz w:val="24"/>
          <w:szCs w:val="24"/>
        </w:rPr>
        <w:t>й</w:t>
      </w:r>
      <w:r w:rsidR="00BA38EA" w:rsidRPr="00B61A18">
        <w:rPr>
          <w:sz w:val="24"/>
          <w:szCs w:val="24"/>
        </w:rPr>
        <w:t xml:space="preserve"> трансферт </w:t>
      </w:r>
      <w:r>
        <w:rPr>
          <w:sz w:val="24"/>
          <w:szCs w:val="24"/>
        </w:rPr>
        <w:t xml:space="preserve">из федерального бюджета </w:t>
      </w:r>
      <w:r w:rsidR="00BA38EA" w:rsidRPr="00B61A18">
        <w:rPr>
          <w:sz w:val="24"/>
          <w:szCs w:val="24"/>
        </w:rPr>
        <w:t xml:space="preserve">на обеспечение ТСР </w:t>
      </w:r>
      <w:r>
        <w:rPr>
          <w:sz w:val="24"/>
          <w:szCs w:val="24"/>
        </w:rPr>
        <w:t>израсходован в полном объеме</w:t>
      </w:r>
      <w:r w:rsidR="00BA38EA" w:rsidRPr="00B61A18">
        <w:rPr>
          <w:sz w:val="24"/>
          <w:szCs w:val="24"/>
        </w:rPr>
        <w:t xml:space="preserve">. </w:t>
      </w:r>
      <w:r>
        <w:rPr>
          <w:sz w:val="24"/>
          <w:szCs w:val="24"/>
        </w:rPr>
        <w:t>И</w:t>
      </w:r>
      <w:r w:rsidR="00BA38EA" w:rsidRPr="00B61A18">
        <w:rPr>
          <w:sz w:val="24"/>
          <w:szCs w:val="24"/>
        </w:rPr>
        <w:t xml:space="preserve">з перераспределенных </w:t>
      </w:r>
      <w:r w:rsidR="00B61A18" w:rsidRPr="00B61A18">
        <w:rPr>
          <w:sz w:val="24"/>
          <w:szCs w:val="24"/>
        </w:rPr>
        <w:t xml:space="preserve">на ТСР </w:t>
      </w:r>
      <w:r w:rsidR="00BA38EA" w:rsidRPr="00B61A18">
        <w:rPr>
          <w:sz w:val="24"/>
          <w:szCs w:val="24"/>
        </w:rPr>
        <w:t xml:space="preserve">в декабре 2024 года </w:t>
      </w:r>
      <w:r w:rsidR="00BA38EA" w:rsidRPr="00B61A18">
        <w:rPr>
          <w:sz w:val="24"/>
          <w:szCs w:val="24"/>
        </w:rPr>
        <w:lastRenderedPageBreak/>
        <w:t>4 381 521,6 тыс. рублей</w:t>
      </w:r>
      <w:r w:rsidR="00BA38EA" w:rsidRPr="00B61A18">
        <w:rPr>
          <w:rStyle w:val="af1"/>
          <w:sz w:val="24"/>
          <w:szCs w:val="24"/>
        </w:rPr>
        <w:footnoteReference w:id="147"/>
      </w:r>
      <w:r w:rsidR="00BA38EA" w:rsidRPr="00B61A18">
        <w:rPr>
          <w:sz w:val="24"/>
          <w:szCs w:val="24"/>
        </w:rPr>
        <w:t xml:space="preserve"> из средств на материально-техническое обеспечение деятельности Фонда фактически использовано 1 187 764,7 тыс. рублей (27,1 %). </w:t>
      </w:r>
    </w:p>
    <w:p w:rsidR="00BA6011" w:rsidRPr="00BB631F" w:rsidRDefault="00BA6011" w:rsidP="00BA6011">
      <w:pPr>
        <w:overflowPunct/>
        <w:autoSpaceDE/>
        <w:adjustRightInd/>
        <w:spacing w:line="276" w:lineRule="auto"/>
        <w:rPr>
          <w:sz w:val="24"/>
          <w:szCs w:val="24"/>
        </w:rPr>
      </w:pPr>
      <w:r w:rsidRPr="00BB631F">
        <w:rPr>
          <w:sz w:val="24"/>
          <w:szCs w:val="24"/>
        </w:rPr>
        <w:t>Анализ данных, отраженных в Информационно-аналитической системе СФР</w:t>
      </w:r>
      <w:r w:rsidR="00887975">
        <w:rPr>
          <w:sz w:val="24"/>
          <w:szCs w:val="24"/>
        </w:rPr>
        <w:t>,</w:t>
      </w:r>
      <w:r w:rsidRPr="00BB631F">
        <w:rPr>
          <w:sz w:val="24"/>
          <w:szCs w:val="24"/>
        </w:rPr>
        <w:t xml:space="preserve"> показал, что в 2024 году по сравнению с годом ранее сроки обеспечения инвалидов ТСР сократились. </w:t>
      </w:r>
      <w:r w:rsidR="0011305C" w:rsidRPr="00BB631F">
        <w:rPr>
          <w:sz w:val="24"/>
          <w:szCs w:val="24"/>
        </w:rPr>
        <w:t>С</w:t>
      </w:r>
      <w:r w:rsidRPr="00BB631F">
        <w:rPr>
          <w:sz w:val="24"/>
          <w:szCs w:val="24"/>
        </w:rPr>
        <w:t xml:space="preserve">редний срок обеспечения </w:t>
      </w:r>
      <w:r w:rsidR="0011305C" w:rsidRPr="00BB631F">
        <w:rPr>
          <w:sz w:val="24"/>
          <w:szCs w:val="24"/>
        </w:rPr>
        <w:t xml:space="preserve">ТСР </w:t>
      </w:r>
      <w:r w:rsidRPr="00BB631F">
        <w:rPr>
          <w:sz w:val="24"/>
          <w:szCs w:val="24"/>
        </w:rPr>
        <w:t>в натуральной форме снизился на 138 дней (с 299 дней в 2023</w:t>
      </w:r>
      <w:r w:rsidR="00DF28D4" w:rsidRPr="00BB631F">
        <w:rPr>
          <w:sz w:val="24"/>
          <w:szCs w:val="24"/>
        </w:rPr>
        <w:t> </w:t>
      </w:r>
      <w:r w:rsidRPr="00BB631F">
        <w:rPr>
          <w:sz w:val="24"/>
          <w:szCs w:val="24"/>
        </w:rPr>
        <w:t>году до 161 дня в 2024 году), выплаты компенсации за самостоятельно приобретенное ТСР – на 59 дней (со 126 дней до 67 дней).</w:t>
      </w:r>
    </w:p>
    <w:p w:rsidR="00346064" w:rsidRPr="00BB631F" w:rsidRDefault="0035553A" w:rsidP="00346064">
      <w:pPr>
        <w:spacing w:line="276" w:lineRule="auto"/>
        <w:rPr>
          <w:sz w:val="24"/>
          <w:szCs w:val="24"/>
        </w:rPr>
      </w:pPr>
      <w:r w:rsidRPr="00BB631F">
        <w:rPr>
          <w:sz w:val="24"/>
          <w:szCs w:val="24"/>
        </w:rPr>
        <w:t xml:space="preserve">В 2024 году Фонд </w:t>
      </w:r>
      <w:r w:rsidR="009A6986" w:rsidRPr="00BB631F">
        <w:rPr>
          <w:sz w:val="24"/>
          <w:szCs w:val="24"/>
        </w:rPr>
        <w:t xml:space="preserve">закупал ТСР </w:t>
      </w:r>
      <w:r w:rsidR="00F24C99" w:rsidRPr="00BB631F">
        <w:rPr>
          <w:sz w:val="24"/>
          <w:szCs w:val="24"/>
        </w:rPr>
        <w:t xml:space="preserve">в том числе </w:t>
      </w:r>
      <w:r w:rsidRPr="00BB631F">
        <w:rPr>
          <w:sz w:val="24"/>
          <w:szCs w:val="24"/>
        </w:rPr>
        <w:t>путем централизованных закупок</w:t>
      </w:r>
      <w:r w:rsidR="009A6986" w:rsidRPr="00BB631F">
        <w:rPr>
          <w:sz w:val="24"/>
          <w:szCs w:val="24"/>
        </w:rPr>
        <w:t>, организованным одним из территориальных органов Фонда</w:t>
      </w:r>
      <w:r w:rsidR="00BB631F" w:rsidRPr="00BB631F">
        <w:rPr>
          <w:sz w:val="24"/>
          <w:szCs w:val="24"/>
        </w:rPr>
        <w:t>, проверка которых выявила необходимость в подготовке Фонду рекомендаций (приложение № 11 ДСП)</w:t>
      </w:r>
      <w:r w:rsidRPr="00BB631F">
        <w:rPr>
          <w:sz w:val="24"/>
          <w:szCs w:val="24"/>
        </w:rPr>
        <w:t xml:space="preserve">. </w:t>
      </w:r>
    </w:p>
    <w:p w:rsidR="005F415D" w:rsidRPr="005F415D" w:rsidRDefault="00B61A18" w:rsidP="005F415D">
      <w:pPr>
        <w:widowControl w:val="0"/>
        <w:spacing w:line="276" w:lineRule="auto"/>
        <w:rPr>
          <w:sz w:val="24"/>
          <w:szCs w:val="24"/>
        </w:rPr>
      </w:pPr>
      <w:r w:rsidRPr="005F415D">
        <w:rPr>
          <w:b/>
          <w:sz w:val="24"/>
          <w:szCs w:val="24"/>
        </w:rPr>
        <w:t>На оплату отдельным категориям граждан</w:t>
      </w:r>
      <w:r w:rsidRPr="005F415D">
        <w:rPr>
          <w:sz w:val="24"/>
          <w:szCs w:val="24"/>
        </w:rPr>
        <w:t xml:space="preserve">, </w:t>
      </w:r>
      <w:r w:rsidR="005F415D" w:rsidRPr="005F415D">
        <w:rPr>
          <w:sz w:val="24"/>
          <w:szCs w:val="24"/>
        </w:rPr>
        <w:t>не воспользовавши</w:t>
      </w:r>
      <w:r w:rsidR="00E9321A">
        <w:rPr>
          <w:sz w:val="24"/>
          <w:szCs w:val="24"/>
        </w:rPr>
        <w:t>м</w:t>
      </w:r>
      <w:r w:rsidR="005F415D" w:rsidRPr="005F415D">
        <w:rPr>
          <w:sz w:val="24"/>
          <w:szCs w:val="24"/>
        </w:rPr>
        <w:t>ся правом отказа от получения набора социальных услуг в соответствии с частью 4 статьи 63 Федерального закона № 178-ФЗ</w:t>
      </w:r>
      <w:r w:rsidR="00F24C99">
        <w:rPr>
          <w:sz w:val="24"/>
          <w:szCs w:val="24"/>
        </w:rPr>
        <w:t>,</w:t>
      </w:r>
      <w:r w:rsidR="005F415D" w:rsidRPr="005F415D">
        <w:rPr>
          <w:sz w:val="24"/>
          <w:szCs w:val="24"/>
        </w:rPr>
        <w:t xml:space="preserve"> стоимости путевки </w:t>
      </w:r>
      <w:r w:rsidR="005F415D" w:rsidRPr="00E9321A">
        <w:rPr>
          <w:b/>
          <w:sz w:val="24"/>
          <w:szCs w:val="24"/>
        </w:rPr>
        <w:t>на санаторно-курортное лечение</w:t>
      </w:r>
      <w:r w:rsidR="005F415D" w:rsidRPr="005F415D">
        <w:rPr>
          <w:sz w:val="24"/>
          <w:szCs w:val="24"/>
        </w:rPr>
        <w:t xml:space="preserve"> и проезда к месту лечения и обратно (далее – санаторно-курортное лечение</w:t>
      </w:r>
      <w:r w:rsidR="00B0331F">
        <w:rPr>
          <w:sz w:val="24"/>
          <w:szCs w:val="24"/>
        </w:rPr>
        <w:t>, СКЛ</w:t>
      </w:r>
      <w:r w:rsidR="005F415D" w:rsidRPr="005F415D">
        <w:rPr>
          <w:sz w:val="24"/>
          <w:szCs w:val="24"/>
        </w:rPr>
        <w:t xml:space="preserve">) </w:t>
      </w:r>
      <w:r w:rsidRPr="005F415D">
        <w:rPr>
          <w:sz w:val="24"/>
          <w:szCs w:val="24"/>
        </w:rPr>
        <w:t xml:space="preserve">в 2024 году (с учетом остатка на начало 2024 года в объеме 537 622,4 тыс. рублей) израсходовано 8 539 583,9 тыс. рублей </w:t>
      </w:r>
      <w:r w:rsidRPr="00B0331F">
        <w:rPr>
          <w:sz w:val="24"/>
          <w:szCs w:val="24"/>
        </w:rPr>
        <w:t>(104,8 % показателя, утвержденного Федеральным законом № 542-ФЗ</w:t>
      </w:r>
      <w:r w:rsidR="00E9321A">
        <w:rPr>
          <w:sz w:val="24"/>
          <w:szCs w:val="24"/>
        </w:rPr>
        <w:t>,</w:t>
      </w:r>
      <w:r w:rsidR="00B0331F" w:rsidRPr="00B0331F">
        <w:rPr>
          <w:sz w:val="24"/>
          <w:szCs w:val="24"/>
        </w:rPr>
        <w:t xml:space="preserve"> – 8 147</w:t>
      </w:r>
      <w:r w:rsidR="00B0331F">
        <w:rPr>
          <w:sz w:val="24"/>
          <w:szCs w:val="24"/>
        </w:rPr>
        <w:t> </w:t>
      </w:r>
      <w:r w:rsidR="00B0331F" w:rsidRPr="00B0331F">
        <w:rPr>
          <w:sz w:val="24"/>
          <w:szCs w:val="24"/>
        </w:rPr>
        <w:t>438,3 тыс. рублей)</w:t>
      </w:r>
      <w:r w:rsidRPr="005F415D">
        <w:rPr>
          <w:sz w:val="24"/>
          <w:szCs w:val="24"/>
        </w:rPr>
        <w:t>, и 98,3 % показателя СБР</w:t>
      </w:r>
      <w:r w:rsidR="00B0331F">
        <w:rPr>
          <w:sz w:val="24"/>
          <w:szCs w:val="24"/>
        </w:rPr>
        <w:t xml:space="preserve"> – </w:t>
      </w:r>
      <w:r w:rsidR="00B0331F" w:rsidRPr="00B0331F">
        <w:rPr>
          <w:sz w:val="24"/>
          <w:szCs w:val="24"/>
        </w:rPr>
        <w:t>8</w:t>
      </w:r>
      <w:r w:rsidR="00B0331F">
        <w:rPr>
          <w:sz w:val="24"/>
          <w:szCs w:val="24"/>
        </w:rPr>
        <w:t> </w:t>
      </w:r>
      <w:r w:rsidR="00B0331F" w:rsidRPr="00B0331F">
        <w:rPr>
          <w:sz w:val="24"/>
          <w:szCs w:val="24"/>
        </w:rPr>
        <w:t>685</w:t>
      </w:r>
      <w:r w:rsidR="00B0331F">
        <w:rPr>
          <w:sz w:val="24"/>
          <w:szCs w:val="24"/>
        </w:rPr>
        <w:t> </w:t>
      </w:r>
      <w:r w:rsidR="00B0331F" w:rsidRPr="00B0331F">
        <w:rPr>
          <w:sz w:val="24"/>
          <w:szCs w:val="24"/>
        </w:rPr>
        <w:t>060,6</w:t>
      </w:r>
      <w:r w:rsidR="00B0331F">
        <w:rPr>
          <w:sz w:val="24"/>
          <w:szCs w:val="24"/>
        </w:rPr>
        <w:t xml:space="preserve"> тыс. рублей</w:t>
      </w:r>
      <w:r w:rsidR="00ED16F7">
        <w:rPr>
          <w:sz w:val="24"/>
          <w:szCs w:val="24"/>
        </w:rPr>
        <w:t>).</w:t>
      </w:r>
      <w:r w:rsidR="005F415D" w:rsidRPr="005F415D">
        <w:rPr>
          <w:sz w:val="24"/>
          <w:szCs w:val="24"/>
        </w:rPr>
        <w:t xml:space="preserve"> </w:t>
      </w:r>
    </w:p>
    <w:p w:rsidR="003B300D" w:rsidRPr="003B300D" w:rsidRDefault="003B300D" w:rsidP="00CD67D2">
      <w:pPr>
        <w:widowControl w:val="0"/>
        <w:spacing w:line="276" w:lineRule="auto"/>
        <w:rPr>
          <w:sz w:val="24"/>
          <w:szCs w:val="24"/>
        </w:rPr>
      </w:pPr>
      <w:r w:rsidRPr="00CD67D2">
        <w:rPr>
          <w:sz w:val="24"/>
          <w:szCs w:val="24"/>
        </w:rPr>
        <w:t>По сравнению с 2023 годом расходы выросли на 1 828 777,3 тыс. рублей (на 27,3 %) (</w:t>
      </w:r>
      <w:r w:rsidR="00CD67D2" w:rsidRPr="00CD67D2">
        <w:rPr>
          <w:sz w:val="24"/>
          <w:szCs w:val="24"/>
        </w:rPr>
        <w:t>в</w:t>
      </w:r>
      <w:r w:rsidR="00A763F6">
        <w:rPr>
          <w:sz w:val="24"/>
          <w:szCs w:val="24"/>
        </w:rPr>
        <w:t> </w:t>
      </w:r>
      <w:r w:rsidR="00CD67D2" w:rsidRPr="00CD67D2">
        <w:rPr>
          <w:sz w:val="24"/>
          <w:szCs w:val="24"/>
        </w:rPr>
        <w:t>2023 году было израсходовано 6 710 806,6 тыс. рублей</w:t>
      </w:r>
      <w:r w:rsidR="00E9321A">
        <w:rPr>
          <w:sz w:val="24"/>
          <w:szCs w:val="24"/>
        </w:rPr>
        <w:t>)</w:t>
      </w:r>
      <w:r w:rsidR="00CD67D2" w:rsidRPr="00CD67D2">
        <w:rPr>
          <w:sz w:val="24"/>
          <w:szCs w:val="24"/>
        </w:rPr>
        <w:t xml:space="preserve">. Остаток </w:t>
      </w:r>
      <w:r w:rsidR="00E9321A">
        <w:rPr>
          <w:sz w:val="24"/>
          <w:szCs w:val="24"/>
        </w:rPr>
        <w:t xml:space="preserve">целевых </w:t>
      </w:r>
      <w:r w:rsidR="00CD67D2" w:rsidRPr="00CD67D2">
        <w:rPr>
          <w:sz w:val="24"/>
          <w:szCs w:val="24"/>
        </w:rPr>
        <w:t>средств за 2024</w:t>
      </w:r>
      <w:r w:rsidR="00A763F6">
        <w:rPr>
          <w:sz w:val="24"/>
          <w:szCs w:val="24"/>
        </w:rPr>
        <w:t> </w:t>
      </w:r>
      <w:r w:rsidR="00CD67D2" w:rsidRPr="00CD67D2">
        <w:rPr>
          <w:sz w:val="24"/>
          <w:szCs w:val="24"/>
        </w:rPr>
        <w:t>год уменьшился в 3,5</w:t>
      </w:r>
      <w:r w:rsidR="00CD67D2" w:rsidRPr="00CD67D2">
        <w:rPr>
          <w:i/>
          <w:sz w:val="24"/>
          <w:szCs w:val="24"/>
        </w:rPr>
        <w:t xml:space="preserve"> </w:t>
      </w:r>
      <w:r w:rsidR="00CD67D2" w:rsidRPr="00CD67D2">
        <w:rPr>
          <w:sz w:val="24"/>
          <w:szCs w:val="24"/>
        </w:rPr>
        <w:t>раза и на 1 января 2025 года составил 152 497,5 тыс. рублей.</w:t>
      </w:r>
    </w:p>
    <w:p w:rsidR="00B61A18" w:rsidRPr="00CC2332" w:rsidRDefault="00B61A18" w:rsidP="00B61A18">
      <w:pPr>
        <w:widowControl w:val="0"/>
        <w:spacing w:line="276" w:lineRule="auto"/>
        <w:rPr>
          <w:bCs/>
          <w:sz w:val="24"/>
          <w:szCs w:val="24"/>
        </w:rPr>
      </w:pPr>
      <w:r w:rsidRPr="00A373EC">
        <w:rPr>
          <w:sz w:val="24"/>
          <w:szCs w:val="24"/>
        </w:rPr>
        <w:t xml:space="preserve">Обеспеченность граждан </w:t>
      </w:r>
      <w:r w:rsidR="00B0331F">
        <w:rPr>
          <w:sz w:val="24"/>
          <w:szCs w:val="24"/>
        </w:rPr>
        <w:t>СКЛ</w:t>
      </w:r>
      <w:r w:rsidRPr="00A373EC">
        <w:rPr>
          <w:sz w:val="24"/>
          <w:szCs w:val="24"/>
        </w:rPr>
        <w:t xml:space="preserve"> увеличилась с 24,4 % в 2023 году до 25 % в 2024 году. Фондом приобретено на 19,9</w:t>
      </w:r>
      <w:r w:rsidR="00F02CC5">
        <w:rPr>
          <w:sz w:val="24"/>
          <w:szCs w:val="24"/>
        </w:rPr>
        <w:t>6</w:t>
      </w:r>
      <w:r w:rsidRPr="00A373EC">
        <w:rPr>
          <w:sz w:val="24"/>
          <w:szCs w:val="24"/>
        </w:rPr>
        <w:t xml:space="preserve"> тыс. путевок (на 12 %) больше, чем в 2023 году (</w:t>
      </w:r>
      <w:r w:rsidRPr="00A373EC">
        <w:rPr>
          <w:bCs/>
          <w:sz w:val="24"/>
          <w:szCs w:val="24"/>
        </w:rPr>
        <w:t>рисунок 2</w:t>
      </w:r>
      <w:r w:rsidR="00580CFB">
        <w:rPr>
          <w:bCs/>
          <w:sz w:val="24"/>
          <w:szCs w:val="24"/>
        </w:rPr>
        <w:t>6</w:t>
      </w:r>
      <w:r w:rsidRPr="00A373EC">
        <w:rPr>
          <w:bCs/>
          <w:sz w:val="24"/>
          <w:szCs w:val="24"/>
        </w:rPr>
        <w:t>).</w:t>
      </w:r>
    </w:p>
    <w:p w:rsidR="00B61A18" w:rsidRPr="008A75CF" w:rsidRDefault="00B61A18" w:rsidP="00B61A18">
      <w:pPr>
        <w:overflowPunct/>
        <w:autoSpaceDE/>
        <w:adjustRightInd/>
        <w:spacing w:line="276" w:lineRule="auto"/>
        <w:ind w:firstLine="0"/>
        <w:rPr>
          <w:color w:val="FF0000"/>
          <w:sz w:val="20"/>
          <w:szCs w:val="20"/>
          <w:highlight w:val="yellow"/>
        </w:rPr>
      </w:pPr>
      <w:r w:rsidRPr="008A75CF">
        <w:rPr>
          <w:noProof/>
          <w:color w:val="FF0000"/>
        </w:rPr>
        <w:drawing>
          <wp:inline distT="0" distB="0" distL="0" distR="0" wp14:anchorId="43634F4B" wp14:editId="53E5B9C0">
            <wp:extent cx="6137275" cy="1310185"/>
            <wp:effectExtent l="0" t="0" r="0" b="444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1A18" w:rsidRPr="00A373EC" w:rsidRDefault="00B61A18" w:rsidP="00B61A18">
      <w:pPr>
        <w:pStyle w:val="ConsNormal"/>
        <w:spacing w:before="120"/>
        <w:ind w:firstLine="709"/>
        <w:jc w:val="both"/>
        <w:rPr>
          <w:rFonts w:ascii="Times New Roman" w:hAnsi="Times New Roman"/>
          <w:i/>
          <w:sz w:val="22"/>
          <w:szCs w:val="22"/>
        </w:rPr>
      </w:pPr>
      <w:r w:rsidRPr="00A373EC">
        <w:rPr>
          <w:rFonts w:ascii="Times New Roman" w:hAnsi="Times New Roman"/>
          <w:i/>
          <w:spacing w:val="-4"/>
          <w:sz w:val="22"/>
          <w:szCs w:val="22"/>
        </w:rPr>
        <w:t>Рисунок 2</w:t>
      </w:r>
      <w:r w:rsidR="00580CFB">
        <w:rPr>
          <w:rFonts w:ascii="Times New Roman" w:hAnsi="Times New Roman"/>
          <w:i/>
          <w:spacing w:val="-4"/>
          <w:sz w:val="22"/>
          <w:szCs w:val="22"/>
        </w:rPr>
        <w:t>6</w:t>
      </w:r>
      <w:r w:rsidRPr="00A373EC">
        <w:rPr>
          <w:rFonts w:ascii="Times New Roman" w:hAnsi="Times New Roman"/>
          <w:i/>
          <w:spacing w:val="-4"/>
          <w:sz w:val="22"/>
          <w:szCs w:val="22"/>
        </w:rPr>
        <w:t>. О</w:t>
      </w:r>
      <w:r w:rsidRPr="00A373EC">
        <w:rPr>
          <w:rFonts w:ascii="Times New Roman" w:hAnsi="Times New Roman"/>
          <w:i/>
          <w:sz w:val="22"/>
          <w:szCs w:val="22"/>
        </w:rPr>
        <w:t>беспечение отдельных категорий граждан санаторно-курортным лечением</w:t>
      </w:r>
    </w:p>
    <w:p w:rsidR="00B61A18" w:rsidRPr="00A373EC" w:rsidRDefault="00B61A18" w:rsidP="00B61A18">
      <w:pPr>
        <w:widowControl w:val="0"/>
        <w:overflowPunct/>
        <w:spacing w:before="120" w:line="288" w:lineRule="auto"/>
        <w:rPr>
          <w:sz w:val="24"/>
          <w:szCs w:val="24"/>
        </w:rPr>
      </w:pPr>
      <w:r w:rsidRPr="00A373EC">
        <w:rPr>
          <w:sz w:val="24"/>
          <w:szCs w:val="24"/>
        </w:rPr>
        <w:t>По состоянию на 1 января 2025 года число подавших заявления на получение путевок и ожидающих их получение составило 540,99 тыс. человек.</w:t>
      </w:r>
    </w:p>
    <w:p w:rsidR="00B61A18" w:rsidRDefault="00B61A18" w:rsidP="00B61A18">
      <w:pPr>
        <w:widowControl w:val="0"/>
        <w:overflowPunct/>
        <w:autoSpaceDE/>
        <w:adjustRightInd/>
        <w:spacing w:line="288" w:lineRule="auto"/>
        <w:rPr>
          <w:sz w:val="24"/>
          <w:szCs w:val="24"/>
        </w:rPr>
      </w:pPr>
      <w:r w:rsidRPr="00A373EC">
        <w:rPr>
          <w:sz w:val="24"/>
          <w:szCs w:val="24"/>
          <w:lang w:val="x-none" w:eastAsia="x-none"/>
        </w:rPr>
        <w:t xml:space="preserve">На проезд к месту лечения и обратно </w:t>
      </w:r>
      <w:r w:rsidR="00ED16F7">
        <w:rPr>
          <w:sz w:val="24"/>
          <w:szCs w:val="24"/>
          <w:lang w:eastAsia="x-none"/>
        </w:rPr>
        <w:t xml:space="preserve">на железнодорожном транспорте </w:t>
      </w:r>
      <w:r w:rsidRPr="00A373EC">
        <w:rPr>
          <w:sz w:val="24"/>
          <w:szCs w:val="24"/>
          <w:lang w:val="x-none" w:eastAsia="x-none"/>
        </w:rPr>
        <w:t xml:space="preserve">израсходовано </w:t>
      </w:r>
      <w:r w:rsidRPr="00A373EC">
        <w:rPr>
          <w:sz w:val="24"/>
          <w:szCs w:val="24"/>
          <w:lang w:eastAsia="x-none"/>
        </w:rPr>
        <w:t xml:space="preserve">1 772 211,4 </w:t>
      </w:r>
      <w:r w:rsidRPr="00A373EC">
        <w:rPr>
          <w:sz w:val="24"/>
          <w:szCs w:val="24"/>
          <w:lang w:val="x-none" w:eastAsia="x-none"/>
        </w:rPr>
        <w:t>тыс. рублей</w:t>
      </w:r>
      <w:r w:rsidRPr="00A373EC">
        <w:rPr>
          <w:sz w:val="24"/>
          <w:szCs w:val="24"/>
          <w:lang w:eastAsia="x-none"/>
        </w:rPr>
        <w:t xml:space="preserve"> (в 2023 году –</w:t>
      </w:r>
      <w:r w:rsidRPr="00A373EC">
        <w:rPr>
          <w:sz w:val="24"/>
          <w:szCs w:val="24"/>
          <w:lang w:val="x-none" w:eastAsia="x-none"/>
        </w:rPr>
        <w:t xml:space="preserve"> </w:t>
      </w:r>
      <w:r w:rsidRPr="00A373EC">
        <w:rPr>
          <w:sz w:val="24"/>
          <w:szCs w:val="24"/>
          <w:lang w:eastAsia="x-none"/>
        </w:rPr>
        <w:t>1 297 641,8</w:t>
      </w:r>
      <w:r w:rsidRPr="00A373EC">
        <w:rPr>
          <w:sz w:val="24"/>
          <w:szCs w:val="24"/>
          <w:lang w:val="x-none" w:eastAsia="x-none"/>
        </w:rPr>
        <w:t xml:space="preserve"> тыс. рублей</w:t>
      </w:r>
      <w:r w:rsidRPr="00A373EC">
        <w:rPr>
          <w:sz w:val="24"/>
          <w:szCs w:val="24"/>
          <w:lang w:eastAsia="x-none"/>
        </w:rPr>
        <w:t>)</w:t>
      </w:r>
      <w:r w:rsidRPr="00A373EC">
        <w:rPr>
          <w:rStyle w:val="af1"/>
          <w:sz w:val="24"/>
          <w:szCs w:val="24"/>
          <w:lang w:eastAsia="x-none"/>
        </w:rPr>
        <w:footnoteReference w:id="148"/>
      </w:r>
      <w:r w:rsidRPr="00A373EC">
        <w:rPr>
          <w:sz w:val="24"/>
          <w:szCs w:val="24"/>
          <w:lang w:val="x-none" w:eastAsia="x-none"/>
        </w:rPr>
        <w:t>.</w:t>
      </w:r>
      <w:r w:rsidRPr="00A373EC">
        <w:rPr>
          <w:color w:val="FF0000"/>
          <w:sz w:val="24"/>
          <w:szCs w:val="24"/>
          <w:lang w:val="x-none" w:eastAsia="x-none"/>
        </w:rPr>
        <w:t xml:space="preserve"> </w:t>
      </w:r>
      <w:r w:rsidRPr="00A373EC">
        <w:rPr>
          <w:sz w:val="24"/>
          <w:szCs w:val="24"/>
        </w:rPr>
        <w:t>Фондом выдано гражданам 413,3 тыс. талонов</w:t>
      </w:r>
      <w:r w:rsidR="00E9321A">
        <w:rPr>
          <w:sz w:val="24"/>
          <w:szCs w:val="24"/>
        </w:rPr>
        <w:t xml:space="preserve"> на п</w:t>
      </w:r>
      <w:r w:rsidRPr="00A373EC">
        <w:rPr>
          <w:sz w:val="24"/>
          <w:szCs w:val="24"/>
        </w:rPr>
        <w:t>роезд к месту лечения и обратно (в 2023 году – 328,1 тысяч), в том числе в рамках соглашения об информационном взаимодействии между Фондом и ОАО «РЖД» от 29 декабря 2017 г. № 281 оформлено 300,9 тыс. электронных талонов (в 2023 году</w:t>
      </w:r>
      <w:r w:rsidR="00981C49">
        <w:rPr>
          <w:sz w:val="24"/>
          <w:szCs w:val="24"/>
        </w:rPr>
        <w:t> </w:t>
      </w:r>
      <w:r w:rsidRPr="00A373EC">
        <w:rPr>
          <w:sz w:val="24"/>
          <w:szCs w:val="24"/>
        </w:rPr>
        <w:t>– 251,1 тыс. электронных талонов).</w:t>
      </w:r>
    </w:p>
    <w:p w:rsidR="00BC00A8" w:rsidRPr="00E47238" w:rsidRDefault="00BC00A8" w:rsidP="00A373EC">
      <w:pPr>
        <w:pStyle w:val="af"/>
        <w:spacing w:line="276" w:lineRule="auto"/>
        <w:ind w:firstLine="709"/>
        <w:jc w:val="both"/>
        <w:rPr>
          <w:sz w:val="24"/>
          <w:szCs w:val="24"/>
        </w:rPr>
      </w:pPr>
      <w:r w:rsidRPr="00E47238">
        <w:rPr>
          <w:b/>
          <w:sz w:val="24"/>
          <w:szCs w:val="24"/>
        </w:rPr>
        <w:t>На страховое обеспечение по страхованию на случай ВНиМ</w:t>
      </w:r>
      <w:r w:rsidRPr="00E47238">
        <w:rPr>
          <w:sz w:val="24"/>
          <w:szCs w:val="24"/>
        </w:rPr>
        <w:t xml:space="preserve"> расходы по сравнению с 2023 годом увеличились на 159 231 04</w:t>
      </w:r>
      <w:r w:rsidR="00525E4D" w:rsidRPr="00E47238">
        <w:rPr>
          <w:sz w:val="24"/>
          <w:szCs w:val="24"/>
        </w:rPr>
        <w:t>4</w:t>
      </w:r>
      <w:r w:rsidRPr="00E47238">
        <w:rPr>
          <w:sz w:val="24"/>
          <w:szCs w:val="24"/>
        </w:rPr>
        <w:t>,</w:t>
      </w:r>
      <w:r w:rsidR="00525E4D" w:rsidRPr="00E47238">
        <w:rPr>
          <w:sz w:val="24"/>
          <w:szCs w:val="24"/>
        </w:rPr>
        <w:t>0</w:t>
      </w:r>
      <w:r w:rsidRPr="00E47238">
        <w:rPr>
          <w:sz w:val="24"/>
          <w:szCs w:val="24"/>
        </w:rPr>
        <w:t xml:space="preserve"> тыс. рублей (на 19,8 %). В данных расходах </w:t>
      </w:r>
      <w:r w:rsidRPr="00E47238">
        <w:rPr>
          <w:sz w:val="24"/>
          <w:szCs w:val="24"/>
        </w:rPr>
        <w:lastRenderedPageBreak/>
        <w:t>основная доля (61,8 %) приходится на выплату пособия по временной нетрудоспособности (рисунок 2</w:t>
      </w:r>
      <w:r w:rsidR="00580CFB" w:rsidRPr="00E47238">
        <w:rPr>
          <w:sz w:val="24"/>
          <w:szCs w:val="24"/>
        </w:rPr>
        <w:t>7</w:t>
      </w:r>
      <w:r w:rsidRPr="00E47238">
        <w:rPr>
          <w:sz w:val="24"/>
          <w:szCs w:val="24"/>
        </w:rPr>
        <w:t xml:space="preserve">). </w:t>
      </w:r>
    </w:p>
    <w:p w:rsidR="00BC00A8" w:rsidRPr="00E47238" w:rsidRDefault="00BC00A8" w:rsidP="00BC00A8">
      <w:pPr>
        <w:pStyle w:val="ConsNormal"/>
        <w:spacing w:line="360" w:lineRule="auto"/>
        <w:ind w:firstLine="0"/>
        <w:jc w:val="center"/>
        <w:rPr>
          <w:rFonts w:ascii="Times New Roman" w:hAnsi="Times New Roman"/>
          <w:color w:val="FF0000"/>
          <w:sz w:val="24"/>
          <w:szCs w:val="24"/>
        </w:rPr>
      </w:pPr>
      <w:r w:rsidRPr="00E47238">
        <w:rPr>
          <w:rFonts w:ascii="Times New Roman" w:hAnsi="Times New Roman"/>
          <w:noProof/>
          <w:color w:val="FF0000"/>
          <w:sz w:val="24"/>
          <w:szCs w:val="24"/>
        </w:rPr>
        <w:drawing>
          <wp:inline distT="0" distB="0" distL="0" distR="0" wp14:anchorId="6BE9A357" wp14:editId="7D2C2C59">
            <wp:extent cx="6217920" cy="1937983"/>
            <wp:effectExtent l="0" t="0" r="0" b="57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C00A8" w:rsidRPr="00E47238" w:rsidRDefault="00BC00A8" w:rsidP="00BC00A8">
      <w:pPr>
        <w:rPr>
          <w:i/>
          <w:sz w:val="22"/>
          <w:szCs w:val="22"/>
        </w:rPr>
      </w:pPr>
      <w:r w:rsidRPr="00E47238">
        <w:rPr>
          <w:i/>
          <w:sz w:val="22"/>
          <w:szCs w:val="22"/>
        </w:rPr>
        <w:t>Рисунок 2</w:t>
      </w:r>
      <w:r w:rsidR="00580CFB" w:rsidRPr="00E47238">
        <w:rPr>
          <w:i/>
          <w:sz w:val="22"/>
          <w:szCs w:val="22"/>
        </w:rPr>
        <w:t>7</w:t>
      </w:r>
      <w:r w:rsidRPr="00E47238">
        <w:rPr>
          <w:i/>
          <w:sz w:val="22"/>
          <w:szCs w:val="22"/>
        </w:rPr>
        <w:t xml:space="preserve">. Расходы по социальному страхованию на случай ВНиМ, тыс. рублей </w:t>
      </w:r>
    </w:p>
    <w:p w:rsidR="00BC00A8" w:rsidRPr="00E47238" w:rsidRDefault="00BC00A8" w:rsidP="00BC00A8">
      <w:pPr>
        <w:tabs>
          <w:tab w:val="left" w:pos="426"/>
        </w:tabs>
        <w:spacing w:line="276" w:lineRule="auto"/>
        <w:rPr>
          <w:sz w:val="24"/>
          <w:szCs w:val="24"/>
        </w:rPr>
      </w:pPr>
      <w:r w:rsidRPr="00E47238">
        <w:rPr>
          <w:sz w:val="24"/>
          <w:szCs w:val="24"/>
        </w:rPr>
        <w:t>Показатели, характеризующие расходы на выплату пособий по социальному страхованию на случай ВНиМ в 2023–2024 годах, представлены в приложении № 4.</w:t>
      </w:r>
    </w:p>
    <w:p w:rsidR="00BC00A8" w:rsidRPr="00894832" w:rsidRDefault="00BC00A8" w:rsidP="00BC00A8">
      <w:pPr>
        <w:overflowPunct/>
        <w:adjustRightInd/>
        <w:spacing w:line="276" w:lineRule="auto"/>
        <w:textAlignment w:val="auto"/>
        <w:rPr>
          <w:sz w:val="24"/>
          <w:szCs w:val="24"/>
        </w:rPr>
      </w:pPr>
      <w:r w:rsidRPr="00E47238">
        <w:rPr>
          <w:b/>
          <w:sz w:val="24"/>
          <w:szCs w:val="24"/>
        </w:rPr>
        <w:t>На страховое обеспечение по страхованию от НСПиПЗ</w:t>
      </w:r>
      <w:r w:rsidRPr="00E47238">
        <w:rPr>
          <w:sz w:val="24"/>
          <w:szCs w:val="24"/>
        </w:rPr>
        <w:t xml:space="preserve"> израсходовано</w:t>
      </w:r>
      <w:r w:rsidRPr="00894832">
        <w:rPr>
          <w:sz w:val="24"/>
          <w:szCs w:val="24"/>
        </w:rPr>
        <w:t xml:space="preserve"> 141 835 119,4 тыс. рублей, </w:t>
      </w:r>
      <w:r w:rsidR="005B66EF">
        <w:rPr>
          <w:sz w:val="24"/>
          <w:szCs w:val="24"/>
        </w:rPr>
        <w:t>или</w:t>
      </w:r>
      <w:r w:rsidRPr="00894832">
        <w:rPr>
          <w:sz w:val="24"/>
          <w:szCs w:val="24"/>
        </w:rPr>
        <w:t xml:space="preserve"> 6,8 % расходов на социальное обеспечение населения.</w:t>
      </w:r>
      <w:r w:rsidR="005B66EF">
        <w:rPr>
          <w:sz w:val="24"/>
          <w:szCs w:val="24"/>
        </w:rPr>
        <w:t xml:space="preserve"> </w:t>
      </w:r>
      <w:r w:rsidR="005B66EF" w:rsidRPr="00894832">
        <w:rPr>
          <w:sz w:val="24"/>
          <w:szCs w:val="24"/>
        </w:rPr>
        <w:t xml:space="preserve">По сравнению с 2023 годом расходы </w:t>
      </w:r>
      <w:r w:rsidR="005B66EF">
        <w:rPr>
          <w:sz w:val="24"/>
          <w:szCs w:val="24"/>
        </w:rPr>
        <w:t>выросли</w:t>
      </w:r>
      <w:r w:rsidR="005B66EF" w:rsidRPr="00894832">
        <w:rPr>
          <w:sz w:val="24"/>
          <w:szCs w:val="24"/>
        </w:rPr>
        <w:t xml:space="preserve"> на 23 004 696,1 тыс. рублей (на 1</w:t>
      </w:r>
      <w:r w:rsidR="00954B4E">
        <w:rPr>
          <w:sz w:val="24"/>
          <w:szCs w:val="24"/>
        </w:rPr>
        <w:t>6</w:t>
      </w:r>
      <w:r w:rsidR="005B66EF" w:rsidRPr="00894832">
        <w:rPr>
          <w:sz w:val="24"/>
          <w:szCs w:val="24"/>
        </w:rPr>
        <w:t>,</w:t>
      </w:r>
      <w:r w:rsidR="00954B4E">
        <w:rPr>
          <w:sz w:val="24"/>
          <w:szCs w:val="24"/>
        </w:rPr>
        <w:t>2</w:t>
      </w:r>
      <w:r w:rsidR="005B66EF" w:rsidRPr="00894832">
        <w:rPr>
          <w:sz w:val="24"/>
          <w:szCs w:val="24"/>
        </w:rPr>
        <w:t> </w:t>
      </w:r>
      <w:r w:rsidR="005B66EF" w:rsidRPr="00E9321A">
        <w:rPr>
          <w:sz w:val="24"/>
          <w:szCs w:val="24"/>
        </w:rPr>
        <w:t>%). Рост расходов наблюдается практически по всем выплатам (рисунок 2</w:t>
      </w:r>
      <w:r w:rsidR="00580CFB" w:rsidRPr="00E9321A">
        <w:rPr>
          <w:sz w:val="24"/>
          <w:szCs w:val="24"/>
        </w:rPr>
        <w:t>8</w:t>
      </w:r>
      <w:r w:rsidR="005B66EF" w:rsidRPr="00E9321A">
        <w:rPr>
          <w:sz w:val="24"/>
          <w:szCs w:val="24"/>
        </w:rPr>
        <w:t>).</w:t>
      </w:r>
    </w:p>
    <w:p w:rsidR="00BC00A8" w:rsidRDefault="00BC00A8" w:rsidP="00A763F6">
      <w:pPr>
        <w:ind w:hanging="284"/>
        <w:jc w:val="center"/>
        <w:rPr>
          <w:i/>
          <w:color w:val="FF0000"/>
          <w:sz w:val="22"/>
          <w:szCs w:val="22"/>
        </w:rPr>
      </w:pPr>
      <w:r w:rsidRPr="005C69BD">
        <w:rPr>
          <w:rFonts w:ascii="Calibri" w:hAnsi="Calibri"/>
          <w:noProof/>
          <w:color w:val="FF0000"/>
        </w:rPr>
        <mc:AlternateContent>
          <mc:Choice Requires="wps">
            <w:drawing>
              <wp:anchor distT="0" distB="0" distL="114300" distR="114300" simplePos="0" relativeHeight="251704832" behindDoc="0" locked="0" layoutInCell="1" allowOverlap="1" wp14:anchorId="45070FAE" wp14:editId="3AF17016">
                <wp:simplePos x="0" y="0"/>
                <wp:positionH relativeFrom="column">
                  <wp:posOffset>1158875</wp:posOffset>
                </wp:positionH>
                <wp:positionV relativeFrom="paragraph">
                  <wp:posOffset>556459</wp:posOffset>
                </wp:positionV>
                <wp:extent cx="782589" cy="357606"/>
                <wp:effectExtent l="0" t="0" r="0" b="4445"/>
                <wp:wrapNone/>
                <wp:docPr id="15" name="Поле 29"/>
                <wp:cNvGraphicFramePr/>
                <a:graphic xmlns:a="http://schemas.openxmlformats.org/drawingml/2006/main">
                  <a:graphicData uri="http://schemas.microsoft.com/office/word/2010/wordprocessingShape">
                    <wps:wsp>
                      <wps:cNvSpPr txBox="1"/>
                      <wps:spPr>
                        <a:xfrm>
                          <a:off x="0" y="0"/>
                          <a:ext cx="782589" cy="357606"/>
                        </a:xfrm>
                        <a:prstGeom prst="rect">
                          <a:avLst/>
                        </a:prstGeom>
                        <a:noFill/>
                        <a:ln w="6350">
                          <a:noFill/>
                        </a:ln>
                      </wps:spPr>
                      <wps:txbx>
                        <w:txbxContent>
                          <w:p w:rsidR="00993B45" w:rsidRDefault="00993B45" w:rsidP="00BC00A8">
                            <w:pPr>
                              <w:pStyle w:val="af9"/>
                              <w:spacing w:before="0" w:beforeAutospacing="0" w:after="0" w:afterAutospacing="0"/>
                              <w:jc w:val="center"/>
                              <w:rPr>
                                <w:b/>
                                <w:bCs/>
                                <w:color w:val="C00000"/>
                                <w:sz w:val="16"/>
                                <w:szCs w:val="16"/>
                              </w:rPr>
                            </w:pPr>
                            <w:r>
                              <w:rPr>
                                <w:b/>
                                <w:bCs/>
                                <w:color w:val="C00000"/>
                                <w:sz w:val="16"/>
                                <w:szCs w:val="16"/>
                              </w:rPr>
                              <w:t xml:space="preserve">+ 1 201 782,8 </w:t>
                            </w:r>
                          </w:p>
                          <w:p w:rsidR="00993B45" w:rsidRDefault="00993B45" w:rsidP="00BC00A8">
                            <w:pPr>
                              <w:pStyle w:val="af9"/>
                              <w:spacing w:before="0" w:beforeAutospacing="0" w:after="0" w:afterAutospacing="0"/>
                              <w:jc w:val="center"/>
                            </w:pPr>
                            <w:r>
                              <w:rPr>
                                <w:b/>
                                <w:bCs/>
                                <w:color w:val="C00000"/>
                                <w:sz w:val="16"/>
                                <w:szCs w:val="16"/>
                              </w:rPr>
                              <w:t>(+ 47,2 %)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0FAE" id="Поле 29" o:spid="_x0000_s1039" type="#_x0000_t202" style="position:absolute;left:0;text-align:left;margin-left:91.25pt;margin-top:43.8pt;width:61.6pt;height:28.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" filled="f" stroked="f" strokeweight=".5pt">
                <v:textbox>
                  <w:txbxContent>
                    <w:p w:rsidR="00993B45" w:rsidRDefault="00993B45" w:rsidP="00BC00A8">
                      <w:pPr>
                        <w:pStyle w:val="af9"/>
                        <w:spacing w:before="0" w:beforeAutospacing="0" w:after="0" w:afterAutospacing="0"/>
                        <w:jc w:val="center"/>
                        <w:rPr>
                          <w:b/>
                          <w:bCs/>
                          <w:color w:val="C00000"/>
                          <w:sz w:val="16"/>
                          <w:szCs w:val="16"/>
                        </w:rPr>
                      </w:pPr>
                      <w:r>
                        <w:rPr>
                          <w:b/>
                          <w:bCs/>
                          <w:color w:val="C00000"/>
                          <w:sz w:val="16"/>
                          <w:szCs w:val="16"/>
                        </w:rPr>
                        <w:t xml:space="preserve">+ 1 201 782,8 </w:t>
                      </w:r>
                    </w:p>
                    <w:p w:rsidR="00993B45" w:rsidRDefault="00993B45" w:rsidP="00BC00A8">
                      <w:pPr>
                        <w:pStyle w:val="af9"/>
                        <w:spacing w:before="0" w:beforeAutospacing="0" w:after="0" w:afterAutospacing="0"/>
                        <w:jc w:val="center"/>
                      </w:pPr>
                      <w:r>
                        <w:rPr>
                          <w:b/>
                          <w:bCs/>
                          <w:color w:val="C00000"/>
                          <w:sz w:val="16"/>
                          <w:szCs w:val="16"/>
                        </w:rPr>
                        <w:t>(+ 47,2 %)</w:t>
                      </w:r>
                    </w:p>
                  </w:txbxContent>
                </v:textbox>
              </v:shape>
            </w:pict>
          </mc:Fallback>
        </mc:AlternateContent>
      </w:r>
      <w:r w:rsidRPr="005C69BD">
        <w:rPr>
          <w:noProof/>
          <w:color w:val="FF0000"/>
          <w:sz w:val="24"/>
          <w:szCs w:val="24"/>
        </w:rPr>
        <w:drawing>
          <wp:inline distT="0" distB="0" distL="0" distR="0" wp14:anchorId="5B65C8B8" wp14:editId="6AD214AE">
            <wp:extent cx="6502400" cy="2060812"/>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00A8" w:rsidRPr="00500543" w:rsidRDefault="00BC00A8" w:rsidP="00BC00A8">
      <w:pPr>
        <w:rPr>
          <w:sz w:val="24"/>
          <w:szCs w:val="24"/>
        </w:rPr>
      </w:pPr>
      <w:r w:rsidRPr="00894832">
        <w:rPr>
          <w:i/>
          <w:sz w:val="22"/>
          <w:szCs w:val="22"/>
        </w:rPr>
        <w:t>Рисунок 2</w:t>
      </w:r>
      <w:r w:rsidR="00580CFB">
        <w:rPr>
          <w:i/>
          <w:sz w:val="22"/>
          <w:szCs w:val="22"/>
        </w:rPr>
        <w:t>8</w:t>
      </w:r>
      <w:r w:rsidRPr="00894832">
        <w:rPr>
          <w:i/>
          <w:sz w:val="22"/>
          <w:szCs w:val="22"/>
        </w:rPr>
        <w:t>. Расходы по социальному страхованию от НСПиПЗ</w:t>
      </w:r>
      <w:r w:rsidRPr="00500543">
        <w:rPr>
          <w:sz w:val="24"/>
          <w:szCs w:val="24"/>
        </w:rPr>
        <w:t xml:space="preserve"> </w:t>
      </w:r>
    </w:p>
    <w:p w:rsidR="007D7BEB" w:rsidRPr="002D0710" w:rsidRDefault="00E9321A" w:rsidP="007D7BEB">
      <w:pPr>
        <w:overflowPunct/>
        <w:adjustRightInd/>
        <w:spacing w:line="276" w:lineRule="auto"/>
        <w:textAlignment w:val="auto"/>
        <w:rPr>
          <w:sz w:val="24"/>
          <w:szCs w:val="24"/>
        </w:rPr>
      </w:pPr>
      <w:r>
        <w:rPr>
          <w:sz w:val="24"/>
          <w:szCs w:val="24"/>
        </w:rPr>
        <w:t>С</w:t>
      </w:r>
      <w:r w:rsidR="007D7BEB" w:rsidRPr="00894832">
        <w:rPr>
          <w:sz w:val="24"/>
          <w:szCs w:val="24"/>
        </w:rPr>
        <w:t xml:space="preserve"> 1 февраля 2024 года </w:t>
      </w:r>
      <w:r>
        <w:rPr>
          <w:sz w:val="24"/>
          <w:szCs w:val="24"/>
        </w:rPr>
        <w:t>страховые</w:t>
      </w:r>
      <w:r w:rsidR="006E17B7">
        <w:rPr>
          <w:sz w:val="24"/>
          <w:szCs w:val="24"/>
        </w:rPr>
        <w:t xml:space="preserve"> выплат</w:t>
      </w:r>
      <w:r>
        <w:rPr>
          <w:sz w:val="24"/>
          <w:szCs w:val="24"/>
        </w:rPr>
        <w:t>ы</w:t>
      </w:r>
      <w:r w:rsidR="006E17B7">
        <w:rPr>
          <w:sz w:val="24"/>
          <w:szCs w:val="24"/>
        </w:rPr>
        <w:t xml:space="preserve"> </w:t>
      </w:r>
      <w:r>
        <w:rPr>
          <w:sz w:val="24"/>
          <w:szCs w:val="24"/>
        </w:rPr>
        <w:t xml:space="preserve">проиндексированы </w:t>
      </w:r>
      <w:r w:rsidR="007D7BEB" w:rsidRPr="00894832">
        <w:rPr>
          <w:sz w:val="24"/>
          <w:szCs w:val="24"/>
        </w:rPr>
        <w:t>на 7,4 % (рисунок 2</w:t>
      </w:r>
      <w:r w:rsidR="00580CFB">
        <w:rPr>
          <w:sz w:val="24"/>
          <w:szCs w:val="24"/>
        </w:rPr>
        <w:t>9</w:t>
      </w:r>
      <w:r w:rsidR="007D7BEB" w:rsidRPr="00894832">
        <w:rPr>
          <w:sz w:val="24"/>
          <w:szCs w:val="24"/>
        </w:rPr>
        <w:t>).</w:t>
      </w:r>
    </w:p>
    <w:p w:rsidR="007D7BEB" w:rsidRDefault="007D7BEB" w:rsidP="00C97A82">
      <w:pPr>
        <w:ind w:firstLine="0"/>
        <w:jc w:val="center"/>
        <w:rPr>
          <w:i/>
          <w:sz w:val="22"/>
          <w:szCs w:val="22"/>
        </w:rPr>
      </w:pPr>
      <w:r w:rsidRPr="00AC778F">
        <w:rPr>
          <w:b/>
          <w:noProof/>
          <w:color w:val="FF0000"/>
          <w:sz w:val="24"/>
          <w:szCs w:val="24"/>
        </w:rPr>
        <w:drawing>
          <wp:inline distT="0" distB="0" distL="0" distR="0" wp14:anchorId="4706BE28" wp14:editId="68B9CDE2">
            <wp:extent cx="6120130" cy="1160060"/>
            <wp:effectExtent l="0" t="0" r="0" b="25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7BEB" w:rsidRPr="00894832" w:rsidRDefault="007D7BEB" w:rsidP="007D7BEB">
      <w:pPr>
        <w:rPr>
          <w:sz w:val="22"/>
          <w:szCs w:val="22"/>
        </w:rPr>
      </w:pPr>
      <w:r w:rsidRPr="00894832">
        <w:rPr>
          <w:i/>
          <w:sz w:val="22"/>
          <w:szCs w:val="22"/>
        </w:rPr>
        <w:t>Рисунок 2</w:t>
      </w:r>
      <w:r w:rsidR="00580CFB">
        <w:rPr>
          <w:i/>
          <w:sz w:val="22"/>
          <w:szCs w:val="22"/>
        </w:rPr>
        <w:t>9</w:t>
      </w:r>
      <w:r w:rsidRPr="00894832">
        <w:rPr>
          <w:i/>
          <w:sz w:val="22"/>
          <w:szCs w:val="22"/>
        </w:rPr>
        <w:t>. Размеры пособий по социальному страхованию от НСПиПЗ, руб.</w:t>
      </w:r>
    </w:p>
    <w:p w:rsidR="007D7BEB" w:rsidRPr="00894832" w:rsidRDefault="007D7BEB" w:rsidP="006E17B7">
      <w:pPr>
        <w:widowControl w:val="0"/>
        <w:tabs>
          <w:tab w:val="left" w:pos="426"/>
        </w:tabs>
        <w:spacing w:line="276" w:lineRule="auto"/>
        <w:rPr>
          <w:sz w:val="24"/>
          <w:szCs w:val="24"/>
        </w:rPr>
      </w:pPr>
      <w:r w:rsidRPr="00894832">
        <w:rPr>
          <w:sz w:val="24"/>
          <w:szCs w:val="24"/>
        </w:rPr>
        <w:t>Показатели, характеризующие расходы по социальному страхованию от НСПиПЗ в 2023</w:t>
      </w:r>
      <w:r w:rsidR="00887975" w:rsidRPr="00887975">
        <w:rPr>
          <w:sz w:val="24"/>
          <w:szCs w:val="24"/>
        </w:rPr>
        <w:t>–</w:t>
      </w:r>
      <w:r w:rsidRPr="00894832">
        <w:rPr>
          <w:sz w:val="24"/>
          <w:szCs w:val="24"/>
        </w:rPr>
        <w:t xml:space="preserve">2024 годах, представлены в </w:t>
      </w:r>
      <w:r w:rsidRPr="00183E10">
        <w:rPr>
          <w:sz w:val="24"/>
          <w:szCs w:val="24"/>
        </w:rPr>
        <w:t>приложениях № 5 и № 6.</w:t>
      </w:r>
    </w:p>
    <w:p w:rsidR="00732ED1" w:rsidRPr="008D35ED" w:rsidRDefault="00732ED1" w:rsidP="006E17B7">
      <w:pPr>
        <w:widowControl w:val="0"/>
        <w:tabs>
          <w:tab w:val="left" w:pos="426"/>
        </w:tabs>
        <w:spacing w:line="276" w:lineRule="auto"/>
        <w:rPr>
          <w:rFonts w:eastAsia="Calibri"/>
          <w:sz w:val="24"/>
          <w:szCs w:val="24"/>
          <w:lang w:eastAsia="en-US"/>
        </w:rPr>
      </w:pPr>
      <w:r w:rsidRPr="008D35ED">
        <w:rPr>
          <w:bCs/>
          <w:sz w:val="24"/>
          <w:szCs w:val="24"/>
        </w:rPr>
        <w:t xml:space="preserve">Кассовые расходы </w:t>
      </w:r>
      <w:r w:rsidR="00A974BD" w:rsidRPr="008D35ED">
        <w:rPr>
          <w:bCs/>
          <w:sz w:val="24"/>
          <w:szCs w:val="24"/>
        </w:rPr>
        <w:t xml:space="preserve">Фонда </w:t>
      </w:r>
      <w:r w:rsidRPr="008D35ED">
        <w:rPr>
          <w:rFonts w:eastAsia="Calibri"/>
          <w:b/>
          <w:sz w:val="24"/>
          <w:szCs w:val="24"/>
          <w:lang w:eastAsia="en-US"/>
        </w:rPr>
        <w:t xml:space="preserve">на предоставление центрам субсидий на </w:t>
      </w:r>
      <w:r w:rsidRPr="008D35ED">
        <w:rPr>
          <w:b/>
          <w:bCs/>
          <w:sz w:val="24"/>
          <w:szCs w:val="24"/>
        </w:rPr>
        <w:t>финансовое обеспечение выполнения госзадания</w:t>
      </w:r>
      <w:r w:rsidRPr="008D35ED">
        <w:rPr>
          <w:bCs/>
          <w:sz w:val="24"/>
          <w:szCs w:val="24"/>
        </w:rPr>
        <w:t xml:space="preserve"> </w:t>
      </w:r>
      <w:r w:rsidRPr="008D35ED">
        <w:rPr>
          <w:rFonts w:eastAsia="Calibri"/>
          <w:sz w:val="24"/>
          <w:szCs w:val="24"/>
          <w:lang w:eastAsia="en-US"/>
        </w:rPr>
        <w:t>составили 6 339 975,4 тыс. рублей (99,2 %</w:t>
      </w:r>
      <w:r w:rsidR="00A974BD" w:rsidRPr="008D35ED">
        <w:rPr>
          <w:rFonts w:eastAsia="Calibri"/>
          <w:sz w:val="24"/>
          <w:szCs w:val="24"/>
          <w:lang w:eastAsia="en-US"/>
        </w:rPr>
        <w:t xml:space="preserve"> годового </w:t>
      </w:r>
      <w:r w:rsidR="00A974BD" w:rsidRPr="008D35ED">
        <w:rPr>
          <w:rFonts w:eastAsia="Calibri"/>
          <w:sz w:val="24"/>
          <w:szCs w:val="24"/>
          <w:lang w:eastAsia="en-US"/>
        </w:rPr>
        <w:lastRenderedPageBreak/>
        <w:t>объема</w:t>
      </w:r>
      <w:r w:rsidR="00420B3C" w:rsidRPr="008D35ED">
        <w:rPr>
          <w:rFonts w:eastAsia="Calibri"/>
          <w:sz w:val="24"/>
          <w:szCs w:val="24"/>
          <w:lang w:eastAsia="en-US"/>
        </w:rPr>
        <w:t xml:space="preserve"> – 6 392 747,1 тыс. рублей</w:t>
      </w:r>
      <w:r w:rsidRPr="008D35ED">
        <w:rPr>
          <w:rFonts w:eastAsia="Calibri"/>
          <w:sz w:val="24"/>
          <w:szCs w:val="24"/>
          <w:lang w:eastAsia="en-US"/>
        </w:rPr>
        <w:t>)</w:t>
      </w:r>
      <w:r w:rsidRPr="008D35ED">
        <w:rPr>
          <w:rStyle w:val="af1"/>
          <w:rFonts w:eastAsia="Calibri"/>
          <w:sz w:val="24"/>
          <w:szCs w:val="24"/>
          <w:lang w:eastAsia="en-US"/>
        </w:rPr>
        <w:footnoteReference w:id="149"/>
      </w:r>
      <w:r w:rsidRPr="008D35ED">
        <w:rPr>
          <w:rFonts w:eastAsia="Calibri"/>
          <w:sz w:val="24"/>
          <w:szCs w:val="24"/>
          <w:lang w:eastAsia="en-US"/>
        </w:rPr>
        <w:t xml:space="preserve">. Остаток </w:t>
      </w:r>
      <w:r w:rsidR="00A974BD" w:rsidRPr="008D35ED">
        <w:rPr>
          <w:rFonts w:eastAsia="Calibri"/>
          <w:sz w:val="24"/>
          <w:szCs w:val="24"/>
          <w:lang w:eastAsia="en-US"/>
        </w:rPr>
        <w:t xml:space="preserve">субсидий </w:t>
      </w:r>
      <w:r w:rsidRPr="008D35ED">
        <w:rPr>
          <w:rFonts w:eastAsia="Calibri"/>
          <w:sz w:val="24"/>
          <w:szCs w:val="24"/>
          <w:lang w:eastAsia="en-US"/>
        </w:rPr>
        <w:t>в размере 52 771,7 тыс. рублей сложился в результате изменения объема предоставляемых центрами услуг.</w:t>
      </w:r>
    </w:p>
    <w:p w:rsidR="00732ED1" w:rsidRPr="00EC5848" w:rsidRDefault="00732ED1" w:rsidP="00732ED1">
      <w:pPr>
        <w:widowControl w:val="0"/>
        <w:tabs>
          <w:tab w:val="left" w:pos="426"/>
        </w:tabs>
        <w:spacing w:line="276" w:lineRule="auto"/>
        <w:rPr>
          <w:bCs/>
          <w:sz w:val="24"/>
          <w:szCs w:val="24"/>
        </w:rPr>
      </w:pPr>
      <w:r w:rsidRPr="008D35ED">
        <w:rPr>
          <w:bCs/>
          <w:sz w:val="24"/>
          <w:szCs w:val="24"/>
        </w:rPr>
        <w:t>Центрами на предоставление госуслуг «Медицинская реабилитация», «Санаторно-курортное лечение», «Медицинская реабилитация с сопровождением» и «Санаторно-курортное лечение с сопровождением» израсходовано 5 363 552,</w:t>
      </w:r>
      <w:r w:rsidR="002541B5" w:rsidRPr="008D35ED">
        <w:rPr>
          <w:bCs/>
          <w:sz w:val="24"/>
          <w:szCs w:val="24"/>
        </w:rPr>
        <w:t>7</w:t>
      </w:r>
      <w:r w:rsidRPr="008D35ED">
        <w:rPr>
          <w:bCs/>
          <w:sz w:val="24"/>
          <w:szCs w:val="24"/>
        </w:rPr>
        <w:t xml:space="preserve"> тыс. рублей, что на 1 284 347,</w:t>
      </w:r>
      <w:r w:rsidR="002541B5" w:rsidRPr="008D35ED">
        <w:rPr>
          <w:bCs/>
          <w:sz w:val="24"/>
          <w:szCs w:val="24"/>
        </w:rPr>
        <w:t>9</w:t>
      </w:r>
      <w:r w:rsidRPr="008D35ED">
        <w:rPr>
          <w:bCs/>
          <w:sz w:val="24"/>
          <w:szCs w:val="24"/>
        </w:rPr>
        <w:t xml:space="preserve"> тыс. рублей (на 31,5 %) больше по сравнению с 2023 годом.</w:t>
      </w:r>
      <w:r w:rsidRPr="00EC5848">
        <w:rPr>
          <w:bCs/>
          <w:sz w:val="24"/>
          <w:szCs w:val="24"/>
        </w:rPr>
        <w:t xml:space="preserve"> </w:t>
      </w:r>
    </w:p>
    <w:p w:rsidR="00732ED1" w:rsidRPr="0011305C" w:rsidRDefault="00732ED1" w:rsidP="00732ED1">
      <w:pPr>
        <w:widowControl w:val="0"/>
        <w:tabs>
          <w:tab w:val="left" w:pos="426"/>
        </w:tabs>
        <w:spacing w:line="276" w:lineRule="auto"/>
        <w:rPr>
          <w:rFonts w:eastAsia="Calibri"/>
          <w:sz w:val="24"/>
          <w:szCs w:val="24"/>
          <w:lang w:eastAsia="en-US"/>
        </w:rPr>
      </w:pPr>
      <w:r w:rsidRPr="0011305C">
        <w:rPr>
          <w:rFonts w:eastAsia="Calibri"/>
          <w:sz w:val="24"/>
          <w:szCs w:val="24"/>
          <w:lang w:eastAsia="en-US"/>
        </w:rPr>
        <w:t>Субсидия Реабилитационному и учебному центру на выполнение госзадания по предоставлению госуслуги по реализации дополнительных профессиональных программ повышения квалификации (28 546,</w:t>
      </w:r>
      <w:r w:rsidR="002541B5" w:rsidRPr="0011305C">
        <w:rPr>
          <w:rFonts w:eastAsia="Calibri"/>
          <w:sz w:val="24"/>
          <w:szCs w:val="24"/>
          <w:lang w:eastAsia="en-US"/>
        </w:rPr>
        <w:t>8</w:t>
      </w:r>
      <w:r w:rsidRPr="0011305C">
        <w:rPr>
          <w:rFonts w:eastAsia="Calibri"/>
          <w:sz w:val="24"/>
          <w:szCs w:val="24"/>
          <w:lang w:eastAsia="en-US"/>
        </w:rPr>
        <w:t xml:space="preserve"> тыс. рублей) израсходована центром на 99,5 %</w:t>
      </w:r>
      <w:r w:rsidR="0011305C" w:rsidRPr="0011305C">
        <w:rPr>
          <w:rFonts w:eastAsia="Calibri"/>
          <w:sz w:val="24"/>
          <w:szCs w:val="24"/>
          <w:lang w:eastAsia="en-US"/>
        </w:rPr>
        <w:t>.</w:t>
      </w:r>
      <w:r w:rsidRPr="0011305C">
        <w:rPr>
          <w:rFonts w:eastAsia="Calibri"/>
          <w:sz w:val="24"/>
          <w:szCs w:val="24"/>
          <w:lang w:eastAsia="en-US"/>
        </w:rPr>
        <w:t xml:space="preserve"> </w:t>
      </w:r>
    </w:p>
    <w:p w:rsidR="00732ED1" w:rsidRPr="00012BB2" w:rsidRDefault="00732ED1" w:rsidP="00732ED1">
      <w:pPr>
        <w:widowControl w:val="0"/>
        <w:tabs>
          <w:tab w:val="left" w:pos="426"/>
        </w:tabs>
        <w:spacing w:line="276" w:lineRule="auto"/>
        <w:rPr>
          <w:sz w:val="24"/>
          <w:szCs w:val="24"/>
        </w:rPr>
      </w:pPr>
      <w:r w:rsidRPr="00012BB2">
        <w:rPr>
          <w:sz w:val="24"/>
          <w:szCs w:val="24"/>
        </w:rPr>
        <w:t xml:space="preserve">Госзадания </w:t>
      </w:r>
      <w:r w:rsidRPr="00012BB2">
        <w:rPr>
          <w:rFonts w:eastAsia="Calibri"/>
          <w:sz w:val="24"/>
          <w:szCs w:val="24"/>
          <w:lang w:eastAsia="en-US"/>
        </w:rPr>
        <w:t>на 2024 год и на плановый период 2025 и 2026 годов утверждены СФР 9 января 2024 года</w:t>
      </w:r>
      <w:r w:rsidRPr="00012BB2">
        <w:rPr>
          <w:sz w:val="24"/>
          <w:szCs w:val="24"/>
        </w:rPr>
        <w:t xml:space="preserve"> до отражения ЛБО на лицевом счете, открытом Фонду в МОУ ФК, что является нарушением пункта 5 Положения № 640</w:t>
      </w:r>
      <w:r w:rsidRPr="00012BB2">
        <w:rPr>
          <w:rStyle w:val="af1"/>
          <w:sz w:val="24"/>
          <w:szCs w:val="24"/>
        </w:rPr>
        <w:footnoteReference w:id="150"/>
      </w:r>
      <w:r w:rsidRPr="00012BB2">
        <w:rPr>
          <w:sz w:val="24"/>
          <w:szCs w:val="24"/>
        </w:rPr>
        <w:t xml:space="preserve">. Так, расходное расписание от 9 января 2024 г. № 14924 для отражения на лицевом счете Фонда ЛБО направлено в МОУ ФК посредством </w:t>
      </w:r>
      <w:r w:rsidR="00012BB2" w:rsidRPr="00012BB2">
        <w:rPr>
          <w:sz w:val="24"/>
          <w:szCs w:val="24"/>
        </w:rPr>
        <w:t>ПК «Системы</w:t>
      </w:r>
      <w:r w:rsidRPr="00012BB2">
        <w:rPr>
          <w:sz w:val="24"/>
          <w:szCs w:val="24"/>
        </w:rPr>
        <w:t xml:space="preserve"> удаленного финансового документооборота» после его подписания первым заместителем председателя Фонда 11 января 2024 года. </w:t>
      </w:r>
    </w:p>
    <w:p w:rsidR="00732ED1" w:rsidRPr="00D621B4" w:rsidRDefault="00732ED1" w:rsidP="00012BB2">
      <w:pPr>
        <w:widowControl w:val="0"/>
        <w:tabs>
          <w:tab w:val="left" w:pos="426"/>
        </w:tabs>
        <w:spacing w:line="276" w:lineRule="auto"/>
        <w:rPr>
          <w:sz w:val="24"/>
          <w:szCs w:val="24"/>
        </w:rPr>
      </w:pPr>
      <w:r w:rsidRPr="00D621B4">
        <w:rPr>
          <w:rFonts w:eastAsia="Calibri"/>
          <w:sz w:val="24"/>
          <w:szCs w:val="24"/>
          <w:lang w:eastAsia="en-US"/>
        </w:rPr>
        <w:t>Соглашения о предоставлении субсидий на выполнение госзадания между СФР и центрами заключены 11 января 2024 года, т.е. в установленные сроки</w:t>
      </w:r>
      <w:r w:rsidRPr="00D621B4">
        <w:rPr>
          <w:sz w:val="24"/>
          <w:szCs w:val="24"/>
        </w:rPr>
        <w:t xml:space="preserve">. </w:t>
      </w:r>
    </w:p>
    <w:p w:rsidR="00732ED1" w:rsidRDefault="00732ED1" w:rsidP="00732ED1">
      <w:pPr>
        <w:overflowPunct/>
        <w:autoSpaceDE/>
        <w:adjustRightInd/>
        <w:spacing w:line="276" w:lineRule="auto"/>
        <w:rPr>
          <w:rFonts w:eastAsiaTheme="minorHAnsi"/>
          <w:sz w:val="24"/>
          <w:szCs w:val="24"/>
          <w:lang w:eastAsia="en-US"/>
        </w:rPr>
      </w:pPr>
      <w:r w:rsidRPr="001E598E">
        <w:rPr>
          <w:rFonts w:eastAsia="Calibri"/>
          <w:sz w:val="24"/>
          <w:szCs w:val="24"/>
          <w:lang w:eastAsia="en-US"/>
        </w:rPr>
        <w:t xml:space="preserve">Количественные показатели </w:t>
      </w:r>
      <w:r w:rsidRPr="00D621B4">
        <w:rPr>
          <w:rFonts w:eastAsia="Calibri"/>
          <w:sz w:val="24"/>
          <w:szCs w:val="24"/>
          <w:lang w:eastAsia="en-US"/>
        </w:rPr>
        <w:t>госзаданий</w:t>
      </w:r>
      <w:r w:rsidRPr="001E598E">
        <w:rPr>
          <w:rFonts w:eastAsia="Calibri"/>
          <w:sz w:val="24"/>
          <w:szCs w:val="24"/>
          <w:lang w:eastAsia="en-US"/>
        </w:rPr>
        <w:t xml:space="preserve"> сформированы </w:t>
      </w:r>
      <w:r w:rsidR="00625361">
        <w:rPr>
          <w:rFonts w:eastAsia="Calibri"/>
          <w:sz w:val="24"/>
          <w:szCs w:val="24"/>
          <w:lang w:eastAsia="en-US"/>
        </w:rPr>
        <w:t>исходя</w:t>
      </w:r>
      <w:r w:rsidRPr="001E598E">
        <w:rPr>
          <w:rFonts w:eastAsia="Calibri"/>
          <w:sz w:val="24"/>
          <w:szCs w:val="24"/>
          <w:lang w:eastAsia="en-US"/>
        </w:rPr>
        <w:t xml:space="preserve"> </w:t>
      </w:r>
      <w:r w:rsidR="00625361">
        <w:rPr>
          <w:rFonts w:eastAsia="Calibri"/>
          <w:sz w:val="24"/>
          <w:szCs w:val="24"/>
          <w:lang w:eastAsia="en-US"/>
        </w:rPr>
        <w:t xml:space="preserve">из </w:t>
      </w:r>
      <w:r w:rsidRPr="001E598E">
        <w:rPr>
          <w:rFonts w:eastAsia="Calibri"/>
          <w:sz w:val="24"/>
          <w:szCs w:val="24"/>
          <w:lang w:eastAsia="en-US"/>
        </w:rPr>
        <w:t>заявленной потребности территориальных органов СФР. Значения натуральных показателей утверждены в соответствии с Планом распределения застрахованных лиц, получивших повреждение здоровья вследствие НСПиПЗ</w:t>
      </w:r>
      <w:r w:rsidRPr="001E598E">
        <w:rPr>
          <w:sz w:val="24"/>
          <w:szCs w:val="24"/>
          <w:vertAlign w:val="superscript"/>
        </w:rPr>
        <w:footnoteReference w:id="151"/>
      </w:r>
      <w:r w:rsidR="0011305C">
        <w:rPr>
          <w:rFonts w:eastAsia="Calibri"/>
          <w:sz w:val="24"/>
          <w:szCs w:val="24"/>
          <w:lang w:eastAsia="en-US"/>
        </w:rPr>
        <w:t xml:space="preserve"> и </w:t>
      </w:r>
      <w:r w:rsidRPr="001E598E">
        <w:rPr>
          <w:rFonts w:eastAsia="Calibri"/>
          <w:sz w:val="24"/>
          <w:szCs w:val="24"/>
          <w:lang w:eastAsia="en-US"/>
        </w:rPr>
        <w:t>Планом повышения квалификации кадров системы СФР</w:t>
      </w:r>
      <w:r w:rsidRPr="001E598E">
        <w:rPr>
          <w:rFonts w:eastAsiaTheme="minorHAnsi"/>
          <w:sz w:val="24"/>
          <w:szCs w:val="24"/>
          <w:vertAlign w:val="superscript"/>
          <w:lang w:eastAsia="en-US"/>
        </w:rPr>
        <w:footnoteReference w:id="152"/>
      </w:r>
      <w:r w:rsidRPr="001E598E">
        <w:rPr>
          <w:rFonts w:eastAsiaTheme="minorHAnsi"/>
          <w:sz w:val="24"/>
          <w:szCs w:val="24"/>
          <w:lang w:eastAsia="en-US"/>
        </w:rPr>
        <w:t>.</w:t>
      </w:r>
    </w:p>
    <w:p w:rsidR="00732ED1" w:rsidRPr="008671D2" w:rsidRDefault="00732ED1" w:rsidP="00732ED1">
      <w:pPr>
        <w:tabs>
          <w:tab w:val="left" w:pos="426"/>
        </w:tabs>
        <w:spacing w:line="276" w:lineRule="auto"/>
        <w:rPr>
          <w:rFonts w:eastAsia="Calibri"/>
          <w:spacing w:val="-2"/>
          <w:sz w:val="24"/>
          <w:szCs w:val="24"/>
          <w:lang w:eastAsia="en-US"/>
        </w:rPr>
      </w:pPr>
      <w:r w:rsidRPr="001E598E">
        <w:rPr>
          <w:rFonts w:eastAsia="Calibri"/>
          <w:spacing w:val="-2"/>
          <w:sz w:val="24"/>
          <w:szCs w:val="24"/>
          <w:lang w:eastAsia="en-US"/>
        </w:rPr>
        <w:t>Исходя из базовых нормативов затрат</w:t>
      </w:r>
      <w:r w:rsidRPr="001E598E">
        <w:rPr>
          <w:spacing w:val="-2"/>
          <w:sz w:val="24"/>
          <w:szCs w:val="24"/>
          <w:vertAlign w:val="superscript"/>
        </w:rPr>
        <w:footnoteReference w:id="153"/>
      </w:r>
      <w:r w:rsidRPr="001E598E">
        <w:rPr>
          <w:rFonts w:eastAsia="Calibri"/>
          <w:spacing w:val="-2"/>
          <w:sz w:val="24"/>
          <w:szCs w:val="24"/>
          <w:lang w:eastAsia="en-US"/>
        </w:rPr>
        <w:t xml:space="preserve"> стоимость единицы </w:t>
      </w:r>
      <w:r w:rsidR="0011305C">
        <w:rPr>
          <w:rFonts w:eastAsia="Calibri"/>
          <w:spacing w:val="-2"/>
          <w:sz w:val="24"/>
          <w:szCs w:val="24"/>
          <w:lang w:eastAsia="en-US"/>
        </w:rPr>
        <w:t>гос</w:t>
      </w:r>
      <w:r w:rsidRPr="001E598E">
        <w:rPr>
          <w:rFonts w:eastAsia="Calibri"/>
          <w:spacing w:val="-2"/>
          <w:sz w:val="24"/>
          <w:szCs w:val="24"/>
          <w:lang w:eastAsia="en-US"/>
        </w:rPr>
        <w:t>услуги утверждена на 2024 год по услуге «Медицинская реабилитация» (стоимость на 1 человека) от 102 857,0 рубля до 157 800,0 рубля, «Медицинская реабилитация (с сопровождением)» (стоимость на 1</w:t>
      </w:r>
      <w:r w:rsidR="00E56CAF">
        <w:rPr>
          <w:rFonts w:eastAsia="Calibri"/>
          <w:spacing w:val="-2"/>
          <w:sz w:val="24"/>
          <w:szCs w:val="24"/>
          <w:lang w:eastAsia="en-US"/>
        </w:rPr>
        <w:t> </w:t>
      </w:r>
      <w:r w:rsidRPr="001E598E">
        <w:rPr>
          <w:rFonts w:eastAsia="Calibri"/>
          <w:spacing w:val="-2"/>
          <w:sz w:val="24"/>
          <w:szCs w:val="24"/>
          <w:lang w:eastAsia="en-US"/>
        </w:rPr>
        <w:t>человека) – от 133 415,0 рубля до</w:t>
      </w:r>
      <w:r w:rsidRPr="008671D2">
        <w:rPr>
          <w:rFonts w:eastAsia="Calibri"/>
          <w:spacing w:val="-2"/>
          <w:sz w:val="24"/>
          <w:szCs w:val="24"/>
          <w:lang w:eastAsia="en-US"/>
        </w:rPr>
        <w:t xml:space="preserve"> 207 838,0 рубля, «Санаторно-курортное лечение» (стоимость 1 койко-дня) – от 4 529,0 рубля до 5 649,0 рубля, «Санаторно-курортное лечение с сопровождением» (стоимость 1 койко-дня) – от 6 115,0 рубля до 7 914,0 рубля, «Реализация дополнительных профессиональных программ повышения квалификации» (стоимость 1</w:t>
      </w:r>
      <w:r w:rsidR="00E56CAF">
        <w:rPr>
          <w:rFonts w:eastAsia="Calibri"/>
          <w:spacing w:val="-2"/>
          <w:sz w:val="24"/>
          <w:szCs w:val="24"/>
          <w:lang w:eastAsia="en-US"/>
        </w:rPr>
        <w:t> </w:t>
      </w:r>
      <w:r w:rsidRPr="008671D2">
        <w:rPr>
          <w:rFonts w:eastAsia="Calibri"/>
          <w:spacing w:val="-2"/>
          <w:sz w:val="24"/>
          <w:szCs w:val="24"/>
          <w:lang w:eastAsia="en-US"/>
        </w:rPr>
        <w:t>человеко-часа) – 309,23 рубля.</w:t>
      </w:r>
    </w:p>
    <w:p w:rsidR="00732ED1" w:rsidRPr="008112A4" w:rsidRDefault="00732ED1" w:rsidP="00732ED1">
      <w:pPr>
        <w:tabs>
          <w:tab w:val="left" w:pos="426"/>
        </w:tabs>
        <w:spacing w:line="276" w:lineRule="auto"/>
        <w:rPr>
          <w:rFonts w:eastAsia="Calibri"/>
          <w:spacing w:val="-2"/>
          <w:sz w:val="24"/>
          <w:szCs w:val="24"/>
          <w:lang w:eastAsia="en-US"/>
        </w:rPr>
      </w:pPr>
      <w:r w:rsidRPr="008112A4">
        <w:rPr>
          <w:rFonts w:eastAsia="Calibri"/>
          <w:spacing w:val="-2"/>
          <w:sz w:val="24"/>
          <w:szCs w:val="24"/>
          <w:lang w:eastAsia="en-US"/>
        </w:rPr>
        <w:lastRenderedPageBreak/>
        <w:t xml:space="preserve">Фактические значения по оказанию </w:t>
      </w:r>
      <w:r w:rsidR="0011305C">
        <w:rPr>
          <w:rFonts w:eastAsia="Calibri"/>
          <w:spacing w:val="-2"/>
          <w:sz w:val="24"/>
          <w:szCs w:val="24"/>
          <w:lang w:eastAsia="en-US"/>
        </w:rPr>
        <w:t>гос</w:t>
      </w:r>
      <w:r w:rsidRPr="008112A4">
        <w:rPr>
          <w:rFonts w:eastAsia="Calibri"/>
          <w:spacing w:val="-2"/>
          <w:sz w:val="24"/>
          <w:szCs w:val="24"/>
          <w:lang w:eastAsia="en-US"/>
        </w:rPr>
        <w:t xml:space="preserve">услуг </w:t>
      </w:r>
      <w:r w:rsidRPr="006F239E">
        <w:rPr>
          <w:rFonts w:eastAsia="Calibri"/>
          <w:spacing w:val="-2"/>
          <w:sz w:val="24"/>
          <w:szCs w:val="24"/>
          <w:lang w:eastAsia="en-US"/>
        </w:rPr>
        <w:t>составили</w:t>
      </w:r>
      <w:r w:rsidRPr="008112A4">
        <w:rPr>
          <w:rFonts w:eastAsia="Calibri"/>
          <w:spacing w:val="-2"/>
          <w:sz w:val="24"/>
          <w:szCs w:val="24"/>
          <w:lang w:eastAsia="en-US"/>
        </w:rPr>
        <w:t xml:space="preserve"> по услуге «Медицинская реабилитация» – 851 па</w:t>
      </w:r>
      <w:r w:rsidR="00887975">
        <w:rPr>
          <w:rFonts w:eastAsia="Calibri"/>
          <w:spacing w:val="-2"/>
          <w:sz w:val="24"/>
          <w:szCs w:val="24"/>
          <w:lang w:eastAsia="en-US"/>
        </w:rPr>
        <w:t>циент</w:t>
      </w:r>
      <w:r w:rsidRPr="008112A4">
        <w:rPr>
          <w:rFonts w:eastAsia="Calibri"/>
          <w:spacing w:val="-2"/>
          <w:sz w:val="24"/>
          <w:szCs w:val="24"/>
          <w:lang w:eastAsia="en-US"/>
        </w:rPr>
        <w:t xml:space="preserve"> (97,8 % план</w:t>
      </w:r>
      <w:r w:rsidR="00625361">
        <w:rPr>
          <w:rFonts w:eastAsia="Calibri"/>
          <w:spacing w:val="-2"/>
          <w:sz w:val="24"/>
          <w:szCs w:val="24"/>
          <w:lang w:eastAsia="en-US"/>
        </w:rPr>
        <w:t>а</w:t>
      </w:r>
      <w:r w:rsidRPr="008112A4">
        <w:rPr>
          <w:rFonts w:eastAsia="Calibri"/>
          <w:spacing w:val="-2"/>
          <w:sz w:val="24"/>
          <w:szCs w:val="24"/>
          <w:lang w:eastAsia="en-US"/>
        </w:rPr>
        <w:t>), «Санаторно-курортное лечение» – 1 166</w:t>
      </w:r>
      <w:r w:rsidR="00E56CAF">
        <w:rPr>
          <w:rFonts w:eastAsia="Calibri"/>
          <w:spacing w:val="-2"/>
          <w:sz w:val="24"/>
          <w:szCs w:val="24"/>
          <w:lang w:eastAsia="en-US"/>
        </w:rPr>
        <w:t> </w:t>
      </w:r>
      <w:r w:rsidRPr="008112A4">
        <w:rPr>
          <w:rFonts w:eastAsia="Calibri"/>
          <w:spacing w:val="-2"/>
          <w:sz w:val="24"/>
          <w:szCs w:val="24"/>
          <w:lang w:eastAsia="en-US"/>
        </w:rPr>
        <w:t>822</w:t>
      </w:r>
      <w:r w:rsidR="00E56CAF">
        <w:rPr>
          <w:rFonts w:eastAsia="Calibri"/>
          <w:spacing w:val="-2"/>
          <w:sz w:val="24"/>
          <w:szCs w:val="24"/>
          <w:lang w:eastAsia="en-US"/>
        </w:rPr>
        <w:t> </w:t>
      </w:r>
      <w:r w:rsidRPr="008112A4">
        <w:rPr>
          <w:rFonts w:eastAsia="Calibri"/>
          <w:spacing w:val="-2"/>
          <w:sz w:val="24"/>
          <w:szCs w:val="24"/>
          <w:lang w:eastAsia="en-US"/>
        </w:rPr>
        <w:t>койко-дней (98,4 %), «Медицинская реабилитация с сопровождением» – 16 пациентов (100 %), «Санаторно-курортное лечение с сопровождением» – 51</w:t>
      </w:r>
      <w:r>
        <w:rPr>
          <w:rFonts w:eastAsia="Calibri"/>
          <w:spacing w:val="-2"/>
          <w:sz w:val="24"/>
          <w:szCs w:val="24"/>
          <w:lang w:eastAsia="en-US"/>
        </w:rPr>
        <w:t> </w:t>
      </w:r>
      <w:r w:rsidRPr="008112A4">
        <w:rPr>
          <w:rFonts w:eastAsia="Calibri"/>
          <w:spacing w:val="-2"/>
          <w:sz w:val="24"/>
          <w:szCs w:val="24"/>
          <w:lang w:eastAsia="en-US"/>
        </w:rPr>
        <w:t>682</w:t>
      </w:r>
      <w:r>
        <w:rPr>
          <w:rFonts w:eastAsia="Calibri"/>
          <w:spacing w:val="-2"/>
          <w:sz w:val="24"/>
          <w:szCs w:val="24"/>
          <w:lang w:eastAsia="en-US"/>
        </w:rPr>
        <w:t xml:space="preserve"> </w:t>
      </w:r>
      <w:r w:rsidRPr="008112A4">
        <w:rPr>
          <w:rFonts w:eastAsia="Calibri"/>
          <w:spacing w:val="-2"/>
          <w:sz w:val="24"/>
          <w:szCs w:val="24"/>
          <w:lang w:eastAsia="en-US"/>
        </w:rPr>
        <w:t>койко-дней (95,6 %), «Реализация дополнительных профессиональных программ повышения квалификации» – 89</w:t>
      </w:r>
      <w:r>
        <w:rPr>
          <w:rFonts w:eastAsia="Calibri"/>
          <w:spacing w:val="-2"/>
          <w:sz w:val="24"/>
          <w:szCs w:val="24"/>
          <w:lang w:eastAsia="en-US"/>
        </w:rPr>
        <w:t> </w:t>
      </w:r>
      <w:r w:rsidRPr="008112A4">
        <w:rPr>
          <w:rFonts w:eastAsia="Calibri"/>
          <w:spacing w:val="-2"/>
          <w:sz w:val="24"/>
          <w:szCs w:val="24"/>
          <w:lang w:eastAsia="en-US"/>
        </w:rPr>
        <w:t>182</w:t>
      </w:r>
      <w:r>
        <w:rPr>
          <w:rFonts w:eastAsia="Calibri"/>
          <w:spacing w:val="-2"/>
          <w:sz w:val="24"/>
          <w:szCs w:val="24"/>
          <w:lang w:eastAsia="en-US"/>
        </w:rPr>
        <w:t xml:space="preserve"> </w:t>
      </w:r>
      <w:r w:rsidRPr="008112A4">
        <w:rPr>
          <w:rFonts w:eastAsia="Calibri"/>
          <w:spacing w:val="-2"/>
          <w:sz w:val="24"/>
          <w:szCs w:val="24"/>
          <w:lang w:eastAsia="en-US"/>
        </w:rPr>
        <w:t xml:space="preserve">человеко-часов (99,97 %). </w:t>
      </w:r>
    </w:p>
    <w:p w:rsidR="00A373EC" w:rsidRPr="0011305C" w:rsidRDefault="00A373EC" w:rsidP="00A373EC">
      <w:pPr>
        <w:spacing w:line="276" w:lineRule="auto"/>
        <w:rPr>
          <w:bCs/>
          <w:color w:val="FF0000"/>
          <w:sz w:val="24"/>
          <w:szCs w:val="24"/>
        </w:rPr>
      </w:pPr>
      <w:r w:rsidRPr="0011305C">
        <w:rPr>
          <w:bCs/>
          <w:sz w:val="24"/>
          <w:szCs w:val="24"/>
        </w:rPr>
        <w:t xml:space="preserve">За счет </w:t>
      </w:r>
      <w:r w:rsidRPr="0011305C">
        <w:rPr>
          <w:b/>
          <w:bCs/>
          <w:sz w:val="24"/>
          <w:szCs w:val="24"/>
        </w:rPr>
        <w:t>трансфертов</w:t>
      </w:r>
      <w:r w:rsidRPr="0011305C">
        <w:rPr>
          <w:bCs/>
          <w:sz w:val="24"/>
          <w:szCs w:val="24"/>
        </w:rPr>
        <w:t xml:space="preserve">, поступивших </w:t>
      </w:r>
      <w:r w:rsidRPr="0011305C">
        <w:rPr>
          <w:b/>
          <w:bCs/>
          <w:sz w:val="24"/>
          <w:szCs w:val="24"/>
        </w:rPr>
        <w:t>из бюджета ФОМС</w:t>
      </w:r>
      <w:r w:rsidRPr="0011305C">
        <w:rPr>
          <w:bCs/>
          <w:sz w:val="24"/>
          <w:szCs w:val="24"/>
        </w:rPr>
        <w:t xml:space="preserve">, израсходовано 172 122 738,8 тыс. рублей (в 1,6 раза больше показателя, утвержденного Федеральным законом № 542-ФЗ, и 94 % показателя СБР) (рисунок </w:t>
      </w:r>
      <w:r w:rsidR="00580CFB" w:rsidRPr="0011305C">
        <w:rPr>
          <w:bCs/>
          <w:sz w:val="24"/>
          <w:szCs w:val="24"/>
        </w:rPr>
        <w:t>30</w:t>
      </w:r>
      <w:r w:rsidRPr="0011305C">
        <w:rPr>
          <w:bCs/>
          <w:sz w:val="24"/>
          <w:szCs w:val="24"/>
        </w:rPr>
        <w:t>).</w:t>
      </w:r>
    </w:p>
    <w:p w:rsidR="00A373EC" w:rsidRPr="0011305C" w:rsidRDefault="00A373EC" w:rsidP="00A373EC">
      <w:pPr>
        <w:pStyle w:val="ConsNormal"/>
        <w:spacing w:before="120"/>
        <w:ind w:firstLine="0"/>
        <w:jc w:val="both"/>
        <w:rPr>
          <w:rFonts w:ascii="Times New Roman" w:hAnsi="Times New Roman"/>
          <w:bCs/>
          <w:i/>
          <w:color w:val="FF0000"/>
          <w:sz w:val="22"/>
          <w:szCs w:val="22"/>
        </w:rPr>
      </w:pPr>
      <w:r w:rsidRPr="0011305C">
        <w:rPr>
          <w:noProof/>
          <w:color w:val="FF0000"/>
        </w:rPr>
        <w:drawing>
          <wp:inline distT="0" distB="0" distL="0" distR="0" wp14:anchorId="463DBECD" wp14:editId="49CDA75F">
            <wp:extent cx="6181090" cy="122147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373EC" w:rsidRPr="0011305C" w:rsidRDefault="00A373EC" w:rsidP="00A373EC">
      <w:pPr>
        <w:pStyle w:val="ConsNormal"/>
        <w:spacing w:before="120"/>
        <w:ind w:firstLine="709"/>
        <w:jc w:val="both"/>
        <w:rPr>
          <w:rFonts w:ascii="Times New Roman" w:hAnsi="Times New Roman"/>
          <w:b/>
          <w:bCs/>
          <w:sz w:val="22"/>
          <w:szCs w:val="22"/>
        </w:rPr>
      </w:pPr>
      <w:r w:rsidRPr="0011305C">
        <w:rPr>
          <w:rFonts w:ascii="Times New Roman" w:hAnsi="Times New Roman"/>
          <w:bCs/>
          <w:i/>
          <w:sz w:val="22"/>
          <w:szCs w:val="22"/>
        </w:rPr>
        <w:t xml:space="preserve">Рисунок </w:t>
      </w:r>
      <w:r w:rsidR="00580CFB" w:rsidRPr="0011305C">
        <w:rPr>
          <w:rFonts w:ascii="Times New Roman" w:hAnsi="Times New Roman"/>
          <w:bCs/>
          <w:i/>
          <w:sz w:val="22"/>
          <w:szCs w:val="22"/>
        </w:rPr>
        <w:t>30</w:t>
      </w:r>
      <w:r w:rsidRPr="0011305C">
        <w:rPr>
          <w:rFonts w:ascii="Times New Roman" w:hAnsi="Times New Roman"/>
          <w:bCs/>
          <w:i/>
          <w:sz w:val="22"/>
          <w:szCs w:val="22"/>
        </w:rPr>
        <w:t>. Р</w:t>
      </w:r>
      <w:r w:rsidRPr="0011305C">
        <w:rPr>
          <w:rFonts w:ascii="Times New Roman" w:hAnsi="Times New Roman"/>
          <w:i/>
          <w:sz w:val="22"/>
          <w:szCs w:val="22"/>
        </w:rPr>
        <w:t>асходы, финансируемые из бюджета ФОМС, тыс. рублей</w:t>
      </w:r>
    </w:p>
    <w:p w:rsidR="00A373EC" w:rsidRPr="00843622" w:rsidRDefault="00A373EC" w:rsidP="00843622">
      <w:pPr>
        <w:pStyle w:val="af2"/>
        <w:spacing w:before="120" w:line="276" w:lineRule="auto"/>
        <w:ind w:firstLine="709"/>
        <w:jc w:val="both"/>
        <w:rPr>
          <w:rFonts w:ascii="Times New Roman" w:hAnsi="Times New Roman"/>
          <w:sz w:val="24"/>
          <w:szCs w:val="24"/>
        </w:rPr>
      </w:pPr>
      <w:r w:rsidRPr="0011305C">
        <w:rPr>
          <w:rFonts w:ascii="Times New Roman" w:hAnsi="Times New Roman"/>
          <w:sz w:val="24"/>
          <w:szCs w:val="24"/>
        </w:rPr>
        <w:t>В 2024 году специальные выплаты медицинским работникам</w:t>
      </w:r>
      <w:r w:rsidR="00843622" w:rsidRPr="0011305C">
        <w:rPr>
          <w:rFonts w:ascii="Times New Roman" w:hAnsi="Times New Roman"/>
          <w:sz w:val="24"/>
          <w:szCs w:val="24"/>
        </w:rPr>
        <w:t xml:space="preserve"> (далее – специальная выплата)</w:t>
      </w:r>
      <w:r w:rsidR="00410AAE" w:rsidRPr="0011305C">
        <w:rPr>
          <w:rStyle w:val="af1"/>
          <w:rFonts w:ascii="Times New Roman" w:hAnsi="Times New Roman"/>
          <w:sz w:val="24"/>
          <w:szCs w:val="24"/>
        </w:rPr>
        <w:footnoteReference w:id="154"/>
      </w:r>
      <w:r w:rsidRPr="0011305C">
        <w:rPr>
          <w:rFonts w:ascii="Times New Roman" w:hAnsi="Times New Roman"/>
          <w:sz w:val="24"/>
          <w:szCs w:val="24"/>
        </w:rPr>
        <w:t xml:space="preserve"> получили 1 025,7 тыс. человек (в 2023 году – 989,8 тыс. человек), средний размер выплаты составил 15,29 тыс. рублей (в 2023 году – 7,36 т</w:t>
      </w:r>
      <w:r w:rsidRPr="00843622">
        <w:rPr>
          <w:rFonts w:ascii="Times New Roman" w:hAnsi="Times New Roman"/>
          <w:sz w:val="24"/>
          <w:szCs w:val="24"/>
        </w:rPr>
        <w:t xml:space="preserve">ыс. рублей).  </w:t>
      </w:r>
    </w:p>
    <w:p w:rsidR="005B64F8" w:rsidRPr="002C1948" w:rsidRDefault="005B64F8" w:rsidP="002C1948">
      <w:pPr>
        <w:widowControl w:val="0"/>
        <w:spacing w:line="276" w:lineRule="auto"/>
        <w:rPr>
          <w:sz w:val="24"/>
          <w:szCs w:val="24"/>
        </w:rPr>
      </w:pPr>
      <w:r w:rsidRPr="002C1948">
        <w:rPr>
          <w:sz w:val="24"/>
          <w:szCs w:val="24"/>
        </w:rPr>
        <w:t xml:space="preserve">Пунктом 4 Правил № 2568 предусматривается, что для получения специальной выплаты медицинские организации направляют ежемесячно, не позднее 10-го рабочего дня после окончания отчетного месяца, в территориальный орган Фонда реестр работников, имеющих право на получение специальной выплаты (далее – реестр). </w:t>
      </w:r>
      <w:r w:rsidR="007B2F88">
        <w:rPr>
          <w:sz w:val="24"/>
          <w:szCs w:val="24"/>
        </w:rPr>
        <w:t>П</w:t>
      </w:r>
      <w:r w:rsidRPr="002C1948">
        <w:rPr>
          <w:sz w:val="24"/>
          <w:szCs w:val="24"/>
        </w:rPr>
        <w:t xml:space="preserve">унктом 8 постановления № 2568 установлено, что ФОМС перечисляет средства в бюджет Фонда ежемесячно, не позднее пяти рабочих дней со дня получения заявки, предоставляемой 5-го числа месяца на основании заявок, представляемых Фондом ежемесячно, в первый рабочий день месяца по форме, установленной приказом Минздрава России от 26 января 2023 г. </w:t>
      </w:r>
      <w:r w:rsidR="007B2F88">
        <w:rPr>
          <w:sz w:val="24"/>
          <w:szCs w:val="24"/>
        </w:rPr>
        <w:br/>
      </w:r>
      <w:r w:rsidRPr="002C1948">
        <w:rPr>
          <w:sz w:val="24"/>
          <w:szCs w:val="24"/>
        </w:rPr>
        <w:t>№ 27н</w:t>
      </w:r>
      <w:r w:rsidR="007B2F88">
        <w:rPr>
          <w:sz w:val="24"/>
          <w:szCs w:val="24"/>
        </w:rPr>
        <w:t>. Форма заявки предусматривает</w:t>
      </w:r>
      <w:r w:rsidRPr="002C1948">
        <w:rPr>
          <w:sz w:val="24"/>
          <w:szCs w:val="24"/>
        </w:rPr>
        <w:t>, что средства, необходимые для осуществления специальной выплаты за месяц текущего года, определяются по данным реестра. Анализ перечисленных положений нормативных правовых актов показывает несоответствие между сроком представления в Фонд реестра и сроком представления в ФОМС заявки на выделение средств по этому реестру. На практике заявка формируется территориальным органом Фонда исходя из фактических выплат предыдущего месяца</w:t>
      </w:r>
      <w:r w:rsidR="007B2F88">
        <w:rPr>
          <w:rStyle w:val="af1"/>
          <w:sz w:val="24"/>
          <w:szCs w:val="24"/>
        </w:rPr>
        <w:footnoteReference w:id="155"/>
      </w:r>
      <w:r w:rsidRPr="002C1948">
        <w:rPr>
          <w:sz w:val="24"/>
          <w:szCs w:val="24"/>
        </w:rPr>
        <w:t xml:space="preserve">, что создает риски недостаточности средств на предоставление специальной выплаты за отчетный месяц. </w:t>
      </w:r>
      <w:r w:rsidR="003D0022">
        <w:rPr>
          <w:sz w:val="24"/>
          <w:szCs w:val="24"/>
        </w:rPr>
        <w:t>В</w:t>
      </w:r>
      <w:r w:rsidRPr="002C1948">
        <w:rPr>
          <w:sz w:val="24"/>
          <w:szCs w:val="24"/>
        </w:rPr>
        <w:t xml:space="preserve"> декабре 2024 года недостаток средств составил </w:t>
      </w:r>
      <w:r w:rsidR="002C1948" w:rsidRPr="002C1948">
        <w:rPr>
          <w:sz w:val="24"/>
          <w:szCs w:val="24"/>
        </w:rPr>
        <w:t>188 230,2 тыс. рублей</w:t>
      </w:r>
      <w:r w:rsidRPr="002C1948">
        <w:rPr>
          <w:sz w:val="24"/>
          <w:szCs w:val="24"/>
        </w:rPr>
        <w:t>, финансовое обеспечение специальной выплаты осуществлялось за счет общего остатка средств Фонда</w:t>
      </w:r>
      <w:r w:rsidR="003D0022">
        <w:rPr>
          <w:sz w:val="24"/>
          <w:szCs w:val="24"/>
        </w:rPr>
        <w:t xml:space="preserve"> на конец</w:t>
      </w:r>
      <w:r w:rsidRPr="002C1948">
        <w:rPr>
          <w:sz w:val="24"/>
          <w:szCs w:val="24"/>
        </w:rPr>
        <w:t xml:space="preserve"> 2024 года. </w:t>
      </w:r>
    </w:p>
    <w:p w:rsidR="00CB027D" w:rsidRPr="006B7F88" w:rsidRDefault="00CB027D" w:rsidP="00CB027D">
      <w:pPr>
        <w:widowControl w:val="0"/>
        <w:spacing w:line="276" w:lineRule="auto"/>
        <w:rPr>
          <w:sz w:val="24"/>
          <w:szCs w:val="24"/>
        </w:rPr>
      </w:pPr>
      <w:r w:rsidRPr="006B7F88">
        <w:rPr>
          <w:sz w:val="24"/>
          <w:szCs w:val="24"/>
        </w:rPr>
        <w:t>На 1 581 207,</w:t>
      </w:r>
      <w:r>
        <w:rPr>
          <w:sz w:val="24"/>
          <w:szCs w:val="24"/>
        </w:rPr>
        <w:t>5</w:t>
      </w:r>
      <w:r w:rsidRPr="006B7F88">
        <w:rPr>
          <w:sz w:val="24"/>
          <w:szCs w:val="24"/>
        </w:rPr>
        <w:t xml:space="preserve"> тыс. рублей (на 14 %) в целом увеличились в 2024 году расходы на </w:t>
      </w:r>
      <w:r w:rsidRPr="006B7F88">
        <w:rPr>
          <w:sz w:val="24"/>
          <w:szCs w:val="24"/>
        </w:rPr>
        <w:lastRenderedPageBreak/>
        <w:t>выплаты социального пособия на погребение (за 2024 год израсходовано 12 686 926,1 тыс. рублей, за 2023 год – 11 105 718,6 тыс. рублей) (рисунок 3</w:t>
      </w:r>
      <w:r w:rsidR="00580CFB">
        <w:rPr>
          <w:sz w:val="24"/>
          <w:szCs w:val="24"/>
        </w:rPr>
        <w:t>1</w:t>
      </w:r>
      <w:r w:rsidRPr="008D35ED">
        <w:rPr>
          <w:sz w:val="24"/>
          <w:szCs w:val="24"/>
        </w:rPr>
        <w:t xml:space="preserve">). </w:t>
      </w:r>
    </w:p>
    <w:p w:rsidR="00CB027D" w:rsidRPr="006A0D86" w:rsidRDefault="00CB027D" w:rsidP="00CB027D">
      <w:pPr>
        <w:widowControl w:val="0"/>
        <w:spacing w:line="276" w:lineRule="auto"/>
        <w:ind w:firstLine="0"/>
        <w:rPr>
          <w:color w:val="7030A0"/>
          <w:sz w:val="24"/>
          <w:szCs w:val="24"/>
        </w:rPr>
      </w:pPr>
      <w:r w:rsidRPr="006A0D86">
        <w:rPr>
          <w:noProof/>
          <w:color w:val="7030A0"/>
        </w:rPr>
        <w:drawing>
          <wp:inline distT="0" distB="0" distL="0" distR="0" wp14:anchorId="3356F1F2" wp14:editId="298C9AF2">
            <wp:extent cx="6120130" cy="1296537"/>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B027D" w:rsidRPr="006B7F88" w:rsidRDefault="00CB027D" w:rsidP="00A838E2">
      <w:pPr>
        <w:rPr>
          <w:sz w:val="22"/>
          <w:szCs w:val="22"/>
        </w:rPr>
      </w:pPr>
      <w:r w:rsidRPr="006B7F88">
        <w:rPr>
          <w:i/>
          <w:sz w:val="22"/>
          <w:szCs w:val="22"/>
        </w:rPr>
        <w:t>Рисунок 3</w:t>
      </w:r>
      <w:r w:rsidR="00580CFB">
        <w:rPr>
          <w:i/>
          <w:sz w:val="22"/>
          <w:szCs w:val="22"/>
        </w:rPr>
        <w:t>1</w:t>
      </w:r>
      <w:r w:rsidRPr="006B7F88">
        <w:rPr>
          <w:i/>
          <w:sz w:val="22"/>
          <w:szCs w:val="22"/>
        </w:rPr>
        <w:t>. Расходы на социальное пособие на погребение, тыс. рублей</w:t>
      </w:r>
    </w:p>
    <w:p w:rsidR="00732ED1" w:rsidRPr="00B65C6C" w:rsidRDefault="005A5A51" w:rsidP="00A838E2">
      <w:pPr>
        <w:spacing w:line="276" w:lineRule="auto"/>
        <w:rPr>
          <w:sz w:val="24"/>
          <w:szCs w:val="24"/>
        </w:rPr>
      </w:pPr>
      <w:r>
        <w:rPr>
          <w:sz w:val="24"/>
          <w:szCs w:val="24"/>
        </w:rPr>
        <w:t>З</w:t>
      </w:r>
      <w:r w:rsidR="00CB027D" w:rsidRPr="006B7F88">
        <w:rPr>
          <w:sz w:val="24"/>
          <w:szCs w:val="24"/>
        </w:rPr>
        <w:t>а счет средств, предусмотренных на финансовое и материально-техническое обеспечение деятельности Фонда</w:t>
      </w:r>
      <w:r w:rsidR="00732ED1" w:rsidRPr="006E105F">
        <w:rPr>
          <w:sz w:val="24"/>
          <w:szCs w:val="24"/>
        </w:rPr>
        <w:t xml:space="preserve"> </w:t>
      </w:r>
      <w:r w:rsidR="00732ED1" w:rsidRPr="006E105F">
        <w:rPr>
          <w:b/>
          <w:sz w:val="24"/>
          <w:szCs w:val="24"/>
        </w:rPr>
        <w:t>на предоставление центрам субсидии на иные цели</w:t>
      </w:r>
      <w:r w:rsidR="00732ED1" w:rsidRPr="006E105F">
        <w:rPr>
          <w:rStyle w:val="af1"/>
          <w:b/>
          <w:sz w:val="24"/>
          <w:szCs w:val="24"/>
        </w:rPr>
        <w:footnoteReference w:id="156"/>
      </w:r>
      <w:r w:rsidR="00732ED1" w:rsidRPr="006E105F">
        <w:rPr>
          <w:b/>
          <w:sz w:val="24"/>
          <w:szCs w:val="24"/>
        </w:rPr>
        <w:t xml:space="preserve"> </w:t>
      </w:r>
      <w:r w:rsidR="00732ED1" w:rsidRPr="006A541F">
        <w:rPr>
          <w:sz w:val="24"/>
          <w:szCs w:val="24"/>
        </w:rPr>
        <w:t xml:space="preserve">в 2024 году бюджетные ассигнования утверждены в объеме 680 086,2 тыс. рублей, </w:t>
      </w:r>
      <w:r w:rsidR="00732ED1" w:rsidRPr="00732ED1">
        <w:rPr>
          <w:sz w:val="24"/>
          <w:szCs w:val="24"/>
        </w:rPr>
        <w:t>центрам пер</w:t>
      </w:r>
      <w:r w:rsidR="00887975">
        <w:rPr>
          <w:sz w:val="24"/>
          <w:szCs w:val="24"/>
        </w:rPr>
        <w:t>ечислено 679 675,1 тыс. рублей.</w:t>
      </w:r>
      <w:r w:rsidR="00732ED1" w:rsidRPr="00732ED1">
        <w:rPr>
          <w:sz w:val="24"/>
          <w:szCs w:val="24"/>
        </w:rPr>
        <w:t xml:space="preserve"> Фактически центр</w:t>
      </w:r>
      <w:r w:rsidR="005009B3">
        <w:rPr>
          <w:sz w:val="24"/>
          <w:szCs w:val="24"/>
        </w:rPr>
        <w:t>ами израсходовано</w:t>
      </w:r>
      <w:r w:rsidR="00732ED1" w:rsidRPr="00732ED1">
        <w:rPr>
          <w:sz w:val="24"/>
          <w:szCs w:val="24"/>
        </w:rPr>
        <w:t xml:space="preserve"> 487 732,</w:t>
      </w:r>
      <w:r w:rsidR="00732ED1" w:rsidRPr="006A541F">
        <w:rPr>
          <w:sz w:val="24"/>
          <w:szCs w:val="24"/>
        </w:rPr>
        <w:t>2 тыс. рублей (71,8 % перечисленн</w:t>
      </w:r>
      <w:r w:rsidR="00732ED1">
        <w:rPr>
          <w:sz w:val="24"/>
          <w:szCs w:val="24"/>
        </w:rPr>
        <w:t>ых средств</w:t>
      </w:r>
      <w:r w:rsidR="00732ED1" w:rsidRPr="006A541F">
        <w:rPr>
          <w:sz w:val="24"/>
          <w:szCs w:val="24"/>
        </w:rPr>
        <w:t>). Остатки субсидий составили 191 9</w:t>
      </w:r>
      <w:r w:rsidR="00C85458">
        <w:rPr>
          <w:sz w:val="24"/>
          <w:szCs w:val="24"/>
        </w:rPr>
        <w:t>42,8</w:t>
      </w:r>
      <w:r w:rsidR="00732ED1" w:rsidRPr="006A541F">
        <w:rPr>
          <w:sz w:val="24"/>
          <w:szCs w:val="24"/>
        </w:rPr>
        <w:t xml:space="preserve"> тыс. рублей</w:t>
      </w:r>
      <w:r w:rsidR="00732ED1">
        <w:rPr>
          <w:sz w:val="24"/>
          <w:szCs w:val="24"/>
        </w:rPr>
        <w:t xml:space="preserve"> (28,2 %)</w:t>
      </w:r>
      <w:r w:rsidR="00C85458">
        <w:rPr>
          <w:sz w:val="24"/>
          <w:szCs w:val="24"/>
        </w:rPr>
        <w:t>, из них 59 237,5</w:t>
      </w:r>
      <w:r w:rsidR="00732ED1" w:rsidRPr="006A541F">
        <w:rPr>
          <w:sz w:val="24"/>
          <w:szCs w:val="24"/>
        </w:rPr>
        <w:t xml:space="preserve"> тыс. рублей </w:t>
      </w:r>
      <w:r>
        <w:rPr>
          <w:sz w:val="24"/>
          <w:szCs w:val="24"/>
        </w:rPr>
        <w:t>возвращены</w:t>
      </w:r>
      <w:r w:rsidR="00732ED1" w:rsidRPr="00B65C6C">
        <w:rPr>
          <w:sz w:val="24"/>
          <w:szCs w:val="24"/>
        </w:rPr>
        <w:t xml:space="preserve"> в бюджет Фонда</w:t>
      </w:r>
      <w:r w:rsidR="005009B3">
        <w:rPr>
          <w:sz w:val="24"/>
          <w:szCs w:val="24"/>
        </w:rPr>
        <w:t xml:space="preserve"> и</w:t>
      </w:r>
      <w:r w:rsidR="00C85458">
        <w:rPr>
          <w:sz w:val="24"/>
          <w:szCs w:val="24"/>
        </w:rPr>
        <w:t xml:space="preserve"> 132 705,3</w:t>
      </w:r>
      <w:r w:rsidR="00732ED1" w:rsidRPr="00B65C6C">
        <w:rPr>
          <w:sz w:val="24"/>
          <w:szCs w:val="24"/>
        </w:rPr>
        <w:t xml:space="preserve"> тыс. рублей разрешен</w:t>
      </w:r>
      <w:r>
        <w:rPr>
          <w:sz w:val="24"/>
          <w:szCs w:val="24"/>
        </w:rPr>
        <w:t>о</w:t>
      </w:r>
      <w:r w:rsidR="00732ED1" w:rsidRPr="00B65C6C">
        <w:rPr>
          <w:sz w:val="24"/>
          <w:szCs w:val="24"/>
        </w:rPr>
        <w:t xml:space="preserve"> к использованию в 2025 </w:t>
      </w:r>
      <w:r>
        <w:rPr>
          <w:sz w:val="24"/>
          <w:szCs w:val="24"/>
        </w:rPr>
        <w:t>г</w:t>
      </w:r>
      <w:r w:rsidR="00732ED1" w:rsidRPr="00B65C6C">
        <w:rPr>
          <w:sz w:val="24"/>
          <w:szCs w:val="24"/>
        </w:rPr>
        <w:t xml:space="preserve">оду. </w:t>
      </w:r>
    </w:p>
    <w:p w:rsidR="005009B3" w:rsidRDefault="005009B3" w:rsidP="00732ED1">
      <w:pPr>
        <w:tabs>
          <w:tab w:val="left" w:pos="426"/>
        </w:tabs>
        <w:overflowPunct/>
        <w:autoSpaceDE/>
        <w:adjustRightInd/>
        <w:spacing w:line="276" w:lineRule="auto"/>
        <w:rPr>
          <w:sz w:val="24"/>
          <w:szCs w:val="24"/>
        </w:rPr>
      </w:pPr>
      <w:r>
        <w:rPr>
          <w:sz w:val="24"/>
          <w:szCs w:val="24"/>
        </w:rPr>
        <w:t>О</w:t>
      </w:r>
      <w:r w:rsidR="00732ED1" w:rsidRPr="007B6FB5">
        <w:rPr>
          <w:sz w:val="24"/>
          <w:szCs w:val="24"/>
        </w:rPr>
        <w:t xml:space="preserve">статок </w:t>
      </w:r>
      <w:r w:rsidR="005A5A51">
        <w:rPr>
          <w:sz w:val="24"/>
          <w:szCs w:val="24"/>
        </w:rPr>
        <w:t>субсидии</w:t>
      </w:r>
      <w:r w:rsidR="00732ED1" w:rsidRPr="007B6FB5">
        <w:rPr>
          <w:sz w:val="24"/>
          <w:szCs w:val="24"/>
        </w:rPr>
        <w:t xml:space="preserve"> образовался в том числе по причине длительности заключения </w:t>
      </w:r>
      <w:r w:rsidR="00887975">
        <w:rPr>
          <w:sz w:val="24"/>
          <w:szCs w:val="24"/>
        </w:rPr>
        <w:br/>
      </w:r>
      <w:r w:rsidR="00732ED1" w:rsidRPr="007B6FB5">
        <w:rPr>
          <w:sz w:val="24"/>
          <w:szCs w:val="24"/>
        </w:rPr>
        <w:t xml:space="preserve">в 2024 году </w:t>
      </w:r>
      <w:r w:rsidR="005A5A51">
        <w:rPr>
          <w:sz w:val="24"/>
          <w:szCs w:val="24"/>
        </w:rPr>
        <w:t xml:space="preserve">соответствующих </w:t>
      </w:r>
      <w:r w:rsidR="00732ED1" w:rsidRPr="007B6FB5">
        <w:rPr>
          <w:sz w:val="24"/>
          <w:szCs w:val="24"/>
        </w:rPr>
        <w:t xml:space="preserve">соглашений. </w:t>
      </w:r>
      <w:r>
        <w:rPr>
          <w:sz w:val="24"/>
          <w:szCs w:val="24"/>
        </w:rPr>
        <w:t>В</w:t>
      </w:r>
      <w:r w:rsidR="005A5A51">
        <w:rPr>
          <w:sz w:val="24"/>
          <w:szCs w:val="24"/>
        </w:rPr>
        <w:t xml:space="preserve"> связи </w:t>
      </w:r>
      <w:r w:rsidR="005A5A51" w:rsidRPr="00BB631F">
        <w:rPr>
          <w:sz w:val="24"/>
          <w:szCs w:val="24"/>
        </w:rPr>
        <w:t xml:space="preserve">с отсутствием в </w:t>
      </w:r>
      <w:r w:rsidR="005A5A51" w:rsidRPr="005A5A51">
        <w:rPr>
          <w:sz w:val="24"/>
          <w:szCs w:val="24"/>
        </w:rPr>
        <w:t>Правилах № 1246</w:t>
      </w:r>
      <w:r w:rsidR="005A5A51" w:rsidRPr="00BB631F">
        <w:rPr>
          <w:sz w:val="24"/>
          <w:szCs w:val="24"/>
        </w:rPr>
        <w:t xml:space="preserve"> </w:t>
      </w:r>
      <w:r w:rsidR="00BB631F" w:rsidRPr="00BB631F">
        <w:rPr>
          <w:sz w:val="24"/>
          <w:szCs w:val="24"/>
        </w:rPr>
        <w:t xml:space="preserve">положений, регулирующих сроки </w:t>
      </w:r>
      <w:r w:rsidR="005A5A51" w:rsidRPr="005A5A51">
        <w:rPr>
          <w:sz w:val="24"/>
          <w:szCs w:val="24"/>
        </w:rPr>
        <w:t xml:space="preserve">заключения соглашений, в 2024 году </w:t>
      </w:r>
      <w:r w:rsidR="005A5A51">
        <w:rPr>
          <w:sz w:val="24"/>
          <w:szCs w:val="24"/>
        </w:rPr>
        <w:t>они</w:t>
      </w:r>
      <w:r w:rsidR="00732ED1" w:rsidRPr="007B6FB5">
        <w:rPr>
          <w:sz w:val="24"/>
          <w:szCs w:val="24"/>
        </w:rPr>
        <w:t xml:space="preserve"> заключались </w:t>
      </w:r>
      <w:r w:rsidR="00887975">
        <w:rPr>
          <w:sz w:val="24"/>
          <w:szCs w:val="24"/>
        </w:rPr>
        <w:br/>
      </w:r>
      <w:r w:rsidR="00732ED1" w:rsidRPr="007B6FB5">
        <w:rPr>
          <w:sz w:val="24"/>
          <w:szCs w:val="24"/>
        </w:rPr>
        <w:t>с 8 мая</w:t>
      </w:r>
      <w:r w:rsidR="00732ED1" w:rsidRPr="00BB631F">
        <w:rPr>
          <w:sz w:val="24"/>
          <w:szCs w:val="24"/>
          <w:vertAlign w:val="superscript"/>
        </w:rPr>
        <w:footnoteReference w:id="157"/>
      </w:r>
      <w:r w:rsidR="00732ED1" w:rsidRPr="00BB631F">
        <w:rPr>
          <w:sz w:val="24"/>
          <w:szCs w:val="24"/>
          <w:vertAlign w:val="superscript"/>
        </w:rPr>
        <w:t xml:space="preserve"> </w:t>
      </w:r>
      <w:r w:rsidR="00732ED1" w:rsidRPr="007B6FB5">
        <w:rPr>
          <w:sz w:val="24"/>
          <w:szCs w:val="24"/>
        </w:rPr>
        <w:t>по 15</w:t>
      </w:r>
      <w:r w:rsidR="003632C2">
        <w:rPr>
          <w:sz w:val="24"/>
          <w:szCs w:val="24"/>
        </w:rPr>
        <w:t> </w:t>
      </w:r>
      <w:r w:rsidR="00732ED1" w:rsidRPr="007B6FB5">
        <w:rPr>
          <w:sz w:val="24"/>
          <w:szCs w:val="24"/>
        </w:rPr>
        <w:t>октября</w:t>
      </w:r>
      <w:r w:rsidR="00732ED1" w:rsidRPr="00BB631F">
        <w:rPr>
          <w:sz w:val="24"/>
          <w:szCs w:val="24"/>
          <w:vertAlign w:val="superscript"/>
        </w:rPr>
        <w:footnoteReference w:id="158"/>
      </w:r>
      <w:r w:rsidR="00732ED1" w:rsidRPr="007B6FB5">
        <w:rPr>
          <w:sz w:val="24"/>
          <w:szCs w:val="24"/>
        </w:rPr>
        <w:t>, субсидии перечислялись – с 23 мая по 16 декабря 2024 года</w:t>
      </w:r>
      <w:r w:rsidR="005A5A51">
        <w:rPr>
          <w:sz w:val="24"/>
          <w:szCs w:val="24"/>
        </w:rPr>
        <w:t xml:space="preserve"> и могли использоваться центрами не ранее июня 2024 года</w:t>
      </w:r>
      <w:r w:rsidR="00732ED1" w:rsidRPr="007B6FB5">
        <w:rPr>
          <w:sz w:val="24"/>
          <w:szCs w:val="24"/>
        </w:rPr>
        <w:t>.</w:t>
      </w:r>
      <w:r w:rsidR="00736CA6" w:rsidRPr="007B6FB5">
        <w:rPr>
          <w:sz w:val="24"/>
          <w:szCs w:val="24"/>
        </w:rPr>
        <w:t xml:space="preserve"> </w:t>
      </w:r>
    </w:p>
    <w:p w:rsidR="00732ED1" w:rsidRPr="00012BB2" w:rsidRDefault="005A5A51" w:rsidP="00732ED1">
      <w:pPr>
        <w:tabs>
          <w:tab w:val="left" w:pos="426"/>
        </w:tabs>
        <w:overflowPunct/>
        <w:autoSpaceDE/>
        <w:adjustRightInd/>
        <w:spacing w:line="276" w:lineRule="auto"/>
        <w:rPr>
          <w:sz w:val="24"/>
          <w:szCs w:val="24"/>
        </w:rPr>
      </w:pPr>
      <w:r>
        <w:rPr>
          <w:sz w:val="24"/>
          <w:szCs w:val="24"/>
        </w:rPr>
        <w:t>П</w:t>
      </w:r>
      <w:r w:rsidR="00732ED1" w:rsidRPr="00012BB2">
        <w:rPr>
          <w:sz w:val="24"/>
          <w:szCs w:val="24"/>
        </w:rPr>
        <w:t xml:space="preserve">ри заключении </w:t>
      </w:r>
      <w:r w:rsidR="005009B3">
        <w:rPr>
          <w:sz w:val="24"/>
          <w:szCs w:val="24"/>
        </w:rPr>
        <w:t xml:space="preserve">данных </w:t>
      </w:r>
      <w:r w:rsidR="00732ED1" w:rsidRPr="00012BB2">
        <w:rPr>
          <w:sz w:val="24"/>
          <w:szCs w:val="24"/>
        </w:rPr>
        <w:t xml:space="preserve">соглашений </w:t>
      </w:r>
      <w:r w:rsidR="00736CA6" w:rsidRPr="00012BB2">
        <w:rPr>
          <w:sz w:val="24"/>
          <w:szCs w:val="24"/>
        </w:rPr>
        <w:t xml:space="preserve">Фондом </w:t>
      </w:r>
      <w:r w:rsidR="00732ED1" w:rsidRPr="00012BB2">
        <w:rPr>
          <w:sz w:val="24"/>
          <w:szCs w:val="24"/>
        </w:rPr>
        <w:t xml:space="preserve">не </w:t>
      </w:r>
      <w:r w:rsidR="00736CA6" w:rsidRPr="00012BB2">
        <w:rPr>
          <w:sz w:val="24"/>
          <w:szCs w:val="24"/>
        </w:rPr>
        <w:t xml:space="preserve">были </w:t>
      </w:r>
      <w:r w:rsidR="00732ED1" w:rsidRPr="00012BB2">
        <w:rPr>
          <w:sz w:val="24"/>
          <w:szCs w:val="24"/>
        </w:rPr>
        <w:t xml:space="preserve">учтены положения пункта 18 Правил № 1246 в части сроков перечисления субсидии, которое осуществляется не позднее 30 рабочих дней с даты заключения соглашения. </w:t>
      </w:r>
      <w:r w:rsidR="00012BB2" w:rsidRPr="00012BB2">
        <w:rPr>
          <w:sz w:val="24"/>
          <w:szCs w:val="24"/>
        </w:rPr>
        <w:t>В</w:t>
      </w:r>
      <w:r w:rsidR="00732ED1" w:rsidRPr="00012BB2">
        <w:rPr>
          <w:sz w:val="24"/>
          <w:szCs w:val="24"/>
        </w:rPr>
        <w:t xml:space="preserve"> приложении № 2 «График перечисления субсидии» к соглашениям срок перечисления установлен не ранее 1 января 2024 года. </w:t>
      </w:r>
    </w:p>
    <w:p w:rsidR="00732ED1" w:rsidRDefault="00732ED1" w:rsidP="00732ED1">
      <w:pPr>
        <w:tabs>
          <w:tab w:val="left" w:pos="426"/>
        </w:tabs>
        <w:overflowPunct/>
        <w:autoSpaceDE/>
        <w:adjustRightInd/>
        <w:spacing w:line="276" w:lineRule="auto"/>
        <w:rPr>
          <w:sz w:val="24"/>
          <w:szCs w:val="24"/>
        </w:rPr>
      </w:pPr>
      <w:r>
        <w:rPr>
          <w:sz w:val="24"/>
          <w:szCs w:val="24"/>
        </w:rPr>
        <w:t>За счет субсидии на иные цели ц</w:t>
      </w:r>
      <w:r w:rsidRPr="00B65C6C">
        <w:rPr>
          <w:sz w:val="24"/>
          <w:szCs w:val="24"/>
        </w:rPr>
        <w:t xml:space="preserve">ентрами «Волга», «Волгоград», «Вятские Увалы», «Кристалл», «Омский», «Тинаки», «Туманный» и </w:t>
      </w:r>
      <w:r w:rsidRPr="00B65C6C">
        <w:rPr>
          <w:rFonts w:eastAsia="Calibri"/>
          <w:sz w:val="24"/>
          <w:szCs w:val="24"/>
          <w:lang w:eastAsia="en-US"/>
        </w:rPr>
        <w:t>Р</w:t>
      </w:r>
      <w:r w:rsidR="00887975">
        <w:rPr>
          <w:rFonts w:eastAsia="Calibri"/>
          <w:sz w:val="24"/>
          <w:szCs w:val="24"/>
          <w:lang w:eastAsia="en-US"/>
        </w:rPr>
        <w:t>еабилитационным и учебным центро</w:t>
      </w:r>
      <w:r w:rsidRPr="00B65C6C">
        <w:rPr>
          <w:rFonts w:eastAsia="Calibri"/>
          <w:sz w:val="24"/>
          <w:szCs w:val="24"/>
          <w:lang w:eastAsia="en-US"/>
        </w:rPr>
        <w:t xml:space="preserve">м </w:t>
      </w:r>
      <w:r w:rsidRPr="00B65C6C">
        <w:rPr>
          <w:sz w:val="24"/>
          <w:szCs w:val="24"/>
        </w:rPr>
        <w:t>осуществлен капитальный ремонт недвижимого имущества на сумму 141 181,7 тыс. рублей (49,6 % планируемых расходов)</w:t>
      </w:r>
      <w:r>
        <w:rPr>
          <w:sz w:val="24"/>
          <w:szCs w:val="24"/>
        </w:rPr>
        <w:t>, ц</w:t>
      </w:r>
      <w:r w:rsidRPr="00B65C6C">
        <w:rPr>
          <w:sz w:val="24"/>
          <w:szCs w:val="24"/>
        </w:rPr>
        <w:t xml:space="preserve">ентрами «Волга», «Волгоград», «Вольгинский», «Вятские Увалы», «Кристалл», «Омский», «Тараскуль», «Тинаки», «Топаз», «Туманный» и </w:t>
      </w:r>
      <w:r w:rsidRPr="00B65C6C">
        <w:rPr>
          <w:rFonts w:eastAsia="Calibri"/>
          <w:sz w:val="24"/>
          <w:szCs w:val="24"/>
          <w:lang w:eastAsia="en-US"/>
        </w:rPr>
        <w:t>Реабилитационным и учебным центр</w:t>
      </w:r>
      <w:r w:rsidR="005009B3">
        <w:rPr>
          <w:rFonts w:eastAsia="Calibri"/>
          <w:sz w:val="24"/>
          <w:szCs w:val="24"/>
          <w:lang w:eastAsia="en-US"/>
        </w:rPr>
        <w:t>ом</w:t>
      </w:r>
      <w:r w:rsidRPr="00B65C6C">
        <w:rPr>
          <w:sz w:val="24"/>
          <w:szCs w:val="24"/>
        </w:rPr>
        <w:t xml:space="preserve"> приобретено особо ценное оборудование на сумму 211 565,7 тыс. рублей (84,4 %), центрами «Волгоград», «Вольгинский», «Вятские Увалы», «Кристалл», «Омский», «Тараскуль», «Тинаки», «Топаз» и «Туманный» </w:t>
      </w:r>
      <w:r>
        <w:rPr>
          <w:sz w:val="24"/>
          <w:szCs w:val="24"/>
        </w:rPr>
        <w:t xml:space="preserve">– </w:t>
      </w:r>
      <w:r w:rsidRPr="00534DA2">
        <w:rPr>
          <w:sz w:val="24"/>
          <w:szCs w:val="24"/>
        </w:rPr>
        <w:t xml:space="preserve">транспортные </w:t>
      </w:r>
      <w:r w:rsidRPr="00534DA2">
        <w:rPr>
          <w:sz w:val="24"/>
          <w:szCs w:val="24"/>
        </w:rPr>
        <w:lastRenderedPageBreak/>
        <w:t>средства</w:t>
      </w:r>
      <w:r w:rsidRPr="00B65C6C">
        <w:rPr>
          <w:sz w:val="24"/>
          <w:szCs w:val="24"/>
        </w:rPr>
        <w:t xml:space="preserve"> на сумму 128 685,5 тыс. рублей (96,7 %), центрами «Кристалл» и «Туманный» </w:t>
      </w:r>
      <w:r>
        <w:rPr>
          <w:sz w:val="24"/>
          <w:szCs w:val="24"/>
        </w:rPr>
        <w:t xml:space="preserve">– </w:t>
      </w:r>
      <w:r w:rsidRPr="00B65C6C">
        <w:rPr>
          <w:sz w:val="24"/>
          <w:szCs w:val="24"/>
        </w:rPr>
        <w:t>нефинансовые активы на сумму 6 299,3 тыс. рублей (63,4 %).</w:t>
      </w:r>
    </w:p>
    <w:p w:rsidR="004E584A" w:rsidRPr="008D2922" w:rsidRDefault="0003505A" w:rsidP="00CF4C83">
      <w:pPr>
        <w:widowControl w:val="0"/>
        <w:shd w:val="clear" w:color="auto" w:fill="FFFFFF"/>
        <w:spacing w:line="276" w:lineRule="auto"/>
        <w:rPr>
          <w:sz w:val="24"/>
        </w:rPr>
      </w:pPr>
      <w:r w:rsidRPr="00542AAF">
        <w:rPr>
          <w:sz w:val="24"/>
        </w:rPr>
        <w:t>Н</w:t>
      </w:r>
      <w:r w:rsidR="004E584A" w:rsidRPr="00542AAF">
        <w:rPr>
          <w:sz w:val="24"/>
        </w:rPr>
        <w:t xml:space="preserve">а предоставление </w:t>
      </w:r>
      <w:r w:rsidR="008D2922" w:rsidRPr="00542AAF">
        <w:rPr>
          <w:sz w:val="24"/>
        </w:rPr>
        <w:t>72</w:t>
      </w:r>
      <w:r w:rsidRPr="00542AAF">
        <w:rPr>
          <w:sz w:val="24"/>
        </w:rPr>
        <w:t xml:space="preserve"> работникам Фонда </w:t>
      </w:r>
      <w:r w:rsidR="008D2922" w:rsidRPr="00542AAF">
        <w:rPr>
          <w:b/>
          <w:sz w:val="24"/>
        </w:rPr>
        <w:t>единовременной выплаты</w:t>
      </w:r>
      <w:r w:rsidR="004E584A" w:rsidRPr="00542AAF">
        <w:rPr>
          <w:b/>
          <w:sz w:val="24"/>
        </w:rPr>
        <w:t xml:space="preserve"> на приобретение жилого помещения</w:t>
      </w:r>
      <w:r w:rsidR="004E584A" w:rsidRPr="008D2922">
        <w:rPr>
          <w:sz w:val="24"/>
        </w:rPr>
        <w:t xml:space="preserve"> </w:t>
      </w:r>
      <w:r w:rsidRPr="008D2922">
        <w:rPr>
          <w:sz w:val="24"/>
        </w:rPr>
        <w:t>израсходовано</w:t>
      </w:r>
      <w:r w:rsidR="008D2922" w:rsidRPr="008D2922">
        <w:rPr>
          <w:sz w:val="24"/>
        </w:rPr>
        <w:t xml:space="preserve"> 203 926,7 тыс. рублей. Средний размер данной </w:t>
      </w:r>
      <w:r w:rsidR="008D2922">
        <w:rPr>
          <w:sz w:val="24"/>
        </w:rPr>
        <w:t>выплаты</w:t>
      </w:r>
      <w:r w:rsidR="008D2922" w:rsidRPr="008D2922">
        <w:rPr>
          <w:sz w:val="24"/>
        </w:rPr>
        <w:t xml:space="preserve"> составил 2 832,3 тыс. рублей</w:t>
      </w:r>
      <w:r w:rsidR="00FF26FD" w:rsidRPr="008D2922">
        <w:rPr>
          <w:sz w:val="24"/>
        </w:rPr>
        <w:t>.</w:t>
      </w:r>
    </w:p>
    <w:p w:rsidR="008B5A6A" w:rsidRPr="00B8696D" w:rsidRDefault="00F305F9" w:rsidP="00CF4C83">
      <w:pPr>
        <w:widowControl w:val="0"/>
        <w:shd w:val="clear" w:color="auto" w:fill="FFFFFF"/>
        <w:spacing w:line="276" w:lineRule="auto"/>
        <w:rPr>
          <w:sz w:val="24"/>
        </w:rPr>
      </w:pPr>
      <w:r w:rsidRPr="00B8696D">
        <w:rPr>
          <w:sz w:val="24"/>
        </w:rPr>
        <w:t xml:space="preserve">Полная информация о расходах </w:t>
      </w:r>
      <w:r w:rsidR="00241BC3" w:rsidRPr="00B8696D">
        <w:rPr>
          <w:sz w:val="24"/>
        </w:rPr>
        <w:t>п</w:t>
      </w:r>
      <w:r w:rsidR="0009571C" w:rsidRPr="00B8696D">
        <w:rPr>
          <w:sz w:val="24"/>
        </w:rPr>
        <w:t xml:space="preserve">о подразделу 10 03 </w:t>
      </w:r>
      <w:r w:rsidRPr="00B8696D">
        <w:rPr>
          <w:sz w:val="24"/>
        </w:rPr>
        <w:t xml:space="preserve">в сравнении с </w:t>
      </w:r>
      <w:r w:rsidR="0009571C" w:rsidRPr="00B8696D">
        <w:rPr>
          <w:sz w:val="24"/>
        </w:rPr>
        <w:t>202</w:t>
      </w:r>
      <w:r w:rsidR="008D2922" w:rsidRPr="00B8696D">
        <w:rPr>
          <w:sz w:val="24"/>
        </w:rPr>
        <w:t>3</w:t>
      </w:r>
      <w:r w:rsidR="008B5A6A" w:rsidRPr="00B8696D">
        <w:rPr>
          <w:sz w:val="24"/>
        </w:rPr>
        <w:t xml:space="preserve"> </w:t>
      </w:r>
      <w:r w:rsidR="00400937" w:rsidRPr="00B8696D">
        <w:rPr>
          <w:sz w:val="24"/>
        </w:rPr>
        <w:t>год</w:t>
      </w:r>
      <w:r w:rsidRPr="00B8696D">
        <w:rPr>
          <w:sz w:val="24"/>
        </w:rPr>
        <w:t xml:space="preserve">ом </w:t>
      </w:r>
      <w:r w:rsidR="0009571C" w:rsidRPr="00B8696D">
        <w:rPr>
          <w:sz w:val="24"/>
        </w:rPr>
        <w:t>представлен</w:t>
      </w:r>
      <w:r w:rsidRPr="00B8696D">
        <w:rPr>
          <w:sz w:val="24"/>
        </w:rPr>
        <w:t>а</w:t>
      </w:r>
      <w:r w:rsidR="0009571C" w:rsidRPr="00B8696D">
        <w:rPr>
          <w:sz w:val="24"/>
        </w:rPr>
        <w:t xml:space="preserve"> в приложении № </w:t>
      </w:r>
      <w:r w:rsidR="00206DEB" w:rsidRPr="00B8696D">
        <w:rPr>
          <w:sz w:val="24"/>
        </w:rPr>
        <w:t>7</w:t>
      </w:r>
      <w:r w:rsidR="008B5A6A" w:rsidRPr="00B8696D">
        <w:rPr>
          <w:sz w:val="24"/>
        </w:rPr>
        <w:t>.</w:t>
      </w:r>
    </w:p>
    <w:p w:rsidR="00B62CB5" w:rsidRPr="002969BD" w:rsidRDefault="009421BA" w:rsidP="00AD27A3">
      <w:pPr>
        <w:widowControl w:val="0"/>
        <w:shd w:val="clear" w:color="auto" w:fill="FFFFFF"/>
        <w:spacing w:line="276" w:lineRule="auto"/>
        <w:rPr>
          <w:bCs/>
          <w:iCs/>
          <w:spacing w:val="1"/>
          <w:sz w:val="24"/>
          <w:szCs w:val="24"/>
        </w:rPr>
      </w:pPr>
      <w:r w:rsidRPr="00874CB4">
        <w:rPr>
          <w:b/>
          <w:sz w:val="24"/>
          <w:szCs w:val="24"/>
        </w:rPr>
        <w:t xml:space="preserve">На охрану семьи и детства (подраздел 10 04) </w:t>
      </w:r>
      <w:r w:rsidRPr="00874CB4">
        <w:rPr>
          <w:sz w:val="24"/>
          <w:szCs w:val="24"/>
        </w:rPr>
        <w:t>израсходовано 2 200 613 241,</w:t>
      </w:r>
      <w:r w:rsidR="00933A62">
        <w:rPr>
          <w:sz w:val="24"/>
          <w:szCs w:val="24"/>
        </w:rPr>
        <w:t>9</w:t>
      </w:r>
      <w:r w:rsidRPr="00874CB4">
        <w:rPr>
          <w:sz w:val="24"/>
          <w:szCs w:val="24"/>
        </w:rPr>
        <w:t xml:space="preserve"> тыс. рублей (98,1 % показателя, утвержденного Федеральным законом № 542-ФЗ</w:t>
      </w:r>
      <w:r w:rsidR="00542AAF">
        <w:rPr>
          <w:sz w:val="24"/>
          <w:szCs w:val="24"/>
        </w:rPr>
        <w:t>,</w:t>
      </w:r>
      <w:r w:rsidRPr="00874CB4">
        <w:rPr>
          <w:sz w:val="24"/>
          <w:szCs w:val="24"/>
        </w:rPr>
        <w:t xml:space="preserve"> и 97,6 % показателя СБР). </w:t>
      </w:r>
      <w:r w:rsidR="00542AAF">
        <w:rPr>
          <w:sz w:val="24"/>
          <w:szCs w:val="24"/>
        </w:rPr>
        <w:t>П</w:t>
      </w:r>
      <w:r w:rsidRPr="00874CB4">
        <w:rPr>
          <w:sz w:val="24"/>
          <w:szCs w:val="24"/>
        </w:rPr>
        <w:t xml:space="preserve">о сравнению с 2023 годом расходы </w:t>
      </w:r>
      <w:r w:rsidR="00AD27A3">
        <w:rPr>
          <w:sz w:val="24"/>
          <w:szCs w:val="24"/>
        </w:rPr>
        <w:t>выросли</w:t>
      </w:r>
      <w:r w:rsidRPr="00874CB4">
        <w:rPr>
          <w:sz w:val="24"/>
          <w:szCs w:val="24"/>
        </w:rPr>
        <w:t xml:space="preserve"> на 7,5 %</w:t>
      </w:r>
      <w:r w:rsidR="00542AAF">
        <w:rPr>
          <w:sz w:val="24"/>
          <w:szCs w:val="24"/>
        </w:rPr>
        <w:t xml:space="preserve"> в основном за счет </w:t>
      </w:r>
      <w:r w:rsidRPr="00874CB4">
        <w:rPr>
          <w:sz w:val="24"/>
          <w:szCs w:val="24"/>
        </w:rPr>
        <w:t>расходов на ежемесячное пособие в связи с рождением и воспитанием ребенка</w:t>
      </w:r>
      <w:r w:rsidR="00542AAF">
        <w:rPr>
          <w:sz w:val="24"/>
          <w:szCs w:val="24"/>
        </w:rPr>
        <w:t xml:space="preserve"> (единое пособие)</w:t>
      </w:r>
      <w:r w:rsidR="00874CB4" w:rsidRPr="00874CB4">
        <w:rPr>
          <w:sz w:val="24"/>
          <w:szCs w:val="24"/>
        </w:rPr>
        <w:t xml:space="preserve">, которые </w:t>
      </w:r>
      <w:r w:rsidRPr="00874CB4">
        <w:rPr>
          <w:sz w:val="24"/>
          <w:szCs w:val="24"/>
        </w:rPr>
        <w:t xml:space="preserve">составляют 75,9 % </w:t>
      </w:r>
      <w:r w:rsidR="00AD27A3">
        <w:rPr>
          <w:sz w:val="24"/>
          <w:szCs w:val="24"/>
        </w:rPr>
        <w:t xml:space="preserve">всех расходов </w:t>
      </w:r>
      <w:r w:rsidRPr="00874CB4">
        <w:rPr>
          <w:sz w:val="24"/>
          <w:szCs w:val="24"/>
        </w:rPr>
        <w:t xml:space="preserve">на охрану семьи и детства. </w:t>
      </w:r>
      <w:r w:rsidR="00B62CB5" w:rsidRPr="002969BD">
        <w:rPr>
          <w:sz w:val="24"/>
          <w:szCs w:val="24"/>
        </w:rPr>
        <w:t xml:space="preserve">На </w:t>
      </w:r>
      <w:r w:rsidR="00AD27A3">
        <w:rPr>
          <w:sz w:val="24"/>
          <w:szCs w:val="24"/>
        </w:rPr>
        <w:t>выплату данного</w:t>
      </w:r>
      <w:r w:rsidR="00542AAF">
        <w:rPr>
          <w:sz w:val="24"/>
          <w:szCs w:val="24"/>
        </w:rPr>
        <w:t xml:space="preserve"> пособия</w:t>
      </w:r>
      <w:r w:rsidR="00B62CB5" w:rsidRPr="002969BD">
        <w:rPr>
          <w:sz w:val="24"/>
          <w:szCs w:val="24"/>
        </w:rPr>
        <w:t xml:space="preserve"> в 2024 году </w:t>
      </w:r>
      <w:r w:rsidR="00B62CB5" w:rsidRPr="002969BD">
        <w:rPr>
          <w:bCs/>
          <w:sz w:val="24"/>
          <w:szCs w:val="24"/>
        </w:rPr>
        <w:t xml:space="preserve">израсходовано 1 671 349 802,8 тыс. рублей (102,2 % показателя, </w:t>
      </w:r>
      <w:r w:rsidR="00B62CB5" w:rsidRPr="002969BD">
        <w:rPr>
          <w:sz w:val="24"/>
          <w:szCs w:val="24"/>
        </w:rPr>
        <w:t>утвержденного Федеральным законом № 542-ФЗ</w:t>
      </w:r>
      <w:r w:rsidR="0068686B">
        <w:rPr>
          <w:sz w:val="24"/>
          <w:szCs w:val="24"/>
        </w:rPr>
        <w:t>,</w:t>
      </w:r>
      <w:r w:rsidR="00B62CB5" w:rsidRPr="002969BD">
        <w:rPr>
          <w:sz w:val="24"/>
          <w:szCs w:val="24"/>
        </w:rPr>
        <w:t xml:space="preserve"> и 99,2 % показателя СБР)</w:t>
      </w:r>
      <w:r w:rsidR="00B62CB5" w:rsidRPr="002969BD">
        <w:rPr>
          <w:bCs/>
          <w:sz w:val="24"/>
          <w:szCs w:val="24"/>
        </w:rPr>
        <w:t xml:space="preserve">, из которых 311 368 593,6 тыс. рублей – за счет </w:t>
      </w:r>
      <w:r w:rsidR="00B62CB5" w:rsidRPr="002969BD">
        <w:rPr>
          <w:rFonts w:eastAsia="Arial"/>
          <w:sz w:val="24"/>
          <w:szCs w:val="24"/>
        </w:rPr>
        <w:t xml:space="preserve">субвенций бюджету Фонда, предоставляемых </w:t>
      </w:r>
      <w:r w:rsidR="00B62CB5" w:rsidRPr="002969BD">
        <w:rPr>
          <w:sz w:val="24"/>
          <w:szCs w:val="24"/>
        </w:rPr>
        <w:t>и</w:t>
      </w:r>
      <w:r w:rsidR="00B62CB5" w:rsidRPr="002969BD">
        <w:rPr>
          <w:rFonts w:eastAsia="Arial"/>
          <w:sz w:val="24"/>
          <w:szCs w:val="24"/>
        </w:rPr>
        <w:t>з бюджетов субъектов Российской Федерации</w:t>
      </w:r>
      <w:r w:rsidR="00B62CB5" w:rsidRPr="002969BD">
        <w:rPr>
          <w:sz w:val="24"/>
          <w:szCs w:val="24"/>
        </w:rPr>
        <w:t>. В 2024 году Фондом на данное пособие также привлекались остатки средств в сумме 7 117 724,0 тыс. рублей</w:t>
      </w:r>
      <w:r w:rsidR="00B62CB5" w:rsidRPr="002969BD">
        <w:rPr>
          <w:rStyle w:val="af1"/>
          <w:sz w:val="24"/>
          <w:szCs w:val="24"/>
        </w:rPr>
        <w:footnoteReference w:id="159"/>
      </w:r>
      <w:r w:rsidR="00B62CB5" w:rsidRPr="002969BD">
        <w:rPr>
          <w:sz w:val="24"/>
          <w:szCs w:val="24"/>
        </w:rPr>
        <w:t xml:space="preserve">. </w:t>
      </w:r>
      <w:r w:rsidR="00AD27A3">
        <w:rPr>
          <w:bCs/>
          <w:iCs/>
          <w:spacing w:val="1"/>
          <w:sz w:val="24"/>
          <w:szCs w:val="24"/>
        </w:rPr>
        <w:t>Е</w:t>
      </w:r>
      <w:r w:rsidR="0068686B">
        <w:rPr>
          <w:bCs/>
          <w:iCs/>
          <w:spacing w:val="1"/>
          <w:sz w:val="24"/>
          <w:szCs w:val="24"/>
        </w:rPr>
        <w:t xml:space="preserve">диное </w:t>
      </w:r>
      <w:r w:rsidR="00B62CB5" w:rsidRPr="002969BD">
        <w:rPr>
          <w:bCs/>
          <w:iCs/>
          <w:spacing w:val="1"/>
          <w:sz w:val="24"/>
          <w:szCs w:val="24"/>
        </w:rPr>
        <w:t xml:space="preserve">пособие </w:t>
      </w:r>
      <w:r w:rsidR="00AD27A3">
        <w:rPr>
          <w:bCs/>
          <w:iCs/>
          <w:spacing w:val="1"/>
          <w:sz w:val="24"/>
          <w:szCs w:val="24"/>
        </w:rPr>
        <w:t>в</w:t>
      </w:r>
      <w:r w:rsidR="00AD27A3" w:rsidRPr="002969BD">
        <w:rPr>
          <w:bCs/>
          <w:iCs/>
          <w:spacing w:val="1"/>
          <w:sz w:val="24"/>
          <w:szCs w:val="24"/>
        </w:rPr>
        <w:t xml:space="preserve"> 2024 году </w:t>
      </w:r>
      <w:r w:rsidR="00B62CB5" w:rsidRPr="002969BD">
        <w:rPr>
          <w:bCs/>
          <w:iCs/>
          <w:spacing w:val="1"/>
          <w:sz w:val="24"/>
          <w:szCs w:val="24"/>
        </w:rPr>
        <w:t xml:space="preserve">получили 5 462,13 тыс. семей, из их них 339,52 тыс. беременных женщин. </w:t>
      </w:r>
      <w:r w:rsidR="002969BD" w:rsidRPr="002969BD">
        <w:rPr>
          <w:bCs/>
          <w:iCs/>
          <w:spacing w:val="1"/>
          <w:sz w:val="24"/>
          <w:szCs w:val="24"/>
        </w:rPr>
        <w:t xml:space="preserve">Пособие предоставлялось в отношении </w:t>
      </w:r>
      <w:r w:rsidR="00B62CB5" w:rsidRPr="002969BD">
        <w:rPr>
          <w:bCs/>
          <w:iCs/>
          <w:spacing w:val="1"/>
          <w:sz w:val="24"/>
          <w:szCs w:val="24"/>
        </w:rPr>
        <w:t>10 620,0 тыс. детей</w:t>
      </w:r>
      <w:r w:rsidR="002D37FC">
        <w:rPr>
          <w:rStyle w:val="af1"/>
          <w:bCs/>
          <w:iCs/>
          <w:spacing w:val="1"/>
          <w:sz w:val="24"/>
          <w:szCs w:val="24"/>
        </w:rPr>
        <w:footnoteReference w:id="160"/>
      </w:r>
      <w:r w:rsidR="00B62CB5" w:rsidRPr="002969BD">
        <w:rPr>
          <w:bCs/>
          <w:iCs/>
          <w:spacing w:val="1"/>
          <w:sz w:val="24"/>
          <w:szCs w:val="24"/>
        </w:rPr>
        <w:t>.</w:t>
      </w:r>
    </w:p>
    <w:p w:rsidR="002969BD" w:rsidRPr="002969BD" w:rsidRDefault="002969BD" w:rsidP="00CF4C83">
      <w:pPr>
        <w:overflowPunct/>
        <w:spacing w:line="276" w:lineRule="auto"/>
        <w:textAlignment w:val="auto"/>
        <w:rPr>
          <w:bCs/>
          <w:iCs/>
          <w:spacing w:val="1"/>
          <w:sz w:val="24"/>
          <w:szCs w:val="24"/>
        </w:rPr>
      </w:pPr>
      <w:r w:rsidRPr="002969BD">
        <w:rPr>
          <w:bCs/>
          <w:sz w:val="24"/>
          <w:szCs w:val="24"/>
        </w:rPr>
        <w:t xml:space="preserve">По сравнению с утвержденным </w:t>
      </w:r>
      <w:r w:rsidRPr="002969BD">
        <w:rPr>
          <w:sz w:val="24"/>
          <w:szCs w:val="24"/>
        </w:rPr>
        <w:t>Федеральным законом № 542-ФЗ показателем в 7</w:t>
      </w:r>
      <w:r w:rsidR="00933A62">
        <w:rPr>
          <w:sz w:val="24"/>
          <w:szCs w:val="24"/>
        </w:rPr>
        <w:t>,4</w:t>
      </w:r>
      <w:r w:rsidRPr="002969BD">
        <w:rPr>
          <w:sz w:val="24"/>
          <w:szCs w:val="24"/>
        </w:rPr>
        <w:t xml:space="preserve"> раз</w:t>
      </w:r>
      <w:r w:rsidR="00933A62">
        <w:rPr>
          <w:sz w:val="24"/>
          <w:szCs w:val="24"/>
        </w:rPr>
        <w:t>а</w:t>
      </w:r>
      <w:r w:rsidRPr="002969BD">
        <w:rPr>
          <w:sz w:val="24"/>
          <w:szCs w:val="24"/>
        </w:rPr>
        <w:t xml:space="preserve"> выросли </w:t>
      </w:r>
      <w:r w:rsidRPr="002969BD">
        <w:rPr>
          <w:bCs/>
          <w:sz w:val="24"/>
          <w:szCs w:val="24"/>
        </w:rPr>
        <w:t>расходы на выплату пособия по беременности и родам женщинам, уволенным в связи с ликвидацией организаций, что обусловлено повышением его размера до ПМ трудоспособного населения, установленного в субъекте Российской Федерации</w:t>
      </w:r>
      <w:r w:rsidRPr="002969BD">
        <w:rPr>
          <w:rStyle w:val="af1"/>
          <w:bCs/>
          <w:sz w:val="24"/>
          <w:szCs w:val="24"/>
        </w:rPr>
        <w:footnoteReference w:id="161"/>
      </w:r>
      <w:r w:rsidRPr="002969BD">
        <w:rPr>
          <w:bCs/>
          <w:sz w:val="24"/>
          <w:szCs w:val="24"/>
        </w:rPr>
        <w:t xml:space="preserve"> (р</w:t>
      </w:r>
      <w:r w:rsidRPr="002969BD">
        <w:rPr>
          <w:sz w:val="24"/>
          <w:szCs w:val="24"/>
        </w:rPr>
        <w:t>анее выплачивалось в фиксированном размере и с 1 февраля 2024 года составляло 922,65 рубля).</w:t>
      </w:r>
    </w:p>
    <w:p w:rsidR="002969BD" w:rsidRPr="002969BD" w:rsidRDefault="002969BD" w:rsidP="00CF4C83">
      <w:pPr>
        <w:widowControl w:val="0"/>
        <w:spacing w:line="276" w:lineRule="auto"/>
        <w:rPr>
          <w:bCs/>
          <w:sz w:val="24"/>
          <w:szCs w:val="24"/>
        </w:rPr>
      </w:pPr>
      <w:r w:rsidRPr="002969BD">
        <w:rPr>
          <w:bCs/>
          <w:sz w:val="24"/>
          <w:szCs w:val="24"/>
        </w:rPr>
        <w:t>Е</w:t>
      </w:r>
      <w:r w:rsidR="00467262" w:rsidRPr="002969BD">
        <w:rPr>
          <w:bCs/>
          <w:sz w:val="24"/>
          <w:szCs w:val="24"/>
        </w:rPr>
        <w:t>диновременн</w:t>
      </w:r>
      <w:r w:rsidRPr="002969BD">
        <w:rPr>
          <w:bCs/>
          <w:sz w:val="24"/>
          <w:szCs w:val="24"/>
        </w:rPr>
        <w:t>ая</w:t>
      </w:r>
      <w:r w:rsidR="00467262" w:rsidRPr="002969BD">
        <w:rPr>
          <w:bCs/>
          <w:sz w:val="24"/>
          <w:szCs w:val="24"/>
        </w:rPr>
        <w:t xml:space="preserve"> выплат</w:t>
      </w:r>
      <w:r w:rsidRPr="002969BD">
        <w:rPr>
          <w:bCs/>
          <w:sz w:val="24"/>
          <w:szCs w:val="24"/>
        </w:rPr>
        <w:t>а</w:t>
      </w:r>
      <w:r w:rsidR="00467262" w:rsidRPr="002969BD">
        <w:rPr>
          <w:bCs/>
          <w:sz w:val="24"/>
          <w:szCs w:val="24"/>
        </w:rPr>
        <w:t xml:space="preserve"> </w:t>
      </w:r>
      <w:r w:rsidR="00AD27A3">
        <w:rPr>
          <w:bCs/>
          <w:sz w:val="24"/>
          <w:szCs w:val="24"/>
        </w:rPr>
        <w:t>по</w:t>
      </w:r>
      <w:r w:rsidRPr="002969BD">
        <w:rPr>
          <w:bCs/>
          <w:sz w:val="24"/>
          <w:szCs w:val="24"/>
        </w:rPr>
        <w:t xml:space="preserve"> </w:t>
      </w:r>
      <w:r w:rsidRPr="002969BD">
        <w:rPr>
          <w:sz w:val="24"/>
          <w:szCs w:val="24"/>
        </w:rPr>
        <w:t>Указ</w:t>
      </w:r>
      <w:r w:rsidR="00AD27A3">
        <w:rPr>
          <w:sz w:val="24"/>
          <w:szCs w:val="24"/>
        </w:rPr>
        <w:t>у</w:t>
      </w:r>
      <w:r w:rsidRPr="002969BD">
        <w:rPr>
          <w:sz w:val="24"/>
          <w:szCs w:val="24"/>
        </w:rPr>
        <w:t xml:space="preserve"> № 975 предоставлена в отношении </w:t>
      </w:r>
      <w:r w:rsidRPr="002969BD">
        <w:rPr>
          <w:bCs/>
          <w:sz w:val="24"/>
          <w:szCs w:val="24"/>
        </w:rPr>
        <w:t xml:space="preserve">445 детей, </w:t>
      </w:r>
      <w:r w:rsidRPr="002969BD">
        <w:rPr>
          <w:sz w:val="24"/>
          <w:szCs w:val="24"/>
        </w:rPr>
        <w:t xml:space="preserve">пострадавших </w:t>
      </w:r>
      <w:r w:rsidRPr="00A36549">
        <w:rPr>
          <w:bCs/>
          <w:sz w:val="24"/>
          <w:szCs w:val="24"/>
        </w:rPr>
        <w:t>от агрессии</w:t>
      </w:r>
      <w:r w:rsidR="00A36549" w:rsidRPr="00A36549">
        <w:rPr>
          <w:bCs/>
          <w:sz w:val="24"/>
          <w:szCs w:val="24"/>
        </w:rPr>
        <w:t xml:space="preserve"> Украины</w:t>
      </w:r>
      <w:r w:rsidRPr="002969BD">
        <w:rPr>
          <w:bCs/>
          <w:sz w:val="24"/>
          <w:szCs w:val="24"/>
        </w:rPr>
        <w:t xml:space="preserve">. Расходы на выплату составили 44 500,0 тыс. рублей. </w:t>
      </w:r>
    </w:p>
    <w:p w:rsidR="00AA06FD" w:rsidRPr="00AA06FD" w:rsidRDefault="00AA06FD" w:rsidP="00CF4C83">
      <w:pPr>
        <w:widowControl w:val="0"/>
        <w:spacing w:line="276" w:lineRule="auto"/>
        <w:rPr>
          <w:bCs/>
          <w:sz w:val="24"/>
          <w:szCs w:val="24"/>
        </w:rPr>
      </w:pPr>
      <w:r w:rsidRPr="00AA06FD">
        <w:rPr>
          <w:bCs/>
          <w:sz w:val="24"/>
          <w:szCs w:val="24"/>
        </w:rPr>
        <w:t xml:space="preserve">В 2024 году Фонд </w:t>
      </w:r>
      <w:r w:rsidR="00CF4C83">
        <w:rPr>
          <w:bCs/>
          <w:sz w:val="24"/>
          <w:szCs w:val="24"/>
        </w:rPr>
        <w:t xml:space="preserve">предоставлял </w:t>
      </w:r>
      <w:r w:rsidRPr="00AA06FD">
        <w:rPr>
          <w:bCs/>
          <w:sz w:val="24"/>
          <w:szCs w:val="24"/>
        </w:rPr>
        <w:t>ежемесячную выплату</w:t>
      </w:r>
      <w:r w:rsidR="00CF4C83">
        <w:rPr>
          <w:bCs/>
          <w:sz w:val="24"/>
          <w:szCs w:val="24"/>
        </w:rPr>
        <w:t xml:space="preserve"> на </w:t>
      </w:r>
      <w:r w:rsidR="00CF4C83" w:rsidRPr="00AA06FD">
        <w:rPr>
          <w:bCs/>
          <w:sz w:val="24"/>
          <w:szCs w:val="24"/>
        </w:rPr>
        <w:t>первого ребенка</w:t>
      </w:r>
      <w:r w:rsidR="00CF4C83">
        <w:rPr>
          <w:bCs/>
          <w:sz w:val="24"/>
          <w:szCs w:val="24"/>
        </w:rPr>
        <w:t xml:space="preserve">, рожденного </w:t>
      </w:r>
      <w:r w:rsidRPr="00AA06FD">
        <w:rPr>
          <w:bCs/>
          <w:sz w:val="24"/>
          <w:szCs w:val="24"/>
        </w:rPr>
        <w:t>(усыновлен</w:t>
      </w:r>
      <w:r w:rsidR="00CF4C83">
        <w:rPr>
          <w:bCs/>
          <w:sz w:val="24"/>
          <w:szCs w:val="24"/>
        </w:rPr>
        <w:t>ного</w:t>
      </w:r>
      <w:r w:rsidRPr="00AA06FD">
        <w:rPr>
          <w:bCs/>
          <w:sz w:val="24"/>
          <w:szCs w:val="24"/>
        </w:rPr>
        <w:t xml:space="preserve">) </w:t>
      </w:r>
      <w:r w:rsidR="0068686B" w:rsidRPr="00AA06FD">
        <w:rPr>
          <w:bCs/>
          <w:sz w:val="24"/>
          <w:szCs w:val="24"/>
        </w:rPr>
        <w:t>до 1 января 2023 года</w:t>
      </w:r>
      <w:r w:rsidR="00CF4C83">
        <w:rPr>
          <w:rStyle w:val="af1"/>
          <w:bCs/>
          <w:sz w:val="24"/>
          <w:szCs w:val="24"/>
        </w:rPr>
        <w:footnoteReference w:id="162"/>
      </w:r>
      <w:r w:rsidR="00CF4C83">
        <w:rPr>
          <w:bCs/>
          <w:sz w:val="24"/>
          <w:szCs w:val="24"/>
        </w:rPr>
        <w:t xml:space="preserve"> </w:t>
      </w:r>
      <w:r w:rsidR="00A36549">
        <w:rPr>
          <w:bCs/>
          <w:sz w:val="24"/>
          <w:szCs w:val="24"/>
        </w:rPr>
        <w:t xml:space="preserve">и </w:t>
      </w:r>
      <w:r w:rsidR="00CF4C83">
        <w:rPr>
          <w:bCs/>
          <w:sz w:val="24"/>
          <w:szCs w:val="24"/>
        </w:rPr>
        <w:t>до достижения им возраста 3-х лет</w:t>
      </w:r>
      <w:r w:rsidRPr="00AA06FD">
        <w:rPr>
          <w:bCs/>
          <w:sz w:val="24"/>
          <w:szCs w:val="24"/>
        </w:rPr>
        <w:t>. Расходы составили 7</w:t>
      </w:r>
      <w:r w:rsidR="00933A62">
        <w:rPr>
          <w:bCs/>
          <w:sz w:val="24"/>
          <w:szCs w:val="24"/>
        </w:rPr>
        <w:t>2</w:t>
      </w:r>
      <w:r w:rsidRPr="00AA06FD">
        <w:rPr>
          <w:bCs/>
          <w:sz w:val="24"/>
          <w:szCs w:val="24"/>
        </w:rPr>
        <w:t> 237 258,</w:t>
      </w:r>
      <w:r w:rsidR="00933A62">
        <w:rPr>
          <w:bCs/>
          <w:sz w:val="24"/>
          <w:szCs w:val="24"/>
        </w:rPr>
        <w:t>9</w:t>
      </w:r>
      <w:r w:rsidRPr="00AA06FD">
        <w:rPr>
          <w:bCs/>
          <w:sz w:val="24"/>
          <w:szCs w:val="24"/>
        </w:rPr>
        <w:t xml:space="preserve"> тыс. рублей.</w:t>
      </w:r>
    </w:p>
    <w:p w:rsidR="00467262" w:rsidRPr="00933A62" w:rsidRDefault="00467262" w:rsidP="00FC7DC0">
      <w:pPr>
        <w:widowControl w:val="0"/>
        <w:spacing w:line="276" w:lineRule="auto"/>
        <w:rPr>
          <w:spacing w:val="-2"/>
          <w:sz w:val="24"/>
          <w:szCs w:val="24"/>
        </w:rPr>
      </w:pPr>
      <w:r w:rsidRPr="00AA06FD">
        <w:rPr>
          <w:b/>
          <w:sz w:val="24"/>
          <w:szCs w:val="24"/>
        </w:rPr>
        <w:t>На реализацию МСК</w:t>
      </w:r>
      <w:r w:rsidRPr="00AA06FD">
        <w:rPr>
          <w:sz w:val="24"/>
          <w:szCs w:val="24"/>
        </w:rPr>
        <w:t xml:space="preserve"> </w:t>
      </w:r>
      <w:r w:rsidR="00AA06FD" w:rsidRPr="00AA06FD">
        <w:rPr>
          <w:sz w:val="24"/>
          <w:szCs w:val="24"/>
        </w:rPr>
        <w:t>и</w:t>
      </w:r>
      <w:r w:rsidRPr="00AA06FD">
        <w:rPr>
          <w:sz w:val="24"/>
          <w:szCs w:val="24"/>
        </w:rPr>
        <w:t>зрасходовано 433 446 900,2 тыс. рублей (87,6 % показателя, утвержденного Федеральным законом № 542-ФЗ</w:t>
      </w:r>
      <w:r w:rsidR="0068686B">
        <w:rPr>
          <w:sz w:val="24"/>
          <w:szCs w:val="24"/>
        </w:rPr>
        <w:t>,</w:t>
      </w:r>
      <w:r w:rsidRPr="00AA06FD">
        <w:rPr>
          <w:sz w:val="24"/>
          <w:szCs w:val="24"/>
        </w:rPr>
        <w:t xml:space="preserve"> и 93,6 % показателя СБР). По сравнению с 2023 годом расходы </w:t>
      </w:r>
      <w:r w:rsidR="00933A62">
        <w:rPr>
          <w:sz w:val="24"/>
          <w:szCs w:val="24"/>
        </w:rPr>
        <w:t>снизились</w:t>
      </w:r>
      <w:r w:rsidRPr="00AA06FD">
        <w:rPr>
          <w:sz w:val="24"/>
          <w:szCs w:val="24"/>
        </w:rPr>
        <w:t xml:space="preserve"> на 4,8 %</w:t>
      </w:r>
      <w:r w:rsidR="00AA06FD" w:rsidRPr="00AA06FD">
        <w:rPr>
          <w:sz w:val="24"/>
          <w:szCs w:val="24"/>
        </w:rPr>
        <w:t xml:space="preserve"> </w:t>
      </w:r>
      <w:r w:rsidRPr="00AA06FD">
        <w:rPr>
          <w:sz w:val="24"/>
          <w:szCs w:val="24"/>
        </w:rPr>
        <w:t>(</w:t>
      </w:r>
      <w:r w:rsidR="0068686B">
        <w:rPr>
          <w:sz w:val="24"/>
          <w:szCs w:val="24"/>
        </w:rPr>
        <w:t xml:space="preserve">на </w:t>
      </w:r>
      <w:r w:rsidRPr="00AA06FD">
        <w:rPr>
          <w:sz w:val="24"/>
          <w:szCs w:val="24"/>
        </w:rPr>
        <w:t>22 092 934,9 тыс. рублей)</w:t>
      </w:r>
      <w:r w:rsidR="00933A62">
        <w:rPr>
          <w:sz w:val="24"/>
          <w:szCs w:val="24"/>
        </w:rPr>
        <w:t xml:space="preserve">, что обусловлено в целом уменьшением показателей о распоряжении </w:t>
      </w:r>
      <w:r w:rsidR="00933A62" w:rsidRPr="00933A62">
        <w:rPr>
          <w:sz w:val="24"/>
          <w:szCs w:val="24"/>
        </w:rPr>
        <w:t>данными средствами</w:t>
      </w:r>
      <w:r w:rsidRPr="00933A62">
        <w:rPr>
          <w:sz w:val="24"/>
          <w:szCs w:val="24"/>
        </w:rPr>
        <w:t xml:space="preserve"> (таблица 2</w:t>
      </w:r>
      <w:r w:rsidR="005C6DD9" w:rsidRPr="00933A62">
        <w:rPr>
          <w:sz w:val="24"/>
          <w:szCs w:val="24"/>
        </w:rPr>
        <w:t>4</w:t>
      </w:r>
      <w:r w:rsidRPr="00933A62">
        <w:rPr>
          <w:sz w:val="24"/>
          <w:szCs w:val="24"/>
        </w:rPr>
        <w:t>)</w:t>
      </w:r>
      <w:r w:rsidRPr="00933A62">
        <w:rPr>
          <w:spacing w:val="-2"/>
          <w:sz w:val="24"/>
          <w:szCs w:val="24"/>
        </w:rPr>
        <w:t>.</w:t>
      </w:r>
    </w:p>
    <w:p w:rsidR="00467262" w:rsidRPr="004D188C" w:rsidRDefault="00467262" w:rsidP="00AA06FD">
      <w:pPr>
        <w:pStyle w:val="af"/>
        <w:spacing w:before="120" w:after="120"/>
        <w:ind w:firstLine="709"/>
        <w:jc w:val="both"/>
        <w:rPr>
          <w:i/>
          <w:sz w:val="22"/>
          <w:szCs w:val="22"/>
        </w:rPr>
      </w:pPr>
      <w:r w:rsidRPr="004D188C">
        <w:rPr>
          <w:i/>
          <w:sz w:val="22"/>
          <w:szCs w:val="22"/>
        </w:rPr>
        <w:t>Таблица 2</w:t>
      </w:r>
      <w:r w:rsidR="005C6DD9">
        <w:rPr>
          <w:i/>
          <w:sz w:val="22"/>
          <w:szCs w:val="22"/>
        </w:rPr>
        <w:t>4</w:t>
      </w:r>
      <w:r w:rsidRPr="004D188C">
        <w:rPr>
          <w:i/>
          <w:sz w:val="22"/>
          <w:szCs w:val="22"/>
        </w:rPr>
        <w:t xml:space="preserve"> </w:t>
      </w:r>
    </w:p>
    <w:tbl>
      <w:tblPr>
        <w:tblW w:w="4997" w:type="pct"/>
        <w:jc w:val="center"/>
        <w:tblCellMar>
          <w:left w:w="0" w:type="dxa"/>
          <w:right w:w="0" w:type="dxa"/>
        </w:tblCellMar>
        <w:tblLook w:val="04A0" w:firstRow="1" w:lastRow="0" w:firstColumn="1" w:lastColumn="0" w:noHBand="0" w:noVBand="1"/>
      </w:tblPr>
      <w:tblGrid>
        <w:gridCol w:w="5671"/>
        <w:gridCol w:w="993"/>
        <w:gridCol w:w="845"/>
        <w:gridCol w:w="712"/>
        <w:gridCol w:w="708"/>
        <w:gridCol w:w="693"/>
      </w:tblGrid>
      <w:tr w:rsidR="00467262" w:rsidRPr="004D188C" w:rsidTr="00A36549">
        <w:trPr>
          <w:trHeight w:val="20"/>
          <w:tblHeader/>
          <w:jc w:val="center"/>
        </w:trPr>
        <w:tc>
          <w:tcPr>
            <w:tcW w:w="29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Показатели</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 xml:space="preserve">Всего за период реализации </w:t>
            </w:r>
          </w:p>
          <w:p w:rsidR="00467262" w:rsidRPr="00C97A82" w:rsidRDefault="00467262" w:rsidP="00467262">
            <w:pPr>
              <w:spacing w:line="240" w:lineRule="auto"/>
              <w:ind w:firstLine="0"/>
              <w:jc w:val="center"/>
              <w:rPr>
                <w:sz w:val="14"/>
                <w:szCs w:val="14"/>
              </w:rPr>
            </w:pPr>
            <w:r w:rsidRPr="00C97A82">
              <w:rPr>
                <w:sz w:val="14"/>
                <w:szCs w:val="14"/>
              </w:rPr>
              <w:t>программы МСК</w:t>
            </w:r>
          </w:p>
        </w:tc>
        <w:tc>
          <w:tcPr>
            <w:tcW w:w="809" w:type="pct"/>
            <w:gridSpan w:val="2"/>
            <w:tcBorders>
              <w:top w:val="single" w:sz="4" w:space="0" w:color="auto"/>
              <w:left w:val="nil"/>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в том числе</w:t>
            </w:r>
            <w:r w:rsidR="00C5657C" w:rsidRPr="00C97A82">
              <w:rPr>
                <w:sz w:val="14"/>
                <w:szCs w:val="14"/>
              </w:rPr>
              <w:t>:</w:t>
            </w:r>
            <w:r w:rsidRPr="00C97A82">
              <w:rPr>
                <w:sz w:val="14"/>
                <w:szCs w:val="14"/>
              </w:rPr>
              <w:t xml:space="preserve"> </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2024 г. / 2023 г.</w:t>
            </w:r>
          </w:p>
        </w:tc>
      </w:tr>
      <w:tr w:rsidR="00467262" w:rsidRPr="004D188C" w:rsidTr="00A36549">
        <w:trPr>
          <w:trHeight w:val="20"/>
          <w:tblHeader/>
          <w:jc w:val="center"/>
        </w:trPr>
        <w:tc>
          <w:tcPr>
            <w:tcW w:w="2947" w:type="pct"/>
            <w:vMerge/>
            <w:tcBorders>
              <w:top w:val="single" w:sz="4" w:space="0" w:color="auto"/>
              <w:left w:val="single" w:sz="4" w:space="0" w:color="auto"/>
              <w:bottom w:val="single" w:sz="4" w:space="0" w:color="auto"/>
              <w:right w:val="single" w:sz="4" w:space="0" w:color="auto"/>
            </w:tcBorders>
            <w:vAlign w:val="center"/>
            <w:hideMark/>
          </w:tcPr>
          <w:p w:rsidR="00467262" w:rsidRPr="00C97A82" w:rsidRDefault="00467262" w:rsidP="00467262">
            <w:pPr>
              <w:spacing w:line="240" w:lineRule="auto"/>
              <w:ind w:firstLine="0"/>
              <w:rPr>
                <w:sz w:val="14"/>
                <w:szCs w:val="14"/>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467262" w:rsidRPr="00C97A82" w:rsidRDefault="00467262" w:rsidP="00467262">
            <w:pPr>
              <w:spacing w:line="240" w:lineRule="auto"/>
              <w:ind w:firstLine="0"/>
              <w:rPr>
                <w:sz w:val="14"/>
                <w:szCs w:val="14"/>
              </w:rPr>
            </w:pPr>
          </w:p>
        </w:tc>
        <w:tc>
          <w:tcPr>
            <w:tcW w:w="439" w:type="pct"/>
            <w:tcBorders>
              <w:top w:val="nil"/>
              <w:left w:val="nil"/>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за 2023 г.</w:t>
            </w:r>
          </w:p>
        </w:tc>
        <w:tc>
          <w:tcPr>
            <w:tcW w:w="370" w:type="pct"/>
            <w:tcBorders>
              <w:top w:val="nil"/>
              <w:left w:val="nil"/>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за 2024 г.</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C97A82" w:rsidRDefault="00467262" w:rsidP="00467262">
            <w:pPr>
              <w:spacing w:line="240" w:lineRule="auto"/>
              <w:ind w:firstLine="0"/>
              <w:jc w:val="center"/>
              <w:rPr>
                <w:sz w:val="14"/>
                <w:szCs w:val="14"/>
              </w:rPr>
            </w:pPr>
            <w:r w:rsidRPr="00C97A82">
              <w:rPr>
                <w:sz w:val="14"/>
                <w:szCs w:val="14"/>
              </w:rPr>
              <w:t xml:space="preserve">тыс. </w:t>
            </w:r>
          </w:p>
          <w:p w:rsidR="00467262" w:rsidRPr="00C97A82" w:rsidRDefault="00467262" w:rsidP="00467262">
            <w:pPr>
              <w:spacing w:line="240" w:lineRule="auto"/>
              <w:ind w:firstLine="0"/>
              <w:jc w:val="center"/>
              <w:rPr>
                <w:sz w:val="14"/>
                <w:szCs w:val="14"/>
              </w:rPr>
            </w:pPr>
            <w:r w:rsidRPr="00C97A82">
              <w:rPr>
                <w:sz w:val="14"/>
                <w:szCs w:val="14"/>
              </w:rPr>
              <w:t>человек</w:t>
            </w:r>
          </w:p>
        </w:tc>
        <w:tc>
          <w:tcPr>
            <w:tcW w:w="360" w:type="pct"/>
            <w:tcBorders>
              <w:top w:val="single" w:sz="4" w:space="0" w:color="auto"/>
              <w:left w:val="single" w:sz="4" w:space="0" w:color="auto"/>
              <w:bottom w:val="single" w:sz="4" w:space="0" w:color="auto"/>
              <w:right w:val="single" w:sz="4" w:space="0" w:color="auto"/>
            </w:tcBorders>
            <w:vAlign w:val="center"/>
          </w:tcPr>
          <w:p w:rsidR="00467262" w:rsidRPr="00C97A82" w:rsidRDefault="00467262" w:rsidP="00467262">
            <w:pPr>
              <w:spacing w:line="240" w:lineRule="auto"/>
              <w:ind w:firstLine="0"/>
              <w:jc w:val="center"/>
              <w:rPr>
                <w:sz w:val="14"/>
                <w:szCs w:val="14"/>
              </w:rPr>
            </w:pPr>
            <w:r w:rsidRPr="00C97A82">
              <w:rPr>
                <w:sz w:val="14"/>
                <w:szCs w:val="14"/>
              </w:rPr>
              <w:t>%, раз</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left="131" w:right="180" w:firstLine="0"/>
              <w:rPr>
                <w:b/>
                <w:bCs/>
                <w:sz w:val="16"/>
                <w:szCs w:val="16"/>
              </w:rPr>
            </w:pPr>
            <w:r w:rsidRPr="004D188C">
              <w:rPr>
                <w:b/>
                <w:bCs/>
                <w:sz w:val="16"/>
                <w:szCs w:val="16"/>
              </w:rPr>
              <w:t>Количество выданных государственных сертификатов на МСК (тыс. ед.)</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14 471,27</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924,29</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710,73</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-213,56</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76,9</w:t>
            </w:r>
          </w:p>
        </w:tc>
      </w:tr>
      <w:tr w:rsidR="00467262" w:rsidRPr="004D188C" w:rsidTr="00A36549">
        <w:trPr>
          <w:trHeight w:val="357"/>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2E1B15">
            <w:pPr>
              <w:spacing w:line="240" w:lineRule="auto"/>
              <w:ind w:left="131" w:right="180" w:firstLine="0"/>
              <w:rPr>
                <w:b/>
                <w:bCs/>
                <w:sz w:val="16"/>
                <w:szCs w:val="16"/>
              </w:rPr>
            </w:pPr>
            <w:r w:rsidRPr="004D188C">
              <w:rPr>
                <w:b/>
                <w:bCs/>
                <w:sz w:val="16"/>
                <w:szCs w:val="16"/>
              </w:rPr>
              <w:t xml:space="preserve">Количество обращений </w:t>
            </w:r>
            <w:r w:rsidR="002E1B15">
              <w:rPr>
                <w:b/>
                <w:bCs/>
                <w:sz w:val="16"/>
                <w:szCs w:val="16"/>
              </w:rPr>
              <w:t xml:space="preserve">с заявлениями о распоряжении </w:t>
            </w:r>
            <w:r w:rsidRPr="004D188C">
              <w:rPr>
                <w:b/>
                <w:bCs/>
                <w:sz w:val="16"/>
                <w:szCs w:val="16"/>
              </w:rPr>
              <w:t>средств</w:t>
            </w:r>
            <w:r w:rsidR="002E1B15">
              <w:rPr>
                <w:b/>
                <w:bCs/>
                <w:sz w:val="16"/>
                <w:szCs w:val="16"/>
              </w:rPr>
              <w:t xml:space="preserve">ами (частью средств) </w:t>
            </w:r>
            <w:r w:rsidRPr="004D188C">
              <w:rPr>
                <w:b/>
                <w:bCs/>
                <w:sz w:val="16"/>
                <w:szCs w:val="16"/>
              </w:rPr>
              <w:t xml:space="preserve"> МСК</w:t>
            </w:r>
            <w:r w:rsidR="002E1B15">
              <w:rPr>
                <w:b/>
                <w:bCs/>
                <w:sz w:val="16"/>
                <w:szCs w:val="16"/>
              </w:rPr>
              <w:t xml:space="preserve"> </w:t>
            </w:r>
            <w:r w:rsidRPr="004D188C">
              <w:rPr>
                <w:sz w:val="16"/>
                <w:szCs w:val="16"/>
              </w:rPr>
              <w:t>(тыс. человек),</w:t>
            </w:r>
            <w:r w:rsidRPr="004D188C">
              <w:rPr>
                <w:b/>
                <w:bCs/>
                <w:sz w:val="16"/>
                <w:szCs w:val="16"/>
              </w:rPr>
              <w:t xml:space="preserve"> в том числе на:</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15 780,93</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2 049,41</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1 966,48</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-82,93</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96,0</w:t>
            </w:r>
          </w:p>
        </w:tc>
      </w:tr>
      <w:tr w:rsidR="00467262" w:rsidRPr="004D188C" w:rsidTr="00A36549">
        <w:trPr>
          <w:trHeight w:val="253"/>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sz w:val="16"/>
                <w:szCs w:val="16"/>
              </w:rPr>
            </w:pPr>
            <w:r w:rsidRPr="004D188C">
              <w:rPr>
                <w:sz w:val="16"/>
                <w:szCs w:val="16"/>
              </w:rPr>
              <w:lastRenderedPageBreak/>
              <w:t>улучшение жилищных условий</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10 656,67</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933,21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780,65</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-152,57</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83,7</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i/>
                <w:iCs/>
                <w:sz w:val="16"/>
                <w:szCs w:val="16"/>
              </w:rPr>
            </w:pPr>
            <w:r w:rsidRPr="004D188C">
              <w:rPr>
                <w:i/>
                <w:iCs/>
                <w:sz w:val="16"/>
                <w:szCs w:val="16"/>
              </w:rPr>
              <w:t>% общего количества обращений</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67,53</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45,54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39,70</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r>
      <w:tr w:rsidR="00467262" w:rsidRPr="004D188C" w:rsidTr="00A36549">
        <w:trPr>
          <w:trHeight w:val="231"/>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sz w:val="16"/>
                <w:szCs w:val="16"/>
              </w:rPr>
            </w:pPr>
            <w:r w:rsidRPr="004D188C">
              <w:rPr>
                <w:sz w:val="16"/>
                <w:szCs w:val="16"/>
              </w:rPr>
              <w:t>получение образования ребенком (детьми)</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2 744,79</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465,10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546,45</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81,35</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117,5</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i/>
                <w:iCs/>
                <w:sz w:val="16"/>
                <w:szCs w:val="16"/>
              </w:rPr>
            </w:pPr>
            <w:r w:rsidRPr="004D188C">
              <w:rPr>
                <w:i/>
                <w:iCs/>
                <w:sz w:val="16"/>
                <w:szCs w:val="16"/>
              </w:rPr>
              <w:t>% общего количества обращений</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17,39</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22,69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27,79</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r>
      <w:tr w:rsidR="00467262" w:rsidRPr="004D188C" w:rsidTr="00A36549">
        <w:trPr>
          <w:trHeight w:val="223"/>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sz w:val="16"/>
                <w:szCs w:val="16"/>
              </w:rPr>
            </w:pPr>
            <w:r w:rsidRPr="004D188C">
              <w:rPr>
                <w:sz w:val="16"/>
                <w:szCs w:val="16"/>
              </w:rPr>
              <w:t>формирование накопительной пенсии матери</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30,87</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5,17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10,99</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5,82</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в 2,1 раза</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i/>
                <w:iCs/>
                <w:sz w:val="16"/>
                <w:szCs w:val="16"/>
              </w:rPr>
            </w:pPr>
            <w:r w:rsidRPr="004D188C">
              <w:rPr>
                <w:i/>
                <w:iCs/>
                <w:sz w:val="16"/>
                <w:szCs w:val="16"/>
              </w:rPr>
              <w:t>% общего количества обращений</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0,20</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0,25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0,56</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left="131" w:right="180" w:firstLine="0"/>
              <w:rPr>
                <w:sz w:val="16"/>
                <w:szCs w:val="16"/>
              </w:rPr>
            </w:pPr>
            <w:r w:rsidRPr="004D188C">
              <w:rPr>
                <w:sz w:val="16"/>
                <w:szCs w:val="16"/>
              </w:rPr>
              <w:t>приобретение товаров и услуг, предназначенных для социальной адаптации и интеграции в общество детей-инвалидов</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1,28</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0,24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0,14</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-0,09</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60,9</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i/>
                <w:iCs/>
                <w:sz w:val="16"/>
                <w:szCs w:val="16"/>
              </w:rPr>
            </w:pPr>
            <w:r w:rsidRPr="004D188C">
              <w:rPr>
                <w:i/>
                <w:iCs/>
                <w:sz w:val="16"/>
                <w:szCs w:val="16"/>
              </w:rPr>
              <w:t>% общего количества обращений</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0,01</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0,01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0,01</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r>
      <w:tr w:rsidR="00467262" w:rsidRPr="004D188C" w:rsidTr="00A36549">
        <w:trPr>
          <w:trHeight w:val="251"/>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right="180" w:firstLine="142"/>
              <w:rPr>
                <w:sz w:val="16"/>
                <w:szCs w:val="16"/>
                <w:u w:val="single"/>
              </w:rPr>
            </w:pPr>
            <w:r w:rsidRPr="004D188C">
              <w:rPr>
                <w:sz w:val="16"/>
                <w:szCs w:val="16"/>
              </w:rPr>
              <w:t>получением</w:t>
            </w:r>
            <w:hyperlink r:id="rId47" w:anchor="RANGE!_ftn1" w:history="1">
              <w:r w:rsidRPr="004D188C">
                <w:rPr>
                  <w:bCs/>
                  <w:sz w:val="16"/>
                  <w:szCs w:val="16"/>
                </w:rPr>
                <w:t xml:space="preserve"> ежемесячной выплаты </w:t>
              </w:r>
              <w:r w:rsidRPr="004D188C">
                <w:rPr>
                  <w:sz w:val="16"/>
                  <w:szCs w:val="16"/>
                  <w:u w:val="single"/>
                </w:rPr>
                <w:t xml:space="preserve"> </w:t>
              </w:r>
            </w:hyperlink>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2 347,33</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645,70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628,25</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-17,45</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97,3</w:t>
            </w:r>
          </w:p>
        </w:tc>
      </w:tr>
      <w:tr w:rsidR="00467262" w:rsidRPr="004D188C" w:rsidTr="00A36549">
        <w:trPr>
          <w:trHeight w:val="213"/>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tcPr>
          <w:p w:rsidR="00467262" w:rsidRPr="004D188C" w:rsidRDefault="00467262" w:rsidP="00467262">
            <w:pPr>
              <w:spacing w:line="240" w:lineRule="auto"/>
              <w:ind w:right="180" w:firstLine="142"/>
              <w:rPr>
                <w:sz w:val="16"/>
                <w:szCs w:val="16"/>
              </w:rPr>
            </w:pPr>
            <w:r w:rsidRPr="004D188C">
              <w:rPr>
                <w:i/>
                <w:iCs/>
                <w:sz w:val="16"/>
                <w:szCs w:val="16"/>
              </w:rPr>
              <w:t>% общего количества обращений</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14,87</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31,51</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i/>
                <w:sz w:val="16"/>
                <w:szCs w:val="16"/>
              </w:rPr>
            </w:pPr>
            <w:r w:rsidRPr="004D188C">
              <w:rPr>
                <w:bCs/>
                <w:i/>
                <w:sz w:val="16"/>
                <w:szCs w:val="16"/>
              </w:rPr>
              <w:t>31,95</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 </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262" w:rsidRPr="004D188C" w:rsidRDefault="00467262" w:rsidP="00467262">
            <w:pPr>
              <w:spacing w:line="240" w:lineRule="auto"/>
              <w:ind w:left="142" w:right="180" w:firstLine="0"/>
              <w:rPr>
                <w:b/>
                <w:bCs/>
                <w:spacing w:val="-2"/>
                <w:sz w:val="16"/>
                <w:szCs w:val="16"/>
              </w:rPr>
            </w:pPr>
            <w:r w:rsidRPr="004D188C">
              <w:rPr>
                <w:b/>
                <w:bCs/>
                <w:spacing w:val="-2"/>
                <w:sz w:val="16"/>
                <w:szCs w:val="16"/>
              </w:rPr>
              <w:t>Число получателей ежемесячной выплаты</w:t>
            </w:r>
            <w:r w:rsidRPr="004D188C">
              <w:rPr>
                <w:b/>
                <w:bCs/>
                <w:spacing w:val="-2"/>
                <w:sz w:val="16"/>
                <w:szCs w:val="16"/>
                <w:vertAlign w:val="superscript"/>
              </w:rPr>
              <w:footnoteReference w:id="163"/>
            </w:r>
            <w:r w:rsidRPr="004D188C">
              <w:rPr>
                <w:b/>
                <w:bCs/>
                <w:spacing w:val="-2"/>
                <w:sz w:val="16"/>
                <w:szCs w:val="16"/>
              </w:rPr>
              <w:t xml:space="preserve">, на счета которых перечислены средства МСК на конец отчетного периода </w:t>
            </w:r>
            <w:r w:rsidRPr="004D188C">
              <w:rPr>
                <w:spacing w:val="-2"/>
                <w:sz w:val="16"/>
                <w:szCs w:val="16"/>
              </w:rPr>
              <w:t>(тыс. чел.)</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1 390,17</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415,62</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67262" w:rsidRPr="004D188C" w:rsidRDefault="00467262" w:rsidP="00467262">
            <w:pPr>
              <w:overflowPunct/>
              <w:autoSpaceDE/>
              <w:autoSpaceDN/>
              <w:adjustRightInd/>
              <w:spacing w:line="240" w:lineRule="auto"/>
              <w:ind w:left="-2" w:firstLine="0"/>
              <w:jc w:val="center"/>
              <w:textAlignment w:val="auto"/>
              <w:rPr>
                <w:b/>
                <w:bCs/>
                <w:sz w:val="16"/>
                <w:szCs w:val="16"/>
              </w:rPr>
            </w:pPr>
            <w:r w:rsidRPr="004D188C">
              <w:rPr>
                <w:b/>
                <w:bCs/>
                <w:sz w:val="16"/>
                <w:szCs w:val="16"/>
              </w:rPr>
              <w:t>600,09</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184,47</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overflowPunct/>
              <w:autoSpaceDE/>
              <w:autoSpaceDN/>
              <w:adjustRightInd/>
              <w:spacing w:line="240" w:lineRule="auto"/>
              <w:ind w:left="-2" w:firstLine="0"/>
              <w:jc w:val="center"/>
              <w:textAlignment w:val="auto"/>
              <w:rPr>
                <w:bCs/>
                <w:sz w:val="16"/>
                <w:szCs w:val="16"/>
              </w:rPr>
            </w:pPr>
            <w:r w:rsidRPr="004D188C">
              <w:rPr>
                <w:bCs/>
                <w:sz w:val="16"/>
                <w:szCs w:val="16"/>
              </w:rPr>
              <w:t>144,4</w:t>
            </w:r>
          </w:p>
        </w:tc>
      </w:tr>
      <w:tr w:rsidR="00467262" w:rsidRPr="004D188C" w:rsidTr="00A36549">
        <w:trPr>
          <w:trHeight w:val="20"/>
          <w:jc w:val="center"/>
        </w:trPr>
        <w:tc>
          <w:tcPr>
            <w:tcW w:w="2947" w:type="pct"/>
            <w:tcBorders>
              <w:top w:val="single" w:sz="4" w:space="0" w:color="auto"/>
              <w:left w:val="single" w:sz="4" w:space="0" w:color="auto"/>
              <w:bottom w:val="single" w:sz="4" w:space="0" w:color="auto"/>
              <w:right w:val="single" w:sz="4" w:space="0" w:color="auto"/>
            </w:tcBorders>
            <w:shd w:val="clear" w:color="auto" w:fill="auto"/>
            <w:vAlign w:val="center"/>
          </w:tcPr>
          <w:p w:rsidR="00467262" w:rsidRPr="004D188C" w:rsidRDefault="00467262" w:rsidP="00467262">
            <w:pPr>
              <w:spacing w:line="240" w:lineRule="auto"/>
              <w:ind w:left="142" w:right="180" w:firstLine="0"/>
              <w:rPr>
                <w:b/>
                <w:bCs/>
                <w:spacing w:val="-2"/>
                <w:sz w:val="16"/>
                <w:szCs w:val="16"/>
              </w:rPr>
            </w:pPr>
            <w:r w:rsidRPr="004D188C">
              <w:rPr>
                <w:b/>
                <w:bCs/>
                <w:spacing w:val="-2"/>
                <w:sz w:val="16"/>
                <w:szCs w:val="16"/>
              </w:rPr>
              <w:t>Число получателей единовременной выплаты за счет остатка средств МСК, не превышающего 10 тыс. рублей</w:t>
            </w:r>
            <w:r w:rsidR="0068686B">
              <w:rPr>
                <w:rStyle w:val="af1"/>
                <w:b/>
                <w:bCs/>
                <w:spacing w:val="-2"/>
                <w:sz w:val="16"/>
                <w:szCs w:val="16"/>
              </w:rPr>
              <w:footnoteReference w:id="164"/>
            </w:r>
            <w:r w:rsidRPr="004D188C">
              <w:rPr>
                <w:b/>
                <w:bCs/>
                <w:spacing w:val="-2"/>
                <w:sz w:val="16"/>
                <w:szCs w:val="16"/>
              </w:rPr>
              <w:t xml:space="preserve"> </w:t>
            </w:r>
            <w:r w:rsidRPr="004D188C">
              <w:rPr>
                <w:bCs/>
                <w:spacing w:val="-2"/>
                <w:sz w:val="16"/>
                <w:szCs w:val="16"/>
              </w:rPr>
              <w:t>(тыс. чел.)</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ind w:left="-2" w:firstLine="0"/>
              <w:jc w:val="center"/>
              <w:rPr>
                <w:b/>
                <w:bCs/>
                <w:sz w:val="16"/>
                <w:szCs w:val="16"/>
              </w:rPr>
            </w:pPr>
            <w:r w:rsidRPr="004D188C">
              <w:rPr>
                <w:b/>
                <w:bCs/>
                <w:sz w:val="16"/>
                <w:szCs w:val="16"/>
              </w:rPr>
              <w:t>141,05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ind w:left="-2" w:firstLine="0"/>
              <w:jc w:val="center"/>
              <w:rPr>
                <w:b/>
                <w:bCs/>
                <w:sz w:val="16"/>
                <w:szCs w:val="16"/>
              </w:rPr>
            </w:pPr>
            <w:r w:rsidRPr="004D188C">
              <w:rPr>
                <w:b/>
                <w:bCs/>
                <w:sz w:val="16"/>
                <w:szCs w:val="16"/>
              </w:rPr>
              <w:t> </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ind w:left="-2" w:firstLine="0"/>
              <w:jc w:val="center"/>
              <w:rPr>
                <w:b/>
                <w:bCs/>
                <w:sz w:val="16"/>
                <w:szCs w:val="16"/>
              </w:rPr>
            </w:pPr>
            <w:r w:rsidRPr="004D188C">
              <w:rPr>
                <w:b/>
                <w:bCs/>
                <w:sz w:val="16"/>
                <w:szCs w:val="16"/>
              </w:rPr>
              <w:t>141,05</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467262" w:rsidRPr="004D188C" w:rsidRDefault="00467262" w:rsidP="00467262">
            <w:pPr>
              <w:ind w:left="-2" w:firstLine="0"/>
              <w:jc w:val="center"/>
              <w:rPr>
                <w:sz w:val="16"/>
                <w:szCs w:val="16"/>
              </w:rPr>
            </w:pPr>
            <w:r w:rsidRPr="004D188C">
              <w:rPr>
                <w:sz w:val="16"/>
                <w:szCs w:val="16"/>
              </w:rPr>
              <w:t> </w:t>
            </w:r>
          </w:p>
        </w:tc>
        <w:tc>
          <w:tcPr>
            <w:tcW w:w="360" w:type="pct"/>
            <w:tcBorders>
              <w:top w:val="single" w:sz="4" w:space="0" w:color="auto"/>
              <w:left w:val="nil"/>
              <w:bottom w:val="single" w:sz="4" w:space="0" w:color="auto"/>
              <w:right w:val="single" w:sz="4" w:space="0" w:color="auto"/>
            </w:tcBorders>
            <w:vAlign w:val="center"/>
          </w:tcPr>
          <w:p w:rsidR="00467262" w:rsidRPr="004D188C" w:rsidRDefault="00467262" w:rsidP="00467262">
            <w:pPr>
              <w:ind w:left="-2" w:firstLine="0"/>
              <w:jc w:val="center"/>
              <w:rPr>
                <w:sz w:val="16"/>
                <w:szCs w:val="16"/>
              </w:rPr>
            </w:pPr>
            <w:r w:rsidRPr="004D188C">
              <w:rPr>
                <w:sz w:val="16"/>
                <w:szCs w:val="16"/>
              </w:rPr>
              <w:t> </w:t>
            </w:r>
          </w:p>
        </w:tc>
      </w:tr>
    </w:tbl>
    <w:p w:rsidR="00467262" w:rsidRPr="004D188C" w:rsidRDefault="00467262" w:rsidP="00467262">
      <w:pPr>
        <w:spacing w:line="240" w:lineRule="auto"/>
        <w:rPr>
          <w:sz w:val="14"/>
          <w:szCs w:val="14"/>
        </w:rPr>
      </w:pPr>
      <w:r w:rsidRPr="004D188C">
        <w:rPr>
          <w:sz w:val="14"/>
          <w:szCs w:val="14"/>
        </w:rPr>
        <w:t xml:space="preserve">*Количество выплат, назначенных в 2023 году </w:t>
      </w:r>
      <w:r w:rsidR="00887975" w:rsidRPr="00887975">
        <w:rPr>
          <w:sz w:val="14"/>
          <w:szCs w:val="14"/>
        </w:rPr>
        <w:t>–</w:t>
      </w:r>
      <w:r w:rsidRPr="004D188C">
        <w:rPr>
          <w:sz w:val="14"/>
          <w:szCs w:val="14"/>
        </w:rPr>
        <w:t xml:space="preserve"> 270 273.</w:t>
      </w:r>
    </w:p>
    <w:p w:rsidR="00467262" w:rsidRPr="004D188C" w:rsidRDefault="00467262" w:rsidP="00467262">
      <w:pPr>
        <w:spacing w:line="240" w:lineRule="auto"/>
        <w:rPr>
          <w:sz w:val="14"/>
          <w:szCs w:val="14"/>
        </w:rPr>
      </w:pPr>
      <w:r w:rsidRPr="004D188C">
        <w:rPr>
          <w:sz w:val="14"/>
          <w:szCs w:val="14"/>
        </w:rPr>
        <w:t>**Количество выплат, назначенных в 2024 году – 398 46.</w:t>
      </w:r>
    </w:p>
    <w:p w:rsidR="00467262" w:rsidRPr="000C7DEE" w:rsidRDefault="00467262" w:rsidP="003A159A">
      <w:pPr>
        <w:spacing w:before="120" w:after="120" w:line="276" w:lineRule="auto"/>
        <w:rPr>
          <w:sz w:val="24"/>
          <w:szCs w:val="24"/>
        </w:rPr>
      </w:pPr>
      <w:r w:rsidRPr="004D188C">
        <w:rPr>
          <w:sz w:val="24"/>
          <w:szCs w:val="24"/>
        </w:rPr>
        <w:t xml:space="preserve">В 2024 году </w:t>
      </w:r>
      <w:r w:rsidR="008D25C9" w:rsidRPr="004D188C">
        <w:rPr>
          <w:sz w:val="24"/>
          <w:szCs w:val="24"/>
        </w:rPr>
        <w:t>86,5 % (615,12 тысяч)</w:t>
      </w:r>
      <w:r w:rsidR="008D25C9">
        <w:rPr>
          <w:sz w:val="24"/>
          <w:szCs w:val="24"/>
        </w:rPr>
        <w:t xml:space="preserve"> </w:t>
      </w:r>
      <w:r w:rsidR="008D25C9" w:rsidRPr="004D188C">
        <w:rPr>
          <w:sz w:val="24"/>
          <w:szCs w:val="24"/>
        </w:rPr>
        <w:t xml:space="preserve">выдано сертификатов на МСК </w:t>
      </w:r>
      <w:r w:rsidRPr="004D188C">
        <w:rPr>
          <w:sz w:val="24"/>
          <w:szCs w:val="24"/>
        </w:rPr>
        <w:t>«проактивно»</w:t>
      </w:r>
      <w:r w:rsidR="008D25C9">
        <w:rPr>
          <w:sz w:val="24"/>
          <w:szCs w:val="24"/>
        </w:rPr>
        <w:t xml:space="preserve">, </w:t>
      </w:r>
      <w:r w:rsidR="008D25C9" w:rsidRPr="000C7DEE">
        <w:rPr>
          <w:sz w:val="24"/>
          <w:szCs w:val="24"/>
        </w:rPr>
        <w:t>67,4 %</w:t>
      </w:r>
      <w:r w:rsidR="008D25C9">
        <w:rPr>
          <w:sz w:val="24"/>
          <w:szCs w:val="24"/>
        </w:rPr>
        <w:t xml:space="preserve"> сертификатов были выданы в связи с </w:t>
      </w:r>
      <w:r w:rsidRPr="000C7DEE">
        <w:rPr>
          <w:sz w:val="24"/>
          <w:szCs w:val="24"/>
        </w:rPr>
        <w:t>рождени</w:t>
      </w:r>
      <w:r w:rsidR="008D25C9">
        <w:rPr>
          <w:sz w:val="24"/>
          <w:szCs w:val="24"/>
        </w:rPr>
        <w:t>ем</w:t>
      </w:r>
      <w:r w:rsidRPr="000C7DEE">
        <w:rPr>
          <w:sz w:val="24"/>
          <w:szCs w:val="24"/>
        </w:rPr>
        <w:t xml:space="preserve"> (усыновлени</w:t>
      </w:r>
      <w:r w:rsidR="008D25C9">
        <w:rPr>
          <w:sz w:val="24"/>
          <w:szCs w:val="24"/>
        </w:rPr>
        <w:t>ем</w:t>
      </w:r>
      <w:r w:rsidRPr="000C7DEE">
        <w:rPr>
          <w:sz w:val="24"/>
          <w:szCs w:val="24"/>
        </w:rPr>
        <w:t>) первого ребенка (в</w:t>
      </w:r>
      <w:r w:rsidR="003A159A">
        <w:rPr>
          <w:sz w:val="24"/>
          <w:szCs w:val="24"/>
        </w:rPr>
        <w:t> </w:t>
      </w:r>
      <w:r w:rsidRPr="000C7DEE">
        <w:rPr>
          <w:sz w:val="24"/>
          <w:szCs w:val="24"/>
        </w:rPr>
        <w:t>2023</w:t>
      </w:r>
      <w:r w:rsidR="003A159A">
        <w:rPr>
          <w:sz w:val="24"/>
          <w:szCs w:val="24"/>
        </w:rPr>
        <w:t> </w:t>
      </w:r>
      <w:r w:rsidRPr="000C7DEE">
        <w:rPr>
          <w:sz w:val="24"/>
          <w:szCs w:val="24"/>
        </w:rPr>
        <w:t>году</w:t>
      </w:r>
      <w:r w:rsidR="003A159A">
        <w:rPr>
          <w:sz w:val="24"/>
          <w:szCs w:val="24"/>
        </w:rPr>
        <w:t> </w:t>
      </w:r>
      <w:r w:rsidRPr="000C7DEE">
        <w:rPr>
          <w:sz w:val="24"/>
          <w:szCs w:val="24"/>
        </w:rPr>
        <w:t xml:space="preserve">– 54,4 %) (рисунок </w:t>
      </w:r>
      <w:r>
        <w:rPr>
          <w:sz w:val="24"/>
          <w:szCs w:val="24"/>
        </w:rPr>
        <w:t>3</w:t>
      </w:r>
      <w:r w:rsidR="00580CFB">
        <w:rPr>
          <w:sz w:val="24"/>
          <w:szCs w:val="24"/>
        </w:rPr>
        <w:t>2</w:t>
      </w:r>
      <w:r w:rsidRPr="000C7DEE">
        <w:rPr>
          <w:sz w:val="24"/>
          <w:szCs w:val="24"/>
        </w:rPr>
        <w:t>).</w:t>
      </w:r>
    </w:p>
    <w:p w:rsidR="00467262" w:rsidRDefault="00467262" w:rsidP="003A159A">
      <w:pPr>
        <w:pStyle w:val="ConsNormal"/>
        <w:ind w:firstLine="0"/>
        <w:jc w:val="center"/>
        <w:rPr>
          <w:rFonts w:ascii="Times New Roman" w:hAnsi="Times New Roman"/>
          <w:i/>
          <w:spacing w:val="-4"/>
          <w:sz w:val="22"/>
          <w:szCs w:val="22"/>
        </w:rPr>
      </w:pPr>
      <w:r w:rsidRPr="000C7DEE">
        <w:rPr>
          <w:rFonts w:ascii="Times New Roman" w:hAnsi="Times New Roman"/>
          <w:bCs/>
          <w:noProof/>
          <w:color w:val="FF0000"/>
          <w:sz w:val="24"/>
          <w:szCs w:val="24"/>
        </w:rPr>
        <w:drawing>
          <wp:inline distT="0" distB="0" distL="0" distR="0" wp14:anchorId="76713569" wp14:editId="701B01D7">
            <wp:extent cx="6054725" cy="1487606"/>
            <wp:effectExtent l="0" t="0" r="3175"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67262" w:rsidRPr="00AD4E77" w:rsidRDefault="00467262" w:rsidP="00467262">
      <w:pPr>
        <w:pStyle w:val="ConsNormal"/>
        <w:spacing w:before="120"/>
        <w:ind w:firstLine="709"/>
        <w:jc w:val="both"/>
        <w:rPr>
          <w:rFonts w:ascii="Times New Roman" w:hAnsi="Times New Roman"/>
          <w:i/>
          <w:sz w:val="22"/>
          <w:szCs w:val="22"/>
        </w:rPr>
      </w:pPr>
      <w:r w:rsidRPr="00AD4E77">
        <w:rPr>
          <w:rFonts w:ascii="Times New Roman" w:hAnsi="Times New Roman"/>
          <w:i/>
          <w:spacing w:val="-4"/>
          <w:sz w:val="22"/>
          <w:szCs w:val="22"/>
        </w:rPr>
        <w:t>Рисунок 3</w:t>
      </w:r>
      <w:r w:rsidR="00580CFB">
        <w:rPr>
          <w:rFonts w:ascii="Times New Roman" w:hAnsi="Times New Roman"/>
          <w:i/>
          <w:spacing w:val="-4"/>
          <w:sz w:val="22"/>
          <w:szCs w:val="22"/>
        </w:rPr>
        <w:t>2</w:t>
      </w:r>
      <w:r w:rsidRPr="00AD4E77">
        <w:rPr>
          <w:rFonts w:ascii="Times New Roman" w:hAnsi="Times New Roman"/>
          <w:i/>
          <w:spacing w:val="-4"/>
          <w:sz w:val="22"/>
          <w:szCs w:val="22"/>
        </w:rPr>
        <w:t>. Реализация программы МСК при рождении</w:t>
      </w:r>
      <w:r>
        <w:rPr>
          <w:rFonts w:ascii="Times New Roman" w:hAnsi="Times New Roman"/>
          <w:i/>
          <w:spacing w:val="-4"/>
          <w:sz w:val="22"/>
          <w:szCs w:val="22"/>
        </w:rPr>
        <w:t xml:space="preserve"> (усыновлении) </w:t>
      </w:r>
      <w:r w:rsidRPr="00AD4E77">
        <w:rPr>
          <w:rFonts w:ascii="Times New Roman" w:hAnsi="Times New Roman"/>
          <w:i/>
          <w:spacing w:val="-4"/>
          <w:sz w:val="22"/>
          <w:szCs w:val="22"/>
        </w:rPr>
        <w:t>первого ребенка, ед</w:t>
      </w:r>
      <w:r w:rsidR="004D188C">
        <w:rPr>
          <w:rFonts w:ascii="Times New Roman" w:hAnsi="Times New Roman"/>
          <w:i/>
          <w:spacing w:val="-4"/>
          <w:sz w:val="22"/>
          <w:szCs w:val="22"/>
        </w:rPr>
        <w:t>иниц</w:t>
      </w:r>
    </w:p>
    <w:p w:rsidR="004D188C" w:rsidRPr="00B50D51" w:rsidRDefault="004D188C" w:rsidP="009C493D">
      <w:pPr>
        <w:widowControl w:val="0"/>
        <w:spacing w:before="120" w:line="276" w:lineRule="auto"/>
        <w:rPr>
          <w:sz w:val="24"/>
          <w:szCs w:val="24"/>
        </w:rPr>
      </w:pPr>
      <w:r w:rsidRPr="00B50D51">
        <w:rPr>
          <w:sz w:val="24"/>
          <w:szCs w:val="24"/>
        </w:rPr>
        <w:t>С начала реализации Федерального закона № 256-ФЗ по состоянию на 1 января 2025</w:t>
      </w:r>
      <w:r w:rsidR="003A159A">
        <w:rPr>
          <w:sz w:val="24"/>
          <w:szCs w:val="24"/>
        </w:rPr>
        <w:t> </w:t>
      </w:r>
      <w:r w:rsidRPr="00B50D51">
        <w:rPr>
          <w:sz w:val="24"/>
          <w:szCs w:val="24"/>
        </w:rPr>
        <w:t>года средства (часть средств) МСК использовали 13 409,44 тыс. семей с детьми, основная доля которых направила средства на улучшение жилищных условий (рисунок 3</w:t>
      </w:r>
      <w:r w:rsidR="00580CFB">
        <w:rPr>
          <w:sz w:val="24"/>
          <w:szCs w:val="24"/>
        </w:rPr>
        <w:t>3</w:t>
      </w:r>
      <w:r w:rsidRPr="00B50D51">
        <w:rPr>
          <w:sz w:val="24"/>
          <w:szCs w:val="24"/>
        </w:rPr>
        <w:t>).</w:t>
      </w:r>
    </w:p>
    <w:p w:rsidR="004D188C" w:rsidRPr="000C7DEE" w:rsidRDefault="004D188C" w:rsidP="004D188C">
      <w:pPr>
        <w:ind w:right="-710" w:firstLine="0"/>
        <w:rPr>
          <w:sz w:val="24"/>
          <w:szCs w:val="24"/>
        </w:rPr>
      </w:pPr>
      <w:r w:rsidRPr="000C7DEE">
        <w:rPr>
          <w:noProof/>
          <w:color w:val="FF0000"/>
          <w:sz w:val="16"/>
          <w:szCs w:val="16"/>
        </w:rPr>
        <w:drawing>
          <wp:inline distT="0" distB="0" distL="0" distR="0" wp14:anchorId="6A07DC23" wp14:editId="4A9507C7">
            <wp:extent cx="2355850" cy="1555750"/>
            <wp:effectExtent l="0" t="0" r="6350" b="63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C7DEE">
        <w:rPr>
          <w:noProof/>
          <w:color w:val="FF0000"/>
          <w:sz w:val="24"/>
          <w:szCs w:val="24"/>
        </w:rPr>
        <w:drawing>
          <wp:inline distT="0" distB="0" distL="0" distR="0" wp14:anchorId="525827B2" wp14:editId="1AF7BFAB">
            <wp:extent cx="2355850" cy="1553210"/>
            <wp:effectExtent l="0" t="0" r="6350" b="889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0C7DEE">
        <w:rPr>
          <w:noProof/>
          <w:color w:val="FF0000"/>
          <w:sz w:val="24"/>
          <w:szCs w:val="24"/>
        </w:rPr>
        <w:drawing>
          <wp:inline distT="0" distB="0" distL="0" distR="0" wp14:anchorId="3E96557F" wp14:editId="285AB172">
            <wp:extent cx="1407160" cy="1606163"/>
            <wp:effectExtent l="0" t="0" r="254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D188C" w:rsidRPr="00AD4E77" w:rsidRDefault="004D188C" w:rsidP="004D188C">
      <w:pPr>
        <w:pStyle w:val="ConsNormal"/>
        <w:ind w:firstLine="709"/>
        <w:jc w:val="both"/>
        <w:rPr>
          <w:rFonts w:ascii="Times New Roman" w:hAnsi="Times New Roman"/>
          <w:i/>
          <w:sz w:val="22"/>
          <w:szCs w:val="22"/>
        </w:rPr>
      </w:pPr>
      <w:r w:rsidRPr="00AD4E77">
        <w:rPr>
          <w:rFonts w:ascii="Times New Roman" w:hAnsi="Times New Roman"/>
          <w:i/>
          <w:spacing w:val="-4"/>
          <w:sz w:val="22"/>
          <w:szCs w:val="22"/>
        </w:rPr>
        <w:t xml:space="preserve">Рисунок </w:t>
      </w:r>
      <w:r>
        <w:rPr>
          <w:rFonts w:ascii="Times New Roman" w:hAnsi="Times New Roman"/>
          <w:i/>
          <w:spacing w:val="-4"/>
          <w:sz w:val="22"/>
          <w:szCs w:val="22"/>
        </w:rPr>
        <w:t>3</w:t>
      </w:r>
      <w:r w:rsidR="00580CFB">
        <w:rPr>
          <w:rFonts w:ascii="Times New Roman" w:hAnsi="Times New Roman"/>
          <w:i/>
          <w:spacing w:val="-4"/>
          <w:sz w:val="22"/>
          <w:szCs w:val="22"/>
        </w:rPr>
        <w:t>3</w:t>
      </w:r>
      <w:r w:rsidRPr="00AD4E77">
        <w:rPr>
          <w:rFonts w:ascii="Times New Roman" w:hAnsi="Times New Roman"/>
          <w:i/>
          <w:spacing w:val="-4"/>
          <w:sz w:val="22"/>
          <w:szCs w:val="22"/>
        </w:rPr>
        <w:t>. Распоряжение средствами (частью с</w:t>
      </w:r>
      <w:r w:rsidR="00887975">
        <w:rPr>
          <w:rFonts w:ascii="Times New Roman" w:hAnsi="Times New Roman"/>
          <w:i/>
          <w:spacing w:val="-4"/>
          <w:sz w:val="22"/>
          <w:szCs w:val="22"/>
        </w:rPr>
        <w:t>редств) МСК, ед. семей с детьми</w:t>
      </w:r>
    </w:p>
    <w:p w:rsidR="004D188C" w:rsidRPr="00B50D51" w:rsidRDefault="004D188C" w:rsidP="004D188C">
      <w:pPr>
        <w:widowControl w:val="0"/>
        <w:spacing w:before="120" w:line="276" w:lineRule="auto"/>
        <w:rPr>
          <w:sz w:val="24"/>
          <w:szCs w:val="24"/>
        </w:rPr>
      </w:pPr>
      <w:r w:rsidRPr="00B50D51">
        <w:rPr>
          <w:rFonts w:eastAsia="Calibri"/>
          <w:bCs/>
          <w:sz w:val="24"/>
          <w:szCs w:val="24"/>
        </w:rPr>
        <w:t xml:space="preserve">Расходы на </w:t>
      </w:r>
      <w:r w:rsidR="008D25C9">
        <w:rPr>
          <w:sz w:val="24"/>
          <w:szCs w:val="24"/>
        </w:rPr>
        <w:t xml:space="preserve">распоряжение </w:t>
      </w:r>
      <w:r w:rsidRPr="00B50D51">
        <w:rPr>
          <w:sz w:val="24"/>
          <w:szCs w:val="24"/>
        </w:rPr>
        <w:t>средств</w:t>
      </w:r>
      <w:r w:rsidR="008D25C9">
        <w:rPr>
          <w:sz w:val="24"/>
          <w:szCs w:val="24"/>
        </w:rPr>
        <w:t>ами</w:t>
      </w:r>
      <w:r w:rsidRPr="00B50D51">
        <w:rPr>
          <w:sz w:val="24"/>
          <w:szCs w:val="24"/>
        </w:rPr>
        <w:t xml:space="preserve"> МСК, ранее направленных на формирование </w:t>
      </w:r>
      <w:r w:rsidRPr="00B50D51">
        <w:rPr>
          <w:sz w:val="24"/>
          <w:szCs w:val="24"/>
        </w:rPr>
        <w:lastRenderedPageBreak/>
        <w:t>накопительной пенсии, по другим направлениям использования МСК, в 2024 году</w:t>
      </w:r>
      <w:r w:rsidRPr="00B50D51">
        <w:rPr>
          <w:rFonts w:eastAsia="Calibri"/>
          <w:bCs/>
          <w:sz w:val="24"/>
          <w:szCs w:val="24"/>
        </w:rPr>
        <w:t xml:space="preserve"> составили</w:t>
      </w:r>
      <w:r w:rsidRPr="00B50D51">
        <w:rPr>
          <w:sz w:val="24"/>
          <w:szCs w:val="24"/>
        </w:rPr>
        <w:t xml:space="preserve"> </w:t>
      </w:r>
      <w:r w:rsidRPr="00B50D51">
        <w:rPr>
          <w:rFonts w:eastAsia="Calibri"/>
          <w:bCs/>
          <w:sz w:val="24"/>
          <w:szCs w:val="24"/>
        </w:rPr>
        <w:t>21 872,</w:t>
      </w:r>
      <w:r w:rsidR="00933A62">
        <w:rPr>
          <w:rFonts w:eastAsia="Calibri"/>
          <w:bCs/>
          <w:sz w:val="24"/>
          <w:szCs w:val="24"/>
        </w:rPr>
        <w:t>2</w:t>
      </w:r>
      <w:r w:rsidRPr="00B50D51">
        <w:rPr>
          <w:rFonts w:eastAsia="Calibri"/>
          <w:bCs/>
          <w:sz w:val="24"/>
          <w:szCs w:val="24"/>
        </w:rPr>
        <w:t xml:space="preserve"> тыс. рублей (104,2 % </w:t>
      </w:r>
      <w:r w:rsidRPr="00B50D51">
        <w:rPr>
          <w:sz w:val="24"/>
          <w:szCs w:val="24"/>
        </w:rPr>
        <w:t>показателя, утвержденного Федеральным законом № 542-ФЗ)</w:t>
      </w:r>
      <w:r w:rsidRPr="00B50D51">
        <w:rPr>
          <w:rFonts w:eastAsia="Calibri"/>
          <w:bCs/>
          <w:sz w:val="24"/>
          <w:szCs w:val="24"/>
        </w:rPr>
        <w:t>.</w:t>
      </w:r>
    </w:p>
    <w:p w:rsidR="009A00A9" w:rsidRPr="009A00A9" w:rsidRDefault="00551533" w:rsidP="004D188C">
      <w:pPr>
        <w:spacing w:line="276" w:lineRule="auto"/>
        <w:rPr>
          <w:sz w:val="24"/>
          <w:szCs w:val="24"/>
        </w:rPr>
      </w:pPr>
      <w:r>
        <w:rPr>
          <w:sz w:val="24"/>
          <w:szCs w:val="24"/>
        </w:rPr>
        <w:t>Н</w:t>
      </w:r>
      <w:r w:rsidR="009A00A9" w:rsidRPr="009A00A9">
        <w:rPr>
          <w:sz w:val="24"/>
          <w:szCs w:val="24"/>
        </w:rPr>
        <w:t xml:space="preserve">а реализацию в Свердловской, Тюменской и Рязанской областях </w:t>
      </w:r>
      <w:r w:rsidR="009A00A9" w:rsidRPr="008D25C9">
        <w:rPr>
          <w:b/>
          <w:sz w:val="24"/>
          <w:szCs w:val="24"/>
        </w:rPr>
        <w:t xml:space="preserve">пилотного проекта по отработке </w:t>
      </w:r>
      <w:r>
        <w:rPr>
          <w:b/>
          <w:sz w:val="24"/>
          <w:szCs w:val="24"/>
        </w:rPr>
        <w:t>предоставления</w:t>
      </w:r>
      <w:r w:rsidR="009A00A9" w:rsidRPr="008D25C9">
        <w:rPr>
          <w:b/>
          <w:sz w:val="24"/>
          <w:szCs w:val="24"/>
        </w:rPr>
        <w:t xml:space="preserve"> услуг по комплексной реабилитации и абилитации детей-инвалидов </w:t>
      </w:r>
      <w:r w:rsidR="009A00A9" w:rsidRPr="009A00A9">
        <w:rPr>
          <w:sz w:val="24"/>
          <w:szCs w:val="24"/>
        </w:rPr>
        <w:t>с использованием ЭС</w:t>
      </w:r>
      <w:r>
        <w:rPr>
          <w:sz w:val="24"/>
          <w:szCs w:val="24"/>
        </w:rPr>
        <w:t xml:space="preserve"> израсходовано</w:t>
      </w:r>
      <w:r w:rsidR="009A00A9" w:rsidRPr="009A00A9">
        <w:rPr>
          <w:sz w:val="24"/>
          <w:szCs w:val="24"/>
        </w:rPr>
        <w:t xml:space="preserve"> 312 808,5 тыс. рублей, или 104,3 % показателя, утвержденного Федеральным законом № 542-ФЗ, и 91,5 % показателя СБР (с</w:t>
      </w:r>
      <w:r w:rsidR="00A73B1D">
        <w:rPr>
          <w:sz w:val="24"/>
          <w:szCs w:val="24"/>
        </w:rPr>
        <w:t> </w:t>
      </w:r>
      <w:r w:rsidR="009A00A9" w:rsidRPr="009A00A9">
        <w:rPr>
          <w:sz w:val="24"/>
          <w:szCs w:val="24"/>
        </w:rPr>
        <w:t xml:space="preserve">учетом остатка средств на 1 января 2024 года </w:t>
      </w:r>
      <w:r>
        <w:rPr>
          <w:sz w:val="24"/>
          <w:szCs w:val="24"/>
        </w:rPr>
        <w:t>–</w:t>
      </w:r>
      <w:r w:rsidR="009A00A9" w:rsidRPr="009A00A9">
        <w:rPr>
          <w:sz w:val="24"/>
          <w:szCs w:val="24"/>
        </w:rPr>
        <w:t xml:space="preserve"> 105 540,7 тыс. рублей). По сравнению с 2023</w:t>
      </w:r>
      <w:r w:rsidR="00A73B1D">
        <w:rPr>
          <w:sz w:val="24"/>
          <w:szCs w:val="24"/>
        </w:rPr>
        <w:t> </w:t>
      </w:r>
      <w:r w:rsidR="009A00A9" w:rsidRPr="009A00A9">
        <w:rPr>
          <w:sz w:val="24"/>
          <w:szCs w:val="24"/>
        </w:rPr>
        <w:t xml:space="preserve">годом расходы увеличились на 52 792,0 тыс. рублей (на 20,3 %). </w:t>
      </w:r>
    </w:p>
    <w:p w:rsidR="009A00A9" w:rsidRPr="00CA1A66" w:rsidRDefault="009A00A9" w:rsidP="009A00A9">
      <w:pPr>
        <w:spacing w:line="276" w:lineRule="auto"/>
        <w:rPr>
          <w:sz w:val="24"/>
          <w:szCs w:val="24"/>
        </w:rPr>
      </w:pPr>
      <w:r w:rsidRPr="009A00A9">
        <w:rPr>
          <w:sz w:val="24"/>
          <w:szCs w:val="24"/>
        </w:rPr>
        <w:t>В рамках пилотного проекта было сформировано 3,19 тыс. ЭС (в 2023 году – 2,69 тысяч), услуги получили 2,31 тыс. детей-инвалидов</w:t>
      </w:r>
      <w:r w:rsidR="00D20B35">
        <w:rPr>
          <w:sz w:val="24"/>
          <w:szCs w:val="24"/>
        </w:rPr>
        <w:t xml:space="preserve"> </w:t>
      </w:r>
      <w:r w:rsidRPr="009A00A9">
        <w:rPr>
          <w:sz w:val="24"/>
          <w:szCs w:val="24"/>
        </w:rPr>
        <w:t>(в 2023 году – 1,92 тыс</w:t>
      </w:r>
      <w:r w:rsidR="00356B5B">
        <w:rPr>
          <w:sz w:val="24"/>
          <w:szCs w:val="24"/>
        </w:rPr>
        <w:t>яч</w:t>
      </w:r>
      <w:r w:rsidRPr="009A00A9">
        <w:rPr>
          <w:sz w:val="24"/>
          <w:szCs w:val="24"/>
        </w:rPr>
        <w:t xml:space="preserve">). На конец 2024 года ЭС </w:t>
      </w:r>
      <w:r w:rsidR="00D20B35">
        <w:rPr>
          <w:sz w:val="24"/>
          <w:szCs w:val="24"/>
        </w:rPr>
        <w:t>на</w:t>
      </w:r>
      <w:r w:rsidR="00D20B35" w:rsidRPr="009A00A9">
        <w:rPr>
          <w:sz w:val="24"/>
          <w:szCs w:val="24"/>
        </w:rPr>
        <w:t xml:space="preserve"> получени</w:t>
      </w:r>
      <w:r w:rsidR="00D20B35">
        <w:rPr>
          <w:sz w:val="24"/>
          <w:szCs w:val="24"/>
        </w:rPr>
        <w:t>е</w:t>
      </w:r>
      <w:r w:rsidR="00D20B35" w:rsidRPr="009A00A9">
        <w:rPr>
          <w:sz w:val="24"/>
          <w:szCs w:val="24"/>
        </w:rPr>
        <w:t xml:space="preserve"> услуг по реабилитации и абилитации детей-инвалидов </w:t>
      </w:r>
      <w:r w:rsidRPr="009A00A9">
        <w:rPr>
          <w:sz w:val="24"/>
          <w:szCs w:val="24"/>
        </w:rPr>
        <w:t>не использовали 876 человек (27,4 % оформленных в 2024 году ЭС)</w:t>
      </w:r>
      <w:r w:rsidRPr="009A00A9">
        <w:rPr>
          <w:rStyle w:val="af1"/>
          <w:sz w:val="24"/>
          <w:szCs w:val="24"/>
        </w:rPr>
        <w:footnoteReference w:id="165"/>
      </w:r>
      <w:r w:rsidRPr="009A00A9">
        <w:rPr>
          <w:sz w:val="24"/>
          <w:szCs w:val="24"/>
        </w:rPr>
        <w:t>.</w:t>
      </w:r>
    </w:p>
    <w:p w:rsidR="00EC00D5" w:rsidRPr="00EC00D5" w:rsidRDefault="00EC00D5" w:rsidP="00EC00D5">
      <w:pPr>
        <w:spacing w:line="276" w:lineRule="auto"/>
        <w:rPr>
          <w:sz w:val="24"/>
          <w:szCs w:val="24"/>
        </w:rPr>
      </w:pPr>
      <w:r w:rsidRPr="00EC00D5">
        <w:rPr>
          <w:b/>
          <w:sz w:val="24"/>
          <w:szCs w:val="24"/>
        </w:rPr>
        <w:t>На другие вопросы в области социальной политики (подраздел 10 06)</w:t>
      </w:r>
      <w:r w:rsidRPr="00EC00D5">
        <w:rPr>
          <w:sz w:val="24"/>
          <w:szCs w:val="24"/>
        </w:rPr>
        <w:t xml:space="preserve"> израсходовано 632 905 259,1 тыс. рублей (99,5 % показателя, утвержденного Законом о бюджете, и 99,7 % показателя СБР), что в 72,7 раза больше расходов 2023 года (8 700 244,8 тыс. рублей). </w:t>
      </w:r>
      <w:r w:rsidR="00356B5B">
        <w:rPr>
          <w:sz w:val="24"/>
          <w:szCs w:val="24"/>
        </w:rPr>
        <w:t xml:space="preserve">В данном подразделе </w:t>
      </w:r>
      <w:r w:rsidRPr="00EC00D5">
        <w:rPr>
          <w:sz w:val="24"/>
          <w:szCs w:val="24"/>
        </w:rPr>
        <w:t>уч</w:t>
      </w:r>
      <w:r w:rsidR="00356B5B">
        <w:rPr>
          <w:sz w:val="24"/>
          <w:szCs w:val="24"/>
        </w:rPr>
        <w:t>тен</w:t>
      </w:r>
      <w:r w:rsidRPr="00EC00D5">
        <w:rPr>
          <w:sz w:val="24"/>
          <w:szCs w:val="24"/>
        </w:rPr>
        <w:t xml:space="preserve"> возврат в федеральный бюджет средств</w:t>
      </w:r>
      <w:r w:rsidR="00551533">
        <w:rPr>
          <w:sz w:val="24"/>
          <w:szCs w:val="24"/>
        </w:rPr>
        <w:t>, ранее предоставленных</w:t>
      </w:r>
      <w:r w:rsidRPr="00EC00D5">
        <w:rPr>
          <w:sz w:val="24"/>
          <w:szCs w:val="24"/>
        </w:rPr>
        <w:t xml:space="preserve"> на компенсацию выпадающих доходов в связи с изменением сроков уплаты СВ в 2022–2023 годах (622 522 606,9 тыс. рублей).</w:t>
      </w:r>
    </w:p>
    <w:p w:rsidR="00EC00D5" w:rsidRPr="00BA6011" w:rsidRDefault="00EC00D5" w:rsidP="00EC00D5">
      <w:pPr>
        <w:spacing w:line="276" w:lineRule="auto"/>
        <w:rPr>
          <w:sz w:val="24"/>
          <w:szCs w:val="24"/>
        </w:rPr>
      </w:pPr>
      <w:r w:rsidRPr="00BA6011">
        <w:rPr>
          <w:sz w:val="24"/>
          <w:szCs w:val="24"/>
        </w:rPr>
        <w:t xml:space="preserve">Расходы по передаче СПН в НПФ в связи со сменой застрахованными лицами страховщика по ОПС (СФР на НПФ) составили 1 668 527,9 тыс. рублей (51 % показателя, утвержденного Федеральным законом № 542-ФЗ, и 49,7 % СБР), что на 897 384,8 тыс. рублей (на 35 %) меньше, чем в 2023 году. </w:t>
      </w:r>
    </w:p>
    <w:p w:rsidR="00EC00D5" w:rsidRPr="00BA6011" w:rsidRDefault="00EC00D5" w:rsidP="00EC00D5">
      <w:pPr>
        <w:widowControl w:val="0"/>
        <w:spacing w:line="276" w:lineRule="auto"/>
        <w:rPr>
          <w:sz w:val="24"/>
          <w:szCs w:val="24"/>
        </w:rPr>
      </w:pPr>
      <w:r w:rsidRPr="00BA6011">
        <w:rPr>
          <w:sz w:val="24"/>
          <w:szCs w:val="24"/>
        </w:rPr>
        <w:t>В составе СПН, переданных в НПФ:</w:t>
      </w:r>
    </w:p>
    <w:p w:rsidR="00EC00D5" w:rsidRPr="00BA6011" w:rsidRDefault="00EC00D5" w:rsidP="00EC00D5">
      <w:pPr>
        <w:spacing w:line="276" w:lineRule="auto"/>
        <w:rPr>
          <w:sz w:val="24"/>
          <w:szCs w:val="24"/>
        </w:rPr>
      </w:pPr>
      <w:r w:rsidRPr="00BA6011">
        <w:rPr>
          <w:sz w:val="24"/>
          <w:szCs w:val="24"/>
        </w:rPr>
        <w:t xml:space="preserve">СПН (с учетом результатов инвестирования) – 859 171,5 тыс. рублей, из них подлежащие передаче в НПФ на основании решений по заявлениям </w:t>
      </w:r>
      <w:r w:rsidR="007522DB">
        <w:rPr>
          <w:sz w:val="24"/>
          <w:szCs w:val="24"/>
        </w:rPr>
        <w:t>граждан</w:t>
      </w:r>
      <w:r w:rsidRPr="00BA6011">
        <w:rPr>
          <w:sz w:val="24"/>
          <w:szCs w:val="24"/>
        </w:rPr>
        <w:t>, поступивших в СФР в 2023 году («переток»), – 720 296,7 тыс. рублей;</w:t>
      </w:r>
    </w:p>
    <w:p w:rsidR="00EC00D5" w:rsidRPr="00BA6011" w:rsidRDefault="00EC00D5" w:rsidP="00EC00D5">
      <w:pPr>
        <w:spacing w:line="276" w:lineRule="auto"/>
        <w:rPr>
          <w:sz w:val="24"/>
          <w:szCs w:val="24"/>
        </w:rPr>
      </w:pPr>
      <w:r w:rsidRPr="00BA6011">
        <w:rPr>
          <w:sz w:val="24"/>
          <w:szCs w:val="24"/>
        </w:rPr>
        <w:t>средства ДСВ, поступившие в СФР за III, IV кварталы 2023 года и I, II, III кварталы</w:t>
      </w:r>
      <w:r w:rsidRPr="00BA6011">
        <w:rPr>
          <w:sz w:val="24"/>
          <w:szCs w:val="24"/>
        </w:rPr>
        <w:br/>
        <w:t>2024 года, – 379 386,4 тыс. рублей;</w:t>
      </w:r>
    </w:p>
    <w:p w:rsidR="00EC00D5" w:rsidRPr="00BA6011" w:rsidRDefault="00EC00D5" w:rsidP="00EC00D5">
      <w:pPr>
        <w:spacing w:line="276" w:lineRule="auto"/>
        <w:rPr>
          <w:sz w:val="24"/>
          <w:szCs w:val="24"/>
        </w:rPr>
      </w:pPr>
      <w:r w:rsidRPr="00BA6011">
        <w:rPr>
          <w:sz w:val="24"/>
          <w:szCs w:val="24"/>
        </w:rPr>
        <w:t xml:space="preserve">средства МСК – 364 982,6 тыс. рублей; </w:t>
      </w:r>
    </w:p>
    <w:p w:rsidR="00EC00D5" w:rsidRPr="00BA6011" w:rsidRDefault="00EC00D5" w:rsidP="00EC00D5">
      <w:pPr>
        <w:shd w:val="clear" w:color="auto" w:fill="FFFFFF"/>
        <w:spacing w:line="276" w:lineRule="auto"/>
        <w:rPr>
          <w:sz w:val="24"/>
          <w:szCs w:val="24"/>
        </w:rPr>
      </w:pPr>
      <w:r w:rsidRPr="00BA6011">
        <w:rPr>
          <w:sz w:val="24"/>
          <w:szCs w:val="24"/>
        </w:rPr>
        <w:t>средства МСК, подлежащих передаче в НПФ в случае отсутствия заявления о распоряжении указанными средствами</w:t>
      </w:r>
      <w:r w:rsidRPr="00BA6011">
        <w:rPr>
          <w:sz w:val="24"/>
          <w:szCs w:val="24"/>
          <w:vertAlign w:val="superscript"/>
        </w:rPr>
        <w:footnoteReference w:id="166"/>
      </w:r>
      <w:r w:rsidRPr="00BA6011">
        <w:rPr>
          <w:sz w:val="24"/>
          <w:szCs w:val="24"/>
          <w:vertAlign w:val="superscript"/>
        </w:rPr>
        <w:t xml:space="preserve"> </w:t>
      </w:r>
      <w:r w:rsidRPr="00BA6011">
        <w:rPr>
          <w:sz w:val="24"/>
          <w:szCs w:val="24"/>
        </w:rPr>
        <w:t>– 4 203,7 тыс. рублей;</w:t>
      </w:r>
    </w:p>
    <w:p w:rsidR="00EC00D5" w:rsidRPr="00BA6011" w:rsidRDefault="00EC00D5" w:rsidP="00EC00D5">
      <w:pPr>
        <w:spacing w:line="276" w:lineRule="auto"/>
        <w:rPr>
          <w:sz w:val="24"/>
          <w:szCs w:val="24"/>
        </w:rPr>
      </w:pPr>
      <w:r w:rsidRPr="00BA6011">
        <w:rPr>
          <w:sz w:val="24"/>
          <w:szCs w:val="24"/>
        </w:rPr>
        <w:t xml:space="preserve">взносы на софинансирование формирования </w:t>
      </w:r>
      <w:r w:rsidR="00A464B8">
        <w:rPr>
          <w:sz w:val="24"/>
          <w:szCs w:val="24"/>
        </w:rPr>
        <w:t>СПН</w:t>
      </w:r>
      <w:r w:rsidRPr="00BA6011">
        <w:rPr>
          <w:sz w:val="24"/>
          <w:szCs w:val="24"/>
        </w:rPr>
        <w:t xml:space="preserve"> застрахованных лиц, уплативших ДСВ, поступивших в СФР, – 60 783,7 тыс. рублей. </w:t>
      </w:r>
    </w:p>
    <w:p w:rsidR="00EC00D5" w:rsidRPr="00BA6011" w:rsidRDefault="00EC00D5" w:rsidP="00EC00D5">
      <w:pPr>
        <w:spacing w:after="120" w:line="276" w:lineRule="auto"/>
        <w:rPr>
          <w:sz w:val="24"/>
          <w:szCs w:val="24"/>
        </w:rPr>
      </w:pPr>
      <w:r w:rsidRPr="00BA6011">
        <w:rPr>
          <w:sz w:val="24"/>
          <w:szCs w:val="24"/>
        </w:rPr>
        <w:t xml:space="preserve">В таблице 25 представлены итоги переходной кампании 2023 года. </w:t>
      </w:r>
    </w:p>
    <w:p w:rsidR="00EC00D5" w:rsidRPr="00BA6011" w:rsidRDefault="00EC00D5" w:rsidP="00EC00D5">
      <w:pPr>
        <w:spacing w:after="120" w:line="276" w:lineRule="auto"/>
        <w:jc w:val="left"/>
        <w:rPr>
          <w:i/>
          <w:sz w:val="22"/>
          <w:szCs w:val="22"/>
        </w:rPr>
      </w:pPr>
      <w:r w:rsidRPr="00BA6011">
        <w:rPr>
          <w:i/>
          <w:sz w:val="22"/>
          <w:szCs w:val="22"/>
        </w:rPr>
        <w:t>Таблица 25</w:t>
      </w:r>
    </w:p>
    <w:tbl>
      <w:tblPr>
        <w:tblW w:w="9634" w:type="dxa"/>
        <w:jc w:val="center"/>
        <w:tblCellMar>
          <w:left w:w="0" w:type="dxa"/>
          <w:right w:w="0" w:type="dxa"/>
        </w:tblCellMar>
        <w:tblLook w:val="04A0" w:firstRow="1" w:lastRow="0" w:firstColumn="1" w:lastColumn="0" w:noHBand="0" w:noVBand="1"/>
      </w:tblPr>
      <w:tblGrid>
        <w:gridCol w:w="7650"/>
        <w:gridCol w:w="992"/>
        <w:gridCol w:w="992"/>
      </w:tblGrid>
      <w:tr w:rsidR="00EC00D5" w:rsidRPr="00BA6011" w:rsidTr="00E72647">
        <w:trPr>
          <w:trHeight w:val="456"/>
          <w:tblHeader/>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00D5" w:rsidRPr="00BA6011" w:rsidRDefault="00EC00D5" w:rsidP="00EC00D5">
            <w:pPr>
              <w:spacing w:line="240" w:lineRule="auto"/>
              <w:ind w:firstLine="0"/>
              <w:jc w:val="center"/>
              <w:rPr>
                <w:b/>
                <w:bCs/>
                <w:sz w:val="14"/>
                <w:szCs w:val="14"/>
              </w:rPr>
            </w:pPr>
            <w:r w:rsidRPr="00BA6011">
              <w:rPr>
                <w:b/>
                <w:bCs/>
                <w:sz w:val="14"/>
                <w:szCs w:val="14"/>
              </w:rPr>
              <w:t>Показатели</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4"/>
                <w:szCs w:val="14"/>
              </w:rPr>
            </w:pPr>
            <w:r w:rsidRPr="00BA6011">
              <w:rPr>
                <w:b/>
                <w:bCs/>
                <w:sz w:val="14"/>
                <w:szCs w:val="14"/>
              </w:rPr>
              <w:t>Переходная кампания                  2022 года</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4"/>
                <w:szCs w:val="14"/>
              </w:rPr>
            </w:pPr>
            <w:r w:rsidRPr="00BA6011">
              <w:rPr>
                <w:b/>
                <w:bCs/>
                <w:sz w:val="14"/>
                <w:szCs w:val="14"/>
              </w:rPr>
              <w:t>Переходная кампания                  2023 года</w:t>
            </w:r>
          </w:p>
        </w:tc>
      </w:tr>
      <w:tr w:rsidR="00EC00D5" w:rsidRPr="00BA6011" w:rsidTr="00E72647">
        <w:trPr>
          <w:trHeight w:val="255"/>
          <w:jc w:val="center"/>
        </w:trPr>
        <w:tc>
          <w:tcPr>
            <w:tcW w:w="76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C00D5" w:rsidRPr="00BA6011" w:rsidRDefault="00EC00D5" w:rsidP="00EC00D5">
            <w:pPr>
              <w:spacing w:line="240" w:lineRule="auto"/>
              <w:ind w:firstLine="0"/>
              <w:rPr>
                <w:b/>
                <w:bCs/>
                <w:sz w:val="16"/>
                <w:szCs w:val="16"/>
              </w:rPr>
            </w:pPr>
            <w:r w:rsidRPr="00BA6011">
              <w:rPr>
                <w:b/>
                <w:bCs/>
                <w:sz w:val="16"/>
                <w:szCs w:val="16"/>
              </w:rPr>
              <w:t xml:space="preserve"> Численность застрахованных лиц, сменивших страховщика по ОПС (тыс. человек), всего, из них: </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122,4</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101,5</w:t>
            </w:r>
          </w:p>
        </w:tc>
      </w:tr>
      <w:tr w:rsidR="00EC00D5" w:rsidRPr="00BA6011" w:rsidTr="00E72647">
        <w:trPr>
          <w:trHeight w:val="117"/>
          <w:jc w:val="center"/>
        </w:trPr>
        <w:tc>
          <w:tcPr>
            <w:tcW w:w="76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C00D5" w:rsidRPr="00BA6011" w:rsidRDefault="00EC00D5" w:rsidP="00EC00D5">
            <w:pPr>
              <w:spacing w:line="240" w:lineRule="auto"/>
              <w:ind w:firstLine="0"/>
              <w:rPr>
                <w:b/>
                <w:bCs/>
                <w:sz w:val="16"/>
                <w:szCs w:val="16"/>
              </w:rPr>
            </w:pPr>
            <w:r w:rsidRPr="00BA6011">
              <w:rPr>
                <w:bCs/>
                <w:sz w:val="16"/>
                <w:szCs w:val="16"/>
              </w:rPr>
              <w:t xml:space="preserve">       </w:t>
            </w:r>
            <w:r w:rsidRPr="00BA6011">
              <w:rPr>
                <w:b/>
                <w:bCs/>
                <w:sz w:val="16"/>
                <w:szCs w:val="16"/>
              </w:rPr>
              <w:t xml:space="preserve">сменили СФР на НПФ </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9,2</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6,0</w:t>
            </w:r>
          </w:p>
        </w:tc>
      </w:tr>
      <w:tr w:rsidR="00EC00D5" w:rsidRPr="00BA6011" w:rsidTr="00E72647">
        <w:trPr>
          <w:trHeight w:val="91"/>
          <w:jc w:val="center"/>
        </w:trPr>
        <w:tc>
          <w:tcPr>
            <w:tcW w:w="76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C00D5" w:rsidRPr="00BA6011" w:rsidRDefault="00EC00D5" w:rsidP="00EC00D5">
            <w:pPr>
              <w:spacing w:line="240" w:lineRule="auto"/>
              <w:ind w:firstLine="0"/>
              <w:rPr>
                <w:bCs/>
                <w:i/>
                <w:sz w:val="16"/>
                <w:szCs w:val="16"/>
              </w:rPr>
            </w:pPr>
            <w:r w:rsidRPr="00BA6011">
              <w:rPr>
                <w:bCs/>
                <w:i/>
                <w:sz w:val="16"/>
                <w:szCs w:val="16"/>
              </w:rPr>
              <w:t xml:space="preserve"> доля в общем числе лиц, сменивших страховщика в переходную кампанию (%)</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Cs/>
                <w:i/>
                <w:sz w:val="16"/>
                <w:szCs w:val="16"/>
              </w:rPr>
            </w:pPr>
            <w:r w:rsidRPr="00BA6011">
              <w:rPr>
                <w:bCs/>
                <w:i/>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Cs/>
                <w:i/>
                <w:sz w:val="16"/>
                <w:szCs w:val="16"/>
              </w:rPr>
            </w:pPr>
            <w:r w:rsidRPr="00BA6011">
              <w:rPr>
                <w:bCs/>
                <w:i/>
                <w:sz w:val="16"/>
                <w:szCs w:val="16"/>
              </w:rPr>
              <w:t>5,9</w:t>
            </w:r>
          </w:p>
        </w:tc>
      </w:tr>
      <w:tr w:rsidR="00EC00D5" w:rsidRPr="00BA6011" w:rsidTr="00E72647">
        <w:trPr>
          <w:trHeight w:val="212"/>
          <w:jc w:val="center"/>
        </w:trPr>
        <w:tc>
          <w:tcPr>
            <w:tcW w:w="76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C00D5" w:rsidRPr="00BA6011" w:rsidRDefault="00EC00D5" w:rsidP="00EC00D5">
            <w:pPr>
              <w:spacing w:line="240" w:lineRule="auto"/>
              <w:ind w:firstLine="0"/>
              <w:rPr>
                <w:b/>
                <w:bCs/>
                <w:sz w:val="16"/>
                <w:szCs w:val="16"/>
              </w:rPr>
            </w:pPr>
            <w:r w:rsidRPr="00BA6011">
              <w:rPr>
                <w:bCs/>
                <w:sz w:val="16"/>
                <w:szCs w:val="16"/>
              </w:rPr>
              <w:t xml:space="preserve">       </w:t>
            </w:r>
            <w:r w:rsidRPr="00BA6011">
              <w:rPr>
                <w:b/>
                <w:bCs/>
                <w:sz w:val="16"/>
                <w:szCs w:val="16"/>
              </w:rPr>
              <w:t>сменили один НПФ на другой НПФ</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31,0</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26,9</w:t>
            </w:r>
          </w:p>
        </w:tc>
      </w:tr>
      <w:tr w:rsidR="00EC00D5" w:rsidRPr="00BA6011" w:rsidTr="00E72647">
        <w:trPr>
          <w:trHeight w:val="212"/>
          <w:jc w:val="center"/>
        </w:trPr>
        <w:tc>
          <w:tcPr>
            <w:tcW w:w="76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C00D5" w:rsidRPr="00BA6011" w:rsidRDefault="00EC00D5" w:rsidP="00EC00D5">
            <w:pPr>
              <w:spacing w:line="240" w:lineRule="auto"/>
              <w:ind w:firstLine="0"/>
              <w:rPr>
                <w:bCs/>
                <w:i/>
                <w:sz w:val="16"/>
                <w:szCs w:val="16"/>
              </w:rPr>
            </w:pPr>
            <w:r w:rsidRPr="00BA6011">
              <w:rPr>
                <w:bCs/>
                <w:i/>
                <w:sz w:val="16"/>
                <w:szCs w:val="16"/>
              </w:rPr>
              <w:t>доля в общем числе лиц, сменивших страховщика в переходную кампанию (%)</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Cs/>
                <w:i/>
                <w:sz w:val="16"/>
                <w:szCs w:val="16"/>
              </w:rPr>
            </w:pPr>
            <w:r w:rsidRPr="00BA6011">
              <w:rPr>
                <w:bCs/>
                <w:i/>
                <w:sz w:val="16"/>
                <w:szCs w:val="16"/>
              </w:rPr>
              <w:t>25,2</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Cs/>
                <w:i/>
                <w:sz w:val="16"/>
                <w:szCs w:val="16"/>
              </w:rPr>
            </w:pPr>
            <w:r w:rsidRPr="00BA6011">
              <w:rPr>
                <w:bCs/>
                <w:i/>
                <w:sz w:val="16"/>
                <w:szCs w:val="16"/>
              </w:rPr>
              <w:t>26,5</w:t>
            </w:r>
          </w:p>
        </w:tc>
      </w:tr>
      <w:tr w:rsidR="00EC00D5" w:rsidRPr="00BA6011" w:rsidTr="00E72647">
        <w:trPr>
          <w:trHeight w:val="129"/>
          <w:jc w:val="center"/>
        </w:trPr>
        <w:tc>
          <w:tcPr>
            <w:tcW w:w="76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C00D5" w:rsidRPr="00BA6011" w:rsidRDefault="00EC00D5" w:rsidP="00EC00D5">
            <w:pPr>
              <w:spacing w:line="240" w:lineRule="auto"/>
              <w:ind w:firstLine="0"/>
              <w:rPr>
                <w:b/>
                <w:bCs/>
                <w:sz w:val="16"/>
                <w:szCs w:val="16"/>
              </w:rPr>
            </w:pPr>
            <w:r w:rsidRPr="00BA6011">
              <w:rPr>
                <w:bCs/>
                <w:sz w:val="16"/>
                <w:szCs w:val="16"/>
              </w:rPr>
              <w:t xml:space="preserve">       </w:t>
            </w:r>
            <w:r w:rsidRPr="00BA6011">
              <w:rPr>
                <w:b/>
                <w:bCs/>
                <w:sz w:val="16"/>
                <w:szCs w:val="16"/>
              </w:rPr>
              <w:t>сменили НПФ на СФР</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82,2</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68,6</w:t>
            </w:r>
          </w:p>
        </w:tc>
      </w:tr>
      <w:tr w:rsidR="00EC00D5" w:rsidRPr="00BA6011" w:rsidTr="00E72647">
        <w:trPr>
          <w:trHeight w:val="116"/>
          <w:jc w:val="center"/>
        </w:trPr>
        <w:tc>
          <w:tcPr>
            <w:tcW w:w="76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C00D5" w:rsidRPr="00BA6011" w:rsidRDefault="00EC00D5" w:rsidP="00EC00D5">
            <w:pPr>
              <w:spacing w:line="240" w:lineRule="auto"/>
              <w:ind w:firstLine="0"/>
              <w:rPr>
                <w:bCs/>
                <w:sz w:val="16"/>
                <w:szCs w:val="16"/>
              </w:rPr>
            </w:pPr>
            <w:r w:rsidRPr="00BA6011">
              <w:rPr>
                <w:bCs/>
                <w:sz w:val="16"/>
                <w:szCs w:val="16"/>
              </w:rPr>
              <w:t>доля в общем числе лиц, сменивших страховщика в переходную кампанию (%)</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Cs/>
                <w:sz w:val="16"/>
                <w:szCs w:val="16"/>
              </w:rPr>
            </w:pPr>
            <w:r w:rsidRPr="00BA6011">
              <w:rPr>
                <w:bCs/>
                <w:sz w:val="16"/>
                <w:szCs w:val="16"/>
              </w:rPr>
              <w:t>66,9</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Cs/>
                <w:sz w:val="16"/>
                <w:szCs w:val="16"/>
              </w:rPr>
            </w:pPr>
            <w:r w:rsidRPr="00BA6011">
              <w:rPr>
                <w:bCs/>
                <w:sz w:val="16"/>
                <w:szCs w:val="16"/>
              </w:rPr>
              <w:t>67,6</w:t>
            </w:r>
          </w:p>
        </w:tc>
      </w:tr>
      <w:tr w:rsidR="00EC00D5" w:rsidRPr="00BA6011" w:rsidTr="00E72647">
        <w:trPr>
          <w:trHeight w:val="132"/>
          <w:jc w:val="center"/>
        </w:trPr>
        <w:tc>
          <w:tcPr>
            <w:tcW w:w="76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C00D5" w:rsidRPr="00BA6011" w:rsidRDefault="00EC00D5" w:rsidP="00EC00D5">
            <w:pPr>
              <w:spacing w:line="240" w:lineRule="auto"/>
              <w:ind w:firstLine="0"/>
              <w:jc w:val="center"/>
              <w:rPr>
                <w:b/>
                <w:bCs/>
                <w:sz w:val="16"/>
                <w:szCs w:val="16"/>
              </w:rPr>
            </w:pPr>
            <w:r w:rsidRPr="00BA6011">
              <w:rPr>
                <w:b/>
                <w:bCs/>
                <w:sz w:val="16"/>
                <w:szCs w:val="16"/>
              </w:rPr>
              <w:t>Сумма потерянного инвестиционного дохода в результате досрочной смены страховщика (тыс. рублей)</w:t>
            </w:r>
          </w:p>
        </w:tc>
        <w:tc>
          <w:tcPr>
            <w:tcW w:w="992" w:type="dxa"/>
            <w:tcBorders>
              <w:top w:val="single" w:sz="4" w:space="0" w:color="auto"/>
              <w:left w:val="nil"/>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105 659,5</w:t>
            </w:r>
          </w:p>
        </w:tc>
        <w:tc>
          <w:tcPr>
            <w:tcW w:w="992" w:type="dxa"/>
            <w:tcBorders>
              <w:top w:val="single" w:sz="4" w:space="0" w:color="auto"/>
              <w:left w:val="single" w:sz="4" w:space="0" w:color="auto"/>
              <w:bottom w:val="single" w:sz="4" w:space="0" w:color="auto"/>
              <w:right w:val="single" w:sz="4" w:space="0" w:color="auto"/>
            </w:tcBorders>
            <w:vAlign w:val="center"/>
          </w:tcPr>
          <w:p w:rsidR="00EC00D5" w:rsidRPr="00BA6011" w:rsidRDefault="00EC00D5" w:rsidP="00EC00D5">
            <w:pPr>
              <w:spacing w:line="240" w:lineRule="auto"/>
              <w:ind w:firstLine="0"/>
              <w:jc w:val="center"/>
              <w:rPr>
                <w:b/>
                <w:bCs/>
                <w:sz w:val="16"/>
                <w:szCs w:val="16"/>
              </w:rPr>
            </w:pPr>
            <w:r w:rsidRPr="00BA6011">
              <w:rPr>
                <w:b/>
                <w:bCs/>
                <w:sz w:val="16"/>
                <w:szCs w:val="16"/>
              </w:rPr>
              <w:t>137 169,8</w:t>
            </w:r>
          </w:p>
        </w:tc>
      </w:tr>
    </w:tbl>
    <w:p w:rsidR="00EC00D5" w:rsidRPr="00EC00D5" w:rsidRDefault="00EC00D5" w:rsidP="00BB631F">
      <w:pPr>
        <w:widowControl w:val="0"/>
        <w:spacing w:before="120" w:line="276" w:lineRule="auto"/>
        <w:rPr>
          <w:sz w:val="24"/>
          <w:szCs w:val="24"/>
        </w:rPr>
      </w:pPr>
      <w:r w:rsidRPr="00EC00D5">
        <w:rPr>
          <w:sz w:val="24"/>
          <w:szCs w:val="24"/>
        </w:rPr>
        <w:lastRenderedPageBreak/>
        <w:t xml:space="preserve">В фонд гарантирования пенсионных накоплений </w:t>
      </w:r>
      <w:r w:rsidR="007522DB">
        <w:rPr>
          <w:sz w:val="24"/>
          <w:szCs w:val="24"/>
        </w:rPr>
        <w:t>(</w:t>
      </w:r>
      <w:r w:rsidRPr="00EC00D5">
        <w:rPr>
          <w:sz w:val="24"/>
          <w:szCs w:val="24"/>
        </w:rPr>
        <w:t>ГК «АСВ»</w:t>
      </w:r>
      <w:r w:rsidR="007522DB">
        <w:rPr>
          <w:sz w:val="24"/>
          <w:szCs w:val="24"/>
        </w:rPr>
        <w:t>)</w:t>
      </w:r>
      <w:r w:rsidRPr="00EC00D5">
        <w:rPr>
          <w:sz w:val="24"/>
          <w:szCs w:val="24"/>
        </w:rPr>
        <w:t xml:space="preserve"> перечисл</w:t>
      </w:r>
      <w:r w:rsidR="00551533">
        <w:rPr>
          <w:sz w:val="24"/>
          <w:szCs w:val="24"/>
        </w:rPr>
        <w:t>ено</w:t>
      </w:r>
      <w:r w:rsidRPr="00EC00D5">
        <w:rPr>
          <w:sz w:val="24"/>
          <w:szCs w:val="24"/>
        </w:rPr>
        <w:t xml:space="preserve"> 560 428,6  тыс. рублей</w:t>
      </w:r>
      <w:r w:rsidRPr="00EC00D5">
        <w:rPr>
          <w:sz w:val="24"/>
          <w:szCs w:val="24"/>
          <w:vertAlign w:val="superscript"/>
        </w:rPr>
        <w:footnoteReference w:id="167"/>
      </w:r>
      <w:r w:rsidRPr="00EC00D5">
        <w:rPr>
          <w:sz w:val="24"/>
          <w:szCs w:val="24"/>
          <w:vertAlign w:val="superscript"/>
        </w:rPr>
        <w:t xml:space="preserve"> </w:t>
      </w:r>
      <w:r w:rsidRPr="00EC00D5">
        <w:rPr>
          <w:sz w:val="24"/>
          <w:szCs w:val="24"/>
        </w:rPr>
        <w:t xml:space="preserve">(99,8 % показателя, утвержденного Законом о бюджете и СБР), что на 45 313,4 тыс. рублей (на 8,8 %) больше, чем в 2023 году. </w:t>
      </w:r>
      <w:r w:rsidR="007522DB">
        <w:rPr>
          <w:sz w:val="24"/>
          <w:szCs w:val="24"/>
        </w:rPr>
        <w:t>Рост</w:t>
      </w:r>
      <w:r w:rsidRPr="00EC00D5">
        <w:rPr>
          <w:sz w:val="24"/>
          <w:szCs w:val="24"/>
        </w:rPr>
        <w:t xml:space="preserve"> перечислений связан с повышением на 8,8 % средней стоимости чистых активов, находящихся в 2023 году в доверительном управлении по всем договорам ДУ СПН, средствами выплатного резерва и СПН лиц, которым установлена СПВ</w:t>
      </w:r>
      <w:r w:rsidRPr="00EC00D5">
        <w:rPr>
          <w:sz w:val="24"/>
          <w:szCs w:val="24"/>
          <w:vertAlign w:val="superscript"/>
        </w:rPr>
        <w:footnoteReference w:id="168"/>
      </w:r>
      <w:r w:rsidRPr="00EC00D5">
        <w:rPr>
          <w:sz w:val="24"/>
          <w:szCs w:val="24"/>
        </w:rPr>
        <w:t>.</w:t>
      </w:r>
    </w:p>
    <w:p w:rsidR="002A59B4" w:rsidRPr="006B7F88" w:rsidRDefault="002A59B4" w:rsidP="002A59B4">
      <w:pPr>
        <w:widowControl w:val="0"/>
        <w:tabs>
          <w:tab w:val="left" w:pos="709"/>
        </w:tabs>
        <w:spacing w:line="281" w:lineRule="auto"/>
        <w:rPr>
          <w:i/>
          <w:sz w:val="24"/>
          <w:szCs w:val="24"/>
        </w:rPr>
      </w:pPr>
      <w:r w:rsidRPr="006B7F88">
        <w:rPr>
          <w:b/>
          <w:sz w:val="24"/>
          <w:szCs w:val="24"/>
        </w:rPr>
        <w:t xml:space="preserve">На информационно-разъяснительную работу </w:t>
      </w:r>
      <w:r w:rsidRPr="006B7F88">
        <w:rPr>
          <w:sz w:val="24"/>
          <w:szCs w:val="24"/>
        </w:rPr>
        <w:t>израсходовано 740 576,</w:t>
      </w:r>
      <w:r>
        <w:rPr>
          <w:sz w:val="24"/>
          <w:szCs w:val="24"/>
        </w:rPr>
        <w:t>4</w:t>
      </w:r>
      <w:r w:rsidRPr="006B7F88">
        <w:rPr>
          <w:sz w:val="24"/>
          <w:szCs w:val="24"/>
        </w:rPr>
        <w:t xml:space="preserve"> тыс. рублей (99,9 % показателя, утвержденного Федеральным законом № 542-ФЗ). По сравнению с 2023</w:t>
      </w:r>
      <w:r w:rsidR="00E72647">
        <w:rPr>
          <w:sz w:val="24"/>
          <w:szCs w:val="24"/>
        </w:rPr>
        <w:t> </w:t>
      </w:r>
      <w:r w:rsidRPr="006B7F88">
        <w:rPr>
          <w:sz w:val="24"/>
          <w:szCs w:val="24"/>
        </w:rPr>
        <w:t>год</w:t>
      </w:r>
      <w:r w:rsidR="00895368">
        <w:rPr>
          <w:sz w:val="24"/>
          <w:szCs w:val="24"/>
        </w:rPr>
        <w:t>ом</w:t>
      </w:r>
      <w:r w:rsidRPr="006B7F88">
        <w:rPr>
          <w:sz w:val="24"/>
          <w:szCs w:val="24"/>
        </w:rPr>
        <w:t xml:space="preserve"> расходы сократились на 21 628,</w:t>
      </w:r>
      <w:r>
        <w:rPr>
          <w:sz w:val="24"/>
          <w:szCs w:val="24"/>
        </w:rPr>
        <w:t>8</w:t>
      </w:r>
      <w:r w:rsidRPr="006B7F88">
        <w:rPr>
          <w:sz w:val="24"/>
          <w:szCs w:val="24"/>
        </w:rPr>
        <w:t xml:space="preserve"> тыс. рублей (</w:t>
      </w:r>
      <w:r>
        <w:rPr>
          <w:sz w:val="24"/>
          <w:szCs w:val="24"/>
        </w:rPr>
        <w:t xml:space="preserve">на </w:t>
      </w:r>
      <w:r w:rsidRPr="006B7F88">
        <w:rPr>
          <w:sz w:val="24"/>
          <w:szCs w:val="24"/>
        </w:rPr>
        <w:t>2,8</w:t>
      </w:r>
      <w:r>
        <w:rPr>
          <w:sz w:val="24"/>
          <w:szCs w:val="24"/>
        </w:rPr>
        <w:t> </w:t>
      </w:r>
      <w:r w:rsidRPr="006B7F88">
        <w:rPr>
          <w:sz w:val="24"/>
          <w:szCs w:val="24"/>
        </w:rPr>
        <w:t>%). Структура расходов представлена на рисунке 3</w:t>
      </w:r>
      <w:r w:rsidR="00580CFB">
        <w:rPr>
          <w:sz w:val="24"/>
          <w:szCs w:val="24"/>
        </w:rPr>
        <w:t>4</w:t>
      </w:r>
      <w:r w:rsidRPr="006B7F88">
        <w:rPr>
          <w:sz w:val="24"/>
          <w:szCs w:val="24"/>
        </w:rPr>
        <w:t xml:space="preserve">. </w:t>
      </w:r>
    </w:p>
    <w:p w:rsidR="002A59B4" w:rsidRDefault="002A59B4" w:rsidP="00E72647">
      <w:pPr>
        <w:widowControl w:val="0"/>
        <w:spacing w:line="281" w:lineRule="auto"/>
        <w:ind w:hanging="284"/>
        <w:jc w:val="left"/>
        <w:rPr>
          <w:i/>
          <w:color w:val="0070C0"/>
          <w:sz w:val="20"/>
          <w:szCs w:val="20"/>
        </w:rPr>
      </w:pPr>
      <w:r>
        <w:rPr>
          <w:i/>
          <w:noProof/>
          <w:color w:val="0070C0"/>
          <w:sz w:val="20"/>
          <w:szCs w:val="20"/>
        </w:rPr>
        <w:drawing>
          <wp:inline distT="0" distB="0" distL="0" distR="0" wp14:anchorId="71B42C99" wp14:editId="281FE750">
            <wp:extent cx="6456045" cy="1603612"/>
            <wp:effectExtent l="0" t="0" r="190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59B4" w:rsidRPr="006B7F88" w:rsidRDefault="002A59B4" w:rsidP="002A59B4">
      <w:pPr>
        <w:widowControl w:val="0"/>
        <w:tabs>
          <w:tab w:val="left" w:pos="709"/>
        </w:tabs>
        <w:spacing w:before="120" w:line="240" w:lineRule="auto"/>
        <w:rPr>
          <w:i/>
          <w:sz w:val="22"/>
          <w:szCs w:val="22"/>
        </w:rPr>
      </w:pPr>
      <w:r w:rsidRPr="006B7F88">
        <w:rPr>
          <w:i/>
          <w:sz w:val="22"/>
          <w:szCs w:val="22"/>
        </w:rPr>
        <w:t>Рисунок 3</w:t>
      </w:r>
      <w:r w:rsidR="00580CFB">
        <w:rPr>
          <w:i/>
          <w:sz w:val="22"/>
          <w:szCs w:val="22"/>
        </w:rPr>
        <w:t>4</w:t>
      </w:r>
      <w:r w:rsidRPr="006B7F88">
        <w:rPr>
          <w:i/>
          <w:sz w:val="22"/>
          <w:szCs w:val="22"/>
        </w:rPr>
        <w:t xml:space="preserve">. </w:t>
      </w:r>
      <w:r w:rsidR="006E17B7">
        <w:rPr>
          <w:i/>
          <w:sz w:val="22"/>
          <w:szCs w:val="22"/>
        </w:rPr>
        <w:t>Р</w:t>
      </w:r>
      <w:r w:rsidRPr="006B7F88">
        <w:rPr>
          <w:i/>
          <w:sz w:val="22"/>
          <w:szCs w:val="22"/>
        </w:rPr>
        <w:t>асход</w:t>
      </w:r>
      <w:r w:rsidR="006E17B7">
        <w:rPr>
          <w:i/>
          <w:sz w:val="22"/>
          <w:szCs w:val="22"/>
        </w:rPr>
        <w:t>ы</w:t>
      </w:r>
      <w:r w:rsidRPr="006B7F88">
        <w:rPr>
          <w:i/>
          <w:sz w:val="22"/>
          <w:szCs w:val="22"/>
        </w:rPr>
        <w:t xml:space="preserve"> на 2024 год на информационно-разъяснительную работу, тыс. рублей </w:t>
      </w:r>
    </w:p>
    <w:p w:rsidR="003D7EC7" w:rsidRPr="006E105F" w:rsidRDefault="003D7EC7" w:rsidP="002A59B4">
      <w:pPr>
        <w:spacing w:before="120" w:line="240" w:lineRule="auto"/>
        <w:rPr>
          <w:b/>
          <w:sz w:val="24"/>
          <w:szCs w:val="24"/>
        </w:rPr>
      </w:pPr>
      <w:r w:rsidRPr="006E105F">
        <w:rPr>
          <w:b/>
          <w:sz w:val="24"/>
          <w:szCs w:val="24"/>
        </w:rPr>
        <w:t xml:space="preserve">5. Профицит (дефицит) бюджета </w:t>
      </w:r>
      <w:r w:rsidR="00436543">
        <w:rPr>
          <w:b/>
          <w:sz w:val="24"/>
          <w:szCs w:val="24"/>
        </w:rPr>
        <w:t>Фонда</w:t>
      </w:r>
      <w:r w:rsidR="00222CEA" w:rsidRPr="006E105F">
        <w:rPr>
          <w:b/>
          <w:sz w:val="24"/>
          <w:szCs w:val="24"/>
        </w:rPr>
        <w:t xml:space="preserve"> </w:t>
      </w:r>
      <w:r w:rsidRPr="006E105F">
        <w:rPr>
          <w:b/>
          <w:sz w:val="24"/>
          <w:szCs w:val="24"/>
        </w:rPr>
        <w:t>и источники</w:t>
      </w:r>
      <w:r w:rsidR="00A7073A" w:rsidRPr="006E105F">
        <w:rPr>
          <w:b/>
          <w:sz w:val="24"/>
          <w:szCs w:val="24"/>
        </w:rPr>
        <w:t xml:space="preserve"> </w:t>
      </w:r>
      <w:r w:rsidRPr="006E105F">
        <w:rPr>
          <w:b/>
          <w:sz w:val="24"/>
          <w:szCs w:val="24"/>
        </w:rPr>
        <w:t xml:space="preserve">финансирования дефицита </w:t>
      </w:r>
    </w:p>
    <w:p w:rsidR="00D17C53" w:rsidRPr="00D17C53" w:rsidRDefault="00D17C53" w:rsidP="00D17C53">
      <w:pPr>
        <w:spacing w:before="120" w:line="276" w:lineRule="auto"/>
        <w:rPr>
          <w:sz w:val="24"/>
          <w:szCs w:val="24"/>
        </w:rPr>
      </w:pPr>
      <w:r w:rsidRPr="00D17C53">
        <w:rPr>
          <w:sz w:val="24"/>
          <w:szCs w:val="24"/>
        </w:rPr>
        <w:t>Бюджет СФР за 2024 год при прогнозируемом дефиците в объеме 158 790 928,4 тыс. рублей исполнен с профицитом в объеме 554 925 146,3 тыс. рублей (таблица 2</w:t>
      </w:r>
      <w:r w:rsidR="005C6DD9">
        <w:rPr>
          <w:sz w:val="24"/>
          <w:szCs w:val="24"/>
        </w:rPr>
        <w:t>6</w:t>
      </w:r>
      <w:r w:rsidRPr="00D17C53">
        <w:rPr>
          <w:sz w:val="24"/>
          <w:szCs w:val="24"/>
        </w:rPr>
        <w:t xml:space="preserve">). </w:t>
      </w:r>
    </w:p>
    <w:p w:rsidR="00D17C53" w:rsidRPr="00241E9D" w:rsidRDefault="00D17C53" w:rsidP="00D17C53">
      <w:pPr>
        <w:spacing w:after="120" w:line="240" w:lineRule="auto"/>
        <w:jc w:val="left"/>
        <w:rPr>
          <w:i/>
          <w:sz w:val="22"/>
          <w:szCs w:val="22"/>
        </w:rPr>
      </w:pPr>
      <w:r w:rsidRPr="00D17C53">
        <w:rPr>
          <w:i/>
          <w:sz w:val="22"/>
          <w:szCs w:val="22"/>
        </w:rPr>
        <w:t>Таблица 2</w:t>
      </w:r>
      <w:r w:rsidR="005C6DD9">
        <w:rPr>
          <w:i/>
          <w:sz w:val="22"/>
          <w:szCs w:val="22"/>
        </w:rPr>
        <w:t>6</w:t>
      </w:r>
    </w:p>
    <w:tbl>
      <w:tblPr>
        <w:tblW w:w="9542" w:type="dxa"/>
        <w:tblInd w:w="93" w:type="dxa"/>
        <w:tblCellMar>
          <w:left w:w="0" w:type="dxa"/>
          <w:right w:w="0" w:type="dxa"/>
        </w:tblCellMar>
        <w:tblLook w:val="04A0" w:firstRow="1" w:lastRow="0" w:firstColumn="1" w:lastColumn="0" w:noHBand="0" w:noVBand="1"/>
      </w:tblPr>
      <w:tblGrid>
        <w:gridCol w:w="5147"/>
        <w:gridCol w:w="1701"/>
        <w:gridCol w:w="1334"/>
        <w:gridCol w:w="1360"/>
      </w:tblGrid>
      <w:tr w:rsidR="00D17C53" w:rsidRPr="000713ED" w:rsidTr="00EC6275">
        <w:trPr>
          <w:trHeight w:val="184"/>
          <w:tblHeader/>
        </w:trPr>
        <w:tc>
          <w:tcPr>
            <w:tcW w:w="5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C53" w:rsidRPr="00D17C53" w:rsidRDefault="00D17C53" w:rsidP="00895368">
            <w:pPr>
              <w:overflowPunct/>
              <w:autoSpaceDE/>
              <w:autoSpaceDN/>
              <w:adjustRightInd/>
              <w:spacing w:line="240" w:lineRule="auto"/>
              <w:ind w:firstLine="0"/>
              <w:jc w:val="center"/>
              <w:textAlignment w:val="auto"/>
              <w:rPr>
                <w:sz w:val="16"/>
                <w:szCs w:val="16"/>
              </w:rPr>
            </w:pPr>
            <w:r w:rsidRPr="00D17C53">
              <w:rPr>
                <w:sz w:val="16"/>
                <w:szCs w:val="16"/>
              </w:rPr>
              <w:t xml:space="preserve">Утверждено Федеральным законом № 542-ФЗ </w:t>
            </w:r>
            <w:r w:rsidRPr="00D17C53">
              <w:rPr>
                <w:sz w:val="16"/>
                <w:szCs w:val="16"/>
              </w:rPr>
              <w:br/>
              <w:t>(тыс. рублей)</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 xml:space="preserve">Уточненная СБР на 2024 год </w:t>
            </w:r>
            <w:r w:rsidRPr="00D17C53">
              <w:rPr>
                <w:sz w:val="16"/>
                <w:szCs w:val="16"/>
              </w:rPr>
              <w:br/>
              <w:t>(тыс. рублей)</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3617"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 xml:space="preserve">Исполнено </w:t>
            </w:r>
          </w:p>
          <w:p w:rsidR="00C43617"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 xml:space="preserve">в 2024 году </w:t>
            </w:r>
          </w:p>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(тыс. рублей)</w:t>
            </w:r>
          </w:p>
        </w:tc>
      </w:tr>
      <w:tr w:rsidR="00D17C53" w:rsidRPr="000713ED" w:rsidTr="00EC6275">
        <w:trPr>
          <w:trHeight w:val="184"/>
          <w:tblHeader/>
        </w:trPr>
        <w:tc>
          <w:tcPr>
            <w:tcW w:w="5147" w:type="dxa"/>
            <w:vMerge/>
            <w:tcBorders>
              <w:top w:val="single" w:sz="4" w:space="0" w:color="auto"/>
              <w:left w:val="single" w:sz="4" w:space="0" w:color="auto"/>
              <w:bottom w:val="single" w:sz="4" w:space="0" w:color="auto"/>
              <w:right w:val="single" w:sz="4" w:space="0" w:color="auto"/>
            </w:tcBorders>
            <w:vAlign w:val="center"/>
            <w:hideMark/>
          </w:tcPr>
          <w:p w:rsidR="00D17C53" w:rsidRPr="00D17C53" w:rsidRDefault="00D17C53" w:rsidP="00D17C53">
            <w:pPr>
              <w:overflowPunct/>
              <w:autoSpaceDE/>
              <w:autoSpaceDN/>
              <w:adjustRightInd/>
              <w:spacing w:line="240" w:lineRule="auto"/>
              <w:ind w:firstLine="0"/>
              <w:jc w:val="left"/>
              <w:textAlignment w:val="auto"/>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p>
        </w:tc>
      </w:tr>
      <w:tr w:rsidR="00D17C53" w:rsidRPr="000713ED" w:rsidTr="00EC6275">
        <w:trPr>
          <w:trHeight w:val="20"/>
        </w:trPr>
        <w:tc>
          <w:tcPr>
            <w:tcW w:w="5147" w:type="dxa"/>
            <w:tcBorders>
              <w:top w:val="nil"/>
              <w:left w:val="single" w:sz="8" w:space="0" w:color="auto"/>
              <w:bottom w:val="single" w:sz="8" w:space="0" w:color="auto"/>
              <w:right w:val="single" w:sz="8"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b/>
                <w:bCs/>
                <w:sz w:val="16"/>
                <w:szCs w:val="16"/>
              </w:rPr>
            </w:pPr>
            <w:r w:rsidRPr="00D17C53">
              <w:rPr>
                <w:b/>
                <w:bCs/>
                <w:sz w:val="16"/>
                <w:szCs w:val="16"/>
              </w:rPr>
              <w:t>Дефицит (-), профицит (+) бюджета Фонда, всего, в том числе: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-158 790 928,4</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-574 998 773,4</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554 925 146,3</w:t>
            </w:r>
          </w:p>
        </w:tc>
      </w:tr>
      <w:tr w:rsidR="00D17C53" w:rsidRPr="000713ED" w:rsidTr="00EC6275">
        <w:trPr>
          <w:trHeight w:val="20"/>
        </w:trPr>
        <w:tc>
          <w:tcPr>
            <w:tcW w:w="5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b/>
                <w:bCs/>
                <w:sz w:val="16"/>
                <w:szCs w:val="16"/>
              </w:rPr>
            </w:pPr>
            <w:r w:rsidRPr="00D17C53">
              <w:rPr>
                <w:b/>
                <w:bCs/>
                <w:sz w:val="16"/>
                <w:szCs w:val="16"/>
              </w:rPr>
              <w:t xml:space="preserve"> в части распределительной составляющей</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-202 778 854,8</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-615 994 709,5</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526 021 141,7</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sz w:val="16"/>
                <w:szCs w:val="16"/>
              </w:rPr>
            </w:pPr>
            <w:r w:rsidRPr="00D17C53">
              <w:rPr>
                <w:bCs/>
                <w:sz w:val="16"/>
                <w:szCs w:val="16"/>
              </w:rPr>
              <w:t xml:space="preserve">   по ОПС</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-233 627 025,8</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-582 904 491,3</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-147 400 151,7</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sz w:val="16"/>
                <w:szCs w:val="16"/>
              </w:rPr>
            </w:pPr>
            <w:r w:rsidRPr="00D17C53">
              <w:rPr>
                <w:sz w:val="16"/>
                <w:szCs w:val="16"/>
              </w:rPr>
              <w:t xml:space="preserve">   по социальному страхованию на случай ВНиМ</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-32 386 190,3</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-32 264 070,5</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139 660 749,4</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sz w:val="16"/>
                <w:szCs w:val="16"/>
              </w:rPr>
            </w:pPr>
            <w:r w:rsidRPr="00D17C53">
              <w:rPr>
                <w:sz w:val="16"/>
                <w:szCs w:val="16"/>
              </w:rPr>
              <w:t xml:space="preserve">   по социальному страхованию от НСПиПЗ</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63 351 761,8</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66 826 050,1</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122 976 005,8</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sz w:val="16"/>
                <w:szCs w:val="16"/>
              </w:rPr>
            </w:pPr>
            <w:r w:rsidRPr="00D17C53">
              <w:rPr>
                <w:sz w:val="16"/>
                <w:szCs w:val="16"/>
              </w:rPr>
              <w:t xml:space="preserve">   переданные полномочия</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-117 400,5</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-67 652 197,8</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410 784 538,2</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jc w:val="left"/>
              <w:textAlignment w:val="auto"/>
              <w:rPr>
                <w:b/>
                <w:bCs/>
                <w:sz w:val="16"/>
                <w:szCs w:val="16"/>
              </w:rPr>
            </w:pPr>
            <w:r w:rsidRPr="00D17C53">
              <w:rPr>
                <w:b/>
                <w:bCs/>
                <w:sz w:val="16"/>
                <w:szCs w:val="16"/>
              </w:rPr>
              <w:t xml:space="preserve"> в части накопительной составляющей</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43 987 926,4</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40 995 936,1</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b/>
                <w:bCs/>
                <w:sz w:val="16"/>
                <w:szCs w:val="16"/>
              </w:rPr>
            </w:pPr>
            <w:r w:rsidRPr="00D17C53">
              <w:rPr>
                <w:b/>
                <w:bCs/>
                <w:sz w:val="16"/>
                <w:szCs w:val="16"/>
              </w:rPr>
              <w:t>28 904 004,6</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9D79B6">
            <w:pPr>
              <w:overflowPunct/>
              <w:autoSpaceDE/>
              <w:autoSpaceDN/>
              <w:adjustRightInd/>
              <w:spacing w:line="240" w:lineRule="auto"/>
              <w:ind w:firstLine="0"/>
              <w:jc w:val="left"/>
              <w:textAlignment w:val="auto"/>
              <w:rPr>
                <w:sz w:val="16"/>
                <w:szCs w:val="16"/>
              </w:rPr>
            </w:pPr>
            <w:r w:rsidRPr="00D17C53">
              <w:rPr>
                <w:sz w:val="16"/>
                <w:szCs w:val="16"/>
              </w:rPr>
              <w:t>Источники внутреннего финансирования дефицита, всего,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158 790 928,4</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574 998 773,4</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-554 925 146,3</w:t>
            </w:r>
          </w:p>
        </w:tc>
      </w:tr>
      <w:tr w:rsidR="00D17C53" w:rsidRPr="000713E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textAlignment w:val="auto"/>
              <w:rPr>
                <w:sz w:val="16"/>
                <w:szCs w:val="16"/>
              </w:rPr>
            </w:pPr>
            <w:r w:rsidRPr="00D17C53">
              <w:rPr>
                <w:sz w:val="16"/>
                <w:szCs w:val="16"/>
              </w:rPr>
              <w:t>увеличение (-) / уменьшение (+) остатков средств бюджета Фонда в части распределительной составляющей, курсовая разница</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202 778 854,8</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615 994 709,5</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-526 021 141,7</w:t>
            </w:r>
          </w:p>
        </w:tc>
      </w:tr>
      <w:tr w:rsidR="00D17C53" w:rsidRPr="00241E9D" w:rsidTr="00EC6275">
        <w:trPr>
          <w:trHeight w:val="20"/>
        </w:trPr>
        <w:tc>
          <w:tcPr>
            <w:tcW w:w="5147" w:type="dxa"/>
            <w:tcBorders>
              <w:top w:val="nil"/>
              <w:left w:val="single" w:sz="4" w:space="0" w:color="auto"/>
              <w:bottom w:val="single" w:sz="4" w:space="0" w:color="auto"/>
              <w:right w:val="single" w:sz="4" w:space="0" w:color="auto"/>
            </w:tcBorders>
            <w:shd w:val="clear" w:color="auto" w:fill="auto"/>
            <w:vAlign w:val="center"/>
            <w:hideMark/>
          </w:tcPr>
          <w:p w:rsidR="00D17C53" w:rsidRPr="00D17C53" w:rsidRDefault="00D17C53" w:rsidP="00D17C53">
            <w:pPr>
              <w:overflowPunct/>
              <w:autoSpaceDE/>
              <w:autoSpaceDN/>
              <w:adjustRightInd/>
              <w:spacing w:line="240" w:lineRule="auto"/>
              <w:ind w:firstLine="0"/>
              <w:textAlignment w:val="auto"/>
              <w:rPr>
                <w:sz w:val="16"/>
                <w:szCs w:val="16"/>
              </w:rPr>
            </w:pPr>
            <w:r w:rsidRPr="00D17C53">
              <w:rPr>
                <w:sz w:val="16"/>
                <w:szCs w:val="16"/>
              </w:rPr>
              <w:t>увеличение (-) / уменьшение (+) остатков СПН, курсовая разница</w:t>
            </w:r>
          </w:p>
        </w:tc>
        <w:tc>
          <w:tcPr>
            <w:tcW w:w="1701"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-43 987 926,4</w:t>
            </w:r>
          </w:p>
        </w:tc>
        <w:tc>
          <w:tcPr>
            <w:tcW w:w="1334"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-40 995 936,1</w:t>
            </w:r>
          </w:p>
        </w:tc>
        <w:tc>
          <w:tcPr>
            <w:tcW w:w="1360" w:type="dxa"/>
            <w:tcBorders>
              <w:top w:val="nil"/>
              <w:left w:val="nil"/>
              <w:bottom w:val="single" w:sz="4" w:space="0" w:color="auto"/>
              <w:right w:val="single" w:sz="4" w:space="0" w:color="auto"/>
            </w:tcBorders>
            <w:shd w:val="clear" w:color="auto" w:fill="auto"/>
            <w:noWrap/>
            <w:vAlign w:val="center"/>
            <w:hideMark/>
          </w:tcPr>
          <w:p w:rsidR="00D17C53" w:rsidRPr="00D17C53" w:rsidRDefault="00D17C53" w:rsidP="00D17C53">
            <w:pPr>
              <w:overflowPunct/>
              <w:autoSpaceDE/>
              <w:autoSpaceDN/>
              <w:adjustRightInd/>
              <w:spacing w:line="240" w:lineRule="auto"/>
              <w:ind w:firstLine="0"/>
              <w:jc w:val="center"/>
              <w:textAlignment w:val="auto"/>
              <w:rPr>
                <w:sz w:val="16"/>
                <w:szCs w:val="16"/>
              </w:rPr>
            </w:pPr>
            <w:r w:rsidRPr="00D17C53">
              <w:rPr>
                <w:sz w:val="16"/>
                <w:szCs w:val="16"/>
              </w:rPr>
              <w:t>-28 904 004,6</w:t>
            </w:r>
          </w:p>
        </w:tc>
      </w:tr>
    </w:tbl>
    <w:p w:rsidR="00D17C53" w:rsidRPr="00482F57" w:rsidRDefault="00D17C53" w:rsidP="00D17C53">
      <w:pPr>
        <w:widowControl w:val="0"/>
        <w:spacing w:before="120" w:line="276" w:lineRule="auto"/>
        <w:rPr>
          <w:sz w:val="24"/>
          <w:szCs w:val="24"/>
        </w:rPr>
      </w:pPr>
      <w:r w:rsidRPr="0086590A">
        <w:rPr>
          <w:sz w:val="24"/>
          <w:szCs w:val="24"/>
        </w:rPr>
        <w:t xml:space="preserve">Общий остаток средств бюджета СФР за 2024 год увеличился на 570 996 915,6 тыс. рублей (на 41,8 %), </w:t>
      </w:r>
      <w:r w:rsidR="0086590A" w:rsidRPr="0086590A">
        <w:rPr>
          <w:sz w:val="24"/>
          <w:szCs w:val="24"/>
        </w:rPr>
        <w:t xml:space="preserve">в том числе </w:t>
      </w:r>
      <w:r w:rsidRPr="0086590A">
        <w:rPr>
          <w:sz w:val="24"/>
          <w:szCs w:val="24"/>
        </w:rPr>
        <w:t xml:space="preserve">по распределительной составляющей </w:t>
      </w:r>
      <w:r w:rsidR="0086590A" w:rsidRPr="0086590A">
        <w:rPr>
          <w:sz w:val="24"/>
          <w:szCs w:val="24"/>
        </w:rPr>
        <w:t xml:space="preserve">– </w:t>
      </w:r>
      <w:r w:rsidRPr="0086590A">
        <w:rPr>
          <w:sz w:val="24"/>
          <w:szCs w:val="24"/>
        </w:rPr>
        <w:t>на 46,7 %, по накопительной составляющей – на 18,7 % (рисунок 3</w:t>
      </w:r>
      <w:r w:rsidR="00580CFB">
        <w:rPr>
          <w:sz w:val="24"/>
          <w:szCs w:val="24"/>
        </w:rPr>
        <w:t>5</w:t>
      </w:r>
      <w:r w:rsidRPr="0086590A">
        <w:rPr>
          <w:sz w:val="24"/>
          <w:szCs w:val="24"/>
        </w:rPr>
        <w:t xml:space="preserve">). Расчетные остатки средств федерального бюджета увеличились в 5,3 раза (с 98 632 410,9 тыс. рублей до 518 467 673,8 тыс. рублей) и составили 31,4 % остатка по распределительной составляющей </w:t>
      </w:r>
      <w:r w:rsidRPr="0086590A">
        <w:rPr>
          <w:sz w:val="24"/>
          <w:szCs w:val="24"/>
        </w:rPr>
        <w:br/>
        <w:t>(в 2023 году – 9,6 %).</w:t>
      </w:r>
      <w:r w:rsidRPr="00482F57">
        <w:rPr>
          <w:sz w:val="24"/>
          <w:szCs w:val="24"/>
        </w:rPr>
        <w:t xml:space="preserve"> </w:t>
      </w:r>
    </w:p>
    <w:p w:rsidR="00D17C53" w:rsidRPr="008A75CF" w:rsidRDefault="00D17C53" w:rsidP="00D17C53">
      <w:pPr>
        <w:ind w:firstLine="0"/>
        <w:rPr>
          <w:color w:val="FF0000"/>
          <w:sz w:val="24"/>
          <w:szCs w:val="24"/>
        </w:rPr>
      </w:pPr>
      <w:r w:rsidRPr="008A75CF">
        <w:rPr>
          <w:rFonts w:ascii="Calibri" w:eastAsia="Calibri" w:hAnsi="Calibri"/>
          <w:noProof/>
          <w:color w:val="FF0000"/>
          <w:sz w:val="22"/>
          <w:szCs w:val="22"/>
        </w:rPr>
        <w:lastRenderedPageBreak/>
        <w:drawing>
          <wp:inline distT="0" distB="0" distL="0" distR="0" wp14:anchorId="1D628673" wp14:editId="67CCA113">
            <wp:extent cx="6839585" cy="2402006"/>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17C53" w:rsidRPr="0086590A" w:rsidRDefault="00D17C53" w:rsidP="00D17C53">
      <w:pPr>
        <w:spacing w:line="240" w:lineRule="auto"/>
        <w:rPr>
          <w:i/>
          <w:sz w:val="22"/>
          <w:szCs w:val="22"/>
        </w:rPr>
      </w:pPr>
      <w:r w:rsidRPr="0086590A">
        <w:rPr>
          <w:i/>
          <w:sz w:val="22"/>
          <w:szCs w:val="22"/>
        </w:rPr>
        <w:t>Рисунок 3</w:t>
      </w:r>
      <w:r w:rsidR="00580CFB">
        <w:rPr>
          <w:i/>
          <w:sz w:val="22"/>
          <w:szCs w:val="22"/>
        </w:rPr>
        <w:t>5</w:t>
      </w:r>
      <w:r w:rsidRPr="0086590A">
        <w:rPr>
          <w:i/>
          <w:sz w:val="22"/>
          <w:szCs w:val="22"/>
        </w:rPr>
        <w:t>. Изменение остатков средств бюджета Фонда, тыс. рублей</w:t>
      </w:r>
    </w:p>
    <w:p w:rsidR="0086590A" w:rsidRPr="0086590A" w:rsidRDefault="00D17C53" w:rsidP="00436543">
      <w:pPr>
        <w:spacing w:before="120" w:line="276" w:lineRule="auto"/>
        <w:rPr>
          <w:sz w:val="24"/>
          <w:szCs w:val="24"/>
        </w:rPr>
      </w:pPr>
      <w:r w:rsidRPr="0086590A">
        <w:rPr>
          <w:sz w:val="24"/>
          <w:szCs w:val="24"/>
        </w:rPr>
        <w:t>В остатке по накопительной составляющей 6 378 139,9 тыс. рублей (2,2 %) – средства на счетах бюджета Фонда в ФК, 279 000 000,0 тыс. рублей – СПН, размещенные в депозиты. В остатке по страхованию от НСПиПЗ 96,8 % (217 304 764,2 тыс. рублей)</w:t>
      </w:r>
      <w:r w:rsidR="00436543">
        <w:rPr>
          <w:sz w:val="24"/>
          <w:szCs w:val="24"/>
        </w:rPr>
        <w:t xml:space="preserve"> составляют средства страхового резерва</w:t>
      </w:r>
      <w:r w:rsidR="0086590A" w:rsidRPr="0086590A">
        <w:rPr>
          <w:sz w:val="24"/>
          <w:szCs w:val="24"/>
        </w:rPr>
        <w:t>.</w:t>
      </w:r>
      <w:r w:rsidRPr="0086590A">
        <w:rPr>
          <w:sz w:val="24"/>
          <w:szCs w:val="24"/>
        </w:rPr>
        <w:t xml:space="preserve"> </w:t>
      </w:r>
    </w:p>
    <w:p w:rsidR="003D7EC7" w:rsidRPr="006E105F" w:rsidRDefault="003D7EC7" w:rsidP="0086590A">
      <w:pPr>
        <w:spacing w:line="276" w:lineRule="auto"/>
        <w:jc w:val="left"/>
        <w:rPr>
          <w:b/>
          <w:sz w:val="24"/>
          <w:szCs w:val="24"/>
        </w:rPr>
      </w:pPr>
      <w:r w:rsidRPr="006E105F">
        <w:rPr>
          <w:b/>
          <w:sz w:val="24"/>
          <w:szCs w:val="24"/>
        </w:rPr>
        <w:t>6.  Межбюджетные отношения</w:t>
      </w:r>
    </w:p>
    <w:p w:rsidR="002861FF" w:rsidRDefault="004A6072" w:rsidP="00A65AC6">
      <w:pPr>
        <w:spacing w:line="276" w:lineRule="auto"/>
        <w:rPr>
          <w:sz w:val="24"/>
          <w:szCs w:val="24"/>
        </w:rPr>
      </w:pPr>
      <w:r w:rsidRPr="00A05E8F">
        <w:rPr>
          <w:sz w:val="24"/>
          <w:szCs w:val="24"/>
        </w:rPr>
        <w:t xml:space="preserve">В бюджет </w:t>
      </w:r>
      <w:r w:rsidR="00222CEA" w:rsidRPr="00A05E8F">
        <w:rPr>
          <w:sz w:val="24"/>
          <w:szCs w:val="24"/>
        </w:rPr>
        <w:t>СФР</w:t>
      </w:r>
      <w:r w:rsidRPr="00A05E8F">
        <w:rPr>
          <w:sz w:val="24"/>
          <w:szCs w:val="24"/>
        </w:rPr>
        <w:t xml:space="preserve"> средства поступали из федерального бюджета</w:t>
      </w:r>
      <w:r w:rsidR="00222CEA" w:rsidRPr="00A05E8F">
        <w:rPr>
          <w:sz w:val="24"/>
          <w:szCs w:val="24"/>
        </w:rPr>
        <w:t>, бюджета ФОМС</w:t>
      </w:r>
      <w:r w:rsidR="007C11D4">
        <w:rPr>
          <w:sz w:val="24"/>
          <w:szCs w:val="24"/>
        </w:rPr>
        <w:t xml:space="preserve"> и</w:t>
      </w:r>
      <w:r w:rsidRPr="00A05E8F">
        <w:rPr>
          <w:sz w:val="24"/>
          <w:szCs w:val="24"/>
        </w:rPr>
        <w:t xml:space="preserve"> бюджетов субъектов Российской Федерации</w:t>
      </w:r>
      <w:r w:rsidR="007C11D4">
        <w:rPr>
          <w:sz w:val="24"/>
          <w:szCs w:val="24"/>
        </w:rPr>
        <w:t>. При этом средства федерального бюджета, предназначенные для финансового обеспечения отдельных государственных гарантий,</w:t>
      </w:r>
      <w:r w:rsidR="00BC1731">
        <w:rPr>
          <w:sz w:val="24"/>
          <w:szCs w:val="24"/>
        </w:rPr>
        <w:t xml:space="preserve"> </w:t>
      </w:r>
      <w:r w:rsidR="007C11D4">
        <w:rPr>
          <w:sz w:val="24"/>
          <w:szCs w:val="24"/>
        </w:rPr>
        <w:t xml:space="preserve">поступают в бюджет Фонда через федеральные органы исполнительной власти и бюджеты субъектов Российской Федерации </w:t>
      </w:r>
      <w:r w:rsidR="00BC1731">
        <w:rPr>
          <w:sz w:val="24"/>
          <w:szCs w:val="24"/>
        </w:rPr>
        <w:t>(таблица 2</w:t>
      </w:r>
      <w:r w:rsidR="005C6DD9">
        <w:rPr>
          <w:sz w:val="24"/>
          <w:szCs w:val="24"/>
        </w:rPr>
        <w:t>7</w:t>
      </w:r>
      <w:r w:rsidR="00BC1731">
        <w:rPr>
          <w:sz w:val="24"/>
          <w:szCs w:val="24"/>
        </w:rPr>
        <w:t>)</w:t>
      </w:r>
      <w:r w:rsidRPr="00A05E8F">
        <w:rPr>
          <w:sz w:val="24"/>
          <w:szCs w:val="24"/>
        </w:rPr>
        <w:t xml:space="preserve">. </w:t>
      </w:r>
    </w:p>
    <w:p w:rsidR="00BC1731" w:rsidRPr="00BC1731" w:rsidRDefault="00BC1731" w:rsidP="00A65AC6">
      <w:pPr>
        <w:spacing w:line="276" w:lineRule="auto"/>
        <w:rPr>
          <w:i/>
          <w:sz w:val="22"/>
          <w:szCs w:val="22"/>
        </w:rPr>
      </w:pPr>
      <w:r w:rsidRPr="00BC1731">
        <w:rPr>
          <w:i/>
          <w:sz w:val="22"/>
          <w:szCs w:val="22"/>
        </w:rPr>
        <w:t>Таблица 2</w:t>
      </w:r>
      <w:r w:rsidR="005C6DD9">
        <w:rPr>
          <w:i/>
          <w:sz w:val="22"/>
          <w:szCs w:val="22"/>
        </w:rPr>
        <w:t>7</w:t>
      </w:r>
    </w:p>
    <w:tbl>
      <w:tblPr>
        <w:tblW w:w="4930" w:type="pct"/>
        <w:jc w:val="center"/>
        <w:tblLook w:val="04A0" w:firstRow="1" w:lastRow="0" w:firstColumn="1" w:lastColumn="0" w:noHBand="0" w:noVBand="1"/>
      </w:tblPr>
      <w:tblGrid>
        <w:gridCol w:w="7932"/>
        <w:gridCol w:w="1561"/>
      </w:tblGrid>
      <w:tr w:rsidR="00A05E8F" w:rsidRPr="003E6483" w:rsidTr="00265D02">
        <w:trPr>
          <w:trHeight w:val="225"/>
          <w:tblHeader/>
          <w:jc w:val="center"/>
        </w:trPr>
        <w:tc>
          <w:tcPr>
            <w:tcW w:w="4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5E8F" w:rsidRPr="002A7DAA" w:rsidRDefault="00A05E8F" w:rsidP="00A05E8F">
            <w:pPr>
              <w:spacing w:line="240" w:lineRule="auto"/>
              <w:jc w:val="center"/>
              <w:rPr>
                <w:b/>
                <w:bCs/>
                <w:sz w:val="15"/>
                <w:szCs w:val="15"/>
              </w:rPr>
            </w:pPr>
            <w:r w:rsidRPr="002A7DAA">
              <w:rPr>
                <w:b/>
                <w:bCs/>
                <w:sz w:val="15"/>
                <w:szCs w:val="15"/>
              </w:rPr>
              <w:t>Наименование</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A05E8F" w:rsidRPr="002A7DAA" w:rsidRDefault="00A05E8F" w:rsidP="002A7DAA">
            <w:pPr>
              <w:spacing w:line="240" w:lineRule="auto"/>
              <w:ind w:firstLine="35"/>
              <w:jc w:val="center"/>
              <w:rPr>
                <w:b/>
                <w:bCs/>
                <w:sz w:val="15"/>
                <w:szCs w:val="15"/>
              </w:rPr>
            </w:pPr>
            <w:r w:rsidRPr="002A7DAA">
              <w:rPr>
                <w:b/>
                <w:bCs/>
                <w:sz w:val="15"/>
                <w:szCs w:val="15"/>
              </w:rPr>
              <w:t>202</w:t>
            </w:r>
            <w:r w:rsidR="002A7DAA" w:rsidRPr="002A7DAA">
              <w:rPr>
                <w:b/>
                <w:bCs/>
                <w:sz w:val="15"/>
                <w:szCs w:val="15"/>
              </w:rPr>
              <w:t>4</w:t>
            </w:r>
            <w:r w:rsidRPr="002A7DAA">
              <w:rPr>
                <w:b/>
                <w:bCs/>
                <w:sz w:val="15"/>
                <w:szCs w:val="15"/>
              </w:rPr>
              <w:t xml:space="preserve"> год</w:t>
            </w:r>
          </w:p>
        </w:tc>
      </w:tr>
      <w:tr w:rsidR="00A05E8F" w:rsidRPr="003F5620" w:rsidTr="00265D02">
        <w:trPr>
          <w:trHeight w:val="374"/>
          <w:jc w:val="center"/>
        </w:trPr>
        <w:tc>
          <w:tcPr>
            <w:tcW w:w="4178" w:type="pct"/>
            <w:tcBorders>
              <w:top w:val="nil"/>
              <w:left w:val="single" w:sz="4" w:space="0" w:color="auto"/>
              <w:bottom w:val="single" w:sz="4" w:space="0" w:color="auto"/>
              <w:right w:val="single" w:sz="4" w:space="0" w:color="auto"/>
            </w:tcBorders>
            <w:shd w:val="clear" w:color="auto" w:fill="auto"/>
            <w:vAlign w:val="center"/>
            <w:hideMark/>
          </w:tcPr>
          <w:p w:rsidR="00A05E8F" w:rsidRPr="0086590A" w:rsidRDefault="00A05E8F" w:rsidP="00A05E8F">
            <w:pPr>
              <w:spacing w:line="240" w:lineRule="auto"/>
              <w:ind w:firstLine="0"/>
              <w:rPr>
                <w:b/>
                <w:bCs/>
                <w:sz w:val="15"/>
                <w:szCs w:val="15"/>
                <w:highlight w:val="yellow"/>
              </w:rPr>
            </w:pPr>
            <w:r w:rsidRPr="00614532">
              <w:rPr>
                <w:b/>
                <w:bCs/>
                <w:sz w:val="15"/>
                <w:szCs w:val="15"/>
              </w:rPr>
              <w:t>Бюджетные ассигнования федерального бюджета, предназначенные на предоставление социальных гарантий гражданам и поступающие в бюджет СФР, всего, из которых непосредственно поступают из:</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614532" w:rsidP="008D6D70">
            <w:pPr>
              <w:spacing w:line="240" w:lineRule="auto"/>
              <w:ind w:firstLine="0"/>
              <w:jc w:val="center"/>
              <w:rPr>
                <w:b/>
                <w:bCs/>
                <w:sz w:val="16"/>
                <w:szCs w:val="16"/>
              </w:rPr>
            </w:pPr>
            <w:r w:rsidRPr="003F5620">
              <w:rPr>
                <w:b/>
                <w:bCs/>
                <w:sz w:val="16"/>
                <w:szCs w:val="16"/>
              </w:rPr>
              <w:t>5</w:t>
            </w:r>
            <w:r w:rsidR="00A05E8F" w:rsidRPr="003F5620">
              <w:rPr>
                <w:b/>
                <w:bCs/>
                <w:sz w:val="16"/>
                <w:szCs w:val="16"/>
              </w:rPr>
              <w:t> </w:t>
            </w:r>
            <w:r w:rsidR="008D6D70" w:rsidRPr="003F5620">
              <w:rPr>
                <w:b/>
                <w:bCs/>
                <w:sz w:val="16"/>
                <w:szCs w:val="16"/>
              </w:rPr>
              <w:t>479</w:t>
            </w:r>
            <w:r w:rsidR="00A05E8F" w:rsidRPr="003F5620">
              <w:rPr>
                <w:b/>
                <w:bCs/>
                <w:sz w:val="16"/>
                <w:szCs w:val="16"/>
              </w:rPr>
              <w:t> </w:t>
            </w:r>
            <w:r w:rsidR="008D6D70" w:rsidRPr="003F5620">
              <w:rPr>
                <w:b/>
                <w:bCs/>
                <w:sz w:val="16"/>
                <w:szCs w:val="16"/>
              </w:rPr>
              <w:t>738</w:t>
            </w:r>
            <w:r w:rsidR="00A05E8F" w:rsidRPr="003F5620">
              <w:rPr>
                <w:b/>
                <w:bCs/>
                <w:sz w:val="16"/>
                <w:szCs w:val="16"/>
              </w:rPr>
              <w:t> </w:t>
            </w:r>
            <w:r w:rsidR="008D6D70" w:rsidRPr="003F5620">
              <w:rPr>
                <w:b/>
                <w:bCs/>
                <w:sz w:val="16"/>
                <w:szCs w:val="16"/>
              </w:rPr>
              <w:t>028</w:t>
            </w:r>
            <w:r w:rsidR="00A05E8F" w:rsidRPr="003F5620">
              <w:rPr>
                <w:b/>
                <w:bCs/>
                <w:sz w:val="16"/>
                <w:szCs w:val="16"/>
              </w:rPr>
              <w:t>,</w:t>
            </w:r>
            <w:r w:rsidR="008D6D70" w:rsidRPr="003F5620">
              <w:rPr>
                <w:b/>
                <w:bCs/>
                <w:sz w:val="16"/>
                <w:szCs w:val="16"/>
              </w:rPr>
              <w:t>7</w:t>
            </w:r>
          </w:p>
        </w:tc>
      </w:tr>
      <w:tr w:rsidR="00A05E8F" w:rsidRPr="003F5620" w:rsidTr="00265D02">
        <w:trPr>
          <w:trHeight w:val="58"/>
          <w:jc w:val="center"/>
        </w:trPr>
        <w:tc>
          <w:tcPr>
            <w:tcW w:w="4178" w:type="pct"/>
            <w:tcBorders>
              <w:top w:val="nil"/>
              <w:left w:val="single" w:sz="4" w:space="0" w:color="auto"/>
              <w:bottom w:val="single" w:sz="4" w:space="0" w:color="auto"/>
              <w:right w:val="single" w:sz="4" w:space="0" w:color="auto"/>
            </w:tcBorders>
            <w:shd w:val="clear" w:color="auto" w:fill="auto"/>
            <w:vAlign w:val="center"/>
            <w:hideMark/>
          </w:tcPr>
          <w:p w:rsidR="00A05E8F" w:rsidRPr="00536993" w:rsidRDefault="00A05E8F" w:rsidP="00A05E8F">
            <w:pPr>
              <w:spacing w:line="240" w:lineRule="auto"/>
              <w:ind w:firstLine="0"/>
              <w:rPr>
                <w:sz w:val="15"/>
                <w:szCs w:val="15"/>
              </w:rPr>
            </w:pPr>
            <w:r w:rsidRPr="00536993">
              <w:rPr>
                <w:sz w:val="15"/>
                <w:szCs w:val="15"/>
              </w:rPr>
              <w:t>Минфина России</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3F5620" w:rsidP="003F5620">
            <w:pPr>
              <w:spacing w:line="240" w:lineRule="auto"/>
              <w:ind w:firstLine="0"/>
              <w:jc w:val="center"/>
              <w:rPr>
                <w:bCs/>
                <w:sz w:val="16"/>
                <w:szCs w:val="16"/>
              </w:rPr>
            </w:pPr>
            <w:r w:rsidRPr="003F5620">
              <w:rPr>
                <w:bCs/>
                <w:sz w:val="16"/>
                <w:szCs w:val="16"/>
              </w:rPr>
              <w:t>5</w:t>
            </w:r>
            <w:r w:rsidR="00A05E8F" w:rsidRPr="003F5620">
              <w:rPr>
                <w:bCs/>
                <w:sz w:val="16"/>
                <w:szCs w:val="16"/>
              </w:rPr>
              <w:t> </w:t>
            </w:r>
            <w:r w:rsidRPr="003F5620">
              <w:rPr>
                <w:bCs/>
                <w:sz w:val="16"/>
                <w:szCs w:val="16"/>
              </w:rPr>
              <w:t>240</w:t>
            </w:r>
            <w:r w:rsidR="00A05E8F" w:rsidRPr="003F5620">
              <w:rPr>
                <w:bCs/>
                <w:sz w:val="16"/>
                <w:szCs w:val="16"/>
              </w:rPr>
              <w:t> </w:t>
            </w:r>
            <w:r w:rsidRPr="003F5620">
              <w:rPr>
                <w:bCs/>
                <w:sz w:val="16"/>
                <w:szCs w:val="16"/>
              </w:rPr>
              <w:t>340</w:t>
            </w:r>
            <w:r w:rsidR="00A05E8F" w:rsidRPr="003F5620">
              <w:rPr>
                <w:bCs/>
                <w:sz w:val="16"/>
                <w:szCs w:val="16"/>
              </w:rPr>
              <w:t> </w:t>
            </w:r>
            <w:r w:rsidRPr="003F5620">
              <w:rPr>
                <w:bCs/>
                <w:sz w:val="16"/>
                <w:szCs w:val="16"/>
              </w:rPr>
              <w:t>331</w:t>
            </w:r>
            <w:r w:rsidR="00A05E8F" w:rsidRPr="003F5620">
              <w:rPr>
                <w:bCs/>
                <w:sz w:val="16"/>
                <w:szCs w:val="16"/>
              </w:rPr>
              <w:t>,</w:t>
            </w:r>
            <w:r w:rsidRPr="003F5620">
              <w:rPr>
                <w:bCs/>
                <w:sz w:val="16"/>
                <w:szCs w:val="16"/>
              </w:rPr>
              <w:t>6</w:t>
            </w:r>
          </w:p>
        </w:tc>
      </w:tr>
      <w:tr w:rsidR="00A05E8F" w:rsidRPr="003F5620" w:rsidTr="00265D02">
        <w:trPr>
          <w:trHeight w:val="90"/>
          <w:jc w:val="center"/>
        </w:trPr>
        <w:tc>
          <w:tcPr>
            <w:tcW w:w="4178" w:type="pct"/>
            <w:tcBorders>
              <w:top w:val="nil"/>
              <w:left w:val="single" w:sz="4" w:space="0" w:color="auto"/>
              <w:bottom w:val="single" w:sz="4" w:space="0" w:color="auto"/>
              <w:right w:val="single" w:sz="4" w:space="0" w:color="auto"/>
            </w:tcBorders>
            <w:shd w:val="clear" w:color="auto" w:fill="auto"/>
            <w:vAlign w:val="center"/>
            <w:hideMark/>
          </w:tcPr>
          <w:p w:rsidR="00A05E8F" w:rsidRPr="00536993" w:rsidRDefault="00A05E8F" w:rsidP="00A05E8F">
            <w:pPr>
              <w:spacing w:line="240" w:lineRule="auto"/>
              <w:ind w:firstLine="0"/>
              <w:rPr>
                <w:sz w:val="15"/>
                <w:szCs w:val="15"/>
              </w:rPr>
            </w:pPr>
            <w:r w:rsidRPr="00536993">
              <w:rPr>
                <w:sz w:val="15"/>
                <w:szCs w:val="15"/>
              </w:rPr>
              <w:t>Государственной корпорации по атомной энергии «Росатом»</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283828" w:rsidP="00283828">
            <w:pPr>
              <w:spacing w:line="240" w:lineRule="auto"/>
              <w:ind w:firstLine="0"/>
              <w:jc w:val="center"/>
              <w:rPr>
                <w:sz w:val="16"/>
                <w:szCs w:val="16"/>
              </w:rPr>
            </w:pPr>
            <w:r w:rsidRPr="003F5620">
              <w:rPr>
                <w:sz w:val="16"/>
                <w:szCs w:val="16"/>
              </w:rPr>
              <w:t>8</w:t>
            </w:r>
            <w:r w:rsidR="00A05E8F" w:rsidRPr="003F5620">
              <w:rPr>
                <w:sz w:val="16"/>
                <w:szCs w:val="16"/>
              </w:rPr>
              <w:t> </w:t>
            </w:r>
            <w:r w:rsidRPr="003F5620">
              <w:rPr>
                <w:sz w:val="16"/>
                <w:szCs w:val="16"/>
              </w:rPr>
              <w:t>809</w:t>
            </w:r>
            <w:r w:rsidR="00A05E8F" w:rsidRPr="003F5620">
              <w:rPr>
                <w:sz w:val="16"/>
                <w:szCs w:val="16"/>
              </w:rPr>
              <w:t> </w:t>
            </w:r>
            <w:r w:rsidRPr="003F5620">
              <w:rPr>
                <w:sz w:val="16"/>
                <w:szCs w:val="16"/>
              </w:rPr>
              <w:t>574</w:t>
            </w:r>
            <w:r w:rsidR="00A05E8F" w:rsidRPr="003F5620">
              <w:rPr>
                <w:sz w:val="16"/>
                <w:szCs w:val="16"/>
              </w:rPr>
              <w:t>,</w:t>
            </w:r>
            <w:r w:rsidRPr="003F5620">
              <w:rPr>
                <w:sz w:val="16"/>
                <w:szCs w:val="16"/>
              </w:rPr>
              <w:t>7</w:t>
            </w:r>
          </w:p>
        </w:tc>
      </w:tr>
      <w:tr w:rsidR="00A05E8F" w:rsidRPr="003F5620" w:rsidTr="00265D02">
        <w:trPr>
          <w:trHeight w:val="106"/>
          <w:jc w:val="center"/>
        </w:trPr>
        <w:tc>
          <w:tcPr>
            <w:tcW w:w="4178" w:type="pct"/>
            <w:tcBorders>
              <w:top w:val="nil"/>
              <w:left w:val="single" w:sz="4" w:space="0" w:color="auto"/>
              <w:bottom w:val="single" w:sz="4" w:space="0" w:color="auto"/>
              <w:right w:val="single" w:sz="4" w:space="0" w:color="auto"/>
            </w:tcBorders>
            <w:shd w:val="clear" w:color="auto" w:fill="auto"/>
            <w:vAlign w:val="center"/>
            <w:hideMark/>
          </w:tcPr>
          <w:p w:rsidR="00A05E8F" w:rsidRPr="00536993" w:rsidRDefault="00A05E8F" w:rsidP="00A05E8F">
            <w:pPr>
              <w:spacing w:line="240" w:lineRule="auto"/>
              <w:ind w:firstLine="0"/>
              <w:rPr>
                <w:sz w:val="15"/>
                <w:szCs w:val="15"/>
              </w:rPr>
            </w:pPr>
            <w:r w:rsidRPr="00536993">
              <w:rPr>
                <w:sz w:val="15"/>
                <w:szCs w:val="15"/>
              </w:rPr>
              <w:t>Минобороны России</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283828" w:rsidP="00283828">
            <w:pPr>
              <w:spacing w:line="240" w:lineRule="auto"/>
              <w:ind w:firstLine="0"/>
              <w:jc w:val="center"/>
              <w:rPr>
                <w:sz w:val="16"/>
                <w:szCs w:val="16"/>
              </w:rPr>
            </w:pPr>
            <w:r w:rsidRPr="003F5620">
              <w:rPr>
                <w:sz w:val="16"/>
                <w:szCs w:val="16"/>
              </w:rPr>
              <w:t>50</w:t>
            </w:r>
            <w:r w:rsidR="00A05E8F" w:rsidRPr="003F5620">
              <w:rPr>
                <w:sz w:val="16"/>
                <w:szCs w:val="16"/>
              </w:rPr>
              <w:t> </w:t>
            </w:r>
            <w:r w:rsidRPr="003F5620">
              <w:rPr>
                <w:sz w:val="16"/>
                <w:szCs w:val="16"/>
              </w:rPr>
              <w:t>589</w:t>
            </w:r>
            <w:r w:rsidR="00A05E8F" w:rsidRPr="003F5620">
              <w:rPr>
                <w:sz w:val="16"/>
                <w:szCs w:val="16"/>
              </w:rPr>
              <w:t>,</w:t>
            </w:r>
            <w:r w:rsidRPr="003F5620">
              <w:rPr>
                <w:sz w:val="16"/>
                <w:szCs w:val="16"/>
              </w:rPr>
              <w:t>2</w:t>
            </w:r>
          </w:p>
        </w:tc>
      </w:tr>
      <w:tr w:rsidR="00A05E8F" w:rsidRPr="003F5620" w:rsidTr="00265D02">
        <w:trPr>
          <w:trHeight w:val="58"/>
          <w:jc w:val="center"/>
        </w:trPr>
        <w:tc>
          <w:tcPr>
            <w:tcW w:w="4178" w:type="pct"/>
            <w:tcBorders>
              <w:top w:val="nil"/>
              <w:left w:val="single" w:sz="4" w:space="0" w:color="auto"/>
              <w:bottom w:val="single" w:sz="4" w:space="0" w:color="auto"/>
              <w:right w:val="single" w:sz="4" w:space="0" w:color="auto"/>
            </w:tcBorders>
            <w:shd w:val="clear" w:color="auto" w:fill="auto"/>
            <w:vAlign w:val="center"/>
            <w:hideMark/>
          </w:tcPr>
          <w:p w:rsidR="00A05E8F" w:rsidRPr="00536993" w:rsidRDefault="00A05E8F" w:rsidP="00A05E8F">
            <w:pPr>
              <w:spacing w:line="240" w:lineRule="auto"/>
              <w:ind w:firstLine="0"/>
              <w:rPr>
                <w:sz w:val="15"/>
                <w:szCs w:val="15"/>
              </w:rPr>
            </w:pPr>
            <w:r w:rsidRPr="00536993">
              <w:rPr>
                <w:sz w:val="15"/>
                <w:szCs w:val="15"/>
              </w:rPr>
              <w:t>Минтруда России</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D37977" w:rsidP="003F5620">
            <w:pPr>
              <w:spacing w:line="240" w:lineRule="auto"/>
              <w:ind w:firstLine="0"/>
              <w:jc w:val="center"/>
              <w:rPr>
                <w:sz w:val="16"/>
                <w:szCs w:val="16"/>
              </w:rPr>
            </w:pPr>
            <w:r w:rsidRPr="003F5620">
              <w:rPr>
                <w:sz w:val="16"/>
                <w:szCs w:val="16"/>
              </w:rPr>
              <w:t>2</w:t>
            </w:r>
            <w:r w:rsidR="003F5620" w:rsidRPr="003F5620">
              <w:rPr>
                <w:sz w:val="16"/>
                <w:szCs w:val="16"/>
              </w:rPr>
              <w:t>29</w:t>
            </w:r>
            <w:r w:rsidR="00A05E8F" w:rsidRPr="003F5620">
              <w:rPr>
                <w:sz w:val="16"/>
                <w:szCs w:val="16"/>
              </w:rPr>
              <w:t> </w:t>
            </w:r>
            <w:r w:rsidR="003F5620" w:rsidRPr="003F5620">
              <w:rPr>
                <w:sz w:val="16"/>
                <w:szCs w:val="16"/>
              </w:rPr>
              <w:t>012</w:t>
            </w:r>
            <w:r w:rsidR="00A05E8F" w:rsidRPr="003F5620">
              <w:rPr>
                <w:sz w:val="16"/>
                <w:szCs w:val="16"/>
              </w:rPr>
              <w:t> </w:t>
            </w:r>
            <w:r w:rsidR="003F5620" w:rsidRPr="003F5620">
              <w:rPr>
                <w:sz w:val="16"/>
                <w:szCs w:val="16"/>
              </w:rPr>
              <w:t>398</w:t>
            </w:r>
            <w:r w:rsidR="00A05E8F" w:rsidRPr="003F5620">
              <w:rPr>
                <w:sz w:val="16"/>
                <w:szCs w:val="16"/>
              </w:rPr>
              <w:t>,</w:t>
            </w:r>
            <w:r w:rsidR="003F5620" w:rsidRPr="003F5620">
              <w:rPr>
                <w:sz w:val="16"/>
                <w:szCs w:val="16"/>
              </w:rPr>
              <w:t>4</w:t>
            </w:r>
          </w:p>
        </w:tc>
      </w:tr>
      <w:tr w:rsidR="00A05E8F" w:rsidRPr="003F5620" w:rsidTr="00265D02">
        <w:trPr>
          <w:trHeight w:val="95"/>
          <w:jc w:val="center"/>
        </w:trPr>
        <w:tc>
          <w:tcPr>
            <w:tcW w:w="4178" w:type="pct"/>
            <w:tcBorders>
              <w:top w:val="nil"/>
              <w:left w:val="single" w:sz="4" w:space="0" w:color="auto"/>
              <w:bottom w:val="single" w:sz="4" w:space="0" w:color="auto"/>
              <w:right w:val="single" w:sz="4" w:space="0" w:color="auto"/>
            </w:tcBorders>
            <w:shd w:val="clear" w:color="auto" w:fill="auto"/>
            <w:vAlign w:val="center"/>
          </w:tcPr>
          <w:p w:rsidR="00A05E8F" w:rsidRPr="00536993" w:rsidRDefault="00A05E8F" w:rsidP="00A05E8F">
            <w:pPr>
              <w:spacing w:line="240" w:lineRule="auto"/>
              <w:ind w:firstLine="0"/>
              <w:rPr>
                <w:sz w:val="15"/>
                <w:szCs w:val="15"/>
              </w:rPr>
            </w:pPr>
            <w:r w:rsidRPr="00536993">
              <w:rPr>
                <w:sz w:val="15"/>
                <w:szCs w:val="15"/>
              </w:rPr>
              <w:t>Минпросвещения России</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A05E8F" w:rsidP="00536993">
            <w:pPr>
              <w:spacing w:line="240" w:lineRule="auto"/>
              <w:ind w:firstLine="0"/>
              <w:jc w:val="center"/>
              <w:rPr>
                <w:sz w:val="16"/>
                <w:szCs w:val="16"/>
              </w:rPr>
            </w:pPr>
            <w:r w:rsidRPr="003F5620">
              <w:rPr>
                <w:sz w:val="16"/>
                <w:szCs w:val="16"/>
              </w:rPr>
              <w:t>1 </w:t>
            </w:r>
            <w:r w:rsidR="00536993" w:rsidRPr="003F5620">
              <w:rPr>
                <w:sz w:val="16"/>
                <w:szCs w:val="16"/>
              </w:rPr>
              <w:t>525</w:t>
            </w:r>
            <w:r w:rsidRPr="003F5620">
              <w:rPr>
                <w:sz w:val="16"/>
                <w:szCs w:val="16"/>
              </w:rPr>
              <w:t> </w:t>
            </w:r>
            <w:r w:rsidR="00536993" w:rsidRPr="003F5620">
              <w:rPr>
                <w:sz w:val="16"/>
                <w:szCs w:val="16"/>
              </w:rPr>
              <w:t>134</w:t>
            </w:r>
            <w:r w:rsidRPr="003F5620">
              <w:rPr>
                <w:sz w:val="16"/>
                <w:szCs w:val="16"/>
              </w:rPr>
              <w:t>,</w:t>
            </w:r>
            <w:r w:rsidR="00536993" w:rsidRPr="003F5620">
              <w:rPr>
                <w:sz w:val="16"/>
                <w:szCs w:val="16"/>
              </w:rPr>
              <w:t>8</w:t>
            </w:r>
          </w:p>
        </w:tc>
      </w:tr>
      <w:tr w:rsidR="00A05E8F" w:rsidRPr="003F5620" w:rsidTr="00265D02">
        <w:trPr>
          <w:trHeight w:val="198"/>
          <w:jc w:val="center"/>
        </w:trPr>
        <w:tc>
          <w:tcPr>
            <w:tcW w:w="4178" w:type="pct"/>
            <w:tcBorders>
              <w:top w:val="nil"/>
              <w:left w:val="single" w:sz="4" w:space="0" w:color="auto"/>
              <w:bottom w:val="single" w:sz="4" w:space="0" w:color="auto"/>
              <w:right w:val="single" w:sz="4" w:space="0" w:color="auto"/>
            </w:tcBorders>
            <w:shd w:val="clear" w:color="auto" w:fill="auto"/>
            <w:vAlign w:val="center"/>
            <w:hideMark/>
          </w:tcPr>
          <w:p w:rsidR="00A05E8F" w:rsidRPr="00536993" w:rsidRDefault="00BD3225" w:rsidP="00BD3225">
            <w:pPr>
              <w:spacing w:line="240" w:lineRule="auto"/>
              <w:ind w:firstLine="0"/>
              <w:rPr>
                <w:b/>
                <w:bCs/>
                <w:sz w:val="15"/>
                <w:szCs w:val="15"/>
              </w:rPr>
            </w:pPr>
            <w:r w:rsidRPr="00536993">
              <w:rPr>
                <w:b/>
                <w:bCs/>
                <w:sz w:val="15"/>
                <w:szCs w:val="15"/>
              </w:rPr>
              <w:t xml:space="preserve">Бюджетные ассигнования </w:t>
            </w:r>
            <w:r w:rsidR="00A05E8F" w:rsidRPr="00536993">
              <w:rPr>
                <w:b/>
                <w:bCs/>
                <w:sz w:val="15"/>
                <w:szCs w:val="15"/>
              </w:rPr>
              <w:t>из бюджетов субъектов Российской Федерации</w:t>
            </w:r>
          </w:p>
        </w:tc>
        <w:tc>
          <w:tcPr>
            <w:tcW w:w="822" w:type="pct"/>
            <w:tcBorders>
              <w:top w:val="nil"/>
              <w:left w:val="nil"/>
              <w:bottom w:val="single" w:sz="4" w:space="0" w:color="auto"/>
              <w:right w:val="single" w:sz="4" w:space="0" w:color="auto"/>
            </w:tcBorders>
            <w:shd w:val="clear" w:color="auto" w:fill="auto"/>
            <w:noWrap/>
            <w:vAlign w:val="center"/>
          </w:tcPr>
          <w:p w:rsidR="00A05E8F" w:rsidRPr="003F5620" w:rsidRDefault="00A05E8F" w:rsidP="00536993">
            <w:pPr>
              <w:spacing w:line="240" w:lineRule="auto"/>
              <w:ind w:firstLine="0"/>
              <w:jc w:val="center"/>
              <w:rPr>
                <w:b/>
                <w:bCs/>
                <w:sz w:val="16"/>
                <w:szCs w:val="16"/>
              </w:rPr>
            </w:pPr>
            <w:r w:rsidRPr="003F5620">
              <w:rPr>
                <w:b/>
                <w:bCs/>
                <w:sz w:val="16"/>
                <w:szCs w:val="16"/>
              </w:rPr>
              <w:t>3</w:t>
            </w:r>
            <w:r w:rsidR="00536993" w:rsidRPr="003F5620">
              <w:rPr>
                <w:b/>
                <w:bCs/>
                <w:sz w:val="16"/>
                <w:szCs w:val="16"/>
              </w:rPr>
              <w:t>47</w:t>
            </w:r>
            <w:r w:rsidRPr="003F5620">
              <w:rPr>
                <w:b/>
                <w:bCs/>
                <w:sz w:val="16"/>
                <w:szCs w:val="16"/>
              </w:rPr>
              <w:t> </w:t>
            </w:r>
            <w:r w:rsidR="00536993" w:rsidRPr="003F5620">
              <w:rPr>
                <w:b/>
                <w:bCs/>
                <w:sz w:val="16"/>
                <w:szCs w:val="16"/>
              </w:rPr>
              <w:t>777</w:t>
            </w:r>
            <w:r w:rsidRPr="003F5620">
              <w:rPr>
                <w:b/>
                <w:bCs/>
                <w:sz w:val="16"/>
                <w:szCs w:val="16"/>
              </w:rPr>
              <w:t> </w:t>
            </w:r>
            <w:r w:rsidR="00536993" w:rsidRPr="003F5620">
              <w:rPr>
                <w:b/>
                <w:bCs/>
                <w:sz w:val="16"/>
                <w:szCs w:val="16"/>
              </w:rPr>
              <w:t>822</w:t>
            </w:r>
            <w:r w:rsidRPr="003F5620">
              <w:rPr>
                <w:b/>
                <w:bCs/>
                <w:sz w:val="16"/>
                <w:szCs w:val="16"/>
              </w:rPr>
              <w:t>,</w:t>
            </w:r>
            <w:r w:rsidR="00536993" w:rsidRPr="003F5620">
              <w:rPr>
                <w:b/>
                <w:bCs/>
                <w:sz w:val="16"/>
                <w:szCs w:val="16"/>
              </w:rPr>
              <w:t>2</w:t>
            </w:r>
          </w:p>
        </w:tc>
      </w:tr>
      <w:tr w:rsidR="00A05E8F" w:rsidRPr="003F5620" w:rsidTr="00265D02">
        <w:trPr>
          <w:trHeight w:val="66"/>
          <w:jc w:val="center"/>
        </w:trPr>
        <w:tc>
          <w:tcPr>
            <w:tcW w:w="4178" w:type="pct"/>
            <w:tcBorders>
              <w:top w:val="single" w:sz="4" w:space="0" w:color="auto"/>
              <w:left w:val="single" w:sz="4" w:space="0" w:color="auto"/>
              <w:bottom w:val="single" w:sz="4" w:space="0" w:color="auto"/>
              <w:right w:val="single" w:sz="4" w:space="0" w:color="auto"/>
            </w:tcBorders>
            <w:shd w:val="clear" w:color="auto" w:fill="auto"/>
          </w:tcPr>
          <w:p w:rsidR="00A05E8F" w:rsidRPr="00536993" w:rsidRDefault="00BD3225" w:rsidP="00A05E8F">
            <w:pPr>
              <w:spacing w:line="240" w:lineRule="auto"/>
              <w:ind w:firstLine="0"/>
              <w:rPr>
                <w:b/>
                <w:sz w:val="15"/>
                <w:szCs w:val="15"/>
              </w:rPr>
            </w:pPr>
            <w:r w:rsidRPr="00536993">
              <w:rPr>
                <w:b/>
                <w:sz w:val="15"/>
                <w:szCs w:val="15"/>
              </w:rPr>
              <w:t xml:space="preserve">Бюджетные ассигнования </w:t>
            </w:r>
            <w:r w:rsidR="00A05E8F" w:rsidRPr="00536993">
              <w:rPr>
                <w:b/>
                <w:sz w:val="15"/>
                <w:szCs w:val="15"/>
              </w:rPr>
              <w:t xml:space="preserve">из бюджета ФОМС </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5E8F" w:rsidRPr="003F5620" w:rsidRDefault="00A05E8F" w:rsidP="00536993">
            <w:pPr>
              <w:spacing w:line="240" w:lineRule="auto"/>
              <w:ind w:firstLine="0"/>
              <w:jc w:val="center"/>
              <w:rPr>
                <w:b/>
                <w:sz w:val="16"/>
                <w:szCs w:val="16"/>
              </w:rPr>
            </w:pPr>
            <w:r w:rsidRPr="003F5620">
              <w:rPr>
                <w:b/>
                <w:sz w:val="16"/>
                <w:szCs w:val="16"/>
              </w:rPr>
              <w:t>1</w:t>
            </w:r>
            <w:r w:rsidR="00536993" w:rsidRPr="003F5620">
              <w:rPr>
                <w:b/>
                <w:sz w:val="16"/>
                <w:szCs w:val="16"/>
              </w:rPr>
              <w:t>66</w:t>
            </w:r>
            <w:r w:rsidRPr="003F5620">
              <w:rPr>
                <w:b/>
                <w:sz w:val="16"/>
                <w:szCs w:val="16"/>
              </w:rPr>
              <w:t> </w:t>
            </w:r>
            <w:r w:rsidR="00536993" w:rsidRPr="003F5620">
              <w:rPr>
                <w:b/>
                <w:sz w:val="16"/>
                <w:szCs w:val="16"/>
              </w:rPr>
              <w:t>944</w:t>
            </w:r>
            <w:r w:rsidRPr="003F5620">
              <w:rPr>
                <w:b/>
                <w:sz w:val="16"/>
                <w:szCs w:val="16"/>
              </w:rPr>
              <w:t> </w:t>
            </w:r>
            <w:r w:rsidR="00536993" w:rsidRPr="003F5620">
              <w:rPr>
                <w:b/>
                <w:sz w:val="16"/>
                <w:szCs w:val="16"/>
              </w:rPr>
              <w:t>140</w:t>
            </w:r>
            <w:r w:rsidRPr="003F5620">
              <w:rPr>
                <w:b/>
                <w:sz w:val="16"/>
                <w:szCs w:val="16"/>
              </w:rPr>
              <w:t>,4</w:t>
            </w:r>
          </w:p>
        </w:tc>
      </w:tr>
    </w:tbl>
    <w:p w:rsidR="009B30DF" w:rsidRPr="00BD3225" w:rsidRDefault="009B30DF" w:rsidP="00A05E8F">
      <w:pPr>
        <w:spacing w:before="120" w:line="276" w:lineRule="auto"/>
        <w:rPr>
          <w:spacing w:val="-4"/>
          <w:sz w:val="24"/>
          <w:szCs w:val="24"/>
        </w:rPr>
      </w:pPr>
      <w:r w:rsidRPr="000B5B8F">
        <w:rPr>
          <w:spacing w:val="-4"/>
          <w:sz w:val="24"/>
          <w:szCs w:val="24"/>
        </w:rPr>
        <w:t xml:space="preserve">Из бюджетов субъектов Российской Федерации </w:t>
      </w:r>
      <w:r w:rsidR="00A05E8F" w:rsidRPr="000B5B8F">
        <w:rPr>
          <w:spacing w:val="-4"/>
          <w:sz w:val="24"/>
          <w:szCs w:val="24"/>
        </w:rPr>
        <w:t>с</w:t>
      </w:r>
      <w:r w:rsidRPr="000B5B8F">
        <w:rPr>
          <w:spacing w:val="-4"/>
          <w:sz w:val="24"/>
          <w:szCs w:val="24"/>
        </w:rPr>
        <w:t>редства поступали в том числе в форме субвенций на основании соглашений, заключенных между высшим исполнительным органом государственной власти субъекта Российской Федерации и СФР на 202</w:t>
      </w:r>
      <w:r w:rsidR="00BD3225" w:rsidRPr="000B5B8F">
        <w:rPr>
          <w:spacing w:val="-4"/>
          <w:sz w:val="24"/>
          <w:szCs w:val="24"/>
        </w:rPr>
        <w:t>4</w:t>
      </w:r>
      <w:r w:rsidRPr="000B5B8F">
        <w:rPr>
          <w:spacing w:val="-4"/>
          <w:sz w:val="24"/>
          <w:szCs w:val="24"/>
        </w:rPr>
        <w:t xml:space="preserve"> год (на ежемесячную денежную выплату на ребенка в возрасте от 8 до 17 лет, на выплату единого пособия</w:t>
      </w:r>
      <w:r w:rsidR="00C91756" w:rsidRPr="000B5B8F">
        <w:rPr>
          <w:spacing w:val="-4"/>
          <w:sz w:val="24"/>
          <w:szCs w:val="24"/>
        </w:rPr>
        <w:t>,</w:t>
      </w:r>
      <w:r w:rsidRPr="000B5B8F">
        <w:rPr>
          <w:spacing w:val="-4"/>
          <w:sz w:val="24"/>
          <w:szCs w:val="24"/>
        </w:rPr>
        <w:t xml:space="preserve"> пенсий и иных пенсионных выплат, предусмотренных законодательством ДНР, ЛНР, Запорожской области и Херсонской области).</w:t>
      </w:r>
    </w:p>
    <w:p w:rsidR="00DE1DC4" w:rsidRPr="00BD3225" w:rsidRDefault="00DE34BA" w:rsidP="00A05E8F">
      <w:pPr>
        <w:spacing w:line="276" w:lineRule="auto"/>
        <w:rPr>
          <w:sz w:val="24"/>
          <w:szCs w:val="24"/>
        </w:rPr>
      </w:pPr>
      <w:r w:rsidRPr="00BD3225">
        <w:rPr>
          <w:sz w:val="24"/>
          <w:szCs w:val="24"/>
        </w:rPr>
        <w:t xml:space="preserve">Выплаты </w:t>
      </w:r>
      <w:r w:rsidR="007A05EC" w:rsidRPr="00BD3225">
        <w:rPr>
          <w:sz w:val="24"/>
          <w:szCs w:val="24"/>
        </w:rPr>
        <w:t xml:space="preserve">страховых пенсий, </w:t>
      </w:r>
      <w:r w:rsidR="00DE1DC4" w:rsidRPr="00BD3225">
        <w:rPr>
          <w:sz w:val="24"/>
          <w:szCs w:val="24"/>
        </w:rPr>
        <w:t>назначенн</w:t>
      </w:r>
      <w:r w:rsidR="007A05EC" w:rsidRPr="00BD3225">
        <w:rPr>
          <w:sz w:val="24"/>
          <w:szCs w:val="24"/>
        </w:rPr>
        <w:t>ых</w:t>
      </w:r>
      <w:r w:rsidR="004A6072" w:rsidRPr="00BD3225">
        <w:rPr>
          <w:sz w:val="24"/>
          <w:szCs w:val="24"/>
        </w:rPr>
        <w:t xml:space="preserve"> по предложению органов службы занятости</w:t>
      </w:r>
      <w:r w:rsidR="00742BE1" w:rsidRPr="00BD3225">
        <w:rPr>
          <w:sz w:val="24"/>
          <w:szCs w:val="24"/>
          <w:vertAlign w:val="superscript"/>
        </w:rPr>
        <w:footnoteReference w:id="169"/>
      </w:r>
      <w:r w:rsidRPr="00BD3225">
        <w:rPr>
          <w:sz w:val="24"/>
          <w:szCs w:val="24"/>
        </w:rPr>
        <w:t xml:space="preserve"> и </w:t>
      </w:r>
      <w:r w:rsidR="004A6072" w:rsidRPr="00BD3225">
        <w:rPr>
          <w:sz w:val="24"/>
          <w:szCs w:val="24"/>
        </w:rPr>
        <w:t>пособи</w:t>
      </w:r>
      <w:r w:rsidRPr="00BD3225">
        <w:rPr>
          <w:sz w:val="24"/>
          <w:szCs w:val="24"/>
        </w:rPr>
        <w:t>й</w:t>
      </w:r>
      <w:r w:rsidR="004A6072" w:rsidRPr="00BD3225">
        <w:rPr>
          <w:sz w:val="24"/>
          <w:szCs w:val="24"/>
        </w:rPr>
        <w:t xml:space="preserve"> на погребение умерших не работавших пенсионеров, досрочно оформивших пенсию по предложению органов службы занятости, и оказание услуг по </w:t>
      </w:r>
      <w:r w:rsidR="004A6072" w:rsidRPr="00BD3225">
        <w:rPr>
          <w:sz w:val="24"/>
          <w:szCs w:val="24"/>
        </w:rPr>
        <w:lastRenderedPageBreak/>
        <w:t xml:space="preserve">погребению согласно гарантированному перечню этих услуг </w:t>
      </w:r>
      <w:r w:rsidRPr="00BD3225">
        <w:rPr>
          <w:sz w:val="24"/>
          <w:szCs w:val="24"/>
        </w:rPr>
        <w:t>осу</w:t>
      </w:r>
      <w:r w:rsidR="004A6072" w:rsidRPr="00BD3225">
        <w:rPr>
          <w:sz w:val="24"/>
          <w:szCs w:val="24"/>
        </w:rPr>
        <w:t>ществлял</w:t>
      </w:r>
      <w:r w:rsidRPr="00BD3225">
        <w:rPr>
          <w:sz w:val="24"/>
          <w:szCs w:val="24"/>
        </w:rPr>
        <w:t>ись</w:t>
      </w:r>
      <w:r w:rsidR="004A6072" w:rsidRPr="00BD3225">
        <w:rPr>
          <w:sz w:val="24"/>
          <w:szCs w:val="24"/>
        </w:rPr>
        <w:t xml:space="preserve"> </w:t>
      </w:r>
      <w:r w:rsidRPr="00BD3225">
        <w:rPr>
          <w:sz w:val="24"/>
          <w:szCs w:val="24"/>
        </w:rPr>
        <w:t xml:space="preserve">Фондом </w:t>
      </w:r>
      <w:r w:rsidR="004A6072" w:rsidRPr="00BD3225">
        <w:rPr>
          <w:sz w:val="24"/>
          <w:szCs w:val="24"/>
        </w:rPr>
        <w:t>при получении от его территориальных органов подтверждающих данные расходы документов</w:t>
      </w:r>
      <w:r w:rsidR="004A6072" w:rsidRPr="00BD3225">
        <w:rPr>
          <w:rStyle w:val="af1"/>
          <w:sz w:val="24"/>
          <w:szCs w:val="24"/>
        </w:rPr>
        <w:footnoteReference w:id="170"/>
      </w:r>
      <w:r w:rsidR="004A6072" w:rsidRPr="00BD3225">
        <w:rPr>
          <w:sz w:val="24"/>
          <w:szCs w:val="24"/>
        </w:rPr>
        <w:t>.</w:t>
      </w:r>
      <w:r w:rsidR="00DE1DC4" w:rsidRPr="00BD3225">
        <w:rPr>
          <w:sz w:val="24"/>
          <w:szCs w:val="24"/>
        </w:rPr>
        <w:t xml:space="preserve"> </w:t>
      </w:r>
    </w:p>
    <w:p w:rsidR="00DE34BA" w:rsidRPr="000B5B8F" w:rsidRDefault="00B21483" w:rsidP="00A05E8F">
      <w:pPr>
        <w:spacing w:line="276" w:lineRule="auto"/>
        <w:rPr>
          <w:sz w:val="24"/>
          <w:szCs w:val="24"/>
        </w:rPr>
      </w:pPr>
      <w:r w:rsidRPr="000B5B8F">
        <w:rPr>
          <w:sz w:val="24"/>
          <w:szCs w:val="24"/>
        </w:rPr>
        <w:t xml:space="preserve">Поступления из бюджета </w:t>
      </w:r>
      <w:r w:rsidR="007826AD" w:rsidRPr="000B5B8F">
        <w:rPr>
          <w:sz w:val="24"/>
          <w:szCs w:val="24"/>
        </w:rPr>
        <w:t>ФОМС</w:t>
      </w:r>
      <w:r w:rsidR="00DE34BA" w:rsidRPr="000B5B8F">
        <w:rPr>
          <w:sz w:val="24"/>
          <w:szCs w:val="24"/>
        </w:rPr>
        <w:t xml:space="preserve"> соответству</w:t>
      </w:r>
      <w:r w:rsidRPr="000B5B8F">
        <w:rPr>
          <w:sz w:val="24"/>
          <w:szCs w:val="24"/>
        </w:rPr>
        <w:t>ют</w:t>
      </w:r>
      <w:r w:rsidR="00DE34BA" w:rsidRPr="000B5B8F">
        <w:rPr>
          <w:sz w:val="24"/>
          <w:szCs w:val="24"/>
        </w:rPr>
        <w:t xml:space="preserve"> расходам, исполненным в соответс</w:t>
      </w:r>
      <w:r w:rsidR="00CC1729" w:rsidRPr="000B5B8F">
        <w:rPr>
          <w:sz w:val="24"/>
          <w:szCs w:val="24"/>
        </w:rPr>
        <w:t>т</w:t>
      </w:r>
      <w:r w:rsidR="00DE34BA" w:rsidRPr="000B5B8F">
        <w:rPr>
          <w:sz w:val="24"/>
          <w:szCs w:val="24"/>
        </w:rPr>
        <w:t xml:space="preserve">вии с Федеральным законом от </w:t>
      </w:r>
      <w:r w:rsidR="000B5B8F" w:rsidRPr="000B5B8F">
        <w:rPr>
          <w:sz w:val="24"/>
          <w:szCs w:val="24"/>
        </w:rPr>
        <w:t>27</w:t>
      </w:r>
      <w:r w:rsidR="00DE34BA" w:rsidRPr="000B5B8F">
        <w:rPr>
          <w:sz w:val="24"/>
          <w:szCs w:val="24"/>
        </w:rPr>
        <w:t xml:space="preserve"> </w:t>
      </w:r>
      <w:r w:rsidR="000B5B8F" w:rsidRPr="000B5B8F">
        <w:rPr>
          <w:sz w:val="24"/>
          <w:szCs w:val="24"/>
        </w:rPr>
        <w:t>ноября</w:t>
      </w:r>
      <w:r w:rsidR="00DE34BA" w:rsidRPr="000B5B8F">
        <w:rPr>
          <w:sz w:val="24"/>
          <w:szCs w:val="24"/>
        </w:rPr>
        <w:t xml:space="preserve"> 202</w:t>
      </w:r>
      <w:r w:rsidR="000B5B8F" w:rsidRPr="000B5B8F">
        <w:rPr>
          <w:sz w:val="24"/>
          <w:szCs w:val="24"/>
        </w:rPr>
        <w:t>3</w:t>
      </w:r>
      <w:r w:rsidR="00DE34BA" w:rsidRPr="000B5B8F">
        <w:rPr>
          <w:sz w:val="24"/>
          <w:szCs w:val="24"/>
        </w:rPr>
        <w:t xml:space="preserve"> г. № </w:t>
      </w:r>
      <w:r w:rsidR="000B5B8F" w:rsidRPr="000B5B8F">
        <w:rPr>
          <w:sz w:val="24"/>
          <w:szCs w:val="24"/>
        </w:rPr>
        <w:t>541</w:t>
      </w:r>
      <w:r w:rsidR="00DE34BA" w:rsidRPr="000B5B8F">
        <w:rPr>
          <w:sz w:val="24"/>
          <w:szCs w:val="24"/>
        </w:rPr>
        <w:t>-ФЗ «О бюджете Федерального фонда обязательного медицинского страхования на 202</w:t>
      </w:r>
      <w:r w:rsidR="000B5B8F" w:rsidRPr="000B5B8F">
        <w:rPr>
          <w:sz w:val="24"/>
          <w:szCs w:val="24"/>
        </w:rPr>
        <w:t>4</w:t>
      </w:r>
      <w:r w:rsidR="00DE34BA" w:rsidRPr="000B5B8F">
        <w:rPr>
          <w:sz w:val="24"/>
          <w:szCs w:val="24"/>
        </w:rPr>
        <w:t xml:space="preserve"> год и на плановый период 202</w:t>
      </w:r>
      <w:r w:rsidR="000B5B8F" w:rsidRPr="000B5B8F">
        <w:rPr>
          <w:sz w:val="24"/>
          <w:szCs w:val="24"/>
        </w:rPr>
        <w:t>5</w:t>
      </w:r>
      <w:r w:rsidR="00DE34BA" w:rsidRPr="000B5B8F">
        <w:rPr>
          <w:sz w:val="24"/>
          <w:szCs w:val="24"/>
        </w:rPr>
        <w:t xml:space="preserve"> и 202</w:t>
      </w:r>
      <w:r w:rsidR="000B5B8F" w:rsidRPr="000B5B8F">
        <w:rPr>
          <w:sz w:val="24"/>
          <w:szCs w:val="24"/>
        </w:rPr>
        <w:t>6</w:t>
      </w:r>
      <w:r w:rsidR="00DE34BA" w:rsidRPr="000B5B8F">
        <w:rPr>
          <w:sz w:val="24"/>
          <w:szCs w:val="24"/>
        </w:rPr>
        <w:t xml:space="preserve"> годов».</w:t>
      </w:r>
    </w:p>
    <w:p w:rsidR="00422450" w:rsidRPr="000B5B8F" w:rsidRDefault="00DE1DC4" w:rsidP="00C06FCA">
      <w:pPr>
        <w:spacing w:line="276" w:lineRule="auto"/>
        <w:rPr>
          <w:sz w:val="24"/>
          <w:szCs w:val="24"/>
        </w:rPr>
      </w:pPr>
      <w:r w:rsidRPr="000B5B8F">
        <w:rPr>
          <w:sz w:val="24"/>
          <w:szCs w:val="24"/>
        </w:rPr>
        <w:t>В</w:t>
      </w:r>
      <w:r w:rsidR="004A6072" w:rsidRPr="000B5B8F">
        <w:rPr>
          <w:sz w:val="24"/>
          <w:szCs w:val="24"/>
        </w:rPr>
        <w:t xml:space="preserve"> 202</w:t>
      </w:r>
      <w:r w:rsidR="000B5B8F" w:rsidRPr="000B5B8F">
        <w:rPr>
          <w:sz w:val="24"/>
          <w:szCs w:val="24"/>
        </w:rPr>
        <w:t>4</w:t>
      </w:r>
      <w:r w:rsidR="00C84C8F" w:rsidRPr="000B5B8F">
        <w:rPr>
          <w:sz w:val="24"/>
          <w:szCs w:val="24"/>
        </w:rPr>
        <w:t xml:space="preserve"> </w:t>
      </w:r>
      <w:r w:rsidR="004A6072" w:rsidRPr="000B5B8F">
        <w:rPr>
          <w:sz w:val="24"/>
          <w:szCs w:val="24"/>
        </w:rPr>
        <w:t xml:space="preserve">году </w:t>
      </w:r>
      <w:r w:rsidR="00C84C8F" w:rsidRPr="000B5B8F">
        <w:rPr>
          <w:sz w:val="24"/>
          <w:szCs w:val="24"/>
        </w:rPr>
        <w:t>Фондом</w:t>
      </w:r>
      <w:r w:rsidR="00422450" w:rsidRPr="000B5B8F">
        <w:rPr>
          <w:sz w:val="24"/>
          <w:szCs w:val="24"/>
        </w:rPr>
        <w:t xml:space="preserve"> </w:t>
      </w:r>
      <w:r w:rsidR="00C84C8F" w:rsidRPr="000B5B8F">
        <w:rPr>
          <w:sz w:val="24"/>
          <w:szCs w:val="24"/>
        </w:rPr>
        <w:t xml:space="preserve">были возвращены </w:t>
      </w:r>
      <w:r w:rsidR="004A6072" w:rsidRPr="000B5B8F">
        <w:rPr>
          <w:sz w:val="24"/>
          <w:szCs w:val="24"/>
        </w:rPr>
        <w:t>в федеральный бюджет</w:t>
      </w:r>
      <w:r w:rsidR="00C84C8F" w:rsidRPr="000B5B8F">
        <w:rPr>
          <w:sz w:val="24"/>
          <w:szCs w:val="24"/>
        </w:rPr>
        <w:t xml:space="preserve">, в бюджеты субъектов Российской Федерации и бюджет ФОМС </w:t>
      </w:r>
      <w:r w:rsidR="004A6072" w:rsidRPr="000B5B8F">
        <w:rPr>
          <w:sz w:val="24"/>
          <w:szCs w:val="24"/>
        </w:rPr>
        <w:t xml:space="preserve">остатки </w:t>
      </w:r>
      <w:r w:rsidR="0082460B" w:rsidRPr="000B5B8F">
        <w:rPr>
          <w:sz w:val="24"/>
          <w:szCs w:val="24"/>
        </w:rPr>
        <w:t>межбюджетных трансфертов</w:t>
      </w:r>
      <w:r w:rsidR="00C16436" w:rsidRPr="000B5B8F">
        <w:rPr>
          <w:sz w:val="24"/>
          <w:szCs w:val="24"/>
        </w:rPr>
        <w:t xml:space="preserve"> прошлых лет</w:t>
      </w:r>
      <w:r w:rsidR="0082460B" w:rsidRPr="000B5B8F">
        <w:rPr>
          <w:sz w:val="24"/>
          <w:szCs w:val="24"/>
        </w:rPr>
        <w:t xml:space="preserve">, в том числе имеющих целевое назначение, </w:t>
      </w:r>
      <w:r w:rsidR="00C84C8F" w:rsidRPr="000B5B8F">
        <w:rPr>
          <w:sz w:val="24"/>
          <w:szCs w:val="24"/>
        </w:rPr>
        <w:t>на сумму</w:t>
      </w:r>
      <w:r w:rsidR="005270C9" w:rsidRPr="000B5B8F">
        <w:rPr>
          <w:sz w:val="24"/>
          <w:szCs w:val="24"/>
        </w:rPr>
        <w:t xml:space="preserve"> </w:t>
      </w:r>
      <w:r w:rsidR="000B5B8F" w:rsidRPr="000B5B8F">
        <w:rPr>
          <w:sz w:val="24"/>
          <w:szCs w:val="24"/>
        </w:rPr>
        <w:t>3</w:t>
      </w:r>
      <w:r w:rsidR="00ED0AFE" w:rsidRPr="000B5B8F">
        <w:rPr>
          <w:sz w:val="24"/>
          <w:szCs w:val="24"/>
        </w:rPr>
        <w:t> </w:t>
      </w:r>
      <w:r w:rsidR="000B5B8F" w:rsidRPr="000B5B8F">
        <w:rPr>
          <w:sz w:val="24"/>
          <w:szCs w:val="24"/>
        </w:rPr>
        <w:t>299</w:t>
      </w:r>
      <w:r w:rsidR="00ED0AFE" w:rsidRPr="000B5B8F">
        <w:rPr>
          <w:sz w:val="24"/>
          <w:szCs w:val="24"/>
        </w:rPr>
        <w:t> </w:t>
      </w:r>
      <w:r w:rsidR="000B5B8F" w:rsidRPr="000B5B8F">
        <w:rPr>
          <w:sz w:val="24"/>
          <w:szCs w:val="24"/>
        </w:rPr>
        <w:t>088</w:t>
      </w:r>
      <w:r w:rsidR="00C84C8F" w:rsidRPr="000B5B8F">
        <w:rPr>
          <w:sz w:val="24"/>
          <w:szCs w:val="24"/>
        </w:rPr>
        <w:t>,</w:t>
      </w:r>
      <w:r w:rsidR="000B5B8F" w:rsidRPr="000B5B8F">
        <w:rPr>
          <w:sz w:val="24"/>
          <w:szCs w:val="24"/>
        </w:rPr>
        <w:t>1</w:t>
      </w:r>
      <w:r w:rsidR="00C84C8F" w:rsidRPr="000B5B8F">
        <w:rPr>
          <w:sz w:val="24"/>
          <w:szCs w:val="24"/>
        </w:rPr>
        <w:t xml:space="preserve"> т</w:t>
      </w:r>
      <w:r w:rsidR="005270C9" w:rsidRPr="000B5B8F">
        <w:rPr>
          <w:sz w:val="24"/>
          <w:szCs w:val="24"/>
        </w:rPr>
        <w:t>ыс. рублей</w:t>
      </w:r>
      <w:r w:rsidR="00C84C8F" w:rsidRPr="000B5B8F">
        <w:rPr>
          <w:sz w:val="24"/>
          <w:szCs w:val="24"/>
        </w:rPr>
        <w:t>.</w:t>
      </w:r>
      <w:r w:rsidR="004833A0" w:rsidRPr="000B5B8F">
        <w:rPr>
          <w:sz w:val="24"/>
          <w:szCs w:val="24"/>
        </w:rPr>
        <w:t xml:space="preserve"> </w:t>
      </w:r>
    </w:p>
    <w:p w:rsidR="003D7EC7" w:rsidRPr="006E105F" w:rsidRDefault="003D7EC7" w:rsidP="00C06FCA">
      <w:pPr>
        <w:spacing w:before="120" w:line="276" w:lineRule="auto"/>
        <w:jc w:val="left"/>
        <w:rPr>
          <w:b/>
          <w:sz w:val="24"/>
          <w:szCs w:val="24"/>
        </w:rPr>
      </w:pPr>
      <w:r w:rsidRPr="006E105F">
        <w:rPr>
          <w:b/>
          <w:sz w:val="24"/>
          <w:szCs w:val="24"/>
        </w:rPr>
        <w:t xml:space="preserve">7. Анализ реализации текстовых статей бюджета </w:t>
      </w:r>
      <w:r w:rsidR="00222CEA" w:rsidRPr="006E105F">
        <w:rPr>
          <w:b/>
          <w:sz w:val="24"/>
          <w:szCs w:val="24"/>
        </w:rPr>
        <w:t>Социального фонда России</w:t>
      </w:r>
    </w:p>
    <w:p w:rsidR="003D7EC7" w:rsidRPr="00A77536" w:rsidRDefault="003D7EC7" w:rsidP="00C06FCA">
      <w:pPr>
        <w:spacing w:line="276" w:lineRule="auto"/>
        <w:rPr>
          <w:sz w:val="24"/>
          <w:szCs w:val="24"/>
        </w:rPr>
      </w:pPr>
      <w:r w:rsidRPr="00A77536">
        <w:rPr>
          <w:sz w:val="24"/>
          <w:szCs w:val="24"/>
        </w:rPr>
        <w:t xml:space="preserve">Положения текстовых статей Федерального закона № </w:t>
      </w:r>
      <w:r w:rsidR="00A77536" w:rsidRPr="00A77536">
        <w:rPr>
          <w:sz w:val="24"/>
          <w:szCs w:val="24"/>
        </w:rPr>
        <w:t>542</w:t>
      </w:r>
      <w:r w:rsidRPr="00A77536">
        <w:rPr>
          <w:sz w:val="24"/>
          <w:szCs w:val="24"/>
        </w:rPr>
        <w:t xml:space="preserve">-ФЗ выполнены </w:t>
      </w:r>
      <w:r w:rsidR="00C16436" w:rsidRPr="00A77536">
        <w:rPr>
          <w:sz w:val="24"/>
          <w:szCs w:val="24"/>
        </w:rPr>
        <w:t>(</w:t>
      </w:r>
      <w:r w:rsidR="00CC1729" w:rsidRPr="00A77536">
        <w:rPr>
          <w:sz w:val="24"/>
          <w:szCs w:val="24"/>
        </w:rPr>
        <w:t xml:space="preserve">анализ представлен в </w:t>
      </w:r>
      <w:r w:rsidRPr="00A77536">
        <w:rPr>
          <w:sz w:val="24"/>
          <w:szCs w:val="24"/>
        </w:rPr>
        <w:t>приложени</w:t>
      </w:r>
      <w:r w:rsidR="00CC1729" w:rsidRPr="00A77536">
        <w:rPr>
          <w:sz w:val="24"/>
          <w:szCs w:val="24"/>
        </w:rPr>
        <w:t>и</w:t>
      </w:r>
      <w:r w:rsidRPr="00A77536">
        <w:rPr>
          <w:sz w:val="24"/>
          <w:szCs w:val="24"/>
        </w:rPr>
        <w:t xml:space="preserve"> № 1 (таблица 7) к Заключению</w:t>
      </w:r>
      <w:r w:rsidR="00C16436" w:rsidRPr="00A77536">
        <w:rPr>
          <w:sz w:val="24"/>
          <w:szCs w:val="24"/>
        </w:rPr>
        <w:t>)</w:t>
      </w:r>
      <w:r w:rsidRPr="00A77536">
        <w:rPr>
          <w:sz w:val="24"/>
          <w:szCs w:val="24"/>
        </w:rPr>
        <w:t>.</w:t>
      </w:r>
    </w:p>
    <w:p w:rsidR="003D7EC7" w:rsidRPr="006E105F" w:rsidRDefault="003D7EC7" w:rsidP="004E5C7C">
      <w:pPr>
        <w:spacing w:before="120" w:line="240" w:lineRule="auto"/>
        <w:rPr>
          <w:b/>
          <w:sz w:val="24"/>
          <w:szCs w:val="24"/>
        </w:rPr>
      </w:pPr>
      <w:r w:rsidRPr="006E105F">
        <w:rPr>
          <w:b/>
          <w:sz w:val="24"/>
          <w:szCs w:val="24"/>
        </w:rPr>
        <w:t xml:space="preserve">8. Формирование и инвестирование </w:t>
      </w:r>
      <w:r w:rsidR="00D24FA9" w:rsidRPr="006E105F">
        <w:rPr>
          <w:b/>
          <w:sz w:val="24"/>
          <w:szCs w:val="24"/>
        </w:rPr>
        <w:t>СПН</w:t>
      </w:r>
      <w:r w:rsidRPr="006E105F">
        <w:rPr>
          <w:b/>
          <w:sz w:val="24"/>
          <w:szCs w:val="24"/>
        </w:rPr>
        <w:t>, предназначенных для финансирования накопительной пенсии</w:t>
      </w:r>
    </w:p>
    <w:p w:rsidR="003D7EC7" w:rsidRPr="006E105F" w:rsidRDefault="003D7EC7" w:rsidP="004E5C7C">
      <w:pPr>
        <w:spacing w:before="120" w:line="240" w:lineRule="auto"/>
        <w:rPr>
          <w:b/>
          <w:i/>
          <w:sz w:val="24"/>
          <w:szCs w:val="24"/>
        </w:rPr>
      </w:pPr>
      <w:r w:rsidRPr="006E105F">
        <w:rPr>
          <w:b/>
          <w:i/>
          <w:sz w:val="24"/>
          <w:szCs w:val="24"/>
        </w:rPr>
        <w:t xml:space="preserve">8.1. Ведение </w:t>
      </w:r>
      <w:r w:rsidR="00B40159" w:rsidRPr="006E105F">
        <w:rPr>
          <w:b/>
          <w:i/>
          <w:sz w:val="24"/>
          <w:szCs w:val="24"/>
        </w:rPr>
        <w:t>СФР</w:t>
      </w:r>
      <w:r w:rsidRPr="006E105F">
        <w:rPr>
          <w:b/>
          <w:i/>
          <w:sz w:val="24"/>
          <w:szCs w:val="24"/>
        </w:rPr>
        <w:t xml:space="preserve"> бухгалтерского учета и учета </w:t>
      </w:r>
      <w:r w:rsidR="00CC1729" w:rsidRPr="006E105F">
        <w:rPr>
          <w:b/>
          <w:i/>
          <w:sz w:val="24"/>
          <w:szCs w:val="24"/>
        </w:rPr>
        <w:t>СПН</w:t>
      </w:r>
      <w:r w:rsidRPr="006E105F">
        <w:rPr>
          <w:b/>
          <w:i/>
          <w:sz w:val="24"/>
          <w:szCs w:val="24"/>
        </w:rPr>
        <w:t xml:space="preserve"> в специальных частях индивидуальных лицевых счетов застрахованных лиц</w:t>
      </w:r>
    </w:p>
    <w:p w:rsidR="0086590A" w:rsidRPr="002A59B4" w:rsidRDefault="0086590A" w:rsidP="0086590A">
      <w:pPr>
        <w:widowControl w:val="0"/>
        <w:spacing w:before="120" w:line="276" w:lineRule="auto"/>
        <w:rPr>
          <w:sz w:val="24"/>
          <w:szCs w:val="24"/>
        </w:rPr>
      </w:pPr>
      <w:r w:rsidRPr="002A59B4">
        <w:rPr>
          <w:sz w:val="24"/>
          <w:szCs w:val="24"/>
        </w:rPr>
        <w:t>Бюджетный учет в СФР велся в соответствии с Единым планом счетов бухгалтерского учета, Инструкцией № 157н</w:t>
      </w:r>
      <w:r w:rsidR="00643A85" w:rsidRPr="002A59B4">
        <w:rPr>
          <w:rStyle w:val="af1"/>
          <w:sz w:val="24"/>
          <w:szCs w:val="24"/>
        </w:rPr>
        <w:footnoteReference w:id="171"/>
      </w:r>
      <w:r w:rsidRPr="002A59B4">
        <w:rPr>
          <w:sz w:val="24"/>
          <w:szCs w:val="24"/>
        </w:rPr>
        <w:t xml:space="preserve"> и Учетной политикой СФР. Бухгалтерский учет СПН осуществлялся с использованием счетов, предусмотренных рабочим планом финансового органа СФР, рабочим планом получателя бюджетных средств и рабочим планом главного распорядителя бюджетных средств с применением </w:t>
      </w:r>
      <w:r w:rsidR="00643A85" w:rsidRPr="002A59B4">
        <w:rPr>
          <w:sz w:val="24"/>
          <w:szCs w:val="24"/>
        </w:rPr>
        <w:t>ПК</w:t>
      </w:r>
      <w:r w:rsidRPr="002A59B4">
        <w:rPr>
          <w:sz w:val="24"/>
          <w:szCs w:val="24"/>
        </w:rPr>
        <w:t xml:space="preserve"> «1С: Предприятие».</w:t>
      </w:r>
    </w:p>
    <w:p w:rsidR="0086590A" w:rsidRPr="002A59B4" w:rsidRDefault="0086590A" w:rsidP="0086590A">
      <w:pPr>
        <w:widowControl w:val="0"/>
        <w:spacing w:line="276" w:lineRule="auto"/>
        <w:rPr>
          <w:sz w:val="24"/>
          <w:szCs w:val="24"/>
        </w:rPr>
      </w:pPr>
      <w:r w:rsidRPr="002A59B4">
        <w:rPr>
          <w:sz w:val="24"/>
          <w:szCs w:val="24"/>
        </w:rPr>
        <w:t>Ведение обособленного учета СПН обеспечивалось путем выделения в составе счетов соответствующих синтетических субсчетов</w:t>
      </w:r>
      <w:r w:rsidRPr="002A59B4">
        <w:rPr>
          <w:sz w:val="24"/>
          <w:szCs w:val="24"/>
          <w:vertAlign w:val="superscript"/>
        </w:rPr>
        <w:footnoteReference w:id="172"/>
      </w:r>
      <w:r w:rsidRPr="002A59B4">
        <w:rPr>
          <w:sz w:val="24"/>
          <w:szCs w:val="24"/>
        </w:rPr>
        <w:t xml:space="preserve">. Учет операций по движению СПН осуществлялся на забалансовом счете СПН21 «Средства пенсионных накоплений», учет сведений о видах финансовых инструментов, в которые осуществлено вложение средств УК, – на забалансовом счете 40 «Активы в управляющих компаниях». </w:t>
      </w:r>
    </w:p>
    <w:p w:rsidR="0086590A" w:rsidRDefault="0086590A" w:rsidP="00D477F7">
      <w:pPr>
        <w:widowControl w:val="0"/>
        <w:spacing w:line="276" w:lineRule="auto"/>
        <w:rPr>
          <w:spacing w:val="-4"/>
          <w:sz w:val="24"/>
          <w:szCs w:val="24"/>
        </w:rPr>
      </w:pPr>
      <w:r w:rsidRPr="002A59B4">
        <w:rPr>
          <w:sz w:val="24"/>
          <w:szCs w:val="24"/>
        </w:rPr>
        <w:t>Операции со средствами, относящимися к СПН (страховые взносы, ДСВ, средства федерального бюджета на софинансирование ДСВ, правопреемников умерших застрахованных лиц, РОПС, МСК, выплатного резерва и др.) осуществлялись на лицевом счете 03241643000000069503 открытом в МОУ ФК</w:t>
      </w:r>
      <w:r w:rsidR="00D477F7">
        <w:rPr>
          <w:sz w:val="24"/>
          <w:szCs w:val="24"/>
        </w:rPr>
        <w:t>, объем остатка</w:t>
      </w:r>
      <w:r w:rsidR="00E63D82">
        <w:rPr>
          <w:sz w:val="24"/>
          <w:szCs w:val="24"/>
        </w:rPr>
        <w:t>,</w:t>
      </w:r>
      <w:r w:rsidR="00D477F7">
        <w:rPr>
          <w:sz w:val="24"/>
          <w:szCs w:val="24"/>
        </w:rPr>
        <w:t xml:space="preserve"> </w:t>
      </w:r>
      <w:r w:rsidRPr="002A59B4">
        <w:rPr>
          <w:spacing w:val="-4"/>
          <w:sz w:val="24"/>
          <w:szCs w:val="24"/>
        </w:rPr>
        <w:t xml:space="preserve">на </w:t>
      </w:r>
      <w:r w:rsidR="00D477F7">
        <w:rPr>
          <w:spacing w:val="-4"/>
          <w:sz w:val="24"/>
          <w:szCs w:val="24"/>
        </w:rPr>
        <w:t>котором</w:t>
      </w:r>
      <w:r w:rsidRPr="002A59B4">
        <w:rPr>
          <w:spacing w:val="-4"/>
          <w:sz w:val="24"/>
          <w:szCs w:val="24"/>
        </w:rPr>
        <w:t xml:space="preserve"> </w:t>
      </w:r>
      <w:r w:rsidR="00643A85" w:rsidRPr="002A59B4">
        <w:rPr>
          <w:spacing w:val="-4"/>
          <w:sz w:val="24"/>
          <w:szCs w:val="24"/>
        </w:rPr>
        <w:t>за 2024 год</w:t>
      </w:r>
      <w:r w:rsidRPr="002A59B4">
        <w:rPr>
          <w:spacing w:val="-4"/>
          <w:sz w:val="24"/>
          <w:szCs w:val="24"/>
        </w:rPr>
        <w:t xml:space="preserve"> </w:t>
      </w:r>
      <w:r w:rsidR="00643A85" w:rsidRPr="002A59B4">
        <w:rPr>
          <w:spacing w:val="-4"/>
          <w:sz w:val="24"/>
          <w:szCs w:val="24"/>
        </w:rPr>
        <w:t>уменьшился на 20,3 % (</w:t>
      </w:r>
      <w:r w:rsidRPr="002A59B4">
        <w:rPr>
          <w:spacing w:val="-4"/>
          <w:sz w:val="24"/>
          <w:szCs w:val="24"/>
        </w:rPr>
        <w:t>на 2 270 460,1 тыс. рублей</w:t>
      </w:r>
      <w:r w:rsidR="00643A85" w:rsidRPr="002A59B4">
        <w:rPr>
          <w:spacing w:val="-4"/>
          <w:sz w:val="24"/>
          <w:szCs w:val="24"/>
        </w:rPr>
        <w:t>)</w:t>
      </w:r>
      <w:r w:rsidRPr="002A59B4">
        <w:rPr>
          <w:spacing w:val="-4"/>
          <w:sz w:val="24"/>
          <w:szCs w:val="24"/>
        </w:rPr>
        <w:t xml:space="preserve">. </w:t>
      </w:r>
      <w:r w:rsidRPr="00436543">
        <w:rPr>
          <w:spacing w:val="-4"/>
          <w:sz w:val="24"/>
          <w:szCs w:val="24"/>
        </w:rPr>
        <w:t>В составе остатка 2</w:t>
      </w:r>
      <w:r w:rsidR="00DE7401">
        <w:rPr>
          <w:spacing w:val="-4"/>
          <w:sz w:val="24"/>
          <w:szCs w:val="24"/>
        </w:rPr>
        <w:t>8</w:t>
      </w:r>
      <w:r w:rsidRPr="00436543">
        <w:rPr>
          <w:spacing w:val="-4"/>
          <w:sz w:val="24"/>
          <w:szCs w:val="24"/>
        </w:rPr>
        <w:t>,</w:t>
      </w:r>
      <w:r w:rsidR="00DE7401">
        <w:rPr>
          <w:spacing w:val="-4"/>
          <w:sz w:val="24"/>
          <w:szCs w:val="24"/>
        </w:rPr>
        <w:t>6</w:t>
      </w:r>
      <w:r w:rsidRPr="00436543">
        <w:rPr>
          <w:spacing w:val="-4"/>
          <w:sz w:val="24"/>
          <w:szCs w:val="24"/>
        </w:rPr>
        <w:t> % ошибочно перечисленные средства в конце года</w:t>
      </w:r>
      <w:r w:rsidR="00436543" w:rsidRPr="00436543">
        <w:rPr>
          <w:spacing w:val="-4"/>
          <w:sz w:val="24"/>
          <w:szCs w:val="24"/>
        </w:rPr>
        <w:t xml:space="preserve"> территориальными органами Фонда</w:t>
      </w:r>
      <w:r w:rsidRPr="00436543">
        <w:rPr>
          <w:rStyle w:val="af1"/>
          <w:spacing w:val="-4"/>
          <w:sz w:val="24"/>
          <w:szCs w:val="24"/>
        </w:rPr>
        <w:footnoteReference w:id="173"/>
      </w:r>
      <w:r w:rsidRPr="00436543">
        <w:rPr>
          <w:spacing w:val="-4"/>
          <w:sz w:val="24"/>
          <w:szCs w:val="24"/>
        </w:rPr>
        <w:t xml:space="preserve"> (рисунок 3</w:t>
      </w:r>
      <w:r w:rsidR="00580CFB" w:rsidRPr="00436543">
        <w:rPr>
          <w:spacing w:val="-4"/>
          <w:sz w:val="24"/>
          <w:szCs w:val="24"/>
        </w:rPr>
        <w:t>6</w:t>
      </w:r>
      <w:r w:rsidRPr="00436543">
        <w:rPr>
          <w:spacing w:val="-4"/>
          <w:sz w:val="24"/>
          <w:szCs w:val="24"/>
        </w:rPr>
        <w:t>).</w:t>
      </w:r>
    </w:p>
    <w:p w:rsidR="0086590A" w:rsidRDefault="0086590A" w:rsidP="00265D02">
      <w:pPr>
        <w:spacing w:line="276" w:lineRule="auto"/>
        <w:ind w:hanging="284"/>
        <w:jc w:val="center"/>
        <w:rPr>
          <w:color w:val="FF0000"/>
          <w:spacing w:val="-4"/>
          <w:sz w:val="24"/>
          <w:szCs w:val="24"/>
        </w:rPr>
      </w:pPr>
      <w:r w:rsidRPr="008A75CF">
        <w:rPr>
          <w:rFonts w:ascii="Calibri" w:eastAsia="Calibri" w:hAnsi="Calibri"/>
          <w:noProof/>
          <w:color w:val="FF0000"/>
          <w:sz w:val="22"/>
          <w:szCs w:val="22"/>
        </w:rPr>
        <w:lastRenderedPageBreak/>
        <w:drawing>
          <wp:inline distT="0" distB="0" distL="0" distR="0" wp14:anchorId="3B9BC5F1" wp14:editId="620574D5">
            <wp:extent cx="8398510" cy="3548418"/>
            <wp:effectExtent l="0" t="0" r="254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590A" w:rsidRPr="00D477F7" w:rsidRDefault="0086590A" w:rsidP="0086590A">
      <w:pPr>
        <w:spacing w:line="240" w:lineRule="auto"/>
        <w:rPr>
          <w:i/>
          <w:sz w:val="22"/>
          <w:szCs w:val="22"/>
        </w:rPr>
      </w:pPr>
      <w:r w:rsidRPr="00D477F7">
        <w:rPr>
          <w:i/>
          <w:sz w:val="22"/>
          <w:szCs w:val="22"/>
        </w:rPr>
        <w:t>Рисунок 3</w:t>
      </w:r>
      <w:r w:rsidR="00580CFB" w:rsidRPr="00D477F7">
        <w:rPr>
          <w:i/>
          <w:sz w:val="22"/>
          <w:szCs w:val="22"/>
        </w:rPr>
        <w:t>6</w:t>
      </w:r>
      <w:r w:rsidRPr="00D477F7">
        <w:rPr>
          <w:i/>
          <w:sz w:val="22"/>
          <w:szCs w:val="22"/>
        </w:rPr>
        <w:t>. Структура остатка средств</w:t>
      </w:r>
      <w:r w:rsidR="00643A85" w:rsidRPr="00D477F7">
        <w:rPr>
          <w:i/>
          <w:sz w:val="22"/>
          <w:szCs w:val="22"/>
        </w:rPr>
        <w:t xml:space="preserve"> на основном счете</w:t>
      </w:r>
      <w:r w:rsidRPr="00D477F7">
        <w:rPr>
          <w:i/>
          <w:sz w:val="22"/>
          <w:szCs w:val="22"/>
        </w:rPr>
        <w:t>, тыс. рублей</w:t>
      </w:r>
    </w:p>
    <w:p w:rsidR="00BA6011" w:rsidRPr="00BA6011" w:rsidRDefault="00BA6011" w:rsidP="00BA6011">
      <w:pPr>
        <w:spacing w:before="120" w:line="276" w:lineRule="auto"/>
        <w:rPr>
          <w:b/>
          <w:i/>
          <w:sz w:val="24"/>
          <w:szCs w:val="24"/>
        </w:rPr>
      </w:pPr>
      <w:r w:rsidRPr="00BA6011">
        <w:rPr>
          <w:b/>
          <w:i/>
          <w:sz w:val="24"/>
          <w:szCs w:val="24"/>
        </w:rPr>
        <w:t>8.2. Результаты инвестирования СПН</w:t>
      </w:r>
    </w:p>
    <w:p w:rsidR="00BA6011" w:rsidRPr="00D477F7" w:rsidRDefault="00BA6011" w:rsidP="00BA6011">
      <w:pPr>
        <w:spacing w:line="276" w:lineRule="auto"/>
        <w:rPr>
          <w:sz w:val="24"/>
          <w:szCs w:val="24"/>
        </w:rPr>
      </w:pPr>
      <w:r w:rsidRPr="00D477F7">
        <w:rPr>
          <w:sz w:val="24"/>
          <w:szCs w:val="24"/>
        </w:rPr>
        <w:t xml:space="preserve">На начало 2024 года в СФР действовало 14 договоров </w:t>
      </w:r>
      <w:r w:rsidR="00D477F7" w:rsidRPr="00D477F7">
        <w:rPr>
          <w:sz w:val="24"/>
          <w:szCs w:val="24"/>
        </w:rPr>
        <w:t>ДУ</w:t>
      </w:r>
      <w:r w:rsidRPr="00D477F7">
        <w:rPr>
          <w:sz w:val="24"/>
          <w:szCs w:val="24"/>
        </w:rPr>
        <w:t xml:space="preserve"> с 12 УК (включая 2 договора с ГУК (ВЭБ. РФ). В течение 2024 года договоры не расторгались и новые не заключались. В таблице 28 представлены сведения об объемах СПН, переданных в доверительное управление УК, и стоимости чистых активов.</w:t>
      </w:r>
    </w:p>
    <w:p w:rsidR="00BA6011" w:rsidRPr="00D477F7" w:rsidRDefault="00BA6011" w:rsidP="00BA6011">
      <w:pPr>
        <w:spacing w:line="240" w:lineRule="auto"/>
        <w:rPr>
          <w:i/>
          <w:sz w:val="22"/>
          <w:szCs w:val="22"/>
        </w:rPr>
      </w:pPr>
      <w:r w:rsidRPr="00D477F7">
        <w:rPr>
          <w:i/>
          <w:sz w:val="22"/>
          <w:szCs w:val="22"/>
        </w:rPr>
        <w:t>Таблица 28</w:t>
      </w:r>
    </w:p>
    <w:p w:rsidR="00BA6011" w:rsidRPr="00D477F7" w:rsidRDefault="00BA6011" w:rsidP="00BA6011">
      <w:pPr>
        <w:spacing w:line="240" w:lineRule="auto"/>
        <w:jc w:val="right"/>
        <w:rPr>
          <w:i/>
          <w:sz w:val="22"/>
          <w:szCs w:val="22"/>
        </w:rPr>
      </w:pPr>
      <w:r w:rsidRPr="00D477F7">
        <w:rPr>
          <w:i/>
          <w:sz w:val="22"/>
          <w:szCs w:val="22"/>
        </w:rPr>
        <w:t>(тыс. рублей)</w:t>
      </w:r>
    </w:p>
    <w:tbl>
      <w:tblPr>
        <w:tblW w:w="5077" w:type="pct"/>
        <w:jc w:val="center"/>
        <w:tblLayout w:type="fixed"/>
        <w:tblLook w:val="04A0" w:firstRow="1" w:lastRow="0" w:firstColumn="1" w:lastColumn="0" w:noHBand="0" w:noVBand="1"/>
      </w:tblPr>
      <w:tblGrid>
        <w:gridCol w:w="1247"/>
        <w:gridCol w:w="1017"/>
        <w:gridCol w:w="964"/>
        <w:gridCol w:w="974"/>
        <w:gridCol w:w="8"/>
        <w:gridCol w:w="956"/>
        <w:gridCol w:w="964"/>
        <w:gridCol w:w="954"/>
        <w:gridCol w:w="827"/>
        <w:gridCol w:w="825"/>
        <w:gridCol w:w="1040"/>
      </w:tblGrid>
      <w:tr w:rsidR="00BA6011" w:rsidRPr="00D477F7" w:rsidTr="00514FC9">
        <w:trPr>
          <w:trHeight w:val="20"/>
          <w:jc w:val="center"/>
        </w:trPr>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p>
          <w:p w:rsidR="00BA6011" w:rsidRPr="00D477F7" w:rsidRDefault="00BA6011" w:rsidP="00BA6011">
            <w:pPr>
              <w:spacing w:line="240" w:lineRule="auto"/>
              <w:ind w:firstLine="0"/>
              <w:jc w:val="center"/>
              <w:rPr>
                <w:sz w:val="13"/>
                <w:szCs w:val="13"/>
              </w:rPr>
            </w:pPr>
            <w:r w:rsidRPr="00D477F7">
              <w:rPr>
                <w:sz w:val="13"/>
                <w:szCs w:val="13"/>
              </w:rPr>
              <w:t> </w:t>
            </w:r>
          </w:p>
        </w:tc>
        <w:tc>
          <w:tcPr>
            <w:tcW w:w="1515"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ВСЕГО</w:t>
            </w:r>
          </w:p>
        </w:tc>
        <w:tc>
          <w:tcPr>
            <w:tcW w:w="284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011" w:rsidRPr="00D477F7" w:rsidRDefault="00BA6011" w:rsidP="00BA6011">
            <w:pPr>
              <w:spacing w:line="240" w:lineRule="auto"/>
              <w:ind w:firstLine="0"/>
              <w:jc w:val="center"/>
              <w:rPr>
                <w:sz w:val="13"/>
                <w:szCs w:val="13"/>
              </w:rPr>
            </w:pPr>
            <w:r w:rsidRPr="00D477F7">
              <w:rPr>
                <w:sz w:val="13"/>
                <w:szCs w:val="13"/>
              </w:rPr>
              <w:t>в том числе:</w:t>
            </w:r>
          </w:p>
        </w:tc>
      </w:tr>
      <w:tr w:rsidR="00BA6011" w:rsidRPr="00D477F7" w:rsidTr="00514FC9">
        <w:trPr>
          <w:trHeight w:val="20"/>
          <w:jc w:val="center"/>
        </w:trPr>
        <w:tc>
          <w:tcPr>
            <w:tcW w:w="638" w:type="pct"/>
            <w:vMerge/>
            <w:tcBorders>
              <w:top w:val="single" w:sz="4" w:space="0" w:color="auto"/>
              <w:left w:val="single" w:sz="4" w:space="0" w:color="auto"/>
              <w:bottom w:val="single" w:sz="4" w:space="0" w:color="auto"/>
              <w:right w:val="single" w:sz="4" w:space="0" w:color="auto"/>
            </w:tcBorders>
            <w:vAlign w:val="center"/>
            <w:hideMark/>
          </w:tcPr>
          <w:p w:rsidR="00BA6011" w:rsidRPr="00D477F7" w:rsidRDefault="00BA6011" w:rsidP="00BA6011">
            <w:pPr>
              <w:spacing w:line="240" w:lineRule="auto"/>
              <w:ind w:firstLine="0"/>
              <w:rPr>
                <w:sz w:val="13"/>
                <w:szCs w:val="13"/>
              </w:rPr>
            </w:pPr>
          </w:p>
        </w:tc>
        <w:tc>
          <w:tcPr>
            <w:tcW w:w="1515" w:type="pct"/>
            <w:gridSpan w:val="4"/>
            <w:vMerge/>
            <w:tcBorders>
              <w:top w:val="single" w:sz="4" w:space="0" w:color="auto"/>
              <w:left w:val="single" w:sz="4" w:space="0" w:color="auto"/>
              <w:bottom w:val="single" w:sz="4" w:space="0" w:color="auto"/>
              <w:right w:val="single" w:sz="4" w:space="0" w:color="auto"/>
            </w:tcBorders>
            <w:vAlign w:val="center"/>
            <w:hideMark/>
          </w:tcPr>
          <w:p w:rsidR="00BA6011" w:rsidRPr="00D477F7" w:rsidRDefault="00BA6011" w:rsidP="00BA6011">
            <w:pPr>
              <w:spacing w:line="240" w:lineRule="auto"/>
              <w:ind w:firstLine="0"/>
              <w:rPr>
                <w:sz w:val="13"/>
                <w:szCs w:val="13"/>
              </w:rPr>
            </w:pPr>
          </w:p>
        </w:tc>
        <w:tc>
          <w:tcPr>
            <w:tcW w:w="14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ГУК (ВЭБ) (расширенный портфель и портфель государственных ценных бумаг)</w:t>
            </w:r>
          </w:p>
        </w:tc>
        <w:tc>
          <w:tcPr>
            <w:tcW w:w="13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УК</w:t>
            </w:r>
          </w:p>
        </w:tc>
      </w:tr>
      <w:tr w:rsidR="00514FC9" w:rsidRPr="00D477F7" w:rsidTr="00514FC9">
        <w:trPr>
          <w:trHeight w:val="20"/>
          <w:jc w:val="center"/>
        </w:trPr>
        <w:tc>
          <w:tcPr>
            <w:tcW w:w="638" w:type="pct"/>
            <w:vMerge/>
            <w:tcBorders>
              <w:top w:val="single" w:sz="4" w:space="0" w:color="auto"/>
              <w:left w:val="single" w:sz="4" w:space="0" w:color="auto"/>
              <w:bottom w:val="single" w:sz="4" w:space="0" w:color="auto"/>
              <w:right w:val="single" w:sz="4" w:space="0" w:color="auto"/>
            </w:tcBorders>
            <w:vAlign w:val="center"/>
            <w:hideMark/>
          </w:tcPr>
          <w:p w:rsidR="00BA6011" w:rsidRPr="00D477F7" w:rsidRDefault="00BA6011" w:rsidP="00BA6011">
            <w:pPr>
              <w:spacing w:line="240" w:lineRule="auto"/>
              <w:ind w:firstLine="0"/>
              <w:rPr>
                <w:sz w:val="13"/>
                <w:szCs w:val="13"/>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передано в управляющие компании</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стоимость чистых активов</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сумма прироста</w:t>
            </w:r>
          </w:p>
        </w:tc>
        <w:tc>
          <w:tcPr>
            <w:tcW w:w="4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 xml:space="preserve">передано </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стоимость чистых активов</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 xml:space="preserve">сумма прироста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 xml:space="preserve">передано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стоимость чистых активов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011" w:rsidRPr="00D477F7" w:rsidRDefault="00BA6011" w:rsidP="00BA6011">
            <w:pPr>
              <w:spacing w:line="240" w:lineRule="auto"/>
              <w:ind w:firstLine="0"/>
              <w:jc w:val="center"/>
              <w:rPr>
                <w:sz w:val="13"/>
                <w:szCs w:val="13"/>
              </w:rPr>
            </w:pPr>
            <w:r w:rsidRPr="00D477F7">
              <w:rPr>
                <w:sz w:val="13"/>
                <w:szCs w:val="13"/>
              </w:rPr>
              <w:t>сумма прироста</w:t>
            </w:r>
          </w:p>
        </w:tc>
      </w:tr>
      <w:tr w:rsidR="00514FC9" w:rsidRPr="00D477F7" w:rsidTr="00514FC9">
        <w:trPr>
          <w:trHeight w:val="206"/>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firstLine="0"/>
              <w:jc w:val="center"/>
              <w:textAlignment w:val="auto"/>
              <w:rPr>
                <w:sz w:val="13"/>
                <w:szCs w:val="13"/>
              </w:rPr>
            </w:pPr>
            <w:r w:rsidRPr="00D477F7">
              <w:rPr>
                <w:sz w:val="13"/>
                <w:szCs w:val="13"/>
              </w:rPr>
              <w:t>По состоянию на  1 января 2023 г.</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888 476 628,7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2 188 697 553,0</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1 300 220 924,3</w:t>
            </w:r>
          </w:p>
        </w:tc>
        <w:tc>
          <w:tcPr>
            <w:tcW w:w="4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880 327 451,4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2 153 923 740,5</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1 273 596 289,1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8 149 177,3</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34 773 812,5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26 624 635,2</w:t>
            </w:r>
          </w:p>
        </w:tc>
      </w:tr>
      <w:tr w:rsidR="00514FC9" w:rsidRPr="00D477F7" w:rsidTr="00514FC9">
        <w:trPr>
          <w:trHeight w:val="206"/>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firstLine="0"/>
              <w:jc w:val="center"/>
              <w:textAlignment w:val="auto"/>
              <w:rPr>
                <w:sz w:val="13"/>
                <w:szCs w:val="13"/>
              </w:rPr>
            </w:pPr>
            <w:r w:rsidRPr="00D477F7">
              <w:rPr>
                <w:sz w:val="13"/>
                <w:szCs w:val="13"/>
              </w:rPr>
              <w:t>По состоянию на      1 января 2024 г.</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875 514 846,0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2 319 196 255,0</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1 443 681 409,0</w:t>
            </w:r>
          </w:p>
        </w:tc>
        <w:tc>
          <w:tcPr>
            <w:tcW w:w="4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870 496 635,6</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2 284 299 701,9</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1 413 803 066,3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5 018 210,4</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C96BE0">
            <w:pPr>
              <w:overflowPunct/>
              <w:autoSpaceDE/>
              <w:autoSpaceDN/>
              <w:adjustRightInd/>
              <w:spacing w:line="240" w:lineRule="auto"/>
              <w:ind w:left="-108" w:right="-108" w:firstLine="0"/>
              <w:jc w:val="center"/>
              <w:textAlignment w:val="auto"/>
              <w:rPr>
                <w:sz w:val="13"/>
                <w:szCs w:val="13"/>
              </w:rPr>
            </w:pPr>
            <w:r w:rsidRPr="00D477F7">
              <w:rPr>
                <w:sz w:val="13"/>
                <w:szCs w:val="13"/>
              </w:rPr>
              <w:t>34 896 553,1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left="-108" w:right="-108" w:firstLine="0"/>
              <w:jc w:val="center"/>
              <w:textAlignment w:val="auto"/>
              <w:rPr>
                <w:sz w:val="13"/>
                <w:szCs w:val="13"/>
              </w:rPr>
            </w:pPr>
            <w:r w:rsidRPr="00D477F7">
              <w:rPr>
                <w:sz w:val="13"/>
                <w:szCs w:val="13"/>
              </w:rPr>
              <w:t>29 878 342,7</w:t>
            </w:r>
          </w:p>
        </w:tc>
      </w:tr>
      <w:tr w:rsidR="00514FC9" w:rsidRPr="00D477F7" w:rsidTr="00514FC9">
        <w:trPr>
          <w:trHeight w:val="206"/>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firstLine="0"/>
              <w:jc w:val="center"/>
              <w:textAlignment w:val="auto"/>
              <w:rPr>
                <w:sz w:val="13"/>
                <w:szCs w:val="13"/>
              </w:rPr>
            </w:pPr>
            <w:r w:rsidRPr="00D477F7">
              <w:rPr>
                <w:sz w:val="13"/>
                <w:szCs w:val="13"/>
              </w:rPr>
              <w:t>По состоянию на 01 января 2025 г.</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firstLine="0"/>
              <w:jc w:val="center"/>
              <w:textAlignment w:val="auto"/>
              <w:rPr>
                <w:sz w:val="13"/>
                <w:szCs w:val="13"/>
              </w:rPr>
            </w:pPr>
            <w:r w:rsidRPr="00D477F7">
              <w:rPr>
                <w:sz w:val="13"/>
                <w:szCs w:val="13"/>
              </w:rPr>
              <w:t>856 492 415,4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2 453 786 927,1</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1 597 294 511,7</w:t>
            </w:r>
          </w:p>
        </w:tc>
        <w:tc>
          <w:tcPr>
            <w:tcW w:w="4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851 697 183,9</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2 416 632 252,2</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1 564 935 068,3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4 795 231,5</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right="-117" w:hanging="104"/>
              <w:jc w:val="center"/>
              <w:textAlignment w:val="auto"/>
              <w:rPr>
                <w:sz w:val="13"/>
                <w:szCs w:val="13"/>
              </w:rPr>
            </w:pPr>
            <w:r w:rsidRPr="00D477F7">
              <w:rPr>
                <w:sz w:val="13"/>
                <w:szCs w:val="13"/>
              </w:rPr>
              <w:t>37 154 674,9</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A6011" w:rsidRPr="00D477F7" w:rsidRDefault="00BA6011" w:rsidP="00BA6011">
            <w:pPr>
              <w:overflowPunct/>
              <w:autoSpaceDE/>
              <w:autoSpaceDN/>
              <w:adjustRightInd/>
              <w:spacing w:line="240" w:lineRule="auto"/>
              <w:ind w:firstLine="0"/>
              <w:jc w:val="center"/>
              <w:textAlignment w:val="auto"/>
              <w:rPr>
                <w:sz w:val="13"/>
                <w:szCs w:val="13"/>
              </w:rPr>
            </w:pPr>
            <w:r w:rsidRPr="00D477F7">
              <w:rPr>
                <w:sz w:val="13"/>
                <w:szCs w:val="13"/>
              </w:rPr>
              <w:t>32 359 443,4</w:t>
            </w:r>
          </w:p>
        </w:tc>
      </w:tr>
    </w:tbl>
    <w:p w:rsidR="00BA6011" w:rsidRPr="00D477F7" w:rsidRDefault="00BA6011" w:rsidP="00D477F7">
      <w:pPr>
        <w:spacing w:before="120" w:line="276" w:lineRule="auto"/>
        <w:rPr>
          <w:sz w:val="24"/>
          <w:szCs w:val="24"/>
        </w:rPr>
      </w:pPr>
      <w:r w:rsidRPr="00D477F7">
        <w:rPr>
          <w:sz w:val="24"/>
          <w:szCs w:val="24"/>
        </w:rPr>
        <w:t xml:space="preserve">В таблице 29 представлена информация о числе застрахованных лиц, формирующих СПН в СФР. </w:t>
      </w:r>
    </w:p>
    <w:p w:rsidR="00BA6011" w:rsidRPr="00D477F7" w:rsidRDefault="00BA6011" w:rsidP="00D477F7">
      <w:pPr>
        <w:spacing w:line="240" w:lineRule="auto"/>
        <w:jc w:val="left"/>
        <w:rPr>
          <w:i/>
          <w:sz w:val="22"/>
          <w:szCs w:val="22"/>
        </w:rPr>
      </w:pPr>
      <w:r w:rsidRPr="00D477F7">
        <w:rPr>
          <w:i/>
          <w:sz w:val="22"/>
          <w:szCs w:val="22"/>
        </w:rPr>
        <w:t>Таблица 29</w:t>
      </w:r>
    </w:p>
    <w:p w:rsidR="00BA6011" w:rsidRPr="00D477F7" w:rsidRDefault="00BA6011" w:rsidP="00D477F7">
      <w:pPr>
        <w:spacing w:line="240" w:lineRule="auto"/>
        <w:jc w:val="right"/>
        <w:rPr>
          <w:i/>
          <w:sz w:val="22"/>
          <w:szCs w:val="22"/>
        </w:rPr>
      </w:pPr>
      <w:r w:rsidRPr="00D477F7">
        <w:rPr>
          <w:i/>
          <w:sz w:val="22"/>
          <w:szCs w:val="22"/>
        </w:rPr>
        <w:t>(человек)</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1"/>
        <w:gridCol w:w="1134"/>
        <w:gridCol w:w="1134"/>
        <w:gridCol w:w="1134"/>
      </w:tblGrid>
      <w:tr w:rsidR="00BA6011" w:rsidRPr="009E4BDC" w:rsidTr="00514FC9">
        <w:trPr>
          <w:trHeight w:val="200"/>
          <w:jc w:val="center"/>
        </w:trPr>
        <w:tc>
          <w:tcPr>
            <w:tcW w:w="6091" w:type="dxa"/>
            <w:tcBorders>
              <w:top w:val="single" w:sz="4" w:space="0" w:color="000000"/>
              <w:left w:val="single" w:sz="4" w:space="0" w:color="000000"/>
              <w:bottom w:val="single" w:sz="4" w:space="0" w:color="000000"/>
              <w:right w:val="single" w:sz="4" w:space="0" w:color="000000"/>
            </w:tcBorders>
            <w:vAlign w:val="center"/>
            <w:hideMark/>
          </w:tcPr>
          <w:p w:rsidR="00BA6011" w:rsidRPr="00514FC9" w:rsidRDefault="00BA6011" w:rsidP="00D477F7">
            <w:pPr>
              <w:spacing w:line="240" w:lineRule="auto"/>
              <w:ind w:left="-142" w:right="-109"/>
              <w:jc w:val="center"/>
              <w:rPr>
                <w:bCs/>
                <w:sz w:val="16"/>
                <w:szCs w:val="14"/>
              </w:rPr>
            </w:pPr>
            <w:r w:rsidRPr="00514FC9">
              <w:rPr>
                <w:bCs/>
                <w:sz w:val="16"/>
                <w:szCs w:val="14"/>
              </w:rPr>
              <w:t xml:space="preserve">Численность застрахованных лиц в УК </w:t>
            </w:r>
          </w:p>
        </w:tc>
        <w:tc>
          <w:tcPr>
            <w:tcW w:w="1134" w:type="dxa"/>
            <w:tcBorders>
              <w:top w:val="single" w:sz="4" w:space="0" w:color="000000"/>
              <w:left w:val="single" w:sz="4" w:space="0" w:color="000000"/>
              <w:bottom w:val="single" w:sz="4" w:space="0" w:color="000000"/>
              <w:right w:val="single" w:sz="4" w:space="0" w:color="000000"/>
            </w:tcBorders>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На 1 января</w:t>
            </w:r>
          </w:p>
          <w:p w:rsidR="00BA6011" w:rsidRPr="00514FC9" w:rsidRDefault="00BA6011" w:rsidP="00D477F7">
            <w:pPr>
              <w:spacing w:line="240" w:lineRule="auto"/>
              <w:ind w:left="-142" w:right="-109" w:firstLine="34"/>
              <w:jc w:val="center"/>
              <w:rPr>
                <w:bCs/>
                <w:sz w:val="16"/>
                <w:szCs w:val="14"/>
              </w:rPr>
            </w:pPr>
            <w:r w:rsidRPr="00514FC9">
              <w:rPr>
                <w:bCs/>
                <w:sz w:val="16"/>
                <w:szCs w:val="14"/>
              </w:rPr>
              <w:t>2023 года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На 1 января</w:t>
            </w:r>
          </w:p>
          <w:p w:rsidR="00BA6011" w:rsidRPr="00514FC9" w:rsidRDefault="00BA6011" w:rsidP="00D477F7">
            <w:pPr>
              <w:spacing w:line="240" w:lineRule="auto"/>
              <w:ind w:left="-142" w:right="-109" w:firstLine="34"/>
              <w:jc w:val="center"/>
              <w:rPr>
                <w:bCs/>
                <w:sz w:val="16"/>
                <w:szCs w:val="14"/>
              </w:rPr>
            </w:pPr>
            <w:r w:rsidRPr="00514FC9">
              <w:rPr>
                <w:bCs/>
                <w:sz w:val="16"/>
                <w:szCs w:val="14"/>
              </w:rPr>
              <w:t>2024 года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На 1 января</w:t>
            </w:r>
          </w:p>
          <w:p w:rsidR="00BA6011" w:rsidRPr="00514FC9" w:rsidRDefault="00BA6011" w:rsidP="00D477F7">
            <w:pPr>
              <w:spacing w:line="240" w:lineRule="auto"/>
              <w:ind w:left="-142" w:right="-109" w:firstLine="34"/>
              <w:jc w:val="center"/>
              <w:rPr>
                <w:bCs/>
                <w:sz w:val="16"/>
                <w:szCs w:val="14"/>
              </w:rPr>
            </w:pPr>
            <w:r w:rsidRPr="00514FC9">
              <w:rPr>
                <w:bCs/>
                <w:sz w:val="16"/>
                <w:szCs w:val="14"/>
              </w:rPr>
              <w:t>2025 года</w:t>
            </w:r>
          </w:p>
        </w:tc>
      </w:tr>
      <w:tr w:rsidR="00BA6011" w:rsidRPr="009E4BDC" w:rsidTr="00514FC9">
        <w:trPr>
          <w:trHeight w:val="90"/>
          <w:jc w:val="center"/>
        </w:trPr>
        <w:tc>
          <w:tcPr>
            <w:tcW w:w="6091" w:type="dxa"/>
            <w:tcBorders>
              <w:top w:val="single" w:sz="4" w:space="0" w:color="000000"/>
              <w:left w:val="single" w:sz="4" w:space="0" w:color="000000"/>
              <w:bottom w:val="single" w:sz="4" w:space="0" w:color="000000"/>
              <w:right w:val="single" w:sz="4" w:space="0" w:color="000000"/>
            </w:tcBorders>
            <w:vAlign w:val="center"/>
            <w:hideMark/>
          </w:tcPr>
          <w:p w:rsidR="00BA6011" w:rsidRPr="00514FC9" w:rsidRDefault="00BA6011" w:rsidP="00D477F7">
            <w:pPr>
              <w:spacing w:line="240" w:lineRule="auto"/>
              <w:ind w:left="-142" w:right="-109" w:firstLine="148"/>
              <w:rPr>
                <w:bCs/>
                <w:sz w:val="16"/>
                <w:szCs w:val="14"/>
              </w:rPr>
            </w:pPr>
            <w:r w:rsidRPr="00514FC9">
              <w:rPr>
                <w:bCs/>
                <w:sz w:val="16"/>
                <w:szCs w:val="14"/>
              </w:rPr>
              <w:t>Государственная управляющая компания ГУК (ВЭБ. РФ)</w:t>
            </w:r>
          </w:p>
        </w:tc>
        <w:tc>
          <w:tcPr>
            <w:tcW w:w="1134" w:type="dxa"/>
            <w:tcBorders>
              <w:top w:val="single" w:sz="4" w:space="0" w:color="000000"/>
              <w:left w:val="single" w:sz="4" w:space="0" w:color="000000"/>
              <w:bottom w:val="single" w:sz="4" w:space="0" w:color="000000"/>
              <w:right w:val="single" w:sz="4" w:space="0" w:color="000000"/>
            </w:tcBorders>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37 235 888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36 875 645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36 496 414</w:t>
            </w:r>
          </w:p>
        </w:tc>
      </w:tr>
      <w:tr w:rsidR="00BA6011" w:rsidRPr="009E4BDC" w:rsidTr="00514FC9">
        <w:trPr>
          <w:trHeight w:val="90"/>
          <w:jc w:val="center"/>
        </w:trPr>
        <w:tc>
          <w:tcPr>
            <w:tcW w:w="6091" w:type="dxa"/>
            <w:tcBorders>
              <w:top w:val="single" w:sz="4" w:space="0" w:color="000000"/>
              <w:left w:val="single" w:sz="4" w:space="0" w:color="000000"/>
              <w:bottom w:val="single" w:sz="4" w:space="0" w:color="000000"/>
              <w:right w:val="single" w:sz="4" w:space="0" w:color="000000"/>
            </w:tcBorders>
            <w:vAlign w:val="center"/>
            <w:hideMark/>
          </w:tcPr>
          <w:p w:rsidR="00BA6011" w:rsidRPr="00514FC9" w:rsidRDefault="00BA6011" w:rsidP="00D477F7">
            <w:pPr>
              <w:spacing w:line="240" w:lineRule="auto"/>
              <w:ind w:left="-142" w:right="-109" w:firstLine="148"/>
              <w:rPr>
                <w:bCs/>
                <w:sz w:val="16"/>
                <w:szCs w:val="14"/>
              </w:rPr>
            </w:pPr>
            <w:r w:rsidRPr="00514FC9">
              <w:rPr>
                <w:bCs/>
                <w:sz w:val="16"/>
                <w:szCs w:val="14"/>
              </w:rPr>
              <w:t>Управляющие компании, отобранные по результатам конкурсов (частные компании)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212 126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186 207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011" w:rsidRPr="00514FC9" w:rsidRDefault="00BA6011" w:rsidP="00D477F7">
            <w:pPr>
              <w:spacing w:line="240" w:lineRule="auto"/>
              <w:ind w:left="-142" w:right="-109" w:firstLine="34"/>
              <w:jc w:val="center"/>
              <w:rPr>
                <w:bCs/>
                <w:sz w:val="16"/>
                <w:szCs w:val="14"/>
              </w:rPr>
            </w:pPr>
            <w:r w:rsidRPr="00514FC9">
              <w:rPr>
                <w:bCs/>
                <w:sz w:val="16"/>
                <w:szCs w:val="14"/>
              </w:rPr>
              <w:t>185 010</w:t>
            </w:r>
          </w:p>
        </w:tc>
      </w:tr>
      <w:tr w:rsidR="00BA6011" w:rsidRPr="009E4BDC" w:rsidTr="00514FC9">
        <w:trPr>
          <w:trHeight w:val="90"/>
          <w:jc w:val="center"/>
        </w:trPr>
        <w:tc>
          <w:tcPr>
            <w:tcW w:w="6091" w:type="dxa"/>
            <w:tcBorders>
              <w:top w:val="single" w:sz="4" w:space="0" w:color="000000"/>
              <w:left w:val="single" w:sz="4" w:space="0" w:color="000000"/>
              <w:bottom w:val="single" w:sz="4" w:space="0" w:color="000000"/>
              <w:right w:val="single" w:sz="4" w:space="0" w:color="000000"/>
            </w:tcBorders>
            <w:vAlign w:val="center"/>
            <w:hideMark/>
          </w:tcPr>
          <w:p w:rsidR="00BA6011" w:rsidRPr="00514FC9" w:rsidRDefault="00BA6011" w:rsidP="00D477F7">
            <w:pPr>
              <w:spacing w:line="240" w:lineRule="auto"/>
              <w:ind w:left="-142" w:right="-109" w:firstLine="148"/>
              <w:rPr>
                <w:b/>
                <w:bCs/>
                <w:sz w:val="16"/>
                <w:szCs w:val="14"/>
              </w:rPr>
            </w:pPr>
            <w:r w:rsidRPr="00514FC9">
              <w:rPr>
                <w:b/>
                <w:bCs/>
                <w:sz w:val="16"/>
                <w:szCs w:val="1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BA6011" w:rsidRPr="00514FC9" w:rsidRDefault="00BA6011" w:rsidP="00D477F7">
            <w:pPr>
              <w:spacing w:line="240" w:lineRule="auto"/>
              <w:ind w:left="-142" w:right="-109" w:firstLine="34"/>
              <w:jc w:val="center"/>
              <w:rPr>
                <w:b/>
                <w:bCs/>
                <w:sz w:val="16"/>
                <w:szCs w:val="14"/>
              </w:rPr>
            </w:pPr>
            <w:r w:rsidRPr="00514FC9">
              <w:rPr>
                <w:b/>
                <w:bCs/>
                <w:sz w:val="16"/>
                <w:szCs w:val="14"/>
              </w:rPr>
              <w:t>37 448 014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011" w:rsidRPr="00514FC9" w:rsidRDefault="00BA6011" w:rsidP="00D477F7">
            <w:pPr>
              <w:spacing w:line="240" w:lineRule="auto"/>
              <w:ind w:left="-142" w:right="-109" w:firstLine="34"/>
              <w:jc w:val="center"/>
              <w:rPr>
                <w:b/>
                <w:bCs/>
                <w:sz w:val="16"/>
                <w:szCs w:val="14"/>
              </w:rPr>
            </w:pPr>
            <w:r w:rsidRPr="00514FC9">
              <w:rPr>
                <w:b/>
                <w:bCs/>
                <w:sz w:val="16"/>
                <w:szCs w:val="14"/>
              </w:rPr>
              <w:t>37 061 852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011" w:rsidRPr="00514FC9" w:rsidRDefault="00BA6011" w:rsidP="00D477F7">
            <w:pPr>
              <w:spacing w:line="240" w:lineRule="auto"/>
              <w:ind w:left="-142" w:right="-109" w:firstLine="34"/>
              <w:jc w:val="center"/>
              <w:rPr>
                <w:b/>
                <w:bCs/>
                <w:sz w:val="16"/>
                <w:szCs w:val="14"/>
              </w:rPr>
            </w:pPr>
            <w:r w:rsidRPr="00514FC9">
              <w:rPr>
                <w:b/>
                <w:bCs/>
                <w:sz w:val="16"/>
                <w:szCs w:val="14"/>
              </w:rPr>
              <w:t>36 681 424</w:t>
            </w:r>
          </w:p>
        </w:tc>
      </w:tr>
    </w:tbl>
    <w:p w:rsidR="00BA6011" w:rsidRPr="00D477F7" w:rsidRDefault="00BA6011" w:rsidP="00BA6011">
      <w:pPr>
        <w:spacing w:before="120" w:line="276" w:lineRule="auto"/>
        <w:rPr>
          <w:sz w:val="24"/>
          <w:szCs w:val="24"/>
        </w:rPr>
      </w:pPr>
      <w:r w:rsidRPr="00D477F7">
        <w:rPr>
          <w:sz w:val="24"/>
          <w:szCs w:val="24"/>
        </w:rPr>
        <w:t>В 2024 году от инвестирования СПН все УК получили доход на общую сумму 188 836 214,1 тыс. рублей, в том числе ГУК (ВЭБ. РФ) – 185 612 511,8 тыс. рублей (совокупно по двум инвестиционным портфелям) и частными УК – 3 223 702,3 тыс. рублей.</w:t>
      </w:r>
    </w:p>
    <w:p w:rsidR="00BA6011" w:rsidRPr="00D477F7" w:rsidRDefault="00BA6011" w:rsidP="00BA6011">
      <w:pPr>
        <w:spacing w:line="276" w:lineRule="auto"/>
        <w:rPr>
          <w:sz w:val="24"/>
          <w:szCs w:val="24"/>
        </w:rPr>
      </w:pPr>
      <w:r w:rsidRPr="00D477F7">
        <w:rPr>
          <w:sz w:val="24"/>
          <w:szCs w:val="24"/>
        </w:rPr>
        <w:t xml:space="preserve">Расходы УК, связанные и инвестированием СПН, составили 937 341,9 тыс. рублей (из них расходы частных УК – 34 361,3 тыс. рублей), в том числе на оплату услуг специализированного депозитария – 621 001,1 тыс. рублей (9 412,1 тыс. рублей), </w:t>
      </w:r>
      <w:r w:rsidRPr="00D477F7">
        <w:rPr>
          <w:sz w:val="24"/>
          <w:szCs w:val="24"/>
        </w:rPr>
        <w:lastRenderedPageBreak/>
        <w:t xml:space="preserve">профессиональных участников рынка ценных бумаг – 304 602,7 тыс. рублей (20 368,0 тыс. рублей), аудиторов – 5 381,7 тыс. рублей (1 354,0 тыс. рублей), на обязательное </w:t>
      </w:r>
      <w:r w:rsidRPr="00D477F7">
        <w:rPr>
          <w:sz w:val="24"/>
          <w:szCs w:val="24"/>
        </w:rPr>
        <w:br/>
        <w:t xml:space="preserve">страхование – 6 217,0 тыс. рублей (3 216,6 тыс. рублей), прочие расходы – 139,4 тыс. рублей (10,6 тыс. рублей). </w:t>
      </w:r>
    </w:p>
    <w:p w:rsidR="00BA6011" w:rsidRPr="00D477F7" w:rsidRDefault="00BA6011" w:rsidP="00BA6011">
      <w:pPr>
        <w:spacing w:line="276" w:lineRule="auto"/>
        <w:rPr>
          <w:sz w:val="24"/>
          <w:szCs w:val="24"/>
        </w:rPr>
      </w:pPr>
      <w:r w:rsidRPr="00D477F7">
        <w:rPr>
          <w:sz w:val="24"/>
          <w:szCs w:val="24"/>
        </w:rPr>
        <w:t xml:space="preserve">Вознаграждение УК за 2024 год составило 1 042 019,8 тыс. рублей, из них </w:t>
      </w:r>
      <w:r w:rsidRPr="00D477F7">
        <w:rPr>
          <w:sz w:val="24"/>
          <w:szCs w:val="24"/>
        </w:rPr>
        <w:br/>
        <w:t xml:space="preserve">ГУК (ВЭБ. РФ) – 726 078,0 тыс. рублей, частных УК – 315 941,8 тыс. рублей. </w:t>
      </w:r>
    </w:p>
    <w:p w:rsidR="00BA6011" w:rsidRPr="00D477F7" w:rsidRDefault="00BA6011" w:rsidP="00BA6011">
      <w:pPr>
        <w:spacing w:line="276" w:lineRule="auto"/>
        <w:rPr>
          <w:sz w:val="24"/>
          <w:szCs w:val="24"/>
        </w:rPr>
      </w:pPr>
      <w:r w:rsidRPr="00D477F7">
        <w:rPr>
          <w:sz w:val="24"/>
          <w:szCs w:val="24"/>
        </w:rPr>
        <w:t xml:space="preserve">Коэффициенты прироста инвестиционных портфелей за 2024 год сложились от 1,043562688182 (УК «ОТКРЫТИЕ») до 1,133819728679 </w:t>
      </w:r>
      <w:r w:rsidR="00D477F7" w:rsidRPr="00D477F7">
        <w:rPr>
          <w:sz w:val="24"/>
          <w:szCs w:val="24"/>
        </w:rPr>
        <w:t xml:space="preserve">(УК </w:t>
      </w:r>
      <w:r w:rsidRPr="00D477F7">
        <w:rPr>
          <w:sz w:val="24"/>
          <w:szCs w:val="24"/>
        </w:rPr>
        <w:t xml:space="preserve">«РЕГИОН ЭСМ»), </w:t>
      </w:r>
      <w:r w:rsidRPr="00D477F7">
        <w:rPr>
          <w:sz w:val="24"/>
          <w:szCs w:val="24"/>
        </w:rPr>
        <w:br/>
        <w:t xml:space="preserve">ГУК (ВЭБ. РФ) по портфелю государственных ценных бумаг – 1,089173826453, по расширенному инвестиционному портфелю – 1,082142625255). Доходность инвестирования СПН УК составила от 4,35 % годовых (УК «ОТКРЫТИЕ») до 13,34 % годовых </w:t>
      </w:r>
      <w:r w:rsidRPr="00D477F7">
        <w:rPr>
          <w:sz w:val="24"/>
          <w:szCs w:val="24"/>
        </w:rPr>
        <w:br/>
        <w:t>(</w:t>
      </w:r>
      <w:r w:rsidR="00D477F7" w:rsidRPr="00D477F7">
        <w:rPr>
          <w:sz w:val="24"/>
          <w:szCs w:val="24"/>
        </w:rPr>
        <w:t>УК «</w:t>
      </w:r>
      <w:r w:rsidRPr="00D477F7">
        <w:rPr>
          <w:sz w:val="24"/>
          <w:szCs w:val="24"/>
        </w:rPr>
        <w:t>РЕГИОН ЭСМ</w:t>
      </w:r>
      <w:r w:rsidR="00D477F7" w:rsidRPr="00D477F7">
        <w:rPr>
          <w:sz w:val="24"/>
          <w:szCs w:val="24"/>
        </w:rPr>
        <w:t>»</w:t>
      </w:r>
      <w:r w:rsidRPr="00D477F7">
        <w:rPr>
          <w:sz w:val="24"/>
          <w:szCs w:val="24"/>
        </w:rPr>
        <w:t>), ГУК (ВЭБ. РФ) по портфелю государственных ценных бумаг – 8,77 % годовых, по расширенному инвестиционному портфелю – 8,12 % годовых.</w:t>
      </w:r>
    </w:p>
    <w:p w:rsidR="003D7EC7" w:rsidRPr="006E105F" w:rsidRDefault="003D7EC7" w:rsidP="00222CEA">
      <w:pPr>
        <w:spacing w:before="120" w:line="240" w:lineRule="auto"/>
        <w:rPr>
          <w:b/>
          <w:sz w:val="24"/>
          <w:szCs w:val="24"/>
        </w:rPr>
      </w:pPr>
      <w:r w:rsidRPr="006E105F">
        <w:rPr>
          <w:b/>
          <w:sz w:val="24"/>
          <w:szCs w:val="24"/>
        </w:rPr>
        <w:t xml:space="preserve">9. Анализ состояния внутреннего финансового контроля (аудита), осуществляемого органом управления </w:t>
      </w:r>
      <w:r w:rsidR="00222CEA" w:rsidRPr="006E105F">
        <w:rPr>
          <w:b/>
          <w:sz w:val="24"/>
          <w:szCs w:val="24"/>
        </w:rPr>
        <w:t>Социального фонда России</w:t>
      </w:r>
    </w:p>
    <w:p w:rsidR="00FF3A29" w:rsidRPr="002F0615" w:rsidRDefault="00FF3A29" w:rsidP="00FF3A29">
      <w:pPr>
        <w:spacing w:line="276" w:lineRule="auto"/>
        <w:rPr>
          <w:sz w:val="24"/>
          <w:szCs w:val="24"/>
        </w:rPr>
      </w:pPr>
      <w:r w:rsidRPr="002F0615">
        <w:rPr>
          <w:sz w:val="24"/>
          <w:szCs w:val="24"/>
        </w:rPr>
        <w:t>Фонд осуществлял внутренний финансовый аудит</w:t>
      </w:r>
      <w:r w:rsidRPr="002F0615">
        <w:rPr>
          <w:rFonts w:eastAsia="Calibri"/>
          <w:sz w:val="24"/>
          <w:szCs w:val="24"/>
        </w:rPr>
        <w:t xml:space="preserve"> в соответствии со статьей 160.2</w:t>
      </w:r>
      <w:r w:rsidRPr="002F0615">
        <w:rPr>
          <w:rFonts w:eastAsia="Calibri"/>
          <w:sz w:val="24"/>
          <w:szCs w:val="24"/>
          <w:vertAlign w:val="superscript"/>
        </w:rPr>
        <w:t>1</w:t>
      </w:r>
      <w:r w:rsidRPr="002F0615">
        <w:rPr>
          <w:rFonts w:eastAsia="Calibri"/>
          <w:sz w:val="24"/>
          <w:szCs w:val="24"/>
        </w:rPr>
        <w:t xml:space="preserve"> </w:t>
      </w:r>
      <w:r w:rsidRPr="002F0615">
        <w:rPr>
          <w:rFonts w:eastAsia="MS Mincho"/>
          <w:bCs/>
          <w:sz w:val="24"/>
          <w:szCs w:val="24"/>
        </w:rPr>
        <w:t>БК РФ</w:t>
      </w:r>
      <w:r w:rsidRPr="002F0615">
        <w:rPr>
          <w:sz w:val="24"/>
          <w:szCs w:val="24"/>
        </w:rPr>
        <w:t xml:space="preserve"> и установленным Порядком</w:t>
      </w:r>
      <w:r w:rsidRPr="002F0615">
        <w:rPr>
          <w:sz w:val="24"/>
          <w:szCs w:val="24"/>
          <w:vertAlign w:val="superscript"/>
        </w:rPr>
        <w:footnoteReference w:id="174"/>
      </w:r>
      <w:r w:rsidRPr="002F0615">
        <w:rPr>
          <w:sz w:val="24"/>
          <w:szCs w:val="24"/>
        </w:rPr>
        <w:t>.</w:t>
      </w:r>
    </w:p>
    <w:p w:rsidR="00FF3A29" w:rsidRPr="002F0615" w:rsidRDefault="00FF3A29" w:rsidP="00FF3A29">
      <w:pPr>
        <w:spacing w:line="276" w:lineRule="auto"/>
        <w:outlineLvl w:val="0"/>
        <w:rPr>
          <w:rFonts w:eastAsia="Calibri"/>
          <w:sz w:val="24"/>
          <w:szCs w:val="24"/>
        </w:rPr>
      </w:pPr>
      <w:r w:rsidRPr="002F0615">
        <w:rPr>
          <w:rFonts w:eastAsia="Calibri"/>
          <w:sz w:val="24"/>
          <w:szCs w:val="24"/>
        </w:rPr>
        <w:t>План проведения аудиторских мероприятий на 2024 год включал 5 мероприятий</w:t>
      </w:r>
      <w:r w:rsidRPr="002F0615">
        <w:rPr>
          <w:rFonts w:eastAsia="Calibri"/>
          <w:sz w:val="24"/>
          <w:szCs w:val="24"/>
          <w:vertAlign w:val="superscript"/>
        </w:rPr>
        <w:footnoteReference w:id="175"/>
      </w:r>
      <w:r w:rsidRPr="002F0615">
        <w:rPr>
          <w:rFonts w:eastAsia="Calibri"/>
          <w:sz w:val="24"/>
          <w:szCs w:val="24"/>
        </w:rPr>
        <w:t xml:space="preserve"> и  </w:t>
      </w:r>
      <w:r w:rsidRPr="002F0615">
        <w:rPr>
          <w:sz w:val="24"/>
          <w:szCs w:val="24"/>
        </w:rPr>
        <w:t xml:space="preserve"> выполнен в полном объеме</w:t>
      </w:r>
      <w:r w:rsidRPr="002F0615">
        <w:rPr>
          <w:rFonts w:eastAsia="Calibri"/>
          <w:sz w:val="24"/>
          <w:szCs w:val="24"/>
        </w:rPr>
        <w:t xml:space="preserve">. </w:t>
      </w:r>
    </w:p>
    <w:p w:rsidR="00FF3A29" w:rsidRPr="002F0615" w:rsidRDefault="00FF3A29" w:rsidP="00FF3A29">
      <w:pPr>
        <w:spacing w:line="276" w:lineRule="auto"/>
        <w:outlineLvl w:val="0"/>
        <w:rPr>
          <w:rFonts w:eastAsia="Calibri"/>
          <w:sz w:val="24"/>
          <w:szCs w:val="24"/>
        </w:rPr>
      </w:pPr>
      <w:r w:rsidRPr="00922997">
        <w:rPr>
          <w:rFonts w:eastAsia="Calibri"/>
          <w:sz w:val="24"/>
          <w:szCs w:val="24"/>
        </w:rPr>
        <w:t>Согласно годовому отчету о результатах деятельности Контрольно-ревизионной комиссии Фонда</w:t>
      </w:r>
      <w:r w:rsidRPr="00922997">
        <w:rPr>
          <w:rStyle w:val="af1"/>
          <w:rFonts w:eastAsia="Calibri"/>
          <w:sz w:val="24"/>
          <w:szCs w:val="24"/>
        </w:rPr>
        <w:footnoteReference w:id="176"/>
      </w:r>
      <w:r w:rsidRPr="00922997">
        <w:rPr>
          <w:rFonts w:eastAsia="Calibri"/>
          <w:sz w:val="24"/>
          <w:szCs w:val="24"/>
        </w:rPr>
        <w:t xml:space="preserve"> за 2024 год степень надежности внутреннего финансового контроля определена как недостаточная. При этом</w:t>
      </w:r>
      <w:r>
        <w:rPr>
          <w:rFonts w:eastAsia="Calibri"/>
          <w:sz w:val="24"/>
          <w:szCs w:val="24"/>
        </w:rPr>
        <w:t xml:space="preserve"> в</w:t>
      </w:r>
      <w:r w:rsidRPr="002F0615">
        <w:rPr>
          <w:rFonts w:eastAsia="Calibri"/>
          <w:sz w:val="24"/>
          <w:szCs w:val="24"/>
        </w:rPr>
        <w:t xml:space="preserve">ыявленные </w:t>
      </w:r>
      <w:r>
        <w:rPr>
          <w:rFonts w:eastAsia="Calibri"/>
          <w:sz w:val="24"/>
          <w:szCs w:val="24"/>
        </w:rPr>
        <w:t>замечания и</w:t>
      </w:r>
      <w:r w:rsidRPr="002F0615">
        <w:rPr>
          <w:rFonts w:eastAsia="Calibri"/>
          <w:sz w:val="24"/>
          <w:szCs w:val="24"/>
        </w:rPr>
        <w:t xml:space="preserve"> недостатки не оказывали существенного влияния на </w:t>
      </w:r>
      <w:r>
        <w:rPr>
          <w:rFonts w:eastAsia="Calibri"/>
          <w:sz w:val="24"/>
          <w:szCs w:val="24"/>
        </w:rPr>
        <w:t xml:space="preserve">результаты </w:t>
      </w:r>
      <w:r w:rsidRPr="002F0615">
        <w:rPr>
          <w:rFonts w:eastAsia="Calibri"/>
          <w:sz w:val="24"/>
          <w:szCs w:val="24"/>
        </w:rPr>
        <w:t>выполнени</w:t>
      </w:r>
      <w:r>
        <w:rPr>
          <w:rFonts w:eastAsia="Calibri"/>
          <w:sz w:val="24"/>
          <w:szCs w:val="24"/>
        </w:rPr>
        <w:t>я</w:t>
      </w:r>
      <w:r w:rsidRPr="002F0615">
        <w:rPr>
          <w:rFonts w:eastAsia="Calibri"/>
          <w:sz w:val="24"/>
          <w:szCs w:val="24"/>
        </w:rPr>
        <w:t xml:space="preserve"> бюджетных процедур. </w:t>
      </w:r>
    </w:p>
    <w:p w:rsidR="008017E4" w:rsidRPr="002F0615" w:rsidRDefault="008017E4" w:rsidP="008017E4">
      <w:pPr>
        <w:spacing w:line="276" w:lineRule="auto"/>
        <w:outlineLvl w:val="0"/>
        <w:rPr>
          <w:rFonts w:eastAsia="Calibri"/>
          <w:sz w:val="24"/>
          <w:szCs w:val="24"/>
        </w:rPr>
      </w:pPr>
      <w:r w:rsidRPr="002F0615">
        <w:rPr>
          <w:rFonts w:eastAsia="Calibri"/>
          <w:sz w:val="24"/>
          <w:szCs w:val="24"/>
        </w:rPr>
        <w:t>Одновременно в рамках ведомственного контроля в течение 2024 года проведено 76 ревизий (проверок) в территориальных органах СФР, в том числе 12 комплексных и 64 тематически</w:t>
      </w:r>
      <w:r w:rsidR="00895368">
        <w:rPr>
          <w:rFonts w:eastAsia="Calibri"/>
          <w:sz w:val="24"/>
          <w:szCs w:val="24"/>
        </w:rPr>
        <w:t>х</w:t>
      </w:r>
      <w:r w:rsidRPr="002F0615">
        <w:rPr>
          <w:rFonts w:eastAsia="Calibri"/>
          <w:sz w:val="24"/>
          <w:szCs w:val="24"/>
        </w:rPr>
        <w:t xml:space="preserve"> (73 плановых и 3 внеплановых)</w:t>
      </w:r>
      <w:r w:rsidRPr="002F0615">
        <w:rPr>
          <w:rStyle w:val="af1"/>
          <w:rFonts w:eastAsia="Calibri"/>
          <w:sz w:val="24"/>
          <w:szCs w:val="24"/>
        </w:rPr>
        <w:footnoteReference w:id="177"/>
      </w:r>
      <w:r w:rsidRPr="002F0615">
        <w:rPr>
          <w:rFonts w:eastAsia="Calibri"/>
          <w:sz w:val="24"/>
          <w:szCs w:val="24"/>
        </w:rPr>
        <w:t>, 13 ревизий (проверок) в центрах реабилитации, из них 7 ревизий финансово-хозяйственной деятельности и 6 проверок качества и безопасности медицинской деятельности (12 плановых и 1 внеплановая)</w:t>
      </w:r>
      <w:r w:rsidRPr="002F0615">
        <w:rPr>
          <w:rStyle w:val="af1"/>
          <w:rFonts w:eastAsia="Calibri"/>
          <w:sz w:val="24"/>
          <w:szCs w:val="24"/>
        </w:rPr>
        <w:footnoteReference w:id="178"/>
      </w:r>
      <w:r w:rsidRPr="002F0615">
        <w:rPr>
          <w:rFonts w:eastAsia="Calibri"/>
          <w:sz w:val="24"/>
          <w:szCs w:val="24"/>
        </w:rPr>
        <w:t>.</w:t>
      </w:r>
    </w:p>
    <w:p w:rsidR="008017E4" w:rsidRPr="007F312C" w:rsidRDefault="008017E4" w:rsidP="008017E4">
      <w:pPr>
        <w:spacing w:line="276" w:lineRule="auto"/>
        <w:outlineLvl w:val="0"/>
        <w:rPr>
          <w:rFonts w:eastAsia="Calibri"/>
          <w:sz w:val="24"/>
          <w:szCs w:val="24"/>
        </w:rPr>
      </w:pPr>
      <w:r w:rsidRPr="007F312C">
        <w:rPr>
          <w:rFonts w:eastAsia="Calibri"/>
          <w:sz w:val="24"/>
          <w:szCs w:val="24"/>
        </w:rPr>
        <w:t>Ревизорами СФР выявлены нарушения и недостатки при организации индивидуального (персонифицированного) учета и взаимодействии со страхователями (39,4 % общей суммы нарушений), при исполнении бюджетных смет на финансовое и материально-техническое обеспечение текущей деятельности территориальных органов СФР (31 %), контроле за исполнением плана финансово-хозяйственной деятельности центров реабилитации (15,4 %), при исполнении расходной части бюджета СФР (7,7 %), по организации пенсионного обеспечения (4,3 %), обеспечении инвалидов и предоставлением путевок на санаторно-курортное лечение (1,2 %), в сфере закупок (0,9 %), ведомственным контролем качества и безопасности медицинской деятельности в центрах реабилитации (0,03 %).</w:t>
      </w:r>
    </w:p>
    <w:p w:rsidR="008017E4" w:rsidRPr="007F312C" w:rsidRDefault="008017E4" w:rsidP="008017E4">
      <w:pPr>
        <w:autoSpaceDE/>
        <w:autoSpaceDN/>
        <w:adjustRightInd/>
        <w:spacing w:line="276" w:lineRule="auto"/>
        <w:outlineLvl w:val="0"/>
        <w:rPr>
          <w:rFonts w:eastAsia="Calibri"/>
          <w:sz w:val="24"/>
          <w:szCs w:val="24"/>
        </w:rPr>
      </w:pPr>
      <w:r w:rsidRPr="002F0615">
        <w:rPr>
          <w:rFonts w:eastAsia="Calibri"/>
          <w:sz w:val="24"/>
          <w:szCs w:val="24"/>
        </w:rPr>
        <w:lastRenderedPageBreak/>
        <w:t xml:space="preserve">В целях реализации пункта 6 статьи 160.2-1 БК РФ в Фонде утвержден Порядок </w:t>
      </w:r>
      <w:r w:rsidRPr="007F312C">
        <w:rPr>
          <w:rFonts w:eastAsia="Calibri"/>
          <w:sz w:val="24"/>
          <w:szCs w:val="24"/>
        </w:rPr>
        <w:t>проведения мониторинга финансового менеджмента</w:t>
      </w:r>
      <w:r w:rsidRPr="007F312C">
        <w:rPr>
          <w:rFonts w:eastAsia="Calibri"/>
          <w:sz w:val="24"/>
          <w:szCs w:val="24"/>
          <w:vertAlign w:val="superscript"/>
        </w:rPr>
        <w:footnoteReference w:id="179"/>
      </w:r>
      <w:r w:rsidRPr="007F312C">
        <w:rPr>
          <w:rFonts w:eastAsia="Calibri"/>
          <w:sz w:val="24"/>
          <w:szCs w:val="24"/>
        </w:rPr>
        <w:t xml:space="preserve">. </w:t>
      </w:r>
    </w:p>
    <w:p w:rsidR="008017E4" w:rsidRPr="007F312C" w:rsidRDefault="008017E4" w:rsidP="0030791C">
      <w:pPr>
        <w:autoSpaceDE/>
        <w:autoSpaceDN/>
        <w:adjustRightInd/>
        <w:spacing w:line="269" w:lineRule="auto"/>
        <w:ind w:left="-57"/>
        <w:outlineLvl w:val="0"/>
        <w:rPr>
          <w:rFonts w:eastAsia="Calibri"/>
          <w:sz w:val="24"/>
          <w:szCs w:val="24"/>
        </w:rPr>
      </w:pPr>
      <w:r w:rsidRPr="007F312C">
        <w:rPr>
          <w:rFonts w:eastAsia="Calibri"/>
          <w:sz w:val="24"/>
          <w:szCs w:val="24"/>
        </w:rPr>
        <w:t xml:space="preserve">Согласно отчету о результатах годового мониторинга качества финансового менеджмента в 78 территориальных органах и </w:t>
      </w:r>
      <w:r w:rsidRPr="009000E4">
        <w:rPr>
          <w:rFonts w:eastAsia="Calibri"/>
          <w:sz w:val="24"/>
          <w:szCs w:val="24"/>
        </w:rPr>
        <w:t xml:space="preserve">МИЦ </w:t>
      </w:r>
      <w:r w:rsidRPr="008F26DC">
        <w:rPr>
          <w:rFonts w:eastAsia="Calibri"/>
          <w:sz w:val="24"/>
          <w:szCs w:val="24"/>
        </w:rPr>
        <w:t xml:space="preserve">СФР </w:t>
      </w:r>
      <w:r w:rsidR="00881E8F" w:rsidRPr="008F26DC">
        <w:rPr>
          <w:rFonts w:eastAsia="Calibri"/>
          <w:sz w:val="24"/>
          <w:szCs w:val="24"/>
        </w:rPr>
        <w:t>в 202</w:t>
      </w:r>
      <w:r w:rsidR="00FF3A29" w:rsidRPr="008F26DC">
        <w:rPr>
          <w:rFonts w:eastAsia="Calibri"/>
          <w:sz w:val="24"/>
          <w:szCs w:val="24"/>
        </w:rPr>
        <w:t>3</w:t>
      </w:r>
      <w:r w:rsidR="00881E8F" w:rsidRPr="008F26DC">
        <w:rPr>
          <w:rFonts w:eastAsia="Calibri"/>
          <w:sz w:val="24"/>
          <w:szCs w:val="24"/>
        </w:rPr>
        <w:t xml:space="preserve"> году</w:t>
      </w:r>
      <w:r w:rsidR="00667FBB" w:rsidRPr="008F26DC">
        <w:rPr>
          <w:rStyle w:val="af1"/>
          <w:rFonts w:eastAsia="Calibri"/>
          <w:sz w:val="24"/>
          <w:szCs w:val="24"/>
        </w:rPr>
        <w:footnoteReference w:id="180"/>
      </w:r>
      <w:r w:rsidR="00881E8F" w:rsidRPr="008F26DC">
        <w:rPr>
          <w:rFonts w:eastAsia="Calibri"/>
          <w:sz w:val="24"/>
          <w:szCs w:val="24"/>
        </w:rPr>
        <w:t xml:space="preserve"> </w:t>
      </w:r>
      <w:r w:rsidRPr="008F26DC">
        <w:rPr>
          <w:rFonts w:eastAsia="Calibri"/>
          <w:sz w:val="24"/>
          <w:szCs w:val="24"/>
        </w:rPr>
        <w:t>значение</w:t>
      </w:r>
      <w:r w:rsidRPr="009000E4">
        <w:rPr>
          <w:rFonts w:eastAsia="Calibri"/>
          <w:sz w:val="24"/>
          <w:szCs w:val="24"/>
        </w:rPr>
        <w:t xml:space="preserve"> итоговой оценки качества финансового менеджмента в интервале от 90 до 100 баллов («отлично») достигли 95,1 % администраторов бюджетных средств, от 75 до 90 баллов</w:t>
      </w:r>
      <w:r w:rsidRPr="007F312C">
        <w:rPr>
          <w:rFonts w:eastAsia="Calibri"/>
          <w:sz w:val="24"/>
          <w:szCs w:val="24"/>
        </w:rPr>
        <w:t xml:space="preserve"> («хорошо») – 4,9 %. Ни в одном территориальном органе СФР качество финансового менеджмента не было оценено от 55 до 75 баллов («удовлетворительно»). Оценка качества финансового менеджмента главного администратора бюджетных средств в части управления расходами на финансовое обеспечение деятельности СФР, на социальные и иные выплаты населению, ведения учета и составление отчетности составила 100 баллов. </w:t>
      </w:r>
    </w:p>
    <w:p w:rsidR="00A81D25" w:rsidRPr="00B40159" w:rsidRDefault="00A81D25" w:rsidP="0030791C">
      <w:pPr>
        <w:spacing w:line="269" w:lineRule="auto"/>
        <w:ind w:left="-57"/>
        <w:rPr>
          <w:b/>
          <w:sz w:val="24"/>
          <w:szCs w:val="24"/>
        </w:rPr>
      </w:pPr>
      <w:r w:rsidRPr="00B40159">
        <w:rPr>
          <w:b/>
          <w:sz w:val="24"/>
          <w:szCs w:val="24"/>
        </w:rPr>
        <w:t>10. </w:t>
      </w:r>
      <w:r>
        <w:rPr>
          <w:b/>
          <w:sz w:val="24"/>
          <w:szCs w:val="24"/>
        </w:rPr>
        <w:t xml:space="preserve"> </w:t>
      </w:r>
      <w:r w:rsidRPr="00B40159">
        <w:rPr>
          <w:b/>
          <w:sz w:val="24"/>
          <w:szCs w:val="24"/>
        </w:rPr>
        <w:t>Анализ реализации предложений Счетной палаты, содержащихся в представлениях, уведомлениях о применении бюджетных мер принуждения и информационных письмах, оформленных и направленных по результатам контрольных мероприятий</w:t>
      </w:r>
    </w:p>
    <w:p w:rsidR="00A81D25" w:rsidRDefault="00A81D25" w:rsidP="0030791C">
      <w:pPr>
        <w:spacing w:line="269" w:lineRule="auto"/>
        <w:ind w:left="-57"/>
        <w:rPr>
          <w:spacing w:val="-4"/>
          <w:sz w:val="24"/>
          <w:szCs w:val="24"/>
        </w:rPr>
      </w:pPr>
      <w:r w:rsidRPr="001560C1">
        <w:rPr>
          <w:sz w:val="24"/>
          <w:szCs w:val="24"/>
        </w:rPr>
        <w:t>В 202</w:t>
      </w:r>
      <w:r>
        <w:rPr>
          <w:sz w:val="24"/>
          <w:szCs w:val="24"/>
        </w:rPr>
        <w:t>4</w:t>
      </w:r>
      <w:r w:rsidRPr="001560C1">
        <w:rPr>
          <w:sz w:val="24"/>
          <w:szCs w:val="24"/>
        </w:rPr>
        <w:t xml:space="preserve"> году Фондом исполн</w:t>
      </w:r>
      <w:r>
        <w:rPr>
          <w:sz w:val="24"/>
          <w:szCs w:val="24"/>
        </w:rPr>
        <w:t>ялось</w:t>
      </w:r>
      <w:r w:rsidRPr="001560C1">
        <w:rPr>
          <w:sz w:val="24"/>
          <w:szCs w:val="24"/>
        </w:rPr>
        <w:t xml:space="preserve"> представлени</w:t>
      </w:r>
      <w:r>
        <w:rPr>
          <w:sz w:val="24"/>
          <w:szCs w:val="24"/>
        </w:rPr>
        <w:t>е</w:t>
      </w:r>
      <w:r w:rsidRPr="001560C1">
        <w:rPr>
          <w:sz w:val="24"/>
          <w:szCs w:val="24"/>
        </w:rPr>
        <w:t xml:space="preserve"> Счетной палаты </w:t>
      </w:r>
      <w:r w:rsidRPr="00791A5C">
        <w:rPr>
          <w:sz w:val="24"/>
          <w:szCs w:val="24"/>
        </w:rPr>
        <w:t>от 14 июня 2024 г. №</w:t>
      </w:r>
      <w:r w:rsidR="00E40EF0">
        <w:rPr>
          <w:sz w:val="24"/>
          <w:szCs w:val="24"/>
        </w:rPr>
        <w:t> </w:t>
      </w:r>
      <w:r w:rsidRPr="00791A5C">
        <w:rPr>
          <w:sz w:val="24"/>
          <w:szCs w:val="24"/>
        </w:rPr>
        <w:t>ПР 12/113/12-03</w:t>
      </w:r>
      <w:r>
        <w:rPr>
          <w:sz w:val="24"/>
          <w:szCs w:val="24"/>
        </w:rPr>
        <w:t xml:space="preserve"> </w:t>
      </w:r>
      <w:r w:rsidRPr="001560C1">
        <w:rPr>
          <w:sz w:val="24"/>
          <w:szCs w:val="24"/>
        </w:rPr>
        <w:t xml:space="preserve">по </w:t>
      </w:r>
      <w:r w:rsidRPr="00AA7A47">
        <w:rPr>
          <w:sz w:val="24"/>
          <w:szCs w:val="24"/>
        </w:rPr>
        <w:t xml:space="preserve">итогам контрольного мероприятия </w:t>
      </w:r>
      <w:r w:rsidRPr="001560C1">
        <w:rPr>
          <w:sz w:val="24"/>
          <w:szCs w:val="24"/>
        </w:rPr>
        <w:t xml:space="preserve">«О бюджете Фонда </w:t>
      </w:r>
      <w:r>
        <w:rPr>
          <w:sz w:val="24"/>
          <w:szCs w:val="24"/>
        </w:rPr>
        <w:t xml:space="preserve">пенсионного и социального страхования </w:t>
      </w:r>
      <w:r w:rsidRPr="001560C1">
        <w:rPr>
          <w:sz w:val="24"/>
          <w:szCs w:val="24"/>
        </w:rPr>
        <w:t>Российской Федерации на 202</w:t>
      </w:r>
      <w:r>
        <w:rPr>
          <w:sz w:val="24"/>
          <w:szCs w:val="24"/>
        </w:rPr>
        <w:t>3</w:t>
      </w:r>
      <w:r w:rsidRPr="001560C1">
        <w:rPr>
          <w:sz w:val="24"/>
          <w:szCs w:val="24"/>
        </w:rPr>
        <w:t xml:space="preserve"> год и плановый период 202</w:t>
      </w:r>
      <w:r>
        <w:rPr>
          <w:sz w:val="24"/>
          <w:szCs w:val="24"/>
        </w:rPr>
        <w:t>4</w:t>
      </w:r>
      <w:r w:rsidRPr="001560C1">
        <w:rPr>
          <w:sz w:val="24"/>
          <w:szCs w:val="24"/>
        </w:rPr>
        <w:t xml:space="preserve"> и 202</w:t>
      </w:r>
      <w:r>
        <w:rPr>
          <w:sz w:val="24"/>
          <w:szCs w:val="24"/>
        </w:rPr>
        <w:t>5</w:t>
      </w:r>
      <w:r w:rsidR="00E40EF0">
        <w:rPr>
          <w:sz w:val="24"/>
          <w:szCs w:val="24"/>
        </w:rPr>
        <w:t> </w:t>
      </w:r>
      <w:r w:rsidRPr="001560C1">
        <w:rPr>
          <w:sz w:val="24"/>
          <w:szCs w:val="24"/>
        </w:rPr>
        <w:t xml:space="preserve">годов» и отчета об исполнении бюджета </w:t>
      </w:r>
      <w:r w:rsidRPr="00AA7A47">
        <w:rPr>
          <w:sz w:val="24"/>
          <w:szCs w:val="24"/>
        </w:rPr>
        <w:t xml:space="preserve">Фонда пенсионного и социального страхования </w:t>
      </w:r>
      <w:r>
        <w:rPr>
          <w:sz w:val="24"/>
          <w:szCs w:val="24"/>
        </w:rPr>
        <w:t>за 2023 год»</w:t>
      </w:r>
      <w:r w:rsidRPr="001560C1">
        <w:rPr>
          <w:sz w:val="24"/>
          <w:szCs w:val="24"/>
        </w:rPr>
        <w:t>.</w:t>
      </w:r>
      <w:r>
        <w:rPr>
          <w:sz w:val="24"/>
          <w:szCs w:val="24"/>
        </w:rPr>
        <w:t xml:space="preserve"> </w:t>
      </w:r>
      <w:r w:rsidRPr="007734D5">
        <w:rPr>
          <w:spacing w:val="-4"/>
          <w:sz w:val="24"/>
          <w:szCs w:val="24"/>
        </w:rPr>
        <w:t>Требования Счетной палаты</w:t>
      </w:r>
      <w:r w:rsidRPr="00AA7A47">
        <w:rPr>
          <w:spacing w:val="-4"/>
          <w:sz w:val="24"/>
          <w:szCs w:val="24"/>
        </w:rPr>
        <w:t xml:space="preserve">, изложенные в представлении, выполнены </w:t>
      </w:r>
      <w:r>
        <w:rPr>
          <w:spacing w:val="-4"/>
          <w:sz w:val="24"/>
          <w:szCs w:val="24"/>
        </w:rPr>
        <w:t>и</w:t>
      </w:r>
      <w:r w:rsidRPr="007734D5">
        <w:rPr>
          <w:spacing w:val="-4"/>
          <w:sz w:val="24"/>
          <w:szCs w:val="24"/>
        </w:rPr>
        <w:t xml:space="preserve"> сняты с контроля </w:t>
      </w:r>
      <w:r w:rsidRPr="00C91756">
        <w:rPr>
          <w:spacing w:val="-4"/>
          <w:sz w:val="24"/>
          <w:szCs w:val="24"/>
        </w:rPr>
        <w:t xml:space="preserve">(протокол Коллегии Счетной палаты от </w:t>
      </w:r>
      <w:r w:rsidRPr="00791A5C">
        <w:rPr>
          <w:spacing w:val="-4"/>
          <w:sz w:val="24"/>
          <w:szCs w:val="24"/>
        </w:rPr>
        <w:t>12 февраля 2025</w:t>
      </w:r>
      <w:r>
        <w:rPr>
          <w:spacing w:val="-4"/>
          <w:sz w:val="24"/>
          <w:szCs w:val="24"/>
        </w:rPr>
        <w:t xml:space="preserve"> г.</w:t>
      </w:r>
      <w:r w:rsidRPr="00C91756">
        <w:rPr>
          <w:spacing w:val="-4"/>
          <w:sz w:val="24"/>
          <w:szCs w:val="24"/>
        </w:rPr>
        <w:t xml:space="preserve"> </w:t>
      </w:r>
      <w:r w:rsidRPr="00791A5C">
        <w:rPr>
          <w:spacing w:val="-4"/>
          <w:sz w:val="24"/>
          <w:szCs w:val="24"/>
        </w:rPr>
        <w:t>№ 7К (1792).</w:t>
      </w:r>
    </w:p>
    <w:p w:rsidR="003D7EC7" w:rsidRPr="006E105F" w:rsidRDefault="003D7EC7" w:rsidP="0030791C">
      <w:pPr>
        <w:widowControl w:val="0"/>
        <w:tabs>
          <w:tab w:val="left" w:pos="942"/>
        </w:tabs>
        <w:overflowPunct/>
        <w:autoSpaceDE/>
        <w:autoSpaceDN/>
        <w:adjustRightInd/>
        <w:spacing w:line="269" w:lineRule="auto"/>
        <w:ind w:left="-57"/>
        <w:textAlignment w:val="auto"/>
        <w:rPr>
          <w:b/>
          <w:sz w:val="24"/>
          <w:szCs w:val="24"/>
        </w:rPr>
      </w:pPr>
      <w:r w:rsidRPr="006E105F">
        <w:rPr>
          <w:b/>
          <w:sz w:val="24"/>
          <w:szCs w:val="24"/>
        </w:rPr>
        <w:t>1</w:t>
      </w:r>
      <w:r w:rsidR="00330226">
        <w:rPr>
          <w:b/>
          <w:sz w:val="24"/>
          <w:szCs w:val="24"/>
        </w:rPr>
        <w:t>1</w:t>
      </w:r>
      <w:r w:rsidRPr="006E105F">
        <w:rPr>
          <w:b/>
          <w:sz w:val="24"/>
          <w:szCs w:val="24"/>
        </w:rPr>
        <w:t>. Выводы</w:t>
      </w:r>
    </w:p>
    <w:p w:rsidR="001A196C" w:rsidRPr="00B21483" w:rsidRDefault="001A196C" w:rsidP="0030791C">
      <w:pPr>
        <w:spacing w:line="269" w:lineRule="auto"/>
        <w:ind w:left="-57"/>
        <w:rPr>
          <w:sz w:val="24"/>
          <w:szCs w:val="24"/>
        </w:rPr>
      </w:pPr>
      <w:r w:rsidRPr="00B21483">
        <w:rPr>
          <w:b/>
          <w:sz w:val="24"/>
          <w:szCs w:val="24"/>
        </w:rPr>
        <w:t>1</w:t>
      </w:r>
      <w:r>
        <w:rPr>
          <w:b/>
          <w:sz w:val="24"/>
          <w:szCs w:val="24"/>
        </w:rPr>
        <w:t>1</w:t>
      </w:r>
      <w:r w:rsidRPr="00B21483">
        <w:rPr>
          <w:b/>
          <w:sz w:val="24"/>
          <w:szCs w:val="24"/>
        </w:rPr>
        <w:t>.1</w:t>
      </w:r>
      <w:r w:rsidRPr="00B21483">
        <w:rPr>
          <w:sz w:val="24"/>
          <w:szCs w:val="24"/>
        </w:rPr>
        <w:t xml:space="preserve">.  Отчет об исполнении бюджета СФР за 2024 год, представленный Правительством, достоверно отражает финансовое положение Фонда по состоянию на </w:t>
      </w:r>
      <w:r>
        <w:rPr>
          <w:sz w:val="24"/>
          <w:szCs w:val="24"/>
        </w:rPr>
        <w:br/>
      </w:r>
      <w:r w:rsidRPr="00B21483">
        <w:rPr>
          <w:sz w:val="24"/>
          <w:szCs w:val="24"/>
        </w:rPr>
        <w:t xml:space="preserve">1 января 2025 года, подготовлен в соответствии с </w:t>
      </w:r>
      <w:r>
        <w:rPr>
          <w:sz w:val="24"/>
          <w:szCs w:val="24"/>
        </w:rPr>
        <w:t>требованиями к</w:t>
      </w:r>
      <w:r w:rsidRPr="00B21483">
        <w:rPr>
          <w:sz w:val="24"/>
          <w:szCs w:val="24"/>
        </w:rPr>
        <w:t xml:space="preserve"> составлени</w:t>
      </w:r>
      <w:r>
        <w:rPr>
          <w:sz w:val="24"/>
          <w:szCs w:val="24"/>
        </w:rPr>
        <w:t>ю</w:t>
      </w:r>
      <w:r w:rsidRPr="00B21483">
        <w:rPr>
          <w:sz w:val="24"/>
          <w:szCs w:val="24"/>
        </w:rPr>
        <w:t xml:space="preserve"> консолидированной бюджетной отчетности государственного внебюджетного фонда. </w:t>
      </w:r>
    </w:p>
    <w:p w:rsidR="001A196C" w:rsidRDefault="001A196C" w:rsidP="0030791C">
      <w:pPr>
        <w:widowControl w:val="0"/>
        <w:overflowPunct/>
        <w:autoSpaceDE/>
        <w:autoSpaceDN/>
        <w:adjustRightInd/>
        <w:spacing w:line="269" w:lineRule="auto"/>
        <w:ind w:left="-57" w:firstLineChars="295" w:firstLine="708"/>
        <w:textAlignment w:val="auto"/>
        <w:rPr>
          <w:b/>
          <w:sz w:val="24"/>
          <w:szCs w:val="24"/>
        </w:rPr>
      </w:pPr>
      <w:r>
        <w:rPr>
          <w:b/>
          <w:sz w:val="24"/>
          <w:szCs w:val="24"/>
        </w:rPr>
        <w:t xml:space="preserve">11.2. </w:t>
      </w:r>
      <w:r w:rsidRPr="00B21483">
        <w:rPr>
          <w:sz w:val="24"/>
          <w:szCs w:val="24"/>
        </w:rPr>
        <w:t>Показатели по доходам, расходам и источникам финансирования дефицита бюджета Фонда результатами проверки Счетной палаты подтверждаются.</w:t>
      </w:r>
    </w:p>
    <w:p w:rsidR="001A196C" w:rsidRPr="005626FE" w:rsidRDefault="001A196C" w:rsidP="0030791C">
      <w:pPr>
        <w:spacing w:line="269" w:lineRule="auto"/>
        <w:ind w:left="-57" w:firstLineChars="295" w:firstLine="708"/>
        <w:rPr>
          <w:sz w:val="24"/>
          <w:szCs w:val="24"/>
        </w:rPr>
      </w:pPr>
      <w:r>
        <w:rPr>
          <w:sz w:val="24"/>
          <w:szCs w:val="24"/>
        </w:rPr>
        <w:t>Д</w:t>
      </w:r>
      <w:r w:rsidRPr="00F0033D">
        <w:rPr>
          <w:sz w:val="24"/>
          <w:szCs w:val="24"/>
        </w:rPr>
        <w:t>оходы бюджета СФР за 2024 год составили 16 830 722 534,7 тыс. рублей, что на 811 384 546,0 тыс. рублей (</w:t>
      </w:r>
      <w:r w:rsidRPr="00F0033D">
        <w:rPr>
          <w:spacing w:val="-4"/>
          <w:sz w:val="24"/>
          <w:szCs w:val="24"/>
        </w:rPr>
        <w:t xml:space="preserve">на 5,1 %) больше </w:t>
      </w:r>
      <w:r>
        <w:rPr>
          <w:spacing w:val="-4"/>
          <w:sz w:val="24"/>
          <w:szCs w:val="24"/>
        </w:rPr>
        <w:t xml:space="preserve">прогнозного годового </w:t>
      </w:r>
      <w:r w:rsidRPr="00F0033D">
        <w:rPr>
          <w:spacing w:val="-4"/>
          <w:sz w:val="24"/>
          <w:szCs w:val="24"/>
        </w:rPr>
        <w:t>показателя.</w:t>
      </w:r>
      <w:r w:rsidRPr="00F0033D">
        <w:rPr>
          <w:sz w:val="24"/>
          <w:szCs w:val="24"/>
        </w:rPr>
        <w:t xml:space="preserve"> </w:t>
      </w:r>
      <w:r w:rsidR="007A107A">
        <w:rPr>
          <w:sz w:val="24"/>
          <w:szCs w:val="24"/>
        </w:rPr>
        <w:t>П</w:t>
      </w:r>
      <w:r w:rsidRPr="005626FE">
        <w:rPr>
          <w:sz w:val="24"/>
          <w:szCs w:val="24"/>
        </w:rPr>
        <w:t xml:space="preserve">о сравнению с 2023 годом </w:t>
      </w:r>
      <w:r w:rsidR="007A107A">
        <w:rPr>
          <w:sz w:val="24"/>
          <w:szCs w:val="24"/>
        </w:rPr>
        <w:t xml:space="preserve">доходы </w:t>
      </w:r>
      <w:r>
        <w:rPr>
          <w:sz w:val="24"/>
          <w:szCs w:val="24"/>
        </w:rPr>
        <w:t>выросли на</w:t>
      </w:r>
      <w:r w:rsidRPr="005626FE">
        <w:rPr>
          <w:sz w:val="24"/>
          <w:szCs w:val="24"/>
        </w:rPr>
        <w:t xml:space="preserve"> </w:t>
      </w:r>
      <w:r w:rsidRPr="005626FE">
        <w:rPr>
          <w:spacing w:val="-2"/>
          <w:sz w:val="24"/>
          <w:szCs w:val="24"/>
        </w:rPr>
        <w:t>3 565 833 612,6 тыс. рублей (на 26,9 %).</w:t>
      </w:r>
      <w:r w:rsidRPr="005626FE">
        <w:rPr>
          <w:sz w:val="24"/>
          <w:szCs w:val="24"/>
        </w:rPr>
        <w:t xml:space="preserve"> </w:t>
      </w:r>
    </w:p>
    <w:p w:rsidR="001A196C" w:rsidRPr="00DA2392" w:rsidRDefault="001A196C" w:rsidP="0030791C">
      <w:pPr>
        <w:spacing w:line="269" w:lineRule="auto"/>
        <w:ind w:left="-57" w:firstLineChars="295" w:firstLine="702"/>
        <w:rPr>
          <w:spacing w:val="-2"/>
          <w:sz w:val="24"/>
          <w:szCs w:val="24"/>
        </w:rPr>
      </w:pPr>
      <w:r>
        <w:rPr>
          <w:spacing w:val="-2"/>
          <w:sz w:val="24"/>
          <w:szCs w:val="24"/>
        </w:rPr>
        <w:t>Израсходовано</w:t>
      </w:r>
      <w:r w:rsidRPr="00DA2392">
        <w:rPr>
          <w:spacing w:val="-2"/>
          <w:sz w:val="24"/>
          <w:szCs w:val="24"/>
        </w:rPr>
        <w:t xml:space="preserve"> 16 275 797 388,4 тыс. рублей, </w:t>
      </w:r>
      <w:r>
        <w:rPr>
          <w:spacing w:val="-2"/>
          <w:sz w:val="24"/>
          <w:szCs w:val="24"/>
        </w:rPr>
        <w:t xml:space="preserve">что </w:t>
      </w:r>
      <w:r w:rsidRPr="00DA2392">
        <w:rPr>
          <w:bCs/>
          <w:iCs/>
          <w:spacing w:val="-2"/>
          <w:sz w:val="24"/>
          <w:szCs w:val="24"/>
        </w:rPr>
        <w:t>на 976 684 471,3 тыс. рублей (на 0,6 %)</w:t>
      </w:r>
      <w:r>
        <w:rPr>
          <w:bCs/>
          <w:iCs/>
          <w:spacing w:val="-2"/>
          <w:sz w:val="24"/>
          <w:szCs w:val="24"/>
        </w:rPr>
        <w:t xml:space="preserve"> </w:t>
      </w:r>
      <w:r>
        <w:rPr>
          <w:spacing w:val="-2"/>
          <w:sz w:val="24"/>
          <w:szCs w:val="24"/>
        </w:rPr>
        <w:t>больше</w:t>
      </w:r>
      <w:r w:rsidRPr="00DA2392">
        <w:rPr>
          <w:spacing w:val="-2"/>
          <w:sz w:val="24"/>
          <w:szCs w:val="24"/>
        </w:rPr>
        <w:t xml:space="preserve"> показател</w:t>
      </w:r>
      <w:r>
        <w:rPr>
          <w:spacing w:val="-2"/>
          <w:sz w:val="24"/>
          <w:szCs w:val="24"/>
        </w:rPr>
        <w:t>я</w:t>
      </w:r>
      <w:r w:rsidRPr="00DA2392">
        <w:rPr>
          <w:spacing w:val="-2"/>
          <w:sz w:val="24"/>
          <w:szCs w:val="24"/>
        </w:rPr>
        <w:t xml:space="preserve">, </w:t>
      </w:r>
      <w:r w:rsidRPr="00DA2392">
        <w:rPr>
          <w:bCs/>
          <w:iCs/>
          <w:spacing w:val="-2"/>
          <w:sz w:val="24"/>
          <w:szCs w:val="24"/>
        </w:rPr>
        <w:t>утвержденн</w:t>
      </w:r>
      <w:r>
        <w:rPr>
          <w:bCs/>
          <w:iCs/>
          <w:spacing w:val="-2"/>
          <w:sz w:val="24"/>
          <w:szCs w:val="24"/>
        </w:rPr>
        <w:t>ого</w:t>
      </w:r>
      <w:r w:rsidRPr="00DA2392">
        <w:rPr>
          <w:bCs/>
          <w:iCs/>
          <w:spacing w:val="-2"/>
          <w:sz w:val="24"/>
          <w:szCs w:val="24"/>
        </w:rPr>
        <w:t xml:space="preserve"> Федеральным законом № 542-ФЗ.</w:t>
      </w:r>
      <w:r w:rsidRPr="00DA2392">
        <w:rPr>
          <w:spacing w:val="-2"/>
          <w:sz w:val="24"/>
          <w:szCs w:val="24"/>
        </w:rPr>
        <w:t xml:space="preserve"> По сравнению с 2023 годом </w:t>
      </w:r>
      <w:r>
        <w:rPr>
          <w:spacing w:val="-2"/>
          <w:sz w:val="24"/>
          <w:szCs w:val="24"/>
        </w:rPr>
        <w:t xml:space="preserve">расходы выросли на </w:t>
      </w:r>
      <w:r w:rsidRPr="00DA2392">
        <w:rPr>
          <w:spacing w:val="-2"/>
          <w:sz w:val="24"/>
          <w:szCs w:val="24"/>
        </w:rPr>
        <w:t xml:space="preserve">2 417 463 529,7 тыс. рублей (на 17,4 %). </w:t>
      </w:r>
      <w:r w:rsidRPr="00075279">
        <w:rPr>
          <w:sz w:val="24"/>
          <w:szCs w:val="24"/>
        </w:rPr>
        <w:t>В составе расходов 89,3 % –</w:t>
      </w:r>
      <w:r>
        <w:rPr>
          <w:sz w:val="24"/>
          <w:szCs w:val="24"/>
        </w:rPr>
        <w:t xml:space="preserve"> </w:t>
      </w:r>
      <w:r w:rsidRPr="00075279">
        <w:rPr>
          <w:sz w:val="24"/>
          <w:szCs w:val="24"/>
        </w:rPr>
        <w:t>реализаци</w:t>
      </w:r>
      <w:r>
        <w:rPr>
          <w:sz w:val="24"/>
          <w:szCs w:val="24"/>
        </w:rPr>
        <w:t>я</w:t>
      </w:r>
      <w:r w:rsidRPr="00075279">
        <w:rPr>
          <w:sz w:val="24"/>
          <w:szCs w:val="24"/>
        </w:rPr>
        <w:t xml:space="preserve"> публичных нормативных обязательств.</w:t>
      </w:r>
    </w:p>
    <w:p w:rsidR="001A196C" w:rsidRPr="00DA2392" w:rsidRDefault="001A196C" w:rsidP="0030791C">
      <w:pPr>
        <w:spacing w:line="269" w:lineRule="auto"/>
        <w:ind w:left="-57"/>
        <w:rPr>
          <w:sz w:val="24"/>
          <w:szCs w:val="24"/>
        </w:rPr>
      </w:pPr>
      <w:r w:rsidRPr="00075279">
        <w:rPr>
          <w:sz w:val="24"/>
          <w:szCs w:val="24"/>
        </w:rPr>
        <w:t>Доля доходов СФР в ВВП составила 8,4 % (в 2023 году – 7,7 %), расходов – 8,1 % (в 2023 году – 8,1 %).</w:t>
      </w:r>
      <w:r w:rsidRPr="00DA2392">
        <w:rPr>
          <w:sz w:val="24"/>
          <w:szCs w:val="24"/>
        </w:rPr>
        <w:t xml:space="preserve"> </w:t>
      </w:r>
    </w:p>
    <w:p w:rsidR="001A196C" w:rsidRPr="00AE26E0" w:rsidRDefault="001A196C" w:rsidP="0030791C">
      <w:pPr>
        <w:spacing w:line="269" w:lineRule="auto"/>
        <w:ind w:left="-57"/>
        <w:rPr>
          <w:sz w:val="24"/>
          <w:szCs w:val="24"/>
        </w:rPr>
      </w:pPr>
      <w:r>
        <w:rPr>
          <w:sz w:val="24"/>
          <w:szCs w:val="24"/>
        </w:rPr>
        <w:t>Пр</w:t>
      </w:r>
      <w:r w:rsidRPr="00AE26E0">
        <w:rPr>
          <w:sz w:val="24"/>
          <w:szCs w:val="24"/>
        </w:rPr>
        <w:t xml:space="preserve">и прогнозируемом </w:t>
      </w:r>
      <w:r>
        <w:rPr>
          <w:sz w:val="24"/>
          <w:szCs w:val="24"/>
        </w:rPr>
        <w:t>дефиците б</w:t>
      </w:r>
      <w:r w:rsidRPr="00AE26E0">
        <w:rPr>
          <w:sz w:val="24"/>
          <w:szCs w:val="24"/>
        </w:rPr>
        <w:t xml:space="preserve">юджет СФР </w:t>
      </w:r>
      <w:r>
        <w:rPr>
          <w:sz w:val="24"/>
          <w:szCs w:val="24"/>
        </w:rPr>
        <w:t>(</w:t>
      </w:r>
      <w:r w:rsidRPr="00AE26E0">
        <w:rPr>
          <w:sz w:val="24"/>
          <w:szCs w:val="24"/>
        </w:rPr>
        <w:t>158 790 928,4 тыс. рублей</w:t>
      </w:r>
      <w:r>
        <w:rPr>
          <w:sz w:val="24"/>
          <w:szCs w:val="24"/>
        </w:rPr>
        <w:t>)</w:t>
      </w:r>
      <w:r w:rsidRPr="00AE26E0">
        <w:rPr>
          <w:sz w:val="24"/>
          <w:szCs w:val="24"/>
        </w:rPr>
        <w:t xml:space="preserve"> исполнен </w:t>
      </w:r>
      <w:r>
        <w:rPr>
          <w:sz w:val="24"/>
          <w:szCs w:val="24"/>
        </w:rPr>
        <w:t xml:space="preserve">в целом </w:t>
      </w:r>
      <w:r w:rsidRPr="00AE26E0">
        <w:rPr>
          <w:sz w:val="24"/>
          <w:szCs w:val="24"/>
        </w:rPr>
        <w:t xml:space="preserve">с профицитом </w:t>
      </w:r>
      <w:r>
        <w:rPr>
          <w:sz w:val="24"/>
          <w:szCs w:val="24"/>
        </w:rPr>
        <w:t>–</w:t>
      </w:r>
      <w:r w:rsidRPr="00AE26E0">
        <w:rPr>
          <w:sz w:val="24"/>
          <w:szCs w:val="24"/>
        </w:rPr>
        <w:t xml:space="preserve"> 554 925 146,3 тыс. рублей</w:t>
      </w:r>
      <w:r>
        <w:rPr>
          <w:sz w:val="24"/>
          <w:szCs w:val="24"/>
        </w:rPr>
        <w:t>.</w:t>
      </w:r>
      <w:r w:rsidRPr="00AE26E0">
        <w:rPr>
          <w:sz w:val="24"/>
          <w:szCs w:val="24"/>
        </w:rPr>
        <w:t xml:space="preserve"> </w:t>
      </w:r>
      <w:r>
        <w:rPr>
          <w:sz w:val="24"/>
          <w:szCs w:val="24"/>
        </w:rPr>
        <w:t xml:space="preserve">Дефицит </w:t>
      </w:r>
      <w:r w:rsidRPr="00AE26E0">
        <w:rPr>
          <w:sz w:val="24"/>
          <w:szCs w:val="24"/>
        </w:rPr>
        <w:t xml:space="preserve">в объеме 147 100 151,7 тыс. рублей </w:t>
      </w:r>
      <w:r>
        <w:rPr>
          <w:sz w:val="24"/>
          <w:szCs w:val="24"/>
        </w:rPr>
        <w:t xml:space="preserve">сложился </w:t>
      </w:r>
      <w:r w:rsidRPr="00AE26E0">
        <w:rPr>
          <w:sz w:val="24"/>
          <w:szCs w:val="24"/>
        </w:rPr>
        <w:t>в части ОПС</w:t>
      </w:r>
      <w:r w:rsidR="007A107A">
        <w:rPr>
          <w:sz w:val="24"/>
          <w:szCs w:val="24"/>
        </w:rPr>
        <w:t>, и</w:t>
      </w:r>
      <w:r w:rsidRPr="00AE26E0">
        <w:rPr>
          <w:sz w:val="24"/>
          <w:szCs w:val="24"/>
        </w:rPr>
        <w:t xml:space="preserve">сточником финансирования </w:t>
      </w:r>
      <w:r w:rsidR="007A107A">
        <w:rPr>
          <w:sz w:val="24"/>
          <w:szCs w:val="24"/>
        </w:rPr>
        <w:t>которого</w:t>
      </w:r>
      <w:r w:rsidRPr="00AE26E0">
        <w:rPr>
          <w:sz w:val="24"/>
          <w:szCs w:val="24"/>
        </w:rPr>
        <w:t xml:space="preserve"> были остатки средств, образовавшиеся на начало 2024 года в объеме 803 618 391,7 тыс. рублей.</w:t>
      </w:r>
    </w:p>
    <w:p w:rsidR="00D21774" w:rsidRDefault="00D21774" w:rsidP="0030791C">
      <w:pPr>
        <w:pStyle w:val="af4"/>
        <w:widowControl w:val="0"/>
        <w:spacing w:line="269" w:lineRule="auto"/>
        <w:ind w:left="-57" w:right="0" w:firstLine="709"/>
        <w:rPr>
          <w:sz w:val="24"/>
          <w:szCs w:val="24"/>
        </w:rPr>
      </w:pPr>
    </w:p>
    <w:p w:rsidR="00D21774" w:rsidRDefault="00D21774" w:rsidP="0030791C">
      <w:pPr>
        <w:pStyle w:val="af4"/>
        <w:widowControl w:val="0"/>
        <w:spacing w:line="269" w:lineRule="auto"/>
        <w:ind w:left="-57" w:right="0" w:firstLine="709"/>
        <w:rPr>
          <w:sz w:val="24"/>
          <w:szCs w:val="24"/>
        </w:rPr>
      </w:pPr>
    </w:p>
    <w:p w:rsidR="001A196C" w:rsidRPr="008D3383" w:rsidRDefault="001A196C" w:rsidP="0030791C">
      <w:pPr>
        <w:pStyle w:val="af4"/>
        <w:widowControl w:val="0"/>
        <w:spacing w:line="269" w:lineRule="auto"/>
        <w:ind w:left="-57" w:right="0" w:firstLine="709"/>
        <w:rPr>
          <w:sz w:val="24"/>
          <w:szCs w:val="24"/>
        </w:rPr>
      </w:pPr>
      <w:r w:rsidRPr="008D3383">
        <w:rPr>
          <w:sz w:val="24"/>
          <w:szCs w:val="24"/>
        </w:rPr>
        <w:lastRenderedPageBreak/>
        <w:t>Общий остаток средств бюджета СФР за 2024 год увеличилс</w:t>
      </w:r>
      <w:r w:rsidR="007A107A">
        <w:rPr>
          <w:sz w:val="24"/>
          <w:szCs w:val="24"/>
        </w:rPr>
        <w:t>я</w:t>
      </w:r>
      <w:r w:rsidRPr="008D3383">
        <w:rPr>
          <w:sz w:val="24"/>
          <w:szCs w:val="24"/>
        </w:rPr>
        <w:t xml:space="preserve"> на 570 996 915,6 тыс. рублей (на 41,8 %) и на 1 января 2025 года составил 1 936 771 684,5 тыс. рублей.</w:t>
      </w:r>
    </w:p>
    <w:p w:rsidR="001A196C" w:rsidRDefault="001A196C" w:rsidP="0030791C">
      <w:pPr>
        <w:pStyle w:val="af4"/>
        <w:widowControl w:val="0"/>
        <w:spacing w:line="269" w:lineRule="auto"/>
        <w:ind w:left="-57" w:right="0" w:firstLine="709"/>
        <w:rPr>
          <w:sz w:val="24"/>
          <w:szCs w:val="24"/>
        </w:rPr>
      </w:pPr>
      <w:r w:rsidRPr="00DE0B9B">
        <w:rPr>
          <w:b/>
          <w:sz w:val="24"/>
          <w:szCs w:val="24"/>
        </w:rPr>
        <w:t>1</w:t>
      </w:r>
      <w:r>
        <w:rPr>
          <w:b/>
          <w:sz w:val="24"/>
          <w:szCs w:val="24"/>
        </w:rPr>
        <w:t>1</w:t>
      </w:r>
      <w:r w:rsidRPr="00DE0B9B">
        <w:rPr>
          <w:b/>
          <w:sz w:val="24"/>
          <w:szCs w:val="24"/>
        </w:rPr>
        <w:t>.</w:t>
      </w:r>
      <w:r>
        <w:rPr>
          <w:b/>
          <w:sz w:val="24"/>
          <w:szCs w:val="24"/>
        </w:rPr>
        <w:t>3</w:t>
      </w:r>
      <w:r w:rsidRPr="00DE0B9B">
        <w:rPr>
          <w:b/>
          <w:sz w:val="24"/>
          <w:szCs w:val="24"/>
        </w:rPr>
        <w:t>.</w:t>
      </w:r>
      <w:r w:rsidRPr="00DE0B9B">
        <w:rPr>
          <w:sz w:val="24"/>
          <w:szCs w:val="24"/>
        </w:rPr>
        <w:t xml:space="preserve"> </w:t>
      </w:r>
      <w:r>
        <w:rPr>
          <w:sz w:val="24"/>
          <w:szCs w:val="24"/>
        </w:rPr>
        <w:t>Страховые взносы поступили в объеме</w:t>
      </w:r>
      <w:r w:rsidRPr="00DE0B9B">
        <w:rPr>
          <w:sz w:val="24"/>
          <w:szCs w:val="24"/>
        </w:rPr>
        <w:t xml:space="preserve"> 10 695 551 953,9 тыс. рублей</w:t>
      </w:r>
      <w:r>
        <w:rPr>
          <w:sz w:val="24"/>
          <w:szCs w:val="24"/>
        </w:rPr>
        <w:t>,</w:t>
      </w:r>
      <w:r w:rsidRPr="00DE0B9B">
        <w:rPr>
          <w:sz w:val="24"/>
          <w:szCs w:val="24"/>
        </w:rPr>
        <w:t xml:space="preserve"> превыси</w:t>
      </w:r>
      <w:r>
        <w:rPr>
          <w:sz w:val="24"/>
          <w:szCs w:val="24"/>
        </w:rPr>
        <w:t>в</w:t>
      </w:r>
      <w:r w:rsidRPr="00DE0B9B">
        <w:rPr>
          <w:sz w:val="24"/>
          <w:szCs w:val="24"/>
        </w:rPr>
        <w:t xml:space="preserve"> годовой план, утвержденный Федеральным законом № 542-ФЗ, на 616 108 186,6 тыс. рублей (на 6,1 %) и</w:t>
      </w:r>
      <w:r>
        <w:rPr>
          <w:sz w:val="24"/>
          <w:szCs w:val="24"/>
        </w:rPr>
        <w:t xml:space="preserve"> поступления </w:t>
      </w:r>
      <w:r w:rsidRPr="00DE0B9B">
        <w:rPr>
          <w:sz w:val="24"/>
          <w:szCs w:val="24"/>
        </w:rPr>
        <w:t>2023 год</w:t>
      </w:r>
      <w:r>
        <w:rPr>
          <w:sz w:val="24"/>
          <w:szCs w:val="24"/>
        </w:rPr>
        <w:t>а</w:t>
      </w:r>
      <w:r w:rsidRPr="00DE0B9B">
        <w:rPr>
          <w:sz w:val="24"/>
          <w:szCs w:val="24"/>
        </w:rPr>
        <w:t xml:space="preserve"> на 1 864 726 213,</w:t>
      </w:r>
      <w:r w:rsidR="00DE3DE7">
        <w:rPr>
          <w:sz w:val="24"/>
          <w:szCs w:val="24"/>
        </w:rPr>
        <w:t>1</w:t>
      </w:r>
      <w:r w:rsidRPr="00DE0B9B">
        <w:rPr>
          <w:sz w:val="24"/>
          <w:szCs w:val="24"/>
        </w:rPr>
        <w:t xml:space="preserve"> тыс. рублей (на 21,1 %). </w:t>
      </w:r>
    </w:p>
    <w:p w:rsidR="001A196C" w:rsidRPr="00D01AB1" w:rsidRDefault="001A196C" w:rsidP="0030791C">
      <w:pPr>
        <w:widowControl w:val="0"/>
        <w:spacing w:line="269" w:lineRule="auto"/>
        <w:ind w:left="-57"/>
        <w:rPr>
          <w:sz w:val="24"/>
          <w:szCs w:val="24"/>
        </w:rPr>
      </w:pPr>
      <w:r w:rsidRPr="00D01AB1">
        <w:rPr>
          <w:sz w:val="24"/>
          <w:szCs w:val="24"/>
        </w:rPr>
        <w:t>Доля СВ в доходах Фонда составила 63,6 % (в 2023 году – 66,6 %).</w:t>
      </w:r>
    </w:p>
    <w:p w:rsidR="001A196C" w:rsidRPr="00FB70E6" w:rsidRDefault="001A196C" w:rsidP="0030791C">
      <w:pPr>
        <w:pStyle w:val="af4"/>
        <w:widowControl w:val="0"/>
        <w:spacing w:line="269" w:lineRule="auto"/>
        <w:ind w:left="-57" w:right="0" w:firstLine="709"/>
        <w:rPr>
          <w:sz w:val="24"/>
          <w:szCs w:val="24"/>
        </w:rPr>
      </w:pPr>
      <w:r w:rsidRPr="00DE0B9B">
        <w:rPr>
          <w:sz w:val="24"/>
          <w:szCs w:val="24"/>
        </w:rPr>
        <w:t>1</w:t>
      </w:r>
      <w:r>
        <w:rPr>
          <w:sz w:val="24"/>
          <w:szCs w:val="24"/>
        </w:rPr>
        <w:t>1</w:t>
      </w:r>
      <w:r w:rsidRPr="00DE0B9B">
        <w:rPr>
          <w:sz w:val="24"/>
          <w:szCs w:val="24"/>
        </w:rPr>
        <w:t>.</w:t>
      </w:r>
      <w:r>
        <w:rPr>
          <w:sz w:val="24"/>
          <w:szCs w:val="24"/>
        </w:rPr>
        <w:t>3</w:t>
      </w:r>
      <w:r w:rsidRPr="00DE0B9B">
        <w:rPr>
          <w:sz w:val="24"/>
          <w:szCs w:val="24"/>
        </w:rPr>
        <w:t xml:space="preserve">.1. Страховые взносы </w:t>
      </w:r>
      <w:r>
        <w:rPr>
          <w:sz w:val="24"/>
          <w:szCs w:val="24"/>
        </w:rPr>
        <w:t>на</w:t>
      </w:r>
      <w:r w:rsidRPr="00DE0B9B">
        <w:rPr>
          <w:sz w:val="24"/>
          <w:szCs w:val="24"/>
        </w:rPr>
        <w:t xml:space="preserve"> ОПС </w:t>
      </w:r>
      <w:r>
        <w:rPr>
          <w:sz w:val="24"/>
          <w:szCs w:val="24"/>
        </w:rPr>
        <w:t>поступили в объеме 9</w:t>
      </w:r>
      <w:r w:rsidRPr="00DE0B9B">
        <w:rPr>
          <w:sz w:val="24"/>
          <w:szCs w:val="24"/>
        </w:rPr>
        <w:t> </w:t>
      </w:r>
      <w:r>
        <w:rPr>
          <w:sz w:val="24"/>
          <w:szCs w:val="24"/>
        </w:rPr>
        <w:t>324</w:t>
      </w:r>
      <w:r w:rsidRPr="00DE0B9B">
        <w:rPr>
          <w:sz w:val="24"/>
          <w:szCs w:val="24"/>
        </w:rPr>
        <w:t> </w:t>
      </w:r>
      <w:r>
        <w:rPr>
          <w:sz w:val="24"/>
          <w:szCs w:val="24"/>
        </w:rPr>
        <w:t>569</w:t>
      </w:r>
      <w:r w:rsidRPr="00DE0B9B">
        <w:rPr>
          <w:sz w:val="24"/>
          <w:szCs w:val="24"/>
        </w:rPr>
        <w:t> </w:t>
      </w:r>
      <w:r>
        <w:rPr>
          <w:sz w:val="24"/>
          <w:szCs w:val="24"/>
        </w:rPr>
        <w:t>939</w:t>
      </w:r>
      <w:r w:rsidRPr="00DE0B9B">
        <w:rPr>
          <w:sz w:val="24"/>
          <w:szCs w:val="24"/>
        </w:rPr>
        <w:t>,</w:t>
      </w:r>
      <w:r>
        <w:rPr>
          <w:sz w:val="24"/>
          <w:szCs w:val="24"/>
        </w:rPr>
        <w:t>2</w:t>
      </w:r>
      <w:r w:rsidRPr="00DE0B9B">
        <w:rPr>
          <w:sz w:val="24"/>
          <w:szCs w:val="24"/>
        </w:rPr>
        <w:t xml:space="preserve"> тыс. рублей</w:t>
      </w:r>
      <w:r>
        <w:rPr>
          <w:sz w:val="24"/>
          <w:szCs w:val="24"/>
        </w:rPr>
        <w:t xml:space="preserve">. По сравнению </w:t>
      </w:r>
      <w:r w:rsidRPr="00DE0B9B">
        <w:rPr>
          <w:sz w:val="24"/>
          <w:szCs w:val="24"/>
        </w:rPr>
        <w:t>с 202</w:t>
      </w:r>
      <w:r>
        <w:rPr>
          <w:sz w:val="24"/>
          <w:szCs w:val="24"/>
        </w:rPr>
        <w:t>3</w:t>
      </w:r>
      <w:r w:rsidRPr="00DE0B9B">
        <w:rPr>
          <w:sz w:val="24"/>
          <w:szCs w:val="24"/>
        </w:rPr>
        <w:t xml:space="preserve"> годом </w:t>
      </w:r>
      <w:r>
        <w:rPr>
          <w:sz w:val="24"/>
          <w:szCs w:val="24"/>
        </w:rPr>
        <w:t>СВ выросли</w:t>
      </w:r>
      <w:r w:rsidRPr="00DE0B9B">
        <w:rPr>
          <w:sz w:val="24"/>
          <w:szCs w:val="24"/>
        </w:rPr>
        <w:t xml:space="preserve"> на 1 5</w:t>
      </w:r>
      <w:r>
        <w:rPr>
          <w:sz w:val="24"/>
          <w:szCs w:val="24"/>
        </w:rPr>
        <w:t>80</w:t>
      </w:r>
      <w:r w:rsidRPr="00DE0B9B">
        <w:rPr>
          <w:sz w:val="24"/>
          <w:szCs w:val="24"/>
        </w:rPr>
        <w:t> </w:t>
      </w:r>
      <w:r>
        <w:rPr>
          <w:sz w:val="24"/>
          <w:szCs w:val="24"/>
        </w:rPr>
        <w:t>950</w:t>
      </w:r>
      <w:r w:rsidRPr="00DE0B9B">
        <w:rPr>
          <w:sz w:val="24"/>
          <w:szCs w:val="24"/>
        </w:rPr>
        <w:t> </w:t>
      </w:r>
      <w:r>
        <w:rPr>
          <w:sz w:val="24"/>
          <w:szCs w:val="24"/>
        </w:rPr>
        <w:t>099</w:t>
      </w:r>
      <w:r w:rsidRPr="00DE0B9B">
        <w:rPr>
          <w:sz w:val="24"/>
          <w:szCs w:val="24"/>
        </w:rPr>
        <w:t>,</w:t>
      </w:r>
      <w:r>
        <w:rPr>
          <w:sz w:val="24"/>
          <w:szCs w:val="24"/>
        </w:rPr>
        <w:t>8</w:t>
      </w:r>
      <w:r w:rsidRPr="00DE0B9B">
        <w:rPr>
          <w:sz w:val="24"/>
          <w:szCs w:val="24"/>
        </w:rPr>
        <w:t xml:space="preserve"> тыс. рублей (на </w:t>
      </w:r>
      <w:r>
        <w:rPr>
          <w:sz w:val="24"/>
          <w:szCs w:val="24"/>
        </w:rPr>
        <w:t>20</w:t>
      </w:r>
      <w:r w:rsidRPr="00DE0B9B">
        <w:rPr>
          <w:sz w:val="24"/>
          <w:szCs w:val="24"/>
        </w:rPr>
        <w:t>,</w:t>
      </w:r>
      <w:r>
        <w:rPr>
          <w:sz w:val="24"/>
          <w:szCs w:val="24"/>
        </w:rPr>
        <w:t>4</w:t>
      </w:r>
      <w:r w:rsidRPr="00DE0B9B">
        <w:rPr>
          <w:sz w:val="24"/>
          <w:szCs w:val="24"/>
        </w:rPr>
        <w:t> %).</w:t>
      </w:r>
      <w:r w:rsidRPr="008A75CF">
        <w:rPr>
          <w:color w:val="FF0000"/>
          <w:sz w:val="24"/>
          <w:szCs w:val="24"/>
        </w:rPr>
        <w:t xml:space="preserve"> </w:t>
      </w:r>
      <w:r w:rsidRPr="0033031E">
        <w:rPr>
          <w:sz w:val="24"/>
          <w:szCs w:val="24"/>
        </w:rPr>
        <w:t>Поступившие СВ на выплату страховой пенсии (9 324 197 308,1 тыс. рублей) обеспечили финансирование страховых пенсий на 86,3 %</w:t>
      </w:r>
      <w:r w:rsidRPr="0033031E">
        <w:rPr>
          <w:sz w:val="24"/>
          <w:szCs w:val="24"/>
          <w:vertAlign w:val="superscript"/>
        </w:rPr>
        <w:t xml:space="preserve"> </w:t>
      </w:r>
      <w:r w:rsidRPr="0033031E">
        <w:rPr>
          <w:sz w:val="24"/>
          <w:szCs w:val="24"/>
        </w:rPr>
        <w:t>(в 2023 году – на 85,5 %).</w:t>
      </w:r>
    </w:p>
    <w:p w:rsidR="001A196C" w:rsidRPr="00DE3DE7" w:rsidRDefault="001A196C" w:rsidP="0030791C">
      <w:pPr>
        <w:widowControl w:val="0"/>
        <w:spacing w:line="269" w:lineRule="auto"/>
        <w:ind w:left="-57"/>
        <w:rPr>
          <w:sz w:val="24"/>
          <w:szCs w:val="24"/>
        </w:rPr>
      </w:pPr>
      <w:r w:rsidRPr="001E33AC">
        <w:rPr>
          <w:sz w:val="24"/>
          <w:szCs w:val="24"/>
        </w:rPr>
        <w:t xml:space="preserve">Поступления </w:t>
      </w:r>
      <w:r>
        <w:rPr>
          <w:sz w:val="24"/>
          <w:szCs w:val="24"/>
        </w:rPr>
        <w:t>СВ</w:t>
      </w:r>
      <w:r w:rsidRPr="001E33AC">
        <w:rPr>
          <w:sz w:val="24"/>
          <w:szCs w:val="24"/>
        </w:rPr>
        <w:t xml:space="preserve"> по страхованию на случай ВНиМ увеличились по сравнению </w:t>
      </w:r>
      <w:r w:rsidR="00B76E2F">
        <w:rPr>
          <w:sz w:val="24"/>
          <w:szCs w:val="24"/>
        </w:rPr>
        <w:br/>
      </w:r>
      <w:r w:rsidRPr="001E33AC">
        <w:rPr>
          <w:sz w:val="24"/>
          <w:szCs w:val="24"/>
        </w:rPr>
        <w:t xml:space="preserve">с 2023 годом на 229 208 270,1 тыс. рублей (на 26,5 %) и составили 1 095 700 648,1 тыс. рублей (105,6 % утвержденного годового объема). Взносы в полном объеме обеспечили расходы по страхованию на случай ВНиМ. </w:t>
      </w:r>
      <w:r w:rsidRPr="00DE3DE7">
        <w:rPr>
          <w:sz w:val="24"/>
          <w:szCs w:val="24"/>
        </w:rPr>
        <w:t xml:space="preserve">Профицит по данному виду страхованию составил </w:t>
      </w:r>
      <w:r w:rsidRPr="00DE3DE7">
        <w:rPr>
          <w:sz w:val="24"/>
          <w:szCs w:val="24"/>
        </w:rPr>
        <w:br/>
        <w:t>139 660 749,4 тыс. рублей, остаток средств за 2024 год вырос в 2,2 раза и на 1 января 2025 года составил 2</w:t>
      </w:r>
      <w:r w:rsidR="00DE3DE7" w:rsidRPr="00DE3DE7">
        <w:rPr>
          <w:sz w:val="24"/>
          <w:szCs w:val="24"/>
        </w:rPr>
        <w:t>55</w:t>
      </w:r>
      <w:r w:rsidRPr="00DE3DE7">
        <w:rPr>
          <w:sz w:val="24"/>
          <w:szCs w:val="24"/>
        </w:rPr>
        <w:t> </w:t>
      </w:r>
      <w:r w:rsidR="00DE3DE7" w:rsidRPr="00DE3DE7">
        <w:rPr>
          <w:sz w:val="24"/>
          <w:szCs w:val="24"/>
        </w:rPr>
        <w:t>722</w:t>
      </w:r>
      <w:r w:rsidRPr="00DE3DE7">
        <w:rPr>
          <w:sz w:val="24"/>
          <w:szCs w:val="24"/>
        </w:rPr>
        <w:t> </w:t>
      </w:r>
      <w:r w:rsidR="00DE3DE7" w:rsidRPr="00DE3DE7">
        <w:rPr>
          <w:sz w:val="24"/>
          <w:szCs w:val="24"/>
        </w:rPr>
        <w:t>404</w:t>
      </w:r>
      <w:r w:rsidRPr="00DE3DE7">
        <w:rPr>
          <w:sz w:val="24"/>
          <w:szCs w:val="24"/>
        </w:rPr>
        <w:t>,</w:t>
      </w:r>
      <w:r w:rsidR="00DE3DE7" w:rsidRPr="00DE3DE7">
        <w:rPr>
          <w:sz w:val="24"/>
          <w:szCs w:val="24"/>
        </w:rPr>
        <w:t>1</w:t>
      </w:r>
      <w:r w:rsidRPr="00DE3DE7">
        <w:rPr>
          <w:sz w:val="24"/>
          <w:szCs w:val="24"/>
        </w:rPr>
        <w:t xml:space="preserve"> тыс. рублей.</w:t>
      </w:r>
    </w:p>
    <w:p w:rsidR="001A196C" w:rsidRPr="001E33AC" w:rsidRDefault="001A196C" w:rsidP="0030791C">
      <w:pPr>
        <w:widowControl w:val="0"/>
        <w:spacing w:line="269" w:lineRule="auto"/>
        <w:ind w:left="-57"/>
        <w:rPr>
          <w:sz w:val="24"/>
          <w:szCs w:val="24"/>
        </w:rPr>
      </w:pPr>
      <w:r w:rsidRPr="00DE3DE7">
        <w:rPr>
          <w:sz w:val="24"/>
          <w:szCs w:val="24"/>
        </w:rPr>
        <w:t>11.3.2. По страхованию от НСПиПЗ взносы поступили в объеме 259 546 798,1 тыс. рублей, что на 52 976 818,0 тыс. рублей (на 25,6 %</w:t>
      </w:r>
      <w:r w:rsidR="00B76E2F">
        <w:rPr>
          <w:sz w:val="24"/>
          <w:szCs w:val="24"/>
        </w:rPr>
        <w:t>) больше поступлений 2023 года.</w:t>
      </w:r>
      <w:r w:rsidRPr="00DE3DE7">
        <w:rPr>
          <w:sz w:val="24"/>
          <w:szCs w:val="24"/>
        </w:rPr>
        <w:t xml:space="preserve"> Годовой прогнозный план выполнен на 118,4 %. Взносы в полном объеме обеспечили расходы на страховое обеспечение по страхованию от НСПиПЗ. Профицит по данному виду страхованию составил 122 976 005,8 тыс. рублей, остаток средств за 2024 год вырос в 2,2 раза и составил на 1 января 2025 года </w:t>
      </w:r>
      <w:r w:rsidR="00DE3DE7" w:rsidRPr="00DE3DE7">
        <w:rPr>
          <w:sz w:val="24"/>
          <w:szCs w:val="24"/>
        </w:rPr>
        <w:t>224</w:t>
      </w:r>
      <w:r w:rsidRPr="00DE3DE7">
        <w:rPr>
          <w:sz w:val="24"/>
          <w:szCs w:val="24"/>
        </w:rPr>
        <w:t> </w:t>
      </w:r>
      <w:r w:rsidR="00DE3DE7" w:rsidRPr="00DE3DE7">
        <w:rPr>
          <w:sz w:val="24"/>
          <w:szCs w:val="24"/>
        </w:rPr>
        <w:t>576</w:t>
      </w:r>
      <w:r w:rsidRPr="00DE3DE7">
        <w:rPr>
          <w:sz w:val="24"/>
          <w:szCs w:val="24"/>
        </w:rPr>
        <w:t> </w:t>
      </w:r>
      <w:r w:rsidR="00DE3DE7" w:rsidRPr="00DE3DE7">
        <w:rPr>
          <w:sz w:val="24"/>
          <w:szCs w:val="24"/>
        </w:rPr>
        <w:t>664</w:t>
      </w:r>
      <w:r w:rsidRPr="00DE3DE7">
        <w:rPr>
          <w:sz w:val="24"/>
          <w:szCs w:val="24"/>
        </w:rPr>
        <w:t>,</w:t>
      </w:r>
      <w:r w:rsidR="00DE3DE7" w:rsidRPr="00DE3DE7">
        <w:rPr>
          <w:sz w:val="24"/>
          <w:szCs w:val="24"/>
        </w:rPr>
        <w:t>4</w:t>
      </w:r>
      <w:r w:rsidRPr="00DE3DE7">
        <w:rPr>
          <w:sz w:val="24"/>
          <w:szCs w:val="24"/>
        </w:rPr>
        <w:t xml:space="preserve"> тыс. рублей.</w:t>
      </w:r>
    </w:p>
    <w:p w:rsidR="001A196C" w:rsidRDefault="001A196C" w:rsidP="0030791C">
      <w:pPr>
        <w:spacing w:line="269" w:lineRule="auto"/>
        <w:ind w:left="-57"/>
        <w:rPr>
          <w:sz w:val="24"/>
          <w:szCs w:val="24"/>
        </w:rPr>
      </w:pPr>
      <w:r w:rsidRPr="00391BC9">
        <w:rPr>
          <w:b/>
          <w:sz w:val="24"/>
          <w:szCs w:val="24"/>
        </w:rPr>
        <w:t>1</w:t>
      </w:r>
      <w:r>
        <w:rPr>
          <w:b/>
          <w:sz w:val="24"/>
          <w:szCs w:val="24"/>
        </w:rPr>
        <w:t>1</w:t>
      </w:r>
      <w:r w:rsidRPr="00391BC9">
        <w:rPr>
          <w:b/>
          <w:sz w:val="24"/>
          <w:szCs w:val="24"/>
        </w:rPr>
        <w:t>.</w:t>
      </w:r>
      <w:r>
        <w:rPr>
          <w:b/>
          <w:sz w:val="24"/>
          <w:szCs w:val="24"/>
        </w:rPr>
        <w:t>4</w:t>
      </w:r>
      <w:r w:rsidRPr="00391BC9">
        <w:rPr>
          <w:b/>
          <w:sz w:val="24"/>
          <w:szCs w:val="24"/>
        </w:rPr>
        <w:t xml:space="preserve">. </w:t>
      </w:r>
      <w:r w:rsidRPr="006B22CA">
        <w:rPr>
          <w:sz w:val="24"/>
          <w:szCs w:val="24"/>
        </w:rPr>
        <w:t>О</w:t>
      </w:r>
      <w:r w:rsidRPr="00391BC9">
        <w:rPr>
          <w:sz w:val="24"/>
          <w:szCs w:val="24"/>
        </w:rPr>
        <w:t xml:space="preserve">бъем страхового резерва по страхованию от НСПиПЗ </w:t>
      </w:r>
      <w:r>
        <w:rPr>
          <w:sz w:val="24"/>
          <w:szCs w:val="24"/>
        </w:rPr>
        <w:t>з</w:t>
      </w:r>
      <w:r w:rsidRPr="00391BC9">
        <w:rPr>
          <w:sz w:val="24"/>
          <w:szCs w:val="24"/>
        </w:rPr>
        <w:t xml:space="preserve">а год </w:t>
      </w:r>
      <w:r>
        <w:rPr>
          <w:sz w:val="24"/>
          <w:szCs w:val="24"/>
        </w:rPr>
        <w:t xml:space="preserve">вырос </w:t>
      </w:r>
      <w:r w:rsidRPr="00391BC9">
        <w:rPr>
          <w:sz w:val="24"/>
          <w:szCs w:val="24"/>
        </w:rPr>
        <w:t>на 122 633 154,7 тыс. рублей (в 2,3 раза) и на 1 января 202</w:t>
      </w:r>
      <w:r>
        <w:rPr>
          <w:sz w:val="24"/>
          <w:szCs w:val="24"/>
        </w:rPr>
        <w:t>5</w:t>
      </w:r>
      <w:r w:rsidRPr="00391BC9">
        <w:rPr>
          <w:sz w:val="24"/>
          <w:szCs w:val="24"/>
        </w:rPr>
        <w:t xml:space="preserve"> года составил </w:t>
      </w:r>
      <w:r w:rsidR="001A09B9">
        <w:rPr>
          <w:sz w:val="24"/>
          <w:szCs w:val="24"/>
        </w:rPr>
        <w:t>217 304 764,2 тыс. рублей</w:t>
      </w:r>
      <w:r w:rsidRPr="00391BC9">
        <w:rPr>
          <w:sz w:val="24"/>
          <w:szCs w:val="24"/>
        </w:rPr>
        <w:t>.</w:t>
      </w:r>
      <w:r>
        <w:rPr>
          <w:sz w:val="24"/>
          <w:szCs w:val="24"/>
        </w:rPr>
        <w:t xml:space="preserve"> По результатам </w:t>
      </w:r>
      <w:r w:rsidRPr="00391BC9">
        <w:rPr>
          <w:sz w:val="24"/>
          <w:szCs w:val="24"/>
        </w:rPr>
        <w:t xml:space="preserve">инвестирования страхового резерва </w:t>
      </w:r>
      <w:r>
        <w:rPr>
          <w:sz w:val="24"/>
          <w:szCs w:val="24"/>
        </w:rPr>
        <w:t xml:space="preserve">в бюджет Фонда </w:t>
      </w:r>
      <w:r w:rsidRPr="00391BC9">
        <w:rPr>
          <w:sz w:val="24"/>
          <w:szCs w:val="24"/>
        </w:rPr>
        <w:t>поступил</w:t>
      </w:r>
      <w:r>
        <w:rPr>
          <w:sz w:val="24"/>
          <w:szCs w:val="24"/>
        </w:rPr>
        <w:t xml:space="preserve">о </w:t>
      </w:r>
      <w:r w:rsidRPr="00391BC9">
        <w:rPr>
          <w:sz w:val="24"/>
          <w:szCs w:val="24"/>
        </w:rPr>
        <w:t>11</w:t>
      </w:r>
      <w:r w:rsidR="00F02CC5">
        <w:rPr>
          <w:sz w:val="24"/>
          <w:szCs w:val="24"/>
        </w:rPr>
        <w:t> </w:t>
      </w:r>
      <w:r w:rsidRPr="00391BC9">
        <w:rPr>
          <w:sz w:val="24"/>
          <w:szCs w:val="24"/>
        </w:rPr>
        <w:t>998</w:t>
      </w:r>
      <w:r w:rsidR="00F02CC5">
        <w:rPr>
          <w:sz w:val="24"/>
          <w:szCs w:val="24"/>
        </w:rPr>
        <w:t> </w:t>
      </w:r>
      <w:r w:rsidRPr="00391BC9">
        <w:rPr>
          <w:sz w:val="24"/>
          <w:szCs w:val="24"/>
        </w:rPr>
        <w:t xml:space="preserve">143,5 тыс. рублей, что 2,3 раза больше прогнозируемого годового объема. </w:t>
      </w:r>
      <w:r w:rsidR="00B76E2F">
        <w:rPr>
          <w:sz w:val="24"/>
          <w:szCs w:val="24"/>
        </w:rPr>
        <w:t>При этом не</w:t>
      </w:r>
      <w:r>
        <w:rPr>
          <w:sz w:val="24"/>
          <w:szCs w:val="24"/>
        </w:rPr>
        <w:t xml:space="preserve">размещение резерва в кредитных организациях в </w:t>
      </w:r>
      <w:r w:rsidR="0071021D">
        <w:rPr>
          <w:sz w:val="24"/>
          <w:szCs w:val="24"/>
        </w:rPr>
        <w:t xml:space="preserve">январе-феврале </w:t>
      </w:r>
      <w:r>
        <w:rPr>
          <w:sz w:val="24"/>
          <w:szCs w:val="24"/>
        </w:rPr>
        <w:t>2024 года привело к снижению объем</w:t>
      </w:r>
      <w:r w:rsidR="00B76E2F">
        <w:rPr>
          <w:sz w:val="24"/>
          <w:szCs w:val="24"/>
        </w:rPr>
        <w:t>а</w:t>
      </w:r>
      <w:r>
        <w:rPr>
          <w:sz w:val="24"/>
          <w:szCs w:val="24"/>
        </w:rPr>
        <w:t xml:space="preserve"> доходов бюджета Фонда.</w:t>
      </w:r>
    </w:p>
    <w:p w:rsidR="001A196C" w:rsidRDefault="001A196C" w:rsidP="0030791C">
      <w:pPr>
        <w:overflowPunct/>
        <w:autoSpaceDE/>
        <w:adjustRightInd/>
        <w:spacing w:line="269" w:lineRule="auto"/>
        <w:ind w:left="-57"/>
        <w:rPr>
          <w:sz w:val="24"/>
          <w:szCs w:val="24"/>
        </w:rPr>
      </w:pPr>
      <w:r w:rsidRPr="00391BC9">
        <w:rPr>
          <w:b/>
          <w:sz w:val="24"/>
          <w:szCs w:val="24"/>
        </w:rPr>
        <w:t>1</w:t>
      </w:r>
      <w:r>
        <w:rPr>
          <w:b/>
          <w:sz w:val="24"/>
          <w:szCs w:val="24"/>
        </w:rPr>
        <w:t>1</w:t>
      </w:r>
      <w:r w:rsidRPr="00391BC9">
        <w:rPr>
          <w:b/>
          <w:sz w:val="24"/>
          <w:szCs w:val="24"/>
        </w:rPr>
        <w:t>.</w:t>
      </w:r>
      <w:r>
        <w:rPr>
          <w:b/>
          <w:sz w:val="24"/>
          <w:szCs w:val="24"/>
        </w:rPr>
        <w:t>5</w:t>
      </w:r>
      <w:r w:rsidRPr="00391BC9">
        <w:rPr>
          <w:b/>
          <w:sz w:val="24"/>
          <w:szCs w:val="24"/>
        </w:rPr>
        <w:t>.</w:t>
      </w:r>
      <w:r w:rsidRPr="00391BC9">
        <w:rPr>
          <w:sz w:val="24"/>
          <w:szCs w:val="24"/>
        </w:rPr>
        <w:t xml:space="preserve"> </w:t>
      </w:r>
      <w:r>
        <w:rPr>
          <w:sz w:val="24"/>
          <w:szCs w:val="24"/>
        </w:rPr>
        <w:t xml:space="preserve">Доходы бюджета Фонда на </w:t>
      </w:r>
      <w:r w:rsidRPr="00391BC9">
        <w:rPr>
          <w:sz w:val="24"/>
          <w:szCs w:val="24"/>
        </w:rPr>
        <w:t xml:space="preserve">35,6 % </w:t>
      </w:r>
      <w:r>
        <w:rPr>
          <w:sz w:val="24"/>
          <w:szCs w:val="24"/>
        </w:rPr>
        <w:t>состояли из т</w:t>
      </w:r>
      <w:r w:rsidRPr="00391BC9">
        <w:rPr>
          <w:sz w:val="24"/>
          <w:szCs w:val="24"/>
        </w:rPr>
        <w:t>рансферт</w:t>
      </w:r>
      <w:r>
        <w:rPr>
          <w:sz w:val="24"/>
          <w:szCs w:val="24"/>
        </w:rPr>
        <w:t xml:space="preserve">ов в объеме </w:t>
      </w:r>
      <w:r w:rsidRPr="00391BC9">
        <w:rPr>
          <w:sz w:val="24"/>
          <w:szCs w:val="24"/>
        </w:rPr>
        <w:t>5 994 459 991,3 тыс. рублей (102,8 % прогнозируемого годового объема)</w:t>
      </w:r>
      <w:r>
        <w:rPr>
          <w:sz w:val="24"/>
          <w:szCs w:val="24"/>
        </w:rPr>
        <w:t xml:space="preserve">, из которых из федерального бюджета поступило </w:t>
      </w:r>
      <w:r w:rsidRPr="002F74C7">
        <w:rPr>
          <w:sz w:val="24"/>
          <w:szCs w:val="24"/>
        </w:rPr>
        <w:t>5 479 738 028,7 тыс. рублей (101 % показателя, утвержденного Федеральным законом № 542-ФЗ)</w:t>
      </w:r>
      <w:r>
        <w:rPr>
          <w:sz w:val="24"/>
          <w:szCs w:val="24"/>
        </w:rPr>
        <w:t>. По сравнению с 2023 год</w:t>
      </w:r>
      <w:r w:rsidR="00465848">
        <w:rPr>
          <w:sz w:val="24"/>
          <w:szCs w:val="24"/>
        </w:rPr>
        <w:t>ом</w:t>
      </w:r>
      <w:r>
        <w:rPr>
          <w:sz w:val="24"/>
          <w:szCs w:val="24"/>
        </w:rPr>
        <w:t xml:space="preserve"> трансферты из федерального бюджета выросли </w:t>
      </w:r>
      <w:r w:rsidRPr="002F74C7">
        <w:rPr>
          <w:sz w:val="24"/>
          <w:szCs w:val="24"/>
        </w:rPr>
        <w:t xml:space="preserve">на </w:t>
      </w:r>
      <w:r w:rsidRPr="002F74C7">
        <w:rPr>
          <w:spacing w:val="-4"/>
          <w:sz w:val="24"/>
          <w:szCs w:val="24"/>
        </w:rPr>
        <w:t>1 459 911 142,0 тыс. рублей</w:t>
      </w:r>
      <w:r>
        <w:rPr>
          <w:spacing w:val="-4"/>
          <w:sz w:val="24"/>
          <w:szCs w:val="24"/>
        </w:rPr>
        <w:t xml:space="preserve"> (</w:t>
      </w:r>
      <w:r w:rsidRPr="002F74C7">
        <w:rPr>
          <w:spacing w:val="-4"/>
          <w:sz w:val="24"/>
          <w:szCs w:val="24"/>
        </w:rPr>
        <w:t>на 36,3 %</w:t>
      </w:r>
      <w:r>
        <w:rPr>
          <w:spacing w:val="-4"/>
          <w:sz w:val="24"/>
          <w:szCs w:val="24"/>
        </w:rPr>
        <w:t>)</w:t>
      </w:r>
      <w:r w:rsidRPr="002F74C7">
        <w:rPr>
          <w:sz w:val="24"/>
          <w:szCs w:val="24"/>
        </w:rPr>
        <w:t xml:space="preserve">. </w:t>
      </w:r>
    </w:p>
    <w:p w:rsidR="001A196C" w:rsidRPr="00465848" w:rsidRDefault="001A196C" w:rsidP="0030791C">
      <w:pPr>
        <w:overflowPunct/>
        <w:autoSpaceDE/>
        <w:adjustRightInd/>
        <w:spacing w:line="269" w:lineRule="auto"/>
        <w:ind w:left="-57"/>
        <w:rPr>
          <w:color w:val="FF0000"/>
          <w:spacing w:val="-4"/>
          <w:sz w:val="24"/>
          <w:szCs w:val="24"/>
        </w:rPr>
      </w:pPr>
      <w:r w:rsidRPr="00465848">
        <w:rPr>
          <w:spacing w:val="-4"/>
          <w:sz w:val="24"/>
          <w:szCs w:val="24"/>
        </w:rPr>
        <w:t xml:space="preserve">На выплату страховых пенсий из федерального бюджета поступило 1 375 751 020,3 тыс. рублей (79,7 % объема, утвержденного Федеральным законом № 542-ФЗ), что </w:t>
      </w:r>
      <w:r w:rsidR="00465848" w:rsidRPr="00465848">
        <w:rPr>
          <w:spacing w:val="-4"/>
          <w:sz w:val="24"/>
          <w:szCs w:val="24"/>
        </w:rPr>
        <w:t xml:space="preserve">на </w:t>
      </w:r>
      <w:r w:rsidRPr="00465848">
        <w:rPr>
          <w:spacing w:val="-4"/>
          <w:sz w:val="24"/>
          <w:szCs w:val="24"/>
        </w:rPr>
        <w:t xml:space="preserve">76 628 229,4 тыс. рублей (на 5,3 %) меньше, чем в 2023 году. </w:t>
      </w:r>
    </w:p>
    <w:p w:rsidR="001A196C" w:rsidRPr="00594974" w:rsidRDefault="001A196C" w:rsidP="0030791C">
      <w:pPr>
        <w:widowControl w:val="0"/>
        <w:spacing w:line="269" w:lineRule="auto"/>
        <w:ind w:left="-57"/>
        <w:rPr>
          <w:sz w:val="24"/>
          <w:szCs w:val="24"/>
        </w:rPr>
      </w:pPr>
      <w:r w:rsidRPr="00594974">
        <w:rPr>
          <w:sz w:val="24"/>
          <w:szCs w:val="24"/>
        </w:rPr>
        <w:t>Установлено, что за 2024 год в бюджете Фонда в 5,3 раза вырос остаток невостребованных средств федерального бюджета, который на 1 января 2025 года составил 518 467 673,</w:t>
      </w:r>
      <w:r w:rsidR="00DE3DE7">
        <w:rPr>
          <w:sz w:val="24"/>
          <w:szCs w:val="24"/>
        </w:rPr>
        <w:t>8</w:t>
      </w:r>
      <w:r w:rsidRPr="00594974">
        <w:rPr>
          <w:sz w:val="24"/>
          <w:szCs w:val="24"/>
        </w:rPr>
        <w:t> тыс. рублей. Причина значительного увеличения –  перечисление 31 декабря 2024 года Минфином России 400 276 262,9 тыс. рублей, выделенных из резервного фонда Правительства на финансовое обеспечение в 2024 году четырех социальных выплат, которые остались невостребованными ввиду того, что все социальные выплаты за 2024 год, а также их досрочная выплата за январь 2025 года Фондом была завершена до 27 декабря 2024 года.</w:t>
      </w:r>
    </w:p>
    <w:p w:rsidR="001A196C" w:rsidRPr="00405AC2" w:rsidRDefault="001A196C" w:rsidP="0030791C">
      <w:pPr>
        <w:widowControl w:val="0"/>
        <w:spacing w:line="269" w:lineRule="auto"/>
        <w:ind w:left="-57"/>
        <w:rPr>
          <w:sz w:val="24"/>
          <w:szCs w:val="24"/>
        </w:rPr>
      </w:pPr>
      <w:r w:rsidRPr="00405AC2">
        <w:rPr>
          <w:sz w:val="24"/>
          <w:szCs w:val="24"/>
        </w:rPr>
        <w:t xml:space="preserve">Одновременно по ряду выплат финансирование из федерального бюджета </w:t>
      </w:r>
      <w:r>
        <w:rPr>
          <w:sz w:val="24"/>
          <w:szCs w:val="24"/>
        </w:rPr>
        <w:t xml:space="preserve">в 2024 году </w:t>
      </w:r>
      <w:r w:rsidRPr="00405AC2">
        <w:rPr>
          <w:sz w:val="24"/>
          <w:szCs w:val="24"/>
        </w:rPr>
        <w:t>осуществлялось без учета остатка по состоянию на 1 января 2024 года.</w:t>
      </w:r>
    </w:p>
    <w:p w:rsidR="001A196C" w:rsidRPr="00065857" w:rsidRDefault="001A196C" w:rsidP="0030791C">
      <w:pPr>
        <w:pStyle w:val="af4"/>
        <w:widowControl w:val="0"/>
        <w:spacing w:line="269" w:lineRule="auto"/>
        <w:ind w:left="-57" w:right="0" w:firstLine="709"/>
        <w:contextualSpacing/>
        <w:rPr>
          <w:sz w:val="24"/>
          <w:szCs w:val="24"/>
        </w:rPr>
      </w:pPr>
      <w:r w:rsidRPr="00065857">
        <w:rPr>
          <w:b/>
          <w:sz w:val="24"/>
          <w:szCs w:val="24"/>
        </w:rPr>
        <w:t>1</w:t>
      </w:r>
      <w:r>
        <w:rPr>
          <w:b/>
          <w:sz w:val="24"/>
          <w:szCs w:val="24"/>
        </w:rPr>
        <w:t>1</w:t>
      </w:r>
      <w:r w:rsidRPr="00065857">
        <w:rPr>
          <w:b/>
          <w:sz w:val="24"/>
          <w:szCs w:val="24"/>
        </w:rPr>
        <w:t>.</w:t>
      </w:r>
      <w:r>
        <w:rPr>
          <w:b/>
          <w:sz w:val="24"/>
          <w:szCs w:val="24"/>
        </w:rPr>
        <w:t>6</w:t>
      </w:r>
      <w:r w:rsidRPr="00065857">
        <w:rPr>
          <w:b/>
          <w:sz w:val="24"/>
          <w:szCs w:val="24"/>
        </w:rPr>
        <w:t>.</w:t>
      </w:r>
      <w:r w:rsidRPr="00065857">
        <w:rPr>
          <w:sz w:val="24"/>
          <w:szCs w:val="24"/>
        </w:rPr>
        <w:t xml:space="preserve"> Бюджетные ассигнования СБР превысили утвержденный Федеральным законом </w:t>
      </w:r>
      <w:r w:rsidRPr="00065857">
        <w:rPr>
          <w:sz w:val="24"/>
          <w:szCs w:val="24"/>
        </w:rPr>
        <w:lastRenderedPageBreak/>
        <w:t>№ 542-ФЗ объем расходов на 755</w:t>
      </w:r>
      <w:r w:rsidRPr="00065857">
        <w:rPr>
          <w:iCs/>
          <w:sz w:val="24"/>
          <w:szCs w:val="24"/>
          <w:lang w:bidi="ru-RU"/>
        </w:rPr>
        <w:t> 134 939,2 тыс. рублей</w:t>
      </w:r>
      <w:r w:rsidRPr="00065857">
        <w:rPr>
          <w:sz w:val="24"/>
          <w:szCs w:val="24"/>
        </w:rPr>
        <w:t xml:space="preserve"> (на 4,7 %) и на конец 2024 года составили </w:t>
      </w:r>
      <w:r w:rsidRPr="00065857">
        <w:rPr>
          <w:iCs/>
          <w:sz w:val="24"/>
          <w:szCs w:val="24"/>
          <w:lang w:bidi="ru-RU"/>
        </w:rPr>
        <w:t>16 933 263 856,3 тыс. рублей.</w:t>
      </w:r>
      <w:r w:rsidRPr="00065857">
        <w:rPr>
          <w:sz w:val="24"/>
          <w:szCs w:val="24"/>
        </w:rPr>
        <w:t xml:space="preserve"> </w:t>
      </w:r>
      <w:r w:rsidR="00DD78FC">
        <w:rPr>
          <w:sz w:val="24"/>
          <w:szCs w:val="24"/>
        </w:rPr>
        <w:t>В</w:t>
      </w:r>
      <w:r w:rsidRPr="00065857">
        <w:rPr>
          <w:sz w:val="24"/>
          <w:szCs w:val="24"/>
        </w:rPr>
        <w:t xml:space="preserve"> СБР было внесено 98 изменений. Показатели СБР не исполнены на сумму 657 466 467,9 тыс. рублей, или 3,9 % </w:t>
      </w:r>
      <w:r w:rsidRPr="00065857">
        <w:rPr>
          <w:iCs/>
          <w:sz w:val="24"/>
          <w:szCs w:val="24"/>
          <w:lang w:bidi="ru-RU"/>
        </w:rPr>
        <w:t>бюджетных ассигнований СБР</w:t>
      </w:r>
      <w:r w:rsidRPr="00065857">
        <w:rPr>
          <w:sz w:val="24"/>
          <w:szCs w:val="24"/>
        </w:rPr>
        <w:t xml:space="preserve"> (в 2023 году – на 1,8 %). </w:t>
      </w:r>
    </w:p>
    <w:p w:rsidR="001A196C" w:rsidRPr="006B22CA" w:rsidRDefault="001A196C" w:rsidP="0030791C">
      <w:pPr>
        <w:spacing w:line="269" w:lineRule="auto"/>
        <w:ind w:left="-57" w:firstLine="720"/>
        <w:rPr>
          <w:sz w:val="24"/>
        </w:rPr>
      </w:pPr>
      <w:r w:rsidRPr="00802158">
        <w:rPr>
          <w:b/>
          <w:sz w:val="24"/>
          <w:szCs w:val="24"/>
        </w:rPr>
        <w:t>1</w:t>
      </w:r>
      <w:r>
        <w:rPr>
          <w:b/>
          <w:sz w:val="24"/>
          <w:szCs w:val="24"/>
        </w:rPr>
        <w:t>1</w:t>
      </w:r>
      <w:r w:rsidRPr="00802158">
        <w:rPr>
          <w:b/>
          <w:sz w:val="24"/>
          <w:szCs w:val="24"/>
        </w:rPr>
        <w:t>.</w:t>
      </w:r>
      <w:r>
        <w:rPr>
          <w:b/>
          <w:sz w:val="24"/>
          <w:szCs w:val="24"/>
        </w:rPr>
        <w:t>7</w:t>
      </w:r>
      <w:r w:rsidRPr="00802158">
        <w:rPr>
          <w:b/>
          <w:sz w:val="24"/>
          <w:szCs w:val="24"/>
        </w:rPr>
        <w:t>.</w:t>
      </w:r>
      <w:r w:rsidRPr="00FE571A">
        <w:rPr>
          <w:sz w:val="24"/>
          <w:szCs w:val="24"/>
        </w:rPr>
        <w:t xml:space="preserve"> </w:t>
      </w:r>
      <w:r w:rsidRPr="00376F8E">
        <w:rPr>
          <w:sz w:val="24"/>
          <w:szCs w:val="24"/>
        </w:rPr>
        <w:t xml:space="preserve">Фондом в 2024 году </w:t>
      </w:r>
      <w:r>
        <w:rPr>
          <w:sz w:val="24"/>
          <w:szCs w:val="24"/>
        </w:rPr>
        <w:t>выполнены</w:t>
      </w:r>
      <w:r w:rsidRPr="00E524AB">
        <w:rPr>
          <w:sz w:val="24"/>
        </w:rPr>
        <w:t xml:space="preserve"> все мероприятия по </w:t>
      </w:r>
      <w:r>
        <w:rPr>
          <w:sz w:val="24"/>
        </w:rPr>
        <w:t>повышению</w:t>
      </w:r>
      <w:r w:rsidRPr="00E524AB">
        <w:rPr>
          <w:sz w:val="24"/>
        </w:rPr>
        <w:t xml:space="preserve"> </w:t>
      </w:r>
      <w:r w:rsidRPr="006B22CA">
        <w:rPr>
          <w:sz w:val="24"/>
          <w:szCs w:val="24"/>
        </w:rPr>
        <w:t xml:space="preserve">размеров пенсий, государственных пособий и </w:t>
      </w:r>
      <w:r>
        <w:rPr>
          <w:sz w:val="24"/>
          <w:szCs w:val="24"/>
        </w:rPr>
        <w:t xml:space="preserve">иных </w:t>
      </w:r>
      <w:r w:rsidRPr="006B22CA">
        <w:rPr>
          <w:sz w:val="24"/>
          <w:szCs w:val="24"/>
        </w:rPr>
        <w:t>социальных выплат</w:t>
      </w:r>
      <w:r>
        <w:rPr>
          <w:sz w:val="24"/>
          <w:szCs w:val="24"/>
        </w:rPr>
        <w:t xml:space="preserve">, а также организована своевременная реализация </w:t>
      </w:r>
      <w:r w:rsidRPr="003E4621">
        <w:rPr>
          <w:sz w:val="24"/>
          <w:szCs w:val="24"/>
        </w:rPr>
        <w:t>новы</w:t>
      </w:r>
      <w:r>
        <w:rPr>
          <w:sz w:val="24"/>
          <w:szCs w:val="24"/>
        </w:rPr>
        <w:t>х</w:t>
      </w:r>
      <w:r w:rsidRPr="003E4621">
        <w:rPr>
          <w:sz w:val="24"/>
          <w:szCs w:val="24"/>
        </w:rPr>
        <w:t xml:space="preserve"> </w:t>
      </w:r>
      <w:r>
        <w:rPr>
          <w:sz w:val="24"/>
          <w:szCs w:val="24"/>
        </w:rPr>
        <w:t xml:space="preserve">социальных </w:t>
      </w:r>
      <w:r w:rsidRPr="003E4621">
        <w:rPr>
          <w:sz w:val="24"/>
          <w:szCs w:val="24"/>
        </w:rPr>
        <w:t>полномочи</w:t>
      </w:r>
      <w:r>
        <w:rPr>
          <w:sz w:val="24"/>
          <w:szCs w:val="24"/>
        </w:rPr>
        <w:t xml:space="preserve">й, переданных Фонду с начала и в течении </w:t>
      </w:r>
      <w:r w:rsidR="000A3C89">
        <w:rPr>
          <w:sz w:val="24"/>
          <w:szCs w:val="24"/>
        </w:rPr>
        <w:br/>
      </w:r>
      <w:r>
        <w:rPr>
          <w:sz w:val="24"/>
          <w:szCs w:val="24"/>
        </w:rPr>
        <w:t>2024 года.</w:t>
      </w:r>
    </w:p>
    <w:p w:rsidR="001A196C" w:rsidRPr="00A8142E" w:rsidRDefault="001A196C" w:rsidP="0030791C">
      <w:pPr>
        <w:widowControl w:val="0"/>
        <w:spacing w:line="269" w:lineRule="auto"/>
        <w:ind w:left="-57"/>
        <w:rPr>
          <w:sz w:val="24"/>
          <w:szCs w:val="24"/>
        </w:rPr>
      </w:pPr>
      <w:r>
        <w:rPr>
          <w:sz w:val="24"/>
          <w:szCs w:val="24"/>
        </w:rPr>
        <w:t>С 1 января 2024 года на 7,5 % проиндексированы страховые пенсии неработающих пенсионеров, с 1 февраля на 7,4 % – государственные пособия, иные социальные выплаты</w:t>
      </w:r>
      <w:r w:rsidRPr="00F02FE6">
        <w:rPr>
          <w:sz w:val="24"/>
          <w:szCs w:val="24"/>
        </w:rPr>
        <w:t xml:space="preserve">, </w:t>
      </w:r>
      <w:r>
        <w:rPr>
          <w:sz w:val="24"/>
          <w:szCs w:val="24"/>
        </w:rPr>
        <w:t>средства МСК, с 1 апрел</w:t>
      </w:r>
      <w:r w:rsidR="000A3C89">
        <w:rPr>
          <w:sz w:val="24"/>
          <w:szCs w:val="24"/>
        </w:rPr>
        <w:t>я на 7,5 % – социальные пенсии.</w:t>
      </w:r>
      <w:r>
        <w:rPr>
          <w:sz w:val="24"/>
          <w:szCs w:val="24"/>
        </w:rPr>
        <w:t xml:space="preserve"> </w:t>
      </w:r>
      <w:r w:rsidRPr="00A8142E">
        <w:rPr>
          <w:sz w:val="24"/>
          <w:szCs w:val="24"/>
        </w:rPr>
        <w:t xml:space="preserve">С 1 августа 2024 года 8,48 млн. работавшим в 2023 году пенсионерам </w:t>
      </w:r>
      <w:r w:rsidR="00281471" w:rsidRPr="00A8142E">
        <w:rPr>
          <w:sz w:val="24"/>
          <w:szCs w:val="24"/>
        </w:rPr>
        <w:t xml:space="preserve">страховые пенсии </w:t>
      </w:r>
      <w:r w:rsidRPr="00A8142E">
        <w:rPr>
          <w:sz w:val="24"/>
          <w:szCs w:val="24"/>
        </w:rPr>
        <w:t xml:space="preserve">увеличены в среднем на 265,65 рубля. </w:t>
      </w:r>
    </w:p>
    <w:p w:rsidR="001A196C" w:rsidRPr="00E524AB" w:rsidRDefault="001A196C" w:rsidP="0030791C">
      <w:pPr>
        <w:spacing w:line="269" w:lineRule="auto"/>
        <w:ind w:left="-57"/>
        <w:rPr>
          <w:sz w:val="24"/>
        </w:rPr>
      </w:pPr>
      <w:r w:rsidRPr="00D50591">
        <w:rPr>
          <w:sz w:val="24"/>
          <w:szCs w:val="24"/>
        </w:rPr>
        <w:t xml:space="preserve">На 31 декабря 2024 года средний размер страховой пенсии составил </w:t>
      </w:r>
      <w:r w:rsidRPr="00D50591">
        <w:rPr>
          <w:sz w:val="24"/>
          <w:szCs w:val="24"/>
        </w:rPr>
        <w:br/>
        <w:t>21 807,42 рубля (</w:t>
      </w:r>
      <w:r>
        <w:rPr>
          <w:sz w:val="24"/>
          <w:szCs w:val="24"/>
        </w:rPr>
        <w:t>рост</w:t>
      </w:r>
      <w:r w:rsidRPr="00D50591">
        <w:rPr>
          <w:sz w:val="24"/>
          <w:szCs w:val="24"/>
        </w:rPr>
        <w:t xml:space="preserve"> за 2024 год на 1 520,</w:t>
      </w:r>
      <w:r w:rsidR="009D7828">
        <w:rPr>
          <w:sz w:val="24"/>
          <w:szCs w:val="24"/>
        </w:rPr>
        <w:t>89</w:t>
      </w:r>
      <w:r w:rsidRPr="00D50591">
        <w:rPr>
          <w:sz w:val="24"/>
          <w:szCs w:val="24"/>
        </w:rPr>
        <w:t xml:space="preserve"> рубля), страховой пенсии по старости неработающих пенсионеров – 23 397,46 рубля (</w:t>
      </w:r>
      <w:r>
        <w:rPr>
          <w:sz w:val="24"/>
          <w:szCs w:val="24"/>
        </w:rPr>
        <w:t>рост</w:t>
      </w:r>
      <w:r w:rsidRPr="00D50591">
        <w:rPr>
          <w:sz w:val="24"/>
          <w:szCs w:val="24"/>
        </w:rPr>
        <w:t xml:space="preserve"> на 1 562,17 рубля). </w:t>
      </w:r>
      <w:r w:rsidRPr="00D50591">
        <w:rPr>
          <w:sz w:val="24"/>
        </w:rPr>
        <w:t xml:space="preserve">Средний </w:t>
      </w:r>
      <w:r w:rsidRPr="00E524AB">
        <w:rPr>
          <w:sz w:val="24"/>
        </w:rPr>
        <w:t xml:space="preserve">размер социальной пенсии увеличился за год на </w:t>
      </w:r>
      <w:r>
        <w:rPr>
          <w:sz w:val="24"/>
        </w:rPr>
        <w:t>929,00</w:t>
      </w:r>
      <w:r w:rsidRPr="00E524AB">
        <w:rPr>
          <w:sz w:val="24"/>
        </w:rPr>
        <w:t xml:space="preserve"> рубл</w:t>
      </w:r>
      <w:r w:rsidR="000A3C89">
        <w:rPr>
          <w:sz w:val="24"/>
        </w:rPr>
        <w:t>я</w:t>
      </w:r>
      <w:r w:rsidRPr="00E524AB">
        <w:rPr>
          <w:sz w:val="24"/>
        </w:rPr>
        <w:t xml:space="preserve"> и составил на конец 20</w:t>
      </w:r>
      <w:r>
        <w:rPr>
          <w:sz w:val="24"/>
        </w:rPr>
        <w:t>24</w:t>
      </w:r>
      <w:r w:rsidRPr="00D50591">
        <w:rPr>
          <w:sz w:val="24"/>
        </w:rPr>
        <w:t> </w:t>
      </w:r>
      <w:r w:rsidRPr="00E524AB">
        <w:rPr>
          <w:sz w:val="24"/>
        </w:rPr>
        <w:t xml:space="preserve">года </w:t>
      </w:r>
      <w:r w:rsidR="000A3C89">
        <w:rPr>
          <w:sz w:val="24"/>
        </w:rPr>
        <w:br/>
      </w:r>
      <w:r w:rsidRPr="00D50591">
        <w:rPr>
          <w:sz w:val="24"/>
        </w:rPr>
        <w:t>13 445,51</w:t>
      </w:r>
      <w:r w:rsidRPr="00E524AB">
        <w:rPr>
          <w:sz w:val="24"/>
        </w:rPr>
        <w:t xml:space="preserve"> рубл</w:t>
      </w:r>
      <w:r w:rsidR="000A3C89">
        <w:rPr>
          <w:sz w:val="24"/>
        </w:rPr>
        <w:t>я</w:t>
      </w:r>
      <w:r w:rsidR="00281471">
        <w:rPr>
          <w:sz w:val="24"/>
        </w:rPr>
        <w:t>.</w:t>
      </w:r>
    </w:p>
    <w:p w:rsidR="001A196C" w:rsidRPr="00376F8E" w:rsidRDefault="001A196C" w:rsidP="0030791C">
      <w:pPr>
        <w:spacing w:line="269" w:lineRule="auto"/>
        <w:ind w:left="-57"/>
        <w:rPr>
          <w:sz w:val="24"/>
          <w:szCs w:val="24"/>
        </w:rPr>
      </w:pPr>
      <w:r w:rsidRPr="00376F8E">
        <w:rPr>
          <w:sz w:val="24"/>
          <w:szCs w:val="24"/>
        </w:rPr>
        <w:t xml:space="preserve">Соотношение среднего размера назначенных пенсий к </w:t>
      </w:r>
      <w:hyperlink r:id="rId55" w:history="1">
        <w:r w:rsidRPr="00376F8E">
          <w:rPr>
            <w:sz w:val="24"/>
            <w:szCs w:val="24"/>
          </w:rPr>
          <w:t>ПМП</w:t>
        </w:r>
      </w:hyperlink>
      <w:r w:rsidRPr="00376F8E">
        <w:rPr>
          <w:sz w:val="24"/>
          <w:szCs w:val="24"/>
        </w:rPr>
        <w:t xml:space="preserve"> составило 157,7 % </w:t>
      </w:r>
      <w:r w:rsidR="00546191">
        <w:rPr>
          <w:sz w:val="24"/>
          <w:szCs w:val="24"/>
        </w:rPr>
        <w:br/>
      </w:r>
      <w:r w:rsidRPr="00376F8E">
        <w:rPr>
          <w:sz w:val="24"/>
          <w:szCs w:val="24"/>
        </w:rPr>
        <w:t>(в 2023 году – 157,6 %), к средней заработной плате</w:t>
      </w:r>
      <w:r>
        <w:rPr>
          <w:sz w:val="24"/>
          <w:szCs w:val="24"/>
        </w:rPr>
        <w:t xml:space="preserve"> </w:t>
      </w:r>
      <w:r w:rsidRPr="00376F8E">
        <w:rPr>
          <w:sz w:val="24"/>
          <w:szCs w:val="24"/>
        </w:rPr>
        <w:t>–</w:t>
      </w:r>
      <w:r w:rsidR="00546191">
        <w:rPr>
          <w:sz w:val="24"/>
          <w:szCs w:val="24"/>
        </w:rPr>
        <w:t xml:space="preserve"> </w:t>
      </w:r>
      <w:r w:rsidRPr="00376F8E">
        <w:rPr>
          <w:sz w:val="24"/>
          <w:szCs w:val="24"/>
        </w:rPr>
        <w:t xml:space="preserve">23,8 % (в 2023 году – 26 %). Реальный размер назначенных в 2024 году пенсий к 2023 году составил 99,2 % (в 2023 году </w:t>
      </w:r>
      <w:r w:rsidR="00546191">
        <w:rPr>
          <w:sz w:val="24"/>
          <w:szCs w:val="24"/>
        </w:rPr>
        <w:br/>
      </w:r>
      <w:r w:rsidRPr="00376F8E">
        <w:rPr>
          <w:sz w:val="24"/>
          <w:szCs w:val="24"/>
        </w:rPr>
        <w:t>к 2022 году – 103,3 %).</w:t>
      </w:r>
    </w:p>
    <w:p w:rsidR="001A196C" w:rsidRPr="00C84A81" w:rsidRDefault="001A196C" w:rsidP="0030791C">
      <w:pPr>
        <w:widowControl w:val="0"/>
        <w:spacing w:line="269" w:lineRule="auto"/>
        <w:ind w:left="-57"/>
        <w:rPr>
          <w:spacing w:val="-4"/>
          <w:sz w:val="24"/>
          <w:szCs w:val="24"/>
        </w:rPr>
      </w:pPr>
      <w:r w:rsidRPr="004B1367">
        <w:rPr>
          <w:b/>
          <w:spacing w:val="-4"/>
          <w:sz w:val="24"/>
          <w:szCs w:val="24"/>
        </w:rPr>
        <w:t>11.8.</w:t>
      </w:r>
      <w:r w:rsidRPr="004B1367">
        <w:rPr>
          <w:spacing w:val="-4"/>
          <w:sz w:val="24"/>
          <w:szCs w:val="24"/>
        </w:rPr>
        <w:t xml:space="preserve"> Основная доля в структуре расходов (68,3 %) приходится на пенсионное обеспечение. На выплату страховых пенсий израсходовано 10 149 235 173,4 тыс. рублей (101,2 % годового показателя). По сравнению с 2023 годом расходы выросли 1 091 479 382,0 тыс. рублей (на 12,1 %). В 2024 году Фондом назначено 1 652,41 тыс. пенсий, из них 1 132,80 тыс. страховых пенсий по </w:t>
      </w:r>
      <w:r w:rsidRPr="00C84A81">
        <w:rPr>
          <w:spacing w:val="-4"/>
          <w:sz w:val="24"/>
          <w:szCs w:val="24"/>
        </w:rPr>
        <w:t>старости</w:t>
      </w:r>
      <w:r w:rsidR="00C84A81" w:rsidRPr="00C84A81">
        <w:rPr>
          <w:spacing w:val="-4"/>
          <w:sz w:val="24"/>
          <w:szCs w:val="24"/>
        </w:rPr>
        <w:t xml:space="preserve"> (68,6</w:t>
      </w:r>
      <w:r w:rsidR="00C84A81" w:rsidRPr="00C84A81">
        <w:rPr>
          <w:sz w:val="24"/>
          <w:szCs w:val="24"/>
        </w:rPr>
        <w:t xml:space="preserve"> %)</w:t>
      </w:r>
      <w:r w:rsidR="009D7828" w:rsidRPr="00C84A81">
        <w:rPr>
          <w:spacing w:val="-4"/>
          <w:sz w:val="24"/>
          <w:szCs w:val="24"/>
        </w:rPr>
        <w:t>.</w:t>
      </w:r>
    </w:p>
    <w:p w:rsidR="001A196C" w:rsidRDefault="001A196C" w:rsidP="0030791C">
      <w:pPr>
        <w:widowControl w:val="0"/>
        <w:spacing w:line="269" w:lineRule="auto"/>
        <w:ind w:left="-57"/>
        <w:rPr>
          <w:sz w:val="24"/>
          <w:szCs w:val="24"/>
        </w:rPr>
      </w:pPr>
      <w:r w:rsidRPr="004670A3">
        <w:rPr>
          <w:sz w:val="24"/>
          <w:szCs w:val="24"/>
        </w:rPr>
        <w:t>По состоянию на 31 декабря 2024 года страховые пенсии в СФР получали 37 036,18 тыс. человек, из них 7 589,99 тыс. человек (20,5 %) осуществляли трудовую деятельность.</w:t>
      </w:r>
      <w:r w:rsidRPr="003E4621">
        <w:rPr>
          <w:sz w:val="24"/>
          <w:szCs w:val="24"/>
        </w:rPr>
        <w:t xml:space="preserve"> </w:t>
      </w:r>
    </w:p>
    <w:p w:rsidR="001A196C" w:rsidRPr="005879AB" w:rsidRDefault="001A196C" w:rsidP="0030791C">
      <w:pPr>
        <w:overflowPunct/>
        <w:spacing w:line="269" w:lineRule="auto"/>
        <w:ind w:left="-57"/>
        <w:textAlignment w:val="auto"/>
        <w:rPr>
          <w:sz w:val="24"/>
          <w:szCs w:val="24"/>
        </w:rPr>
      </w:pPr>
      <w:r w:rsidRPr="005879AB">
        <w:rPr>
          <w:rFonts w:eastAsia="MS Mincho"/>
          <w:b/>
          <w:sz w:val="24"/>
          <w:szCs w:val="24"/>
        </w:rPr>
        <w:t>1</w:t>
      </w:r>
      <w:r>
        <w:rPr>
          <w:rFonts w:eastAsia="MS Mincho"/>
          <w:b/>
          <w:sz w:val="24"/>
          <w:szCs w:val="24"/>
        </w:rPr>
        <w:t>1</w:t>
      </w:r>
      <w:r w:rsidRPr="005879AB">
        <w:rPr>
          <w:rFonts w:eastAsia="MS Mincho"/>
          <w:b/>
          <w:sz w:val="24"/>
          <w:szCs w:val="24"/>
        </w:rPr>
        <w:t>.9.</w:t>
      </w:r>
      <w:r w:rsidRPr="005879AB">
        <w:rPr>
          <w:rFonts w:eastAsia="MS Mincho"/>
          <w:sz w:val="24"/>
          <w:szCs w:val="24"/>
        </w:rPr>
        <w:t xml:space="preserve"> При проверке расходов, финансируемых из бюджета ФОМС установлено, что </w:t>
      </w:r>
      <w:r w:rsidRPr="005879AB">
        <w:rPr>
          <w:sz w:val="24"/>
          <w:szCs w:val="24"/>
        </w:rPr>
        <w:t>недостаток средств в декабре 2024 года для финансового обеспечения специальной выплаты медицинским работникам составил 188 230,2 тыс. рублей, финансовое обеспечение осуществлялась за счет общего остатка средств Фонда, сложившегося по итогам 2024 года. Причина подобной ситуации – н</w:t>
      </w:r>
      <w:r w:rsidR="00C84A81">
        <w:rPr>
          <w:sz w:val="24"/>
          <w:szCs w:val="24"/>
        </w:rPr>
        <w:t xml:space="preserve">ормативная неопределенность </w:t>
      </w:r>
      <w:r w:rsidRPr="005879AB">
        <w:rPr>
          <w:sz w:val="24"/>
          <w:szCs w:val="24"/>
        </w:rPr>
        <w:t>порядка формирования заявки для перечисления бюджету Фонда необходимых бюджетных ассигнований из бюджета ФОМС.</w:t>
      </w:r>
    </w:p>
    <w:p w:rsidR="001A196C" w:rsidRPr="008A458C" w:rsidRDefault="001A196C" w:rsidP="0030791C">
      <w:pPr>
        <w:widowControl w:val="0"/>
        <w:spacing w:line="269" w:lineRule="auto"/>
        <w:ind w:left="-57"/>
        <w:rPr>
          <w:color w:val="FF0000"/>
          <w:sz w:val="24"/>
          <w:szCs w:val="24"/>
        </w:rPr>
      </w:pPr>
      <w:r w:rsidRPr="008A458C">
        <w:rPr>
          <w:b/>
          <w:sz w:val="24"/>
          <w:szCs w:val="24"/>
        </w:rPr>
        <w:t>1</w:t>
      </w:r>
      <w:r>
        <w:rPr>
          <w:b/>
          <w:sz w:val="24"/>
          <w:szCs w:val="24"/>
        </w:rPr>
        <w:t>1</w:t>
      </w:r>
      <w:r w:rsidRPr="008A458C">
        <w:rPr>
          <w:b/>
          <w:sz w:val="24"/>
          <w:szCs w:val="24"/>
        </w:rPr>
        <w:t>.</w:t>
      </w:r>
      <w:r>
        <w:rPr>
          <w:b/>
          <w:sz w:val="24"/>
          <w:szCs w:val="24"/>
        </w:rPr>
        <w:t>10</w:t>
      </w:r>
      <w:r w:rsidRPr="008A458C">
        <w:rPr>
          <w:b/>
          <w:sz w:val="24"/>
          <w:szCs w:val="24"/>
        </w:rPr>
        <w:t>.</w:t>
      </w:r>
      <w:r w:rsidRPr="008A458C">
        <w:rPr>
          <w:sz w:val="24"/>
          <w:szCs w:val="24"/>
        </w:rPr>
        <w:t xml:space="preserve"> На обеспечение инвалидов ТСР израсходовано 87 248 015,8 тыс. рублей</w:t>
      </w:r>
      <w:r>
        <w:rPr>
          <w:sz w:val="24"/>
          <w:szCs w:val="24"/>
        </w:rPr>
        <w:t xml:space="preserve">, что </w:t>
      </w:r>
      <w:r w:rsidR="004B1367">
        <w:rPr>
          <w:sz w:val="24"/>
          <w:szCs w:val="24"/>
        </w:rPr>
        <w:br/>
      </w:r>
      <w:r>
        <w:rPr>
          <w:sz w:val="24"/>
          <w:szCs w:val="24"/>
        </w:rPr>
        <w:t xml:space="preserve">в </w:t>
      </w:r>
      <w:r w:rsidRPr="008A458C">
        <w:rPr>
          <w:sz w:val="24"/>
          <w:szCs w:val="24"/>
        </w:rPr>
        <w:t xml:space="preserve">1,6 раза </w:t>
      </w:r>
      <w:r>
        <w:rPr>
          <w:sz w:val="24"/>
          <w:szCs w:val="24"/>
        </w:rPr>
        <w:t>больше</w:t>
      </w:r>
      <w:r w:rsidRPr="008A458C">
        <w:rPr>
          <w:sz w:val="24"/>
          <w:szCs w:val="24"/>
        </w:rPr>
        <w:t xml:space="preserve"> объем</w:t>
      </w:r>
      <w:r>
        <w:rPr>
          <w:sz w:val="24"/>
          <w:szCs w:val="24"/>
        </w:rPr>
        <w:t>а</w:t>
      </w:r>
      <w:r w:rsidRPr="008A458C">
        <w:rPr>
          <w:sz w:val="24"/>
          <w:szCs w:val="24"/>
        </w:rPr>
        <w:t>, утвержденн</w:t>
      </w:r>
      <w:r>
        <w:rPr>
          <w:sz w:val="24"/>
          <w:szCs w:val="24"/>
        </w:rPr>
        <w:t>ого</w:t>
      </w:r>
      <w:r w:rsidRPr="008A458C">
        <w:rPr>
          <w:sz w:val="24"/>
          <w:szCs w:val="24"/>
        </w:rPr>
        <w:t xml:space="preserve"> Федеральным законом № 542-ФЗ, и в 1,4 раза расход</w:t>
      </w:r>
      <w:r>
        <w:rPr>
          <w:sz w:val="24"/>
          <w:szCs w:val="24"/>
        </w:rPr>
        <w:t>ов</w:t>
      </w:r>
      <w:r w:rsidRPr="008A458C">
        <w:rPr>
          <w:sz w:val="24"/>
          <w:szCs w:val="24"/>
        </w:rPr>
        <w:t xml:space="preserve"> 2023 года. </w:t>
      </w:r>
      <w:r>
        <w:rPr>
          <w:sz w:val="24"/>
          <w:szCs w:val="24"/>
        </w:rPr>
        <w:t>И</w:t>
      </w:r>
      <w:r w:rsidRPr="008A458C">
        <w:rPr>
          <w:sz w:val="24"/>
          <w:szCs w:val="24"/>
        </w:rPr>
        <w:t xml:space="preserve">нвалидам (ветеранам) </w:t>
      </w:r>
      <w:r>
        <w:rPr>
          <w:sz w:val="24"/>
          <w:szCs w:val="24"/>
        </w:rPr>
        <w:t>в</w:t>
      </w:r>
      <w:r w:rsidRPr="008A458C">
        <w:rPr>
          <w:sz w:val="24"/>
          <w:szCs w:val="24"/>
        </w:rPr>
        <w:t xml:space="preserve"> 2024 году предоставлено 406 270,6 тыс. единиц ТСР (в 2023 году – 411 968,1 тыс. единиц). Обеспеченность изделиями составила 98,5 %</w:t>
      </w:r>
      <w:r w:rsidR="006322B5">
        <w:rPr>
          <w:sz w:val="24"/>
          <w:szCs w:val="24"/>
        </w:rPr>
        <w:t>, что практически сопоставимо с 2023 годом</w:t>
      </w:r>
      <w:r w:rsidRPr="008A458C">
        <w:rPr>
          <w:sz w:val="24"/>
          <w:szCs w:val="24"/>
        </w:rPr>
        <w:t xml:space="preserve">. </w:t>
      </w:r>
    </w:p>
    <w:p w:rsidR="001A196C" w:rsidRDefault="001A196C" w:rsidP="0030791C">
      <w:pPr>
        <w:pStyle w:val="af6"/>
        <w:spacing w:line="269" w:lineRule="auto"/>
        <w:ind w:left="-57" w:firstLine="709"/>
        <w:rPr>
          <w:sz w:val="24"/>
          <w:szCs w:val="24"/>
          <w:lang w:val="ru-RU"/>
        </w:rPr>
      </w:pPr>
      <w:r w:rsidRPr="003C77B8">
        <w:rPr>
          <w:sz w:val="24"/>
          <w:szCs w:val="24"/>
          <w:lang w:val="ru-RU"/>
        </w:rPr>
        <w:t xml:space="preserve">В 2024 году 51,1 % расходов приходится на предоставление изделий </w:t>
      </w:r>
      <w:r>
        <w:rPr>
          <w:sz w:val="24"/>
          <w:szCs w:val="24"/>
          <w:lang w:val="ru-RU"/>
        </w:rPr>
        <w:t>путем формирования</w:t>
      </w:r>
      <w:r w:rsidRPr="003C77B8">
        <w:rPr>
          <w:sz w:val="24"/>
          <w:szCs w:val="24"/>
        </w:rPr>
        <w:t xml:space="preserve"> </w:t>
      </w:r>
      <w:r w:rsidRPr="003C77B8">
        <w:rPr>
          <w:sz w:val="24"/>
          <w:szCs w:val="24"/>
          <w:lang w:val="ru-RU"/>
        </w:rPr>
        <w:t>ЭС (в</w:t>
      </w:r>
      <w:r w:rsidRPr="003C77B8">
        <w:rPr>
          <w:sz w:val="24"/>
          <w:szCs w:val="24"/>
        </w:rPr>
        <w:t xml:space="preserve"> 2023 году 52 % приходилось на закупк</w:t>
      </w:r>
      <w:r w:rsidRPr="003C77B8">
        <w:rPr>
          <w:sz w:val="24"/>
          <w:szCs w:val="24"/>
          <w:lang w:val="ru-RU"/>
        </w:rPr>
        <w:t>и</w:t>
      </w:r>
      <w:r w:rsidR="006322B5">
        <w:rPr>
          <w:sz w:val="24"/>
          <w:szCs w:val="24"/>
          <w:lang w:val="ru-RU"/>
        </w:rPr>
        <w:t xml:space="preserve"> ТСР</w:t>
      </w:r>
      <w:r w:rsidRPr="003C77B8">
        <w:rPr>
          <w:sz w:val="24"/>
          <w:szCs w:val="24"/>
          <w:lang w:val="ru-RU"/>
        </w:rPr>
        <w:t>). ЭС выбрали 332,28 тыс. человек, или 20,5 % получателей услуг (в 2023 году – 222,71 тыс. человек, или 20,2 %).</w:t>
      </w:r>
    </w:p>
    <w:p w:rsidR="001A196C" w:rsidRPr="002B3CCE" w:rsidRDefault="006322B5" w:rsidP="0030791C">
      <w:pPr>
        <w:overflowPunct/>
        <w:autoSpaceDE/>
        <w:adjustRightInd/>
        <w:spacing w:line="269" w:lineRule="auto"/>
        <w:ind w:left="-57"/>
        <w:rPr>
          <w:sz w:val="24"/>
          <w:szCs w:val="24"/>
        </w:rPr>
      </w:pPr>
      <w:r>
        <w:rPr>
          <w:sz w:val="24"/>
          <w:szCs w:val="24"/>
        </w:rPr>
        <w:t>В</w:t>
      </w:r>
      <w:r w:rsidR="001A196C" w:rsidRPr="002B3CCE">
        <w:rPr>
          <w:sz w:val="24"/>
          <w:szCs w:val="24"/>
        </w:rPr>
        <w:t xml:space="preserve"> 2024 году по сравнению с годом </w:t>
      </w:r>
      <w:r w:rsidR="001A196C">
        <w:rPr>
          <w:sz w:val="24"/>
          <w:szCs w:val="24"/>
        </w:rPr>
        <w:t xml:space="preserve">ранее </w:t>
      </w:r>
      <w:r w:rsidR="001A196C" w:rsidRPr="002B3CCE">
        <w:rPr>
          <w:sz w:val="24"/>
          <w:szCs w:val="24"/>
        </w:rPr>
        <w:t>средний срок обеспечения ТСР в натуральной форме снизился на 138 дней, выплаты компенсации за самостоятельно приобретенное ТСР – на 59 дней (со 126 дней до 67 дней).</w:t>
      </w:r>
    </w:p>
    <w:p w:rsidR="001A196C" w:rsidRDefault="001A196C" w:rsidP="0030791C">
      <w:pPr>
        <w:spacing w:line="269" w:lineRule="auto"/>
        <w:ind w:left="-57"/>
        <w:rPr>
          <w:sz w:val="24"/>
          <w:szCs w:val="24"/>
        </w:rPr>
      </w:pPr>
      <w:r w:rsidRPr="00590845">
        <w:rPr>
          <w:b/>
          <w:sz w:val="24"/>
          <w:szCs w:val="24"/>
        </w:rPr>
        <w:lastRenderedPageBreak/>
        <w:t>1</w:t>
      </w:r>
      <w:r>
        <w:rPr>
          <w:b/>
          <w:sz w:val="24"/>
          <w:szCs w:val="24"/>
        </w:rPr>
        <w:t>1</w:t>
      </w:r>
      <w:r w:rsidRPr="00590845">
        <w:rPr>
          <w:b/>
          <w:sz w:val="24"/>
          <w:szCs w:val="24"/>
        </w:rPr>
        <w:t>.1</w:t>
      </w:r>
      <w:r>
        <w:rPr>
          <w:b/>
          <w:sz w:val="24"/>
          <w:szCs w:val="24"/>
        </w:rPr>
        <w:t>1</w:t>
      </w:r>
      <w:r w:rsidRPr="00590845">
        <w:rPr>
          <w:b/>
          <w:sz w:val="24"/>
          <w:szCs w:val="24"/>
        </w:rPr>
        <w:t>.</w:t>
      </w:r>
      <w:r w:rsidRPr="00590845">
        <w:rPr>
          <w:sz w:val="24"/>
          <w:szCs w:val="24"/>
        </w:rPr>
        <w:t xml:space="preserve"> </w:t>
      </w:r>
      <w:r>
        <w:rPr>
          <w:sz w:val="24"/>
          <w:szCs w:val="24"/>
        </w:rPr>
        <w:t>Н</w:t>
      </w:r>
      <w:r w:rsidRPr="00A33EBC">
        <w:rPr>
          <w:sz w:val="24"/>
          <w:szCs w:val="24"/>
        </w:rPr>
        <w:t xml:space="preserve">а оказание государственной социальной помощи отдельным категориям граждан по санаторно-курортному лечению </w:t>
      </w:r>
      <w:r>
        <w:rPr>
          <w:sz w:val="24"/>
          <w:szCs w:val="24"/>
        </w:rPr>
        <w:t>израсходовано</w:t>
      </w:r>
      <w:r w:rsidRPr="00A33EBC">
        <w:rPr>
          <w:sz w:val="24"/>
          <w:szCs w:val="24"/>
        </w:rPr>
        <w:t xml:space="preserve"> </w:t>
      </w:r>
      <w:r w:rsidRPr="00590845">
        <w:rPr>
          <w:sz w:val="24"/>
          <w:szCs w:val="24"/>
        </w:rPr>
        <w:t>8 539 583,9 тыс. рублей (104,8 % показателя, утвержденного Федеральным законом № 542-ФЗ, и 98,3 % показателя СБР)</w:t>
      </w:r>
      <w:r w:rsidRPr="00A33EBC">
        <w:rPr>
          <w:sz w:val="24"/>
          <w:szCs w:val="24"/>
        </w:rPr>
        <w:t xml:space="preserve">. </w:t>
      </w:r>
    </w:p>
    <w:p w:rsidR="001A196C" w:rsidRPr="00590845" w:rsidRDefault="001A196C" w:rsidP="0030791C">
      <w:pPr>
        <w:widowControl w:val="0"/>
        <w:overflowPunct/>
        <w:autoSpaceDE/>
        <w:autoSpaceDN/>
        <w:adjustRightInd/>
        <w:spacing w:line="269" w:lineRule="auto"/>
        <w:ind w:left="-57"/>
        <w:textAlignment w:val="auto"/>
        <w:rPr>
          <w:sz w:val="24"/>
          <w:szCs w:val="24"/>
        </w:rPr>
      </w:pPr>
      <w:r>
        <w:rPr>
          <w:sz w:val="24"/>
          <w:szCs w:val="24"/>
        </w:rPr>
        <w:t>Н</w:t>
      </w:r>
      <w:r w:rsidRPr="00590845">
        <w:rPr>
          <w:sz w:val="24"/>
          <w:szCs w:val="24"/>
        </w:rPr>
        <w:t xml:space="preserve">а санаторно-курортное лечение направлено </w:t>
      </w:r>
      <w:r>
        <w:rPr>
          <w:sz w:val="24"/>
          <w:szCs w:val="24"/>
        </w:rPr>
        <w:t>157,58</w:t>
      </w:r>
      <w:r w:rsidRPr="00590845">
        <w:rPr>
          <w:sz w:val="24"/>
          <w:szCs w:val="24"/>
        </w:rPr>
        <w:t xml:space="preserve"> тыс. человек (в 2023 году – </w:t>
      </w:r>
      <w:r w:rsidR="004B1367">
        <w:rPr>
          <w:sz w:val="24"/>
          <w:szCs w:val="24"/>
        </w:rPr>
        <w:br/>
      </w:r>
      <w:r w:rsidRPr="00590845">
        <w:rPr>
          <w:sz w:val="24"/>
          <w:szCs w:val="24"/>
        </w:rPr>
        <w:t xml:space="preserve">139,29 тыс. человек). Обеспеченность граждан данной мерой поддержки увеличилась с 24,4 % в 2023 году до 25 % в 2024 году. На 1 января 2025 года получение путевки ожидали </w:t>
      </w:r>
      <w:r w:rsidR="007F4C1B">
        <w:rPr>
          <w:sz w:val="24"/>
          <w:szCs w:val="24"/>
        </w:rPr>
        <w:br/>
      </w:r>
      <w:r w:rsidRPr="00590845">
        <w:rPr>
          <w:sz w:val="24"/>
          <w:szCs w:val="24"/>
        </w:rPr>
        <w:t xml:space="preserve">540,99 тыс. человек. </w:t>
      </w:r>
    </w:p>
    <w:p w:rsidR="001A196C" w:rsidRPr="00D37ADE" w:rsidRDefault="001A196C" w:rsidP="0030791C">
      <w:pPr>
        <w:widowControl w:val="0"/>
        <w:overflowPunct/>
        <w:autoSpaceDE/>
        <w:autoSpaceDN/>
        <w:adjustRightInd/>
        <w:spacing w:line="269" w:lineRule="auto"/>
        <w:ind w:left="-57"/>
        <w:textAlignment w:val="auto"/>
        <w:rPr>
          <w:sz w:val="24"/>
          <w:szCs w:val="24"/>
        </w:rPr>
      </w:pPr>
      <w:r>
        <w:rPr>
          <w:sz w:val="24"/>
          <w:szCs w:val="24"/>
        </w:rPr>
        <w:t>О</w:t>
      </w:r>
      <w:r w:rsidRPr="00590845">
        <w:rPr>
          <w:sz w:val="24"/>
          <w:szCs w:val="24"/>
        </w:rPr>
        <w:t xml:space="preserve">статок целевого трансферта </w:t>
      </w:r>
      <w:r>
        <w:rPr>
          <w:sz w:val="24"/>
          <w:szCs w:val="24"/>
        </w:rPr>
        <w:t>з</w:t>
      </w:r>
      <w:r w:rsidRPr="00590845">
        <w:rPr>
          <w:sz w:val="24"/>
          <w:szCs w:val="24"/>
        </w:rPr>
        <w:t xml:space="preserve">а 2024 год уменьшился в 3,5 раза и на 1 января 2025 года составил 152 497,5 тыс. рублей. </w:t>
      </w:r>
      <w:r>
        <w:rPr>
          <w:sz w:val="24"/>
          <w:szCs w:val="24"/>
        </w:rPr>
        <w:t>При этом с</w:t>
      </w:r>
      <w:r w:rsidRPr="00590845">
        <w:rPr>
          <w:sz w:val="24"/>
          <w:szCs w:val="24"/>
        </w:rPr>
        <w:t>воевременное использование средств позволило бы уменьшить очередь на получение путевок на 4,8 тыс. граждан (оценка Счетной палаты с учетом средней стоимости путевки в 2024 году – 31,6 тыс. рублей).</w:t>
      </w:r>
    </w:p>
    <w:p w:rsidR="001A196C" w:rsidRPr="002969BD" w:rsidRDefault="001A196C" w:rsidP="004B1367">
      <w:pPr>
        <w:overflowPunct/>
        <w:spacing w:line="269" w:lineRule="auto"/>
        <w:ind w:left="-57" w:firstLine="766"/>
        <w:textAlignment w:val="auto"/>
        <w:rPr>
          <w:bCs/>
          <w:iCs/>
          <w:spacing w:val="1"/>
          <w:sz w:val="24"/>
          <w:szCs w:val="24"/>
        </w:rPr>
      </w:pPr>
      <w:r w:rsidRPr="00C305D5">
        <w:rPr>
          <w:b/>
          <w:sz w:val="24"/>
          <w:szCs w:val="24"/>
        </w:rPr>
        <w:t>1</w:t>
      </w:r>
      <w:r>
        <w:rPr>
          <w:b/>
          <w:sz w:val="24"/>
          <w:szCs w:val="24"/>
        </w:rPr>
        <w:t>1</w:t>
      </w:r>
      <w:r w:rsidRPr="00C305D5">
        <w:rPr>
          <w:b/>
          <w:sz w:val="24"/>
          <w:szCs w:val="24"/>
        </w:rPr>
        <w:t>.1</w:t>
      </w:r>
      <w:r>
        <w:rPr>
          <w:b/>
          <w:sz w:val="24"/>
          <w:szCs w:val="24"/>
        </w:rPr>
        <w:t>2</w:t>
      </w:r>
      <w:r w:rsidRPr="00C305D5">
        <w:rPr>
          <w:b/>
          <w:sz w:val="24"/>
          <w:szCs w:val="24"/>
        </w:rPr>
        <w:t>.</w:t>
      </w:r>
      <w:r w:rsidRPr="00C305D5">
        <w:rPr>
          <w:sz w:val="24"/>
          <w:szCs w:val="24"/>
        </w:rPr>
        <w:t xml:space="preserve"> На охрану семьи и детства</w:t>
      </w:r>
      <w:r w:rsidRPr="00C305D5">
        <w:rPr>
          <w:b/>
          <w:sz w:val="24"/>
          <w:szCs w:val="24"/>
        </w:rPr>
        <w:t xml:space="preserve"> </w:t>
      </w:r>
      <w:r w:rsidRPr="00C305D5">
        <w:rPr>
          <w:sz w:val="24"/>
          <w:szCs w:val="24"/>
        </w:rPr>
        <w:t>в 2024 году израсходовано 2 200 613 241,</w:t>
      </w:r>
      <w:r w:rsidR="00967332">
        <w:rPr>
          <w:sz w:val="24"/>
          <w:szCs w:val="24"/>
        </w:rPr>
        <w:t>9</w:t>
      </w:r>
      <w:r w:rsidRPr="00C305D5">
        <w:rPr>
          <w:sz w:val="24"/>
          <w:szCs w:val="24"/>
        </w:rPr>
        <w:t xml:space="preserve"> тыс. рублей (98,1 % прогнозируемого объема), что на 153 079 216,</w:t>
      </w:r>
      <w:r w:rsidR="00967332">
        <w:rPr>
          <w:sz w:val="24"/>
          <w:szCs w:val="24"/>
        </w:rPr>
        <w:t>3</w:t>
      </w:r>
      <w:r w:rsidRPr="00C305D5">
        <w:rPr>
          <w:sz w:val="24"/>
          <w:szCs w:val="24"/>
        </w:rPr>
        <w:t xml:space="preserve"> тыс. рублей (на 7,5 %) больше расходов 2023 года. </w:t>
      </w:r>
      <w:r w:rsidRPr="009F3C9E">
        <w:rPr>
          <w:sz w:val="24"/>
          <w:szCs w:val="24"/>
        </w:rPr>
        <w:t>Основную долю (75,9 %</w:t>
      </w:r>
      <w:r w:rsidR="004B1367">
        <w:rPr>
          <w:sz w:val="24"/>
          <w:szCs w:val="24"/>
        </w:rPr>
        <w:t>,</w:t>
      </w:r>
      <w:r w:rsidRPr="009F3C9E">
        <w:rPr>
          <w:sz w:val="24"/>
          <w:szCs w:val="24"/>
        </w:rPr>
        <w:t xml:space="preserve"> или 1 671 349 802,8 тыс. рублей) составляют </w:t>
      </w:r>
      <w:r w:rsidRPr="00091DF4">
        <w:rPr>
          <w:sz w:val="24"/>
          <w:szCs w:val="24"/>
        </w:rPr>
        <w:t>расходы на выплату ежемесячного пособия в связи с рождением и воспитанием ребенка (единого пособия), которое в 2024 году</w:t>
      </w:r>
      <w:r w:rsidRPr="00091DF4">
        <w:rPr>
          <w:bCs/>
          <w:iCs/>
          <w:spacing w:val="1"/>
          <w:sz w:val="24"/>
          <w:szCs w:val="24"/>
        </w:rPr>
        <w:t xml:space="preserve"> было предоставлено в отношении 10 620,0 тыс. детей (в 2023 году – в отношении 10 808,47 тыс. детей).</w:t>
      </w:r>
    </w:p>
    <w:p w:rsidR="001A196C" w:rsidRDefault="001A196C" w:rsidP="004B1367">
      <w:pPr>
        <w:widowControl w:val="0"/>
        <w:spacing w:line="269" w:lineRule="auto"/>
        <w:ind w:left="-57" w:firstLine="766"/>
        <w:rPr>
          <w:spacing w:val="-2"/>
          <w:sz w:val="24"/>
          <w:szCs w:val="24"/>
        </w:rPr>
      </w:pPr>
      <w:r>
        <w:rPr>
          <w:spacing w:val="-4"/>
          <w:sz w:val="24"/>
          <w:szCs w:val="24"/>
        </w:rPr>
        <w:t>На в</w:t>
      </w:r>
      <w:r w:rsidRPr="00C305D5">
        <w:rPr>
          <w:spacing w:val="-4"/>
          <w:sz w:val="24"/>
          <w:szCs w:val="24"/>
        </w:rPr>
        <w:t>тор</w:t>
      </w:r>
      <w:r>
        <w:rPr>
          <w:spacing w:val="-4"/>
          <w:sz w:val="24"/>
          <w:szCs w:val="24"/>
        </w:rPr>
        <w:t>ое</w:t>
      </w:r>
      <w:r w:rsidRPr="00C305D5">
        <w:rPr>
          <w:spacing w:val="-4"/>
          <w:sz w:val="24"/>
          <w:szCs w:val="24"/>
        </w:rPr>
        <w:t xml:space="preserve"> наиболее затратн</w:t>
      </w:r>
      <w:r>
        <w:rPr>
          <w:spacing w:val="-4"/>
          <w:sz w:val="24"/>
          <w:szCs w:val="24"/>
        </w:rPr>
        <w:t>ое</w:t>
      </w:r>
      <w:r w:rsidRPr="00C305D5">
        <w:rPr>
          <w:spacing w:val="-4"/>
          <w:sz w:val="24"/>
          <w:szCs w:val="24"/>
        </w:rPr>
        <w:t xml:space="preserve"> направление</w:t>
      </w:r>
      <w:r>
        <w:rPr>
          <w:spacing w:val="-4"/>
          <w:sz w:val="24"/>
          <w:szCs w:val="24"/>
        </w:rPr>
        <w:t xml:space="preserve"> –</w:t>
      </w:r>
      <w:r w:rsidRPr="00C305D5">
        <w:rPr>
          <w:spacing w:val="-4"/>
          <w:sz w:val="24"/>
          <w:szCs w:val="24"/>
        </w:rPr>
        <w:t xml:space="preserve"> реализаци</w:t>
      </w:r>
      <w:r>
        <w:rPr>
          <w:spacing w:val="-4"/>
          <w:sz w:val="24"/>
          <w:szCs w:val="24"/>
        </w:rPr>
        <w:t>ю</w:t>
      </w:r>
      <w:r w:rsidRPr="00C305D5">
        <w:rPr>
          <w:spacing w:val="-4"/>
          <w:sz w:val="24"/>
          <w:szCs w:val="24"/>
        </w:rPr>
        <w:t xml:space="preserve"> МСК</w:t>
      </w:r>
      <w:r>
        <w:rPr>
          <w:spacing w:val="-4"/>
          <w:sz w:val="24"/>
          <w:szCs w:val="24"/>
        </w:rPr>
        <w:t xml:space="preserve">, израсходовано </w:t>
      </w:r>
      <w:r w:rsidRPr="00C305D5">
        <w:rPr>
          <w:spacing w:val="-4"/>
          <w:sz w:val="24"/>
          <w:szCs w:val="24"/>
        </w:rPr>
        <w:t>433 446 900,2 тыс. рублей</w:t>
      </w:r>
      <w:r>
        <w:rPr>
          <w:spacing w:val="-4"/>
          <w:sz w:val="24"/>
          <w:szCs w:val="24"/>
        </w:rPr>
        <w:t>.</w:t>
      </w:r>
      <w:r w:rsidRPr="00C305D5">
        <w:rPr>
          <w:spacing w:val="-4"/>
          <w:sz w:val="24"/>
          <w:szCs w:val="24"/>
        </w:rPr>
        <w:t xml:space="preserve"> </w:t>
      </w:r>
      <w:r>
        <w:rPr>
          <w:spacing w:val="-4"/>
          <w:sz w:val="24"/>
          <w:szCs w:val="24"/>
        </w:rPr>
        <w:t>П</w:t>
      </w:r>
      <w:r w:rsidRPr="00C305D5">
        <w:rPr>
          <w:spacing w:val="-4"/>
          <w:sz w:val="24"/>
          <w:szCs w:val="24"/>
        </w:rPr>
        <w:t xml:space="preserve">о сравнению с 2023 годом расходы уменьшились </w:t>
      </w:r>
      <w:r>
        <w:rPr>
          <w:spacing w:val="-4"/>
          <w:sz w:val="24"/>
          <w:szCs w:val="24"/>
        </w:rPr>
        <w:t xml:space="preserve">на </w:t>
      </w:r>
      <w:r w:rsidRPr="00C305D5">
        <w:rPr>
          <w:spacing w:val="-4"/>
          <w:sz w:val="24"/>
          <w:szCs w:val="24"/>
        </w:rPr>
        <w:t>22 09</w:t>
      </w:r>
      <w:r w:rsidR="004B1367">
        <w:rPr>
          <w:spacing w:val="-4"/>
          <w:sz w:val="24"/>
          <w:szCs w:val="24"/>
        </w:rPr>
        <w:t>2 934,9 тыс. рублей (на 4,8 %).</w:t>
      </w:r>
      <w:r>
        <w:rPr>
          <w:spacing w:val="-4"/>
          <w:sz w:val="24"/>
          <w:szCs w:val="24"/>
        </w:rPr>
        <w:t xml:space="preserve"> </w:t>
      </w:r>
      <w:r>
        <w:rPr>
          <w:sz w:val="24"/>
          <w:szCs w:val="24"/>
        </w:rPr>
        <w:t>Ч</w:t>
      </w:r>
      <w:r w:rsidRPr="00C305D5">
        <w:rPr>
          <w:sz w:val="24"/>
          <w:szCs w:val="24"/>
        </w:rPr>
        <w:t>исло</w:t>
      </w:r>
      <w:r w:rsidR="00955139">
        <w:rPr>
          <w:sz w:val="24"/>
          <w:szCs w:val="24"/>
        </w:rPr>
        <w:t xml:space="preserve"> </w:t>
      </w:r>
      <w:r w:rsidRPr="00C305D5">
        <w:rPr>
          <w:sz w:val="24"/>
          <w:szCs w:val="24"/>
        </w:rPr>
        <w:t xml:space="preserve">распорядившихся </w:t>
      </w:r>
      <w:r w:rsidR="00955139" w:rsidRPr="00C305D5">
        <w:rPr>
          <w:sz w:val="24"/>
          <w:szCs w:val="24"/>
        </w:rPr>
        <w:t xml:space="preserve">средствами (частью средств) МСК </w:t>
      </w:r>
      <w:r w:rsidR="00955139">
        <w:rPr>
          <w:sz w:val="24"/>
          <w:szCs w:val="24"/>
        </w:rPr>
        <w:t xml:space="preserve">граждан, получивших сертификат на МСК, </w:t>
      </w:r>
      <w:r w:rsidRPr="00C305D5">
        <w:rPr>
          <w:sz w:val="24"/>
          <w:szCs w:val="24"/>
        </w:rPr>
        <w:t xml:space="preserve">в 2024 году увеличилось на 138,89 тысяч (на 9,4 %). </w:t>
      </w:r>
      <w:r>
        <w:rPr>
          <w:sz w:val="24"/>
          <w:szCs w:val="24"/>
        </w:rPr>
        <w:t xml:space="preserve">При этом в </w:t>
      </w:r>
      <w:r w:rsidRPr="00C305D5">
        <w:rPr>
          <w:sz w:val="24"/>
          <w:szCs w:val="24"/>
        </w:rPr>
        <w:t>структур</w:t>
      </w:r>
      <w:r>
        <w:rPr>
          <w:sz w:val="24"/>
          <w:szCs w:val="24"/>
        </w:rPr>
        <w:t>е</w:t>
      </w:r>
      <w:r w:rsidRPr="00C305D5">
        <w:rPr>
          <w:sz w:val="24"/>
          <w:szCs w:val="24"/>
        </w:rPr>
        <w:t xml:space="preserve"> </w:t>
      </w:r>
      <w:r w:rsidRPr="00C305D5">
        <w:rPr>
          <w:spacing w:val="-2"/>
          <w:sz w:val="24"/>
          <w:szCs w:val="24"/>
        </w:rPr>
        <w:t>распоряжений сниж</w:t>
      </w:r>
      <w:r>
        <w:rPr>
          <w:spacing w:val="-2"/>
          <w:sz w:val="24"/>
          <w:szCs w:val="24"/>
        </w:rPr>
        <w:t xml:space="preserve">ается доля использования </w:t>
      </w:r>
      <w:r w:rsidR="00955139">
        <w:rPr>
          <w:spacing w:val="-2"/>
          <w:sz w:val="24"/>
          <w:szCs w:val="24"/>
        </w:rPr>
        <w:t xml:space="preserve">МСК </w:t>
      </w:r>
      <w:r>
        <w:rPr>
          <w:spacing w:val="-2"/>
          <w:sz w:val="24"/>
          <w:szCs w:val="24"/>
        </w:rPr>
        <w:t xml:space="preserve">по направлению </w:t>
      </w:r>
      <w:r w:rsidRPr="00C305D5">
        <w:rPr>
          <w:spacing w:val="-2"/>
          <w:sz w:val="24"/>
          <w:szCs w:val="24"/>
        </w:rPr>
        <w:t>улучшени</w:t>
      </w:r>
      <w:r>
        <w:rPr>
          <w:spacing w:val="-2"/>
          <w:sz w:val="24"/>
          <w:szCs w:val="24"/>
        </w:rPr>
        <w:t>е</w:t>
      </w:r>
      <w:r w:rsidRPr="00C305D5">
        <w:rPr>
          <w:spacing w:val="-2"/>
          <w:sz w:val="24"/>
          <w:szCs w:val="24"/>
        </w:rPr>
        <w:t xml:space="preserve"> жилищных условий, которое является наиболее затратным (уменьшение доли распорядившихся с 45,7 % в 2023 году до 34,4 % в 2024 году).</w:t>
      </w:r>
      <w:r>
        <w:rPr>
          <w:spacing w:val="-2"/>
          <w:sz w:val="24"/>
          <w:szCs w:val="24"/>
        </w:rPr>
        <w:t xml:space="preserve"> </w:t>
      </w:r>
    </w:p>
    <w:p w:rsidR="001A196C" w:rsidRPr="00C305D5" w:rsidRDefault="001A196C" w:rsidP="003E54FF">
      <w:pPr>
        <w:overflowPunct/>
        <w:spacing w:line="269" w:lineRule="auto"/>
        <w:ind w:left="-57"/>
        <w:outlineLvl w:val="0"/>
        <w:rPr>
          <w:spacing w:val="-2"/>
          <w:sz w:val="24"/>
          <w:szCs w:val="24"/>
        </w:rPr>
      </w:pPr>
      <w:r w:rsidRPr="00E64322">
        <w:rPr>
          <w:spacing w:val="-2"/>
          <w:sz w:val="24"/>
          <w:szCs w:val="24"/>
        </w:rPr>
        <w:t>За год на 184,47 тысяч выросло число получателей из средств МСК ежемесячной выплаты на ребенка до достижения им возраста</w:t>
      </w:r>
      <w:r w:rsidRPr="00C305D5">
        <w:rPr>
          <w:spacing w:val="-2"/>
          <w:sz w:val="24"/>
          <w:szCs w:val="24"/>
        </w:rPr>
        <w:t xml:space="preserve"> </w:t>
      </w:r>
      <w:r>
        <w:rPr>
          <w:spacing w:val="-2"/>
          <w:sz w:val="24"/>
          <w:szCs w:val="24"/>
        </w:rPr>
        <w:t>трех</w:t>
      </w:r>
      <w:r w:rsidRPr="00C305D5">
        <w:rPr>
          <w:spacing w:val="-2"/>
          <w:sz w:val="24"/>
          <w:szCs w:val="24"/>
        </w:rPr>
        <w:t xml:space="preserve"> лет. Остаток средств МСК </w:t>
      </w:r>
      <w:r>
        <w:rPr>
          <w:spacing w:val="-2"/>
          <w:sz w:val="24"/>
          <w:szCs w:val="24"/>
        </w:rPr>
        <w:t>(</w:t>
      </w:r>
      <w:r w:rsidRPr="00C305D5">
        <w:rPr>
          <w:spacing w:val="-2"/>
          <w:sz w:val="24"/>
          <w:szCs w:val="24"/>
        </w:rPr>
        <w:t>не более 10,00 тыс. рублей</w:t>
      </w:r>
      <w:r>
        <w:rPr>
          <w:spacing w:val="-2"/>
          <w:sz w:val="24"/>
          <w:szCs w:val="24"/>
        </w:rPr>
        <w:t>)</w:t>
      </w:r>
      <w:r w:rsidRPr="00C305D5">
        <w:rPr>
          <w:spacing w:val="-2"/>
          <w:sz w:val="24"/>
          <w:szCs w:val="24"/>
        </w:rPr>
        <w:t xml:space="preserve"> получили 141,05 тыс. семей.</w:t>
      </w:r>
    </w:p>
    <w:p w:rsidR="001A196C" w:rsidRDefault="001A196C" w:rsidP="004B1367">
      <w:pPr>
        <w:overflowPunct/>
        <w:spacing w:line="269" w:lineRule="auto"/>
        <w:ind w:left="-57" w:firstLine="766"/>
        <w:textAlignment w:val="auto"/>
        <w:rPr>
          <w:sz w:val="24"/>
          <w:szCs w:val="24"/>
        </w:rPr>
      </w:pPr>
      <w:r w:rsidRPr="00936EF0">
        <w:rPr>
          <w:b/>
          <w:sz w:val="24"/>
          <w:szCs w:val="24"/>
        </w:rPr>
        <w:t>1</w:t>
      </w:r>
      <w:r>
        <w:rPr>
          <w:b/>
          <w:sz w:val="24"/>
          <w:szCs w:val="24"/>
        </w:rPr>
        <w:t>1</w:t>
      </w:r>
      <w:r w:rsidRPr="00936EF0">
        <w:rPr>
          <w:b/>
          <w:sz w:val="24"/>
          <w:szCs w:val="24"/>
        </w:rPr>
        <w:t>.1</w:t>
      </w:r>
      <w:r>
        <w:rPr>
          <w:b/>
          <w:sz w:val="24"/>
          <w:szCs w:val="24"/>
        </w:rPr>
        <w:t>3</w:t>
      </w:r>
      <w:r w:rsidRPr="00936EF0">
        <w:rPr>
          <w:b/>
          <w:sz w:val="24"/>
          <w:szCs w:val="24"/>
        </w:rPr>
        <w:t>.</w:t>
      </w:r>
      <w:r w:rsidRPr="00936EF0">
        <w:rPr>
          <w:sz w:val="24"/>
          <w:szCs w:val="24"/>
        </w:rPr>
        <w:t xml:space="preserve"> На финансовое и материально-техническое обеспечение деятельности Фонда </w:t>
      </w:r>
      <w:r>
        <w:rPr>
          <w:sz w:val="24"/>
          <w:szCs w:val="24"/>
        </w:rPr>
        <w:t xml:space="preserve">(далее – МТО) </w:t>
      </w:r>
      <w:r w:rsidRPr="00936EF0">
        <w:rPr>
          <w:sz w:val="24"/>
          <w:szCs w:val="24"/>
        </w:rPr>
        <w:t xml:space="preserve">израсходовано </w:t>
      </w:r>
      <w:r w:rsidRPr="00936EF0">
        <w:rPr>
          <w:spacing w:val="-4"/>
          <w:sz w:val="24"/>
          <w:szCs w:val="24"/>
        </w:rPr>
        <w:t>199 581 231,1 тыс. рублей</w:t>
      </w:r>
      <w:r w:rsidRPr="00936EF0">
        <w:rPr>
          <w:sz w:val="24"/>
          <w:szCs w:val="24"/>
        </w:rPr>
        <w:t>, что на 10,9 % больше</w:t>
      </w:r>
      <w:r w:rsidR="00955139">
        <w:rPr>
          <w:sz w:val="24"/>
          <w:szCs w:val="24"/>
        </w:rPr>
        <w:t xml:space="preserve"> расходов</w:t>
      </w:r>
      <w:r w:rsidRPr="00936EF0">
        <w:rPr>
          <w:sz w:val="24"/>
          <w:szCs w:val="24"/>
        </w:rPr>
        <w:t xml:space="preserve"> 2023 год</w:t>
      </w:r>
      <w:r w:rsidR="00955139">
        <w:rPr>
          <w:sz w:val="24"/>
          <w:szCs w:val="24"/>
        </w:rPr>
        <w:t>а</w:t>
      </w:r>
      <w:r w:rsidRPr="00936EF0">
        <w:rPr>
          <w:sz w:val="24"/>
          <w:szCs w:val="24"/>
        </w:rPr>
        <w:t xml:space="preserve">. Доля данных расходов в </w:t>
      </w:r>
      <w:r>
        <w:rPr>
          <w:sz w:val="24"/>
          <w:szCs w:val="24"/>
        </w:rPr>
        <w:t xml:space="preserve">общем объеме </w:t>
      </w:r>
      <w:r w:rsidRPr="00936EF0">
        <w:rPr>
          <w:sz w:val="24"/>
          <w:szCs w:val="24"/>
        </w:rPr>
        <w:t>расход</w:t>
      </w:r>
      <w:r>
        <w:rPr>
          <w:sz w:val="24"/>
          <w:szCs w:val="24"/>
        </w:rPr>
        <w:t>ов</w:t>
      </w:r>
      <w:r w:rsidRPr="00936EF0">
        <w:rPr>
          <w:sz w:val="24"/>
          <w:szCs w:val="24"/>
        </w:rPr>
        <w:t xml:space="preserve"> бюджета СФР снизилась до 1,2 % </w:t>
      </w:r>
      <w:r>
        <w:rPr>
          <w:sz w:val="24"/>
          <w:szCs w:val="24"/>
        </w:rPr>
        <w:br/>
      </w:r>
      <w:r w:rsidRPr="00936EF0">
        <w:rPr>
          <w:sz w:val="24"/>
          <w:szCs w:val="24"/>
        </w:rPr>
        <w:t xml:space="preserve">(в 2023 году –1,3 %). </w:t>
      </w:r>
    </w:p>
    <w:p w:rsidR="001A196C" w:rsidRDefault="001A196C" w:rsidP="003E54FF">
      <w:pPr>
        <w:overflowPunct/>
        <w:spacing w:line="269" w:lineRule="auto"/>
        <w:ind w:left="-57"/>
        <w:textAlignment w:val="auto"/>
        <w:rPr>
          <w:sz w:val="24"/>
          <w:szCs w:val="24"/>
        </w:rPr>
      </w:pPr>
      <w:r>
        <w:rPr>
          <w:sz w:val="24"/>
          <w:szCs w:val="24"/>
        </w:rPr>
        <w:t>Проверка расходов на МТО выявила следующие нарушения и недостатки.</w:t>
      </w:r>
    </w:p>
    <w:p w:rsidR="001A196C" w:rsidRPr="006B1749" w:rsidRDefault="001A196C" w:rsidP="003E54FF">
      <w:pPr>
        <w:overflowPunct/>
        <w:spacing w:line="269" w:lineRule="auto"/>
        <w:ind w:left="-57"/>
        <w:textAlignment w:val="auto"/>
        <w:rPr>
          <w:sz w:val="24"/>
          <w:szCs w:val="24"/>
        </w:rPr>
      </w:pPr>
      <w:r w:rsidRPr="000815DE">
        <w:rPr>
          <w:sz w:val="24"/>
          <w:szCs w:val="24"/>
        </w:rPr>
        <w:t>1</w:t>
      </w:r>
      <w:r>
        <w:rPr>
          <w:sz w:val="24"/>
          <w:szCs w:val="24"/>
        </w:rPr>
        <w:t>1</w:t>
      </w:r>
      <w:r w:rsidRPr="000815DE">
        <w:rPr>
          <w:sz w:val="24"/>
          <w:szCs w:val="24"/>
        </w:rPr>
        <w:t xml:space="preserve">.13.1. Госзадания центрам реабилитации </w:t>
      </w:r>
      <w:r w:rsidRPr="000815DE">
        <w:rPr>
          <w:rFonts w:eastAsia="Calibri"/>
          <w:sz w:val="24"/>
          <w:szCs w:val="24"/>
          <w:lang w:eastAsia="en-US"/>
        </w:rPr>
        <w:t xml:space="preserve">утверждены СФР </w:t>
      </w:r>
      <w:r w:rsidRPr="000815DE">
        <w:rPr>
          <w:sz w:val="24"/>
          <w:szCs w:val="24"/>
        </w:rPr>
        <w:t>до отражения ЛБО на лицевом счете в МОУ ФК, что привело к нарушению пункта 5 Положения № 640.</w:t>
      </w:r>
      <w:r w:rsidRPr="006B1749">
        <w:rPr>
          <w:sz w:val="24"/>
          <w:szCs w:val="24"/>
        </w:rPr>
        <w:t xml:space="preserve"> </w:t>
      </w:r>
    </w:p>
    <w:p w:rsidR="001A196C" w:rsidRPr="00A75EF4" w:rsidRDefault="001A196C" w:rsidP="00955139">
      <w:pPr>
        <w:spacing w:line="269" w:lineRule="auto"/>
        <w:ind w:left="-57"/>
        <w:rPr>
          <w:sz w:val="24"/>
          <w:szCs w:val="24"/>
        </w:rPr>
      </w:pPr>
      <w:r w:rsidRPr="00A75EF4">
        <w:rPr>
          <w:sz w:val="24"/>
          <w:szCs w:val="24"/>
        </w:rPr>
        <w:t>1</w:t>
      </w:r>
      <w:r>
        <w:rPr>
          <w:sz w:val="24"/>
          <w:szCs w:val="24"/>
        </w:rPr>
        <w:t>1</w:t>
      </w:r>
      <w:r w:rsidRPr="00A75EF4">
        <w:rPr>
          <w:sz w:val="24"/>
          <w:szCs w:val="24"/>
        </w:rPr>
        <w:t>.1</w:t>
      </w:r>
      <w:r w:rsidR="003E54FF">
        <w:rPr>
          <w:sz w:val="24"/>
          <w:szCs w:val="24"/>
        </w:rPr>
        <w:t>3</w:t>
      </w:r>
      <w:r w:rsidRPr="00A75EF4">
        <w:rPr>
          <w:sz w:val="24"/>
          <w:szCs w:val="24"/>
        </w:rPr>
        <w:t xml:space="preserve">.2. </w:t>
      </w:r>
      <w:r w:rsidR="00955139">
        <w:rPr>
          <w:sz w:val="24"/>
          <w:szCs w:val="24"/>
        </w:rPr>
        <w:t xml:space="preserve"> Затягивание заключения с</w:t>
      </w:r>
      <w:r w:rsidRPr="00A75EF4">
        <w:rPr>
          <w:sz w:val="24"/>
          <w:szCs w:val="24"/>
        </w:rPr>
        <w:t>оглашени</w:t>
      </w:r>
      <w:r w:rsidR="00955139">
        <w:rPr>
          <w:sz w:val="24"/>
          <w:szCs w:val="24"/>
        </w:rPr>
        <w:t>й</w:t>
      </w:r>
      <w:r w:rsidRPr="00A75EF4">
        <w:rPr>
          <w:sz w:val="24"/>
          <w:szCs w:val="24"/>
        </w:rPr>
        <w:t xml:space="preserve"> на предоставление субсидий </w:t>
      </w:r>
      <w:r w:rsidR="00955139">
        <w:rPr>
          <w:sz w:val="24"/>
          <w:szCs w:val="24"/>
        </w:rPr>
        <w:t xml:space="preserve">центрам </w:t>
      </w:r>
      <w:r w:rsidRPr="00A75EF4">
        <w:rPr>
          <w:sz w:val="24"/>
          <w:szCs w:val="24"/>
        </w:rPr>
        <w:t xml:space="preserve">на иные цели </w:t>
      </w:r>
      <w:r w:rsidR="00955139">
        <w:rPr>
          <w:sz w:val="24"/>
          <w:szCs w:val="24"/>
        </w:rPr>
        <w:t xml:space="preserve">привело к </w:t>
      </w:r>
      <w:r w:rsidR="00993B45">
        <w:rPr>
          <w:sz w:val="24"/>
          <w:szCs w:val="24"/>
        </w:rPr>
        <w:t xml:space="preserve">не востребованному </w:t>
      </w:r>
      <w:r w:rsidR="00955139" w:rsidRPr="00A75EF4">
        <w:rPr>
          <w:sz w:val="24"/>
          <w:szCs w:val="24"/>
        </w:rPr>
        <w:t>остатк</w:t>
      </w:r>
      <w:r w:rsidR="00955139">
        <w:rPr>
          <w:sz w:val="24"/>
          <w:szCs w:val="24"/>
        </w:rPr>
        <w:t>у</w:t>
      </w:r>
      <w:r w:rsidR="00955139" w:rsidRPr="00A75EF4">
        <w:rPr>
          <w:sz w:val="24"/>
          <w:szCs w:val="24"/>
        </w:rPr>
        <w:t xml:space="preserve"> </w:t>
      </w:r>
      <w:r w:rsidR="00993B45">
        <w:rPr>
          <w:sz w:val="24"/>
          <w:szCs w:val="24"/>
        </w:rPr>
        <w:t xml:space="preserve">средств </w:t>
      </w:r>
      <w:r w:rsidR="00955139">
        <w:rPr>
          <w:sz w:val="24"/>
          <w:szCs w:val="24"/>
        </w:rPr>
        <w:t>в объеме</w:t>
      </w:r>
      <w:r w:rsidR="00955139" w:rsidRPr="00A75EF4">
        <w:rPr>
          <w:sz w:val="24"/>
          <w:szCs w:val="24"/>
        </w:rPr>
        <w:t xml:space="preserve"> 191 942,8 тыс. рублей (28,2 % перечисленных </w:t>
      </w:r>
      <w:r w:rsidR="00955139">
        <w:rPr>
          <w:sz w:val="24"/>
          <w:szCs w:val="24"/>
        </w:rPr>
        <w:t xml:space="preserve">центрам </w:t>
      </w:r>
      <w:r w:rsidR="00955139" w:rsidRPr="00A75EF4">
        <w:rPr>
          <w:sz w:val="24"/>
          <w:szCs w:val="24"/>
        </w:rPr>
        <w:t>средств).</w:t>
      </w:r>
      <w:r w:rsidR="00955139">
        <w:rPr>
          <w:sz w:val="24"/>
          <w:szCs w:val="24"/>
        </w:rPr>
        <w:t xml:space="preserve"> Так, соглашения </w:t>
      </w:r>
      <w:r w:rsidRPr="00A75EF4">
        <w:rPr>
          <w:sz w:val="24"/>
          <w:szCs w:val="24"/>
        </w:rPr>
        <w:t xml:space="preserve">заключались по 15 октября, субсидии перечислялись по 16 декабря 2024 года. </w:t>
      </w:r>
      <w:r w:rsidR="00955139">
        <w:rPr>
          <w:sz w:val="24"/>
          <w:szCs w:val="24"/>
        </w:rPr>
        <w:t xml:space="preserve">По мнению Счетной палаты, </w:t>
      </w:r>
      <w:r w:rsidR="00955139" w:rsidRPr="00A75EF4">
        <w:rPr>
          <w:sz w:val="24"/>
          <w:szCs w:val="24"/>
        </w:rPr>
        <w:t>урегулирован</w:t>
      </w:r>
      <w:r w:rsidR="00955139">
        <w:rPr>
          <w:sz w:val="24"/>
          <w:szCs w:val="24"/>
        </w:rPr>
        <w:t>ие</w:t>
      </w:r>
      <w:r w:rsidR="00955139" w:rsidRPr="00A75EF4">
        <w:rPr>
          <w:sz w:val="24"/>
          <w:szCs w:val="24"/>
        </w:rPr>
        <w:t xml:space="preserve"> срока заключения соглашений </w:t>
      </w:r>
      <w:r w:rsidR="00955139">
        <w:rPr>
          <w:sz w:val="24"/>
          <w:szCs w:val="24"/>
        </w:rPr>
        <w:t xml:space="preserve">исключит риски нерационального использования </w:t>
      </w:r>
      <w:r w:rsidR="00955139" w:rsidRPr="00A75EF4">
        <w:rPr>
          <w:sz w:val="24"/>
          <w:szCs w:val="24"/>
        </w:rPr>
        <w:t>бюджетных ассигнований</w:t>
      </w:r>
      <w:r w:rsidR="00993B45">
        <w:rPr>
          <w:sz w:val="24"/>
          <w:szCs w:val="24"/>
        </w:rPr>
        <w:t xml:space="preserve"> бюджета Фонда</w:t>
      </w:r>
      <w:r w:rsidR="00955139" w:rsidRPr="00A75EF4">
        <w:rPr>
          <w:sz w:val="24"/>
          <w:szCs w:val="24"/>
        </w:rPr>
        <w:t xml:space="preserve">. </w:t>
      </w:r>
    </w:p>
    <w:p w:rsidR="001A196C" w:rsidRPr="006B1749" w:rsidRDefault="001A196C" w:rsidP="003E54FF">
      <w:pPr>
        <w:pStyle w:val="afa"/>
        <w:spacing w:line="269" w:lineRule="auto"/>
        <w:ind w:left="-57"/>
        <w:rPr>
          <w:rFonts w:eastAsiaTheme="minorHAnsi"/>
          <w:sz w:val="24"/>
          <w:szCs w:val="24"/>
          <w:lang w:eastAsia="en-US"/>
        </w:rPr>
      </w:pPr>
      <w:r w:rsidRPr="006B1749">
        <w:rPr>
          <w:sz w:val="24"/>
          <w:szCs w:val="24"/>
        </w:rPr>
        <w:t>1</w:t>
      </w:r>
      <w:r>
        <w:rPr>
          <w:sz w:val="24"/>
          <w:szCs w:val="24"/>
        </w:rPr>
        <w:t>1</w:t>
      </w:r>
      <w:r w:rsidRPr="006B1749">
        <w:rPr>
          <w:sz w:val="24"/>
          <w:szCs w:val="24"/>
        </w:rPr>
        <w:t>.1</w:t>
      </w:r>
      <w:r w:rsidR="003E54FF">
        <w:rPr>
          <w:sz w:val="24"/>
          <w:szCs w:val="24"/>
        </w:rPr>
        <w:t>3</w:t>
      </w:r>
      <w:r w:rsidRPr="006B1749">
        <w:rPr>
          <w:sz w:val="24"/>
          <w:szCs w:val="24"/>
        </w:rPr>
        <w:t>.</w:t>
      </w:r>
      <w:r>
        <w:rPr>
          <w:sz w:val="24"/>
          <w:szCs w:val="24"/>
        </w:rPr>
        <w:t>3</w:t>
      </w:r>
      <w:r w:rsidRPr="006B1749">
        <w:rPr>
          <w:sz w:val="24"/>
          <w:szCs w:val="24"/>
        </w:rPr>
        <w:t xml:space="preserve">. При заключении соглашений о предоставлении центрам субсидии на иные цели Фондом не </w:t>
      </w:r>
      <w:r w:rsidR="00993B45">
        <w:rPr>
          <w:sz w:val="24"/>
          <w:szCs w:val="24"/>
        </w:rPr>
        <w:t xml:space="preserve">были </w:t>
      </w:r>
      <w:r w:rsidRPr="006B1749">
        <w:rPr>
          <w:sz w:val="24"/>
          <w:szCs w:val="24"/>
        </w:rPr>
        <w:t xml:space="preserve">учтены положения пункта 18 Правил № 1246. Так, в «Графике перечисления субсидии» (приложение 2 к соглашениям) </w:t>
      </w:r>
      <w:r w:rsidRPr="006B1749">
        <w:rPr>
          <w:rFonts w:eastAsiaTheme="minorHAnsi"/>
          <w:sz w:val="24"/>
          <w:szCs w:val="24"/>
          <w:lang w:eastAsia="en-US"/>
        </w:rPr>
        <w:t>срок перечисления вместо «</w:t>
      </w:r>
      <w:r w:rsidRPr="006B1749">
        <w:rPr>
          <w:sz w:val="24"/>
          <w:szCs w:val="24"/>
        </w:rPr>
        <w:t>не позднее 30 рабочих дней с даты заключения соглашения (дополнительного соглашения)» установлен «</w:t>
      </w:r>
      <w:r w:rsidRPr="006B1749">
        <w:rPr>
          <w:rFonts w:eastAsiaTheme="minorHAnsi"/>
          <w:sz w:val="24"/>
          <w:szCs w:val="24"/>
          <w:lang w:eastAsia="en-US"/>
        </w:rPr>
        <w:t xml:space="preserve">не ранее </w:t>
      </w:r>
      <w:r w:rsidR="004B1367">
        <w:rPr>
          <w:rFonts w:eastAsiaTheme="minorHAnsi"/>
          <w:sz w:val="24"/>
          <w:szCs w:val="24"/>
          <w:lang w:eastAsia="en-US"/>
        </w:rPr>
        <w:br/>
      </w:r>
      <w:r w:rsidRPr="006B1749">
        <w:rPr>
          <w:rFonts w:eastAsiaTheme="minorHAnsi"/>
          <w:sz w:val="24"/>
          <w:szCs w:val="24"/>
          <w:lang w:eastAsia="en-US"/>
        </w:rPr>
        <w:t xml:space="preserve">1 января 2024 года». </w:t>
      </w:r>
    </w:p>
    <w:p w:rsidR="001A196C" w:rsidRPr="0002576B" w:rsidRDefault="001A196C" w:rsidP="004B1367">
      <w:pPr>
        <w:overflowPunct/>
        <w:autoSpaceDE/>
        <w:autoSpaceDN/>
        <w:adjustRightInd/>
        <w:spacing w:line="269" w:lineRule="auto"/>
        <w:ind w:left="-57" w:firstLine="766"/>
        <w:textAlignment w:val="auto"/>
        <w:rPr>
          <w:sz w:val="24"/>
          <w:szCs w:val="24"/>
        </w:rPr>
      </w:pPr>
      <w:r w:rsidRPr="00DE3C0B">
        <w:rPr>
          <w:b/>
          <w:sz w:val="24"/>
          <w:szCs w:val="24"/>
        </w:rPr>
        <w:lastRenderedPageBreak/>
        <w:t>1</w:t>
      </w:r>
      <w:r>
        <w:rPr>
          <w:b/>
          <w:sz w:val="24"/>
          <w:szCs w:val="24"/>
        </w:rPr>
        <w:t>1</w:t>
      </w:r>
      <w:r w:rsidRPr="00DE3C0B">
        <w:rPr>
          <w:b/>
          <w:sz w:val="24"/>
          <w:szCs w:val="24"/>
        </w:rPr>
        <w:t>.1</w:t>
      </w:r>
      <w:r w:rsidR="003E54FF">
        <w:rPr>
          <w:b/>
          <w:sz w:val="24"/>
          <w:szCs w:val="24"/>
        </w:rPr>
        <w:t>4</w:t>
      </w:r>
      <w:r w:rsidRPr="00DE3C0B">
        <w:rPr>
          <w:b/>
          <w:sz w:val="24"/>
          <w:szCs w:val="24"/>
        </w:rPr>
        <w:t xml:space="preserve">. </w:t>
      </w:r>
      <w:r w:rsidR="00993B45">
        <w:rPr>
          <w:sz w:val="24"/>
          <w:szCs w:val="24"/>
        </w:rPr>
        <w:t>Н</w:t>
      </w:r>
      <w:r w:rsidRPr="0002576B">
        <w:rPr>
          <w:sz w:val="24"/>
          <w:szCs w:val="24"/>
        </w:rPr>
        <w:t xml:space="preserve">а низком уровне исполнены </w:t>
      </w:r>
      <w:r w:rsidR="00993B45">
        <w:rPr>
          <w:sz w:val="24"/>
          <w:szCs w:val="24"/>
        </w:rPr>
        <w:t>бюджетные инвестиции</w:t>
      </w:r>
      <w:r w:rsidRPr="0002576B">
        <w:rPr>
          <w:sz w:val="24"/>
          <w:szCs w:val="24"/>
        </w:rPr>
        <w:t xml:space="preserve"> (8,6 % </w:t>
      </w:r>
      <w:r>
        <w:rPr>
          <w:sz w:val="24"/>
          <w:szCs w:val="24"/>
        </w:rPr>
        <w:t xml:space="preserve">показателя, утвержденного Федеральным законом № </w:t>
      </w:r>
      <w:r w:rsidR="009D7828">
        <w:rPr>
          <w:sz w:val="24"/>
          <w:szCs w:val="24"/>
        </w:rPr>
        <w:t>5</w:t>
      </w:r>
      <w:r>
        <w:rPr>
          <w:sz w:val="24"/>
          <w:szCs w:val="24"/>
        </w:rPr>
        <w:t>42-ФЗ</w:t>
      </w:r>
      <w:r w:rsidR="004B1367">
        <w:rPr>
          <w:sz w:val="24"/>
          <w:szCs w:val="24"/>
        </w:rPr>
        <w:t>,</w:t>
      </w:r>
      <w:r>
        <w:rPr>
          <w:sz w:val="24"/>
          <w:szCs w:val="24"/>
        </w:rPr>
        <w:t xml:space="preserve"> и 58,2 % показателя СБР</w:t>
      </w:r>
      <w:r w:rsidRPr="0002576B">
        <w:rPr>
          <w:sz w:val="24"/>
          <w:szCs w:val="24"/>
        </w:rPr>
        <w:t xml:space="preserve">). </w:t>
      </w:r>
    </w:p>
    <w:p w:rsidR="001A196C" w:rsidRPr="00186E48" w:rsidRDefault="001A196C" w:rsidP="0030791C">
      <w:pPr>
        <w:overflowPunct/>
        <w:spacing w:line="269" w:lineRule="auto"/>
        <w:ind w:left="-57"/>
        <w:textAlignment w:val="auto"/>
        <w:rPr>
          <w:sz w:val="24"/>
          <w:szCs w:val="24"/>
        </w:rPr>
      </w:pPr>
      <w:r w:rsidRPr="00186E48">
        <w:rPr>
          <w:sz w:val="24"/>
          <w:szCs w:val="24"/>
        </w:rPr>
        <w:t xml:space="preserve">В результате отсутствия надлежащего контроля Фонда за деятельностью территориальных органов и центров Отделением СФР по Санкт-Петербургу и Ленинградской области не была осуществлена консервация объекта незавершенного строительства, что является нарушением статьи 52 Градостроительного кодекса Российской Федерации и Правил проведения консервации объекта капитального строительства, утвержденных постановлением Правительства от 30 сентября 2011 г. № 802. </w:t>
      </w:r>
      <w:r>
        <w:rPr>
          <w:sz w:val="24"/>
          <w:szCs w:val="24"/>
        </w:rPr>
        <w:t xml:space="preserve">Данным Отделением также осуществлены </w:t>
      </w:r>
      <w:r w:rsidRPr="00186E48">
        <w:rPr>
          <w:sz w:val="24"/>
          <w:szCs w:val="24"/>
        </w:rPr>
        <w:t xml:space="preserve">расходы </w:t>
      </w:r>
      <w:r>
        <w:rPr>
          <w:sz w:val="24"/>
          <w:szCs w:val="24"/>
        </w:rPr>
        <w:t xml:space="preserve">на сумму </w:t>
      </w:r>
      <w:r w:rsidRPr="00186E48">
        <w:rPr>
          <w:sz w:val="24"/>
          <w:szCs w:val="24"/>
        </w:rPr>
        <w:t>2 493,2 тыс. рублей на разработку проектной документации</w:t>
      </w:r>
      <w:r>
        <w:rPr>
          <w:sz w:val="24"/>
          <w:szCs w:val="24"/>
        </w:rPr>
        <w:t>, которыми нельзя признать рациональными</w:t>
      </w:r>
      <w:r w:rsidRPr="00186E48">
        <w:rPr>
          <w:sz w:val="24"/>
          <w:szCs w:val="24"/>
        </w:rPr>
        <w:t xml:space="preserve">. </w:t>
      </w:r>
    </w:p>
    <w:p w:rsidR="001A196C" w:rsidRPr="00186E48" w:rsidRDefault="001A196C" w:rsidP="0030791C">
      <w:pPr>
        <w:overflowPunct/>
        <w:spacing w:line="269" w:lineRule="auto"/>
        <w:ind w:left="-57"/>
        <w:textAlignment w:val="auto"/>
        <w:rPr>
          <w:sz w:val="24"/>
          <w:szCs w:val="24"/>
        </w:rPr>
      </w:pPr>
      <w:r>
        <w:rPr>
          <w:sz w:val="24"/>
          <w:szCs w:val="24"/>
        </w:rPr>
        <w:t>Ц</w:t>
      </w:r>
      <w:r w:rsidRPr="00186E48">
        <w:rPr>
          <w:sz w:val="24"/>
          <w:szCs w:val="24"/>
        </w:rPr>
        <w:t xml:space="preserve">ентром «Топаз» в 2024 году была неправомерно списана неустойка в размере </w:t>
      </w:r>
      <w:r w:rsidR="004B1367">
        <w:rPr>
          <w:sz w:val="24"/>
          <w:szCs w:val="24"/>
        </w:rPr>
        <w:br/>
      </w:r>
      <w:r w:rsidRPr="00186E48">
        <w:rPr>
          <w:sz w:val="24"/>
          <w:szCs w:val="24"/>
        </w:rPr>
        <w:t xml:space="preserve">165,7 тыс. рублей по контракту № 07-05-21/2024, обязательства по которому по состоянию </w:t>
      </w:r>
      <w:r w:rsidR="004B1367">
        <w:rPr>
          <w:sz w:val="24"/>
          <w:szCs w:val="24"/>
        </w:rPr>
        <w:br/>
      </w:r>
      <w:r w:rsidRPr="00186E48">
        <w:rPr>
          <w:sz w:val="24"/>
          <w:szCs w:val="24"/>
        </w:rPr>
        <w:t xml:space="preserve">на 30 апреля 2025 года не исполнены, что что является нарушением пункта 2 Правил № 783. </w:t>
      </w:r>
    </w:p>
    <w:p w:rsidR="001A196C" w:rsidRPr="007778E8" w:rsidRDefault="001A196C" w:rsidP="004B1367">
      <w:pPr>
        <w:widowControl w:val="0"/>
        <w:overflowPunct/>
        <w:autoSpaceDE/>
        <w:autoSpaceDN/>
        <w:adjustRightInd/>
        <w:spacing w:line="269" w:lineRule="auto"/>
        <w:ind w:left="-57" w:firstLineChars="317" w:firstLine="761"/>
        <w:textAlignment w:val="auto"/>
        <w:rPr>
          <w:sz w:val="24"/>
          <w:szCs w:val="24"/>
        </w:rPr>
      </w:pPr>
      <w:r w:rsidRPr="006B22CA">
        <w:rPr>
          <w:b/>
          <w:sz w:val="24"/>
          <w:szCs w:val="24"/>
        </w:rPr>
        <w:t>1</w:t>
      </w:r>
      <w:r>
        <w:rPr>
          <w:b/>
          <w:sz w:val="24"/>
          <w:szCs w:val="24"/>
        </w:rPr>
        <w:t>1</w:t>
      </w:r>
      <w:r w:rsidRPr="006B22CA">
        <w:rPr>
          <w:b/>
          <w:sz w:val="24"/>
          <w:szCs w:val="24"/>
        </w:rPr>
        <w:t>.</w:t>
      </w:r>
      <w:r>
        <w:rPr>
          <w:b/>
          <w:sz w:val="24"/>
          <w:szCs w:val="24"/>
        </w:rPr>
        <w:t>1</w:t>
      </w:r>
      <w:r w:rsidR="003E54FF">
        <w:rPr>
          <w:b/>
          <w:sz w:val="24"/>
          <w:szCs w:val="24"/>
        </w:rPr>
        <w:t>5</w:t>
      </w:r>
      <w:r w:rsidRPr="006B22CA">
        <w:rPr>
          <w:b/>
          <w:sz w:val="24"/>
          <w:szCs w:val="24"/>
        </w:rPr>
        <w:t>.</w:t>
      </w:r>
      <w:r w:rsidRPr="006B22CA">
        <w:rPr>
          <w:sz w:val="24"/>
          <w:szCs w:val="24"/>
        </w:rPr>
        <w:t xml:space="preserve"> </w:t>
      </w:r>
      <w:r w:rsidRPr="007778E8">
        <w:rPr>
          <w:sz w:val="24"/>
          <w:szCs w:val="24"/>
        </w:rPr>
        <w:t xml:space="preserve">При проверке выполнения Фондом бюджетных полномочий установлено нарушение Общих требований к методике прогнозирования </w:t>
      </w:r>
      <w:r w:rsidRPr="0030791C">
        <w:rPr>
          <w:sz w:val="24"/>
          <w:szCs w:val="24"/>
        </w:rPr>
        <w:t>поступлений по источникам финансирования</w:t>
      </w:r>
      <w:r w:rsidR="004B1367">
        <w:rPr>
          <w:sz w:val="24"/>
          <w:szCs w:val="24"/>
        </w:rPr>
        <w:t xml:space="preserve"> дефицита бюджета № 469. Так, в</w:t>
      </w:r>
      <w:r w:rsidRPr="0030791C">
        <w:rPr>
          <w:sz w:val="24"/>
          <w:szCs w:val="24"/>
        </w:rPr>
        <w:t xml:space="preserve"> утвержденной Фондом </w:t>
      </w:r>
      <w:hyperlink w:anchor="P51">
        <w:r w:rsidRPr="0030791C">
          <w:rPr>
            <w:rStyle w:val="af5"/>
            <w:color w:val="auto"/>
            <w:sz w:val="24"/>
            <w:szCs w:val="24"/>
            <w:u w:val="none"/>
          </w:rPr>
          <w:t>методике</w:t>
        </w:r>
      </w:hyperlink>
      <w:r w:rsidRPr="0030791C">
        <w:rPr>
          <w:sz w:val="24"/>
          <w:szCs w:val="24"/>
        </w:rPr>
        <w:t xml:space="preserve"> не </w:t>
      </w:r>
      <w:r w:rsidRPr="007778E8">
        <w:rPr>
          <w:sz w:val="24"/>
          <w:szCs w:val="24"/>
        </w:rPr>
        <w:t>определены методы расчета прогнозного объема по каждому виду поступлений по источникам финансирования дефицита бюджета.</w:t>
      </w:r>
    </w:p>
    <w:p w:rsidR="001A196C" w:rsidRDefault="001A196C" w:rsidP="0030791C">
      <w:pPr>
        <w:pStyle w:val="afa"/>
        <w:spacing w:line="269" w:lineRule="auto"/>
        <w:ind w:left="-57"/>
        <w:rPr>
          <w:sz w:val="24"/>
          <w:szCs w:val="24"/>
        </w:rPr>
      </w:pPr>
      <w:r>
        <w:rPr>
          <w:sz w:val="24"/>
          <w:szCs w:val="24"/>
        </w:rPr>
        <w:t>Установленный в Фонде п</w:t>
      </w:r>
      <w:r w:rsidRPr="00AF248E">
        <w:rPr>
          <w:sz w:val="24"/>
          <w:szCs w:val="24"/>
        </w:rPr>
        <w:t>орядок составления и ведения кассового плана</w:t>
      </w:r>
      <w:r>
        <w:rPr>
          <w:sz w:val="24"/>
          <w:szCs w:val="24"/>
        </w:rPr>
        <w:t xml:space="preserve"> не в полной </w:t>
      </w:r>
      <w:r w:rsidRPr="00AF248E">
        <w:rPr>
          <w:sz w:val="24"/>
          <w:szCs w:val="24"/>
        </w:rPr>
        <w:t>мере соответствует требованиям пункта 2 статьи 217</w:t>
      </w:r>
      <w:r w:rsidRPr="00AF248E">
        <w:rPr>
          <w:sz w:val="24"/>
          <w:szCs w:val="24"/>
          <w:vertAlign w:val="superscript"/>
        </w:rPr>
        <w:t>1</w:t>
      </w:r>
      <w:r w:rsidRPr="00AF248E">
        <w:rPr>
          <w:sz w:val="24"/>
          <w:szCs w:val="24"/>
        </w:rPr>
        <w:t xml:space="preserve"> БК </w:t>
      </w:r>
      <w:r>
        <w:rPr>
          <w:sz w:val="24"/>
          <w:szCs w:val="24"/>
        </w:rPr>
        <w:t>РФ.</w:t>
      </w:r>
    </w:p>
    <w:p w:rsidR="001A196C" w:rsidRPr="00F164BF" w:rsidRDefault="00993B45" w:rsidP="0030791C">
      <w:pPr>
        <w:spacing w:line="269" w:lineRule="auto"/>
        <w:ind w:left="-57"/>
        <w:rPr>
          <w:sz w:val="24"/>
          <w:szCs w:val="24"/>
        </w:rPr>
      </w:pPr>
      <w:r>
        <w:rPr>
          <w:sz w:val="24"/>
          <w:szCs w:val="24"/>
        </w:rPr>
        <w:t>П</w:t>
      </w:r>
      <w:r w:rsidR="001A196C" w:rsidRPr="005F7AFB">
        <w:rPr>
          <w:sz w:val="24"/>
          <w:szCs w:val="24"/>
        </w:rPr>
        <w:t>ринято</w:t>
      </w:r>
      <w:r>
        <w:rPr>
          <w:sz w:val="24"/>
          <w:szCs w:val="24"/>
        </w:rPr>
        <w:t>е</w:t>
      </w:r>
      <w:r w:rsidR="001A196C" w:rsidRPr="005F7AFB">
        <w:rPr>
          <w:sz w:val="24"/>
          <w:szCs w:val="24"/>
        </w:rPr>
        <w:t xml:space="preserve"> Фондом Положени</w:t>
      </w:r>
      <w:r>
        <w:rPr>
          <w:sz w:val="24"/>
          <w:szCs w:val="24"/>
        </w:rPr>
        <w:t>е</w:t>
      </w:r>
      <w:r w:rsidR="001A196C" w:rsidRPr="005F7AFB">
        <w:rPr>
          <w:sz w:val="24"/>
          <w:szCs w:val="24"/>
        </w:rPr>
        <w:t xml:space="preserve"> № 2529 не </w:t>
      </w:r>
      <w:r w:rsidR="001A196C" w:rsidRPr="00F164BF">
        <w:rPr>
          <w:sz w:val="24"/>
          <w:szCs w:val="24"/>
        </w:rPr>
        <w:t>позволя</w:t>
      </w:r>
      <w:r w:rsidR="00CD5324">
        <w:rPr>
          <w:sz w:val="24"/>
          <w:szCs w:val="24"/>
        </w:rPr>
        <w:t xml:space="preserve">ет </w:t>
      </w:r>
      <w:r w:rsidR="001A196C" w:rsidRPr="00F164BF">
        <w:rPr>
          <w:sz w:val="24"/>
          <w:szCs w:val="24"/>
        </w:rPr>
        <w:t>однозначно разграничить полномочия по принятию решений о списании, реализации, безвозмездной передаче федерального имущества между СФР и территориальными органами СФР в отношении объектов балансовой стоимостью более 200,0 тыс. рублей.</w:t>
      </w:r>
    </w:p>
    <w:p w:rsidR="00B374D3" w:rsidRDefault="001A196C" w:rsidP="004B1367">
      <w:pPr>
        <w:spacing w:line="269" w:lineRule="auto"/>
        <w:ind w:left="-57" w:firstLine="766"/>
        <w:rPr>
          <w:sz w:val="24"/>
          <w:szCs w:val="24"/>
        </w:rPr>
      </w:pPr>
      <w:r w:rsidRPr="004E135A">
        <w:rPr>
          <w:b/>
          <w:sz w:val="24"/>
          <w:szCs w:val="24"/>
        </w:rPr>
        <w:t>1</w:t>
      </w:r>
      <w:r>
        <w:rPr>
          <w:b/>
          <w:sz w:val="24"/>
          <w:szCs w:val="24"/>
        </w:rPr>
        <w:t>1</w:t>
      </w:r>
      <w:r w:rsidRPr="004E135A">
        <w:rPr>
          <w:b/>
          <w:sz w:val="24"/>
          <w:szCs w:val="24"/>
        </w:rPr>
        <w:t>.1</w:t>
      </w:r>
      <w:r w:rsidR="003E54FF">
        <w:rPr>
          <w:b/>
          <w:sz w:val="24"/>
          <w:szCs w:val="24"/>
        </w:rPr>
        <w:t>6</w:t>
      </w:r>
      <w:r w:rsidRPr="004E135A">
        <w:rPr>
          <w:b/>
          <w:sz w:val="24"/>
          <w:szCs w:val="24"/>
        </w:rPr>
        <w:t>.</w:t>
      </w:r>
      <w:r w:rsidRPr="004E135A">
        <w:rPr>
          <w:sz w:val="24"/>
          <w:szCs w:val="24"/>
        </w:rPr>
        <w:t xml:space="preserve"> Установлена необходимость рекомендовать Правительству</w:t>
      </w:r>
      <w:r w:rsidR="0030791C">
        <w:rPr>
          <w:sz w:val="24"/>
          <w:szCs w:val="24"/>
        </w:rPr>
        <w:t>:</w:t>
      </w:r>
    </w:p>
    <w:p w:rsidR="001A196C" w:rsidRPr="004E135A" w:rsidRDefault="00B374D3" w:rsidP="004B1367">
      <w:pPr>
        <w:spacing w:line="269" w:lineRule="auto"/>
        <w:ind w:left="-57" w:firstLine="766"/>
        <w:rPr>
          <w:sz w:val="24"/>
          <w:szCs w:val="24"/>
        </w:rPr>
      </w:pPr>
      <w:r>
        <w:rPr>
          <w:sz w:val="24"/>
          <w:szCs w:val="24"/>
        </w:rPr>
        <w:t xml:space="preserve">1) поручить </w:t>
      </w:r>
      <w:r w:rsidRPr="005879AB">
        <w:rPr>
          <w:sz w:val="24"/>
          <w:szCs w:val="24"/>
        </w:rPr>
        <w:t>до 30 сентября 2025</w:t>
      </w:r>
      <w:r>
        <w:rPr>
          <w:sz w:val="24"/>
          <w:szCs w:val="24"/>
        </w:rPr>
        <w:t xml:space="preserve"> года </w:t>
      </w:r>
      <w:r w:rsidRPr="005879AB">
        <w:rPr>
          <w:sz w:val="24"/>
          <w:szCs w:val="24"/>
        </w:rPr>
        <w:t>проработать вопрос</w:t>
      </w:r>
      <w:r>
        <w:rPr>
          <w:sz w:val="24"/>
          <w:szCs w:val="24"/>
        </w:rPr>
        <w:t>ы</w:t>
      </w:r>
      <w:r w:rsidR="001A196C" w:rsidRPr="004E135A">
        <w:rPr>
          <w:sz w:val="24"/>
          <w:szCs w:val="24"/>
        </w:rPr>
        <w:t>:</w:t>
      </w:r>
    </w:p>
    <w:p w:rsidR="001A196C" w:rsidRPr="005879AB" w:rsidRDefault="001A196C" w:rsidP="004B1367">
      <w:pPr>
        <w:spacing w:line="269" w:lineRule="auto"/>
        <w:ind w:left="-57" w:firstLine="766"/>
        <w:rPr>
          <w:sz w:val="24"/>
          <w:szCs w:val="24"/>
        </w:rPr>
      </w:pPr>
      <w:r w:rsidRPr="005879AB">
        <w:rPr>
          <w:sz w:val="24"/>
          <w:szCs w:val="24"/>
        </w:rPr>
        <w:t xml:space="preserve">Минтруду России совместно с заинтересованными </w:t>
      </w:r>
      <w:r w:rsidR="00B374D3">
        <w:rPr>
          <w:sz w:val="24"/>
          <w:szCs w:val="24"/>
        </w:rPr>
        <w:t>ФОИВ</w:t>
      </w:r>
      <w:r w:rsidRPr="005879AB">
        <w:rPr>
          <w:sz w:val="24"/>
          <w:szCs w:val="24"/>
        </w:rPr>
        <w:t xml:space="preserve"> и Фондом о внесении изменений в Правила № 1246 в части установления сроков заключения соглашения о предоставлении субсидии на иные цели между Фондом и центрами реабилитации Фонда;</w:t>
      </w:r>
    </w:p>
    <w:p w:rsidR="001A196C" w:rsidRPr="005879AB" w:rsidRDefault="001A196C" w:rsidP="004B1367">
      <w:pPr>
        <w:spacing w:line="269" w:lineRule="auto"/>
        <w:ind w:left="-57" w:firstLine="766"/>
        <w:rPr>
          <w:sz w:val="24"/>
          <w:szCs w:val="24"/>
        </w:rPr>
      </w:pPr>
      <w:r w:rsidRPr="005879AB">
        <w:rPr>
          <w:sz w:val="24"/>
          <w:szCs w:val="24"/>
        </w:rPr>
        <w:t>Минтруду России совместно с Минздравом России, Фондом и ФОМС о внесении изменений в постановление № 2568 и Правила № 2568 в части уточнения срока представления заявки на выделение средств из бюджета ФОМС, синхронизировав его со сроком представления медицинскими организациями реестра работников, имеющих право на получение данной выплаты;</w:t>
      </w:r>
    </w:p>
    <w:p w:rsidR="001A196C" w:rsidRPr="00405AC2" w:rsidRDefault="0030791C" w:rsidP="004B1367">
      <w:pPr>
        <w:spacing w:line="269" w:lineRule="auto"/>
        <w:ind w:left="-57" w:firstLine="766"/>
        <w:rPr>
          <w:rFonts w:eastAsia="MS Mincho"/>
          <w:sz w:val="24"/>
          <w:szCs w:val="24"/>
        </w:rPr>
      </w:pPr>
      <w:r>
        <w:rPr>
          <w:sz w:val="24"/>
          <w:szCs w:val="24"/>
        </w:rPr>
        <w:t>2</w:t>
      </w:r>
      <w:r w:rsidR="00B374D3">
        <w:rPr>
          <w:sz w:val="24"/>
          <w:szCs w:val="24"/>
        </w:rPr>
        <w:t xml:space="preserve">) поручить </w:t>
      </w:r>
      <w:r w:rsidR="001A196C" w:rsidRPr="00405AC2">
        <w:rPr>
          <w:rFonts w:eastAsia="MS Mincho"/>
          <w:sz w:val="24"/>
          <w:szCs w:val="24"/>
        </w:rPr>
        <w:t>Минфину России совместно с Минтрудом России и Фондом</w:t>
      </w:r>
      <w:r w:rsidR="00F56148" w:rsidRPr="00F56148">
        <w:rPr>
          <w:sz w:val="24"/>
          <w:szCs w:val="24"/>
        </w:rPr>
        <w:t xml:space="preserve"> </w:t>
      </w:r>
      <w:r w:rsidR="00F56148" w:rsidRPr="005879AB">
        <w:rPr>
          <w:sz w:val="24"/>
          <w:szCs w:val="24"/>
        </w:rPr>
        <w:t>до 30 сентября 2025</w:t>
      </w:r>
      <w:r w:rsidR="00F56148">
        <w:rPr>
          <w:sz w:val="24"/>
          <w:szCs w:val="24"/>
        </w:rPr>
        <w:t xml:space="preserve"> года</w:t>
      </w:r>
      <w:r w:rsidR="001A196C" w:rsidRPr="00405AC2">
        <w:rPr>
          <w:rFonts w:eastAsia="MS Mincho"/>
          <w:sz w:val="24"/>
          <w:szCs w:val="24"/>
        </w:rPr>
        <w:t xml:space="preserve">: </w:t>
      </w:r>
    </w:p>
    <w:p w:rsidR="001A196C" w:rsidRPr="00405AC2" w:rsidRDefault="001A196C" w:rsidP="004B1367">
      <w:pPr>
        <w:spacing w:line="269" w:lineRule="auto"/>
        <w:ind w:left="-57" w:firstLine="766"/>
        <w:rPr>
          <w:rFonts w:eastAsia="MS Mincho"/>
          <w:sz w:val="24"/>
          <w:szCs w:val="24"/>
        </w:rPr>
      </w:pPr>
      <w:r w:rsidRPr="00405AC2">
        <w:rPr>
          <w:rFonts w:eastAsia="MS Mincho"/>
          <w:sz w:val="24"/>
          <w:szCs w:val="24"/>
        </w:rPr>
        <w:t>осуществить корректировку СБР федерального бюджета в части объема передаваемых в Фонд трансфертов из федерального бюджета с учетом их реальной потребности и не использованных остатков средств федерального бюджета, сложившихся на начало 2025 года;</w:t>
      </w:r>
    </w:p>
    <w:p w:rsidR="001A196C" w:rsidRPr="00405AC2" w:rsidRDefault="001A196C" w:rsidP="004B1367">
      <w:pPr>
        <w:spacing w:line="269" w:lineRule="auto"/>
        <w:ind w:left="-57" w:firstLine="766"/>
        <w:rPr>
          <w:rFonts w:eastAsia="MS Mincho"/>
          <w:sz w:val="24"/>
          <w:szCs w:val="24"/>
        </w:rPr>
      </w:pPr>
      <w:r w:rsidRPr="00405AC2">
        <w:rPr>
          <w:rFonts w:eastAsia="MS Mincho"/>
          <w:sz w:val="24"/>
          <w:szCs w:val="24"/>
        </w:rPr>
        <w:t>предусмотреть в проекте федерального закона «О бюджете Фонда пенсионного и социального страхования Российской Федерации на 2026 год и на плановый период 2027 и 2028 годов» положение о возврате в федеральный бюджет остатков трансфертов из федерального бюджета, перечисленных ранее на финансовое обеспечение социальных выплат, обязательства по которы</w:t>
      </w:r>
      <w:r w:rsidR="00B374D3">
        <w:rPr>
          <w:rFonts w:eastAsia="MS Mincho"/>
          <w:sz w:val="24"/>
          <w:szCs w:val="24"/>
        </w:rPr>
        <w:t>м</w:t>
      </w:r>
      <w:r w:rsidRPr="00405AC2">
        <w:rPr>
          <w:rFonts w:eastAsia="MS Mincho"/>
          <w:sz w:val="24"/>
          <w:szCs w:val="24"/>
        </w:rPr>
        <w:t xml:space="preserve"> прекращены; </w:t>
      </w:r>
    </w:p>
    <w:p w:rsidR="001A196C" w:rsidRPr="00405AC2" w:rsidRDefault="001A196C" w:rsidP="004B1367">
      <w:pPr>
        <w:spacing w:line="269" w:lineRule="auto"/>
        <w:ind w:left="-57" w:firstLine="766"/>
        <w:rPr>
          <w:rFonts w:eastAsia="MS Mincho"/>
          <w:sz w:val="24"/>
          <w:szCs w:val="24"/>
        </w:rPr>
      </w:pPr>
      <w:r w:rsidRPr="00405AC2">
        <w:rPr>
          <w:rFonts w:eastAsia="MS Mincho"/>
          <w:sz w:val="24"/>
          <w:szCs w:val="24"/>
        </w:rPr>
        <w:t xml:space="preserve">при формировании доходной части проекта бюджета Фонда на 2026 год и расходной части федерального бюджета на 2026 год и на плановый период 2027 и 2028 годов учесть </w:t>
      </w:r>
      <w:r w:rsidRPr="00405AC2">
        <w:rPr>
          <w:rFonts w:eastAsia="MS Mincho"/>
          <w:sz w:val="24"/>
          <w:szCs w:val="24"/>
        </w:rPr>
        <w:lastRenderedPageBreak/>
        <w:t>расчетные остатки целевых трансфертов федерального бюджета, переданных бюджету Фонда, по состоянию на 1 января 2026 года.</w:t>
      </w:r>
    </w:p>
    <w:p w:rsidR="003D7EC7" w:rsidRPr="006E105F" w:rsidRDefault="003D7EC7" w:rsidP="004B1367">
      <w:pPr>
        <w:spacing w:line="269" w:lineRule="auto"/>
        <w:ind w:left="-57" w:firstLine="766"/>
        <w:jc w:val="left"/>
        <w:rPr>
          <w:b/>
          <w:sz w:val="24"/>
          <w:szCs w:val="24"/>
        </w:rPr>
      </w:pPr>
      <w:r w:rsidRPr="006E105F">
        <w:rPr>
          <w:b/>
          <w:sz w:val="24"/>
          <w:szCs w:val="24"/>
        </w:rPr>
        <w:t>1</w:t>
      </w:r>
      <w:r w:rsidR="003E54FF">
        <w:rPr>
          <w:b/>
          <w:sz w:val="24"/>
          <w:szCs w:val="24"/>
        </w:rPr>
        <w:t>2</w:t>
      </w:r>
      <w:r w:rsidRPr="006E105F">
        <w:rPr>
          <w:b/>
          <w:sz w:val="24"/>
          <w:szCs w:val="24"/>
        </w:rPr>
        <w:t>. Предложения.</w:t>
      </w:r>
    </w:p>
    <w:p w:rsidR="003D6B14" w:rsidRPr="003D6B14" w:rsidRDefault="003D6B14" w:rsidP="003D6B14">
      <w:pPr>
        <w:spacing w:line="269" w:lineRule="auto"/>
        <w:ind w:left="-57" w:firstLine="766"/>
        <w:rPr>
          <w:sz w:val="24"/>
          <w:szCs w:val="24"/>
        </w:rPr>
      </w:pPr>
      <w:r w:rsidRPr="003D6B14">
        <w:rPr>
          <w:sz w:val="24"/>
          <w:szCs w:val="24"/>
        </w:rPr>
        <w:t>12.1. Направить представление Счетной палаты председателю Фонда.</w:t>
      </w:r>
    </w:p>
    <w:p w:rsidR="003D6B14" w:rsidRPr="003D6B14" w:rsidRDefault="003D6B14" w:rsidP="003D6B14">
      <w:pPr>
        <w:spacing w:line="269" w:lineRule="auto"/>
        <w:ind w:left="-57" w:firstLine="766"/>
        <w:rPr>
          <w:sz w:val="24"/>
          <w:szCs w:val="24"/>
        </w:rPr>
      </w:pPr>
      <w:r w:rsidRPr="003D6B14">
        <w:rPr>
          <w:sz w:val="24"/>
          <w:szCs w:val="24"/>
        </w:rPr>
        <w:t>12.2. Направить информационное письмо в Правительство (ДСП).</w:t>
      </w:r>
    </w:p>
    <w:p w:rsidR="003D6B14" w:rsidRPr="003D6B14" w:rsidRDefault="003D6B14" w:rsidP="003D6B14">
      <w:pPr>
        <w:spacing w:line="269" w:lineRule="auto"/>
        <w:ind w:left="-57" w:firstLine="766"/>
        <w:rPr>
          <w:sz w:val="24"/>
          <w:szCs w:val="24"/>
        </w:rPr>
      </w:pPr>
      <w:r w:rsidRPr="003D6B14">
        <w:rPr>
          <w:sz w:val="24"/>
          <w:szCs w:val="24"/>
        </w:rPr>
        <w:t>12.3. Направить информационное письмо в Правительство.</w:t>
      </w:r>
    </w:p>
    <w:p w:rsidR="003D6B14" w:rsidRPr="003D6B14" w:rsidRDefault="003D6B14" w:rsidP="003D6B14">
      <w:pPr>
        <w:spacing w:line="269" w:lineRule="auto"/>
        <w:ind w:left="-57" w:firstLine="766"/>
        <w:rPr>
          <w:sz w:val="24"/>
          <w:szCs w:val="24"/>
        </w:rPr>
      </w:pPr>
      <w:r w:rsidRPr="003D6B14">
        <w:rPr>
          <w:sz w:val="24"/>
          <w:szCs w:val="24"/>
        </w:rPr>
        <w:t>12.4. Направить информационное письмо в Фонд</w:t>
      </w:r>
      <w:r w:rsidR="00B6735E">
        <w:rPr>
          <w:sz w:val="24"/>
          <w:szCs w:val="24"/>
        </w:rPr>
        <w:t xml:space="preserve"> (ДСП)</w:t>
      </w:r>
      <w:r w:rsidRPr="003D6B14">
        <w:rPr>
          <w:sz w:val="24"/>
          <w:szCs w:val="24"/>
        </w:rPr>
        <w:t>.</w:t>
      </w:r>
    </w:p>
    <w:p w:rsidR="003D7EC7" w:rsidRPr="003F6B45" w:rsidRDefault="003D7EC7" w:rsidP="004B1367">
      <w:pPr>
        <w:spacing w:line="269" w:lineRule="auto"/>
        <w:ind w:left="-57" w:firstLine="766"/>
        <w:rPr>
          <w:sz w:val="24"/>
          <w:szCs w:val="24"/>
        </w:rPr>
      </w:pPr>
      <w:r w:rsidRPr="003B40BE">
        <w:rPr>
          <w:sz w:val="24"/>
          <w:szCs w:val="24"/>
        </w:rPr>
        <w:t>1</w:t>
      </w:r>
      <w:r w:rsidR="003E54FF">
        <w:rPr>
          <w:sz w:val="24"/>
          <w:szCs w:val="24"/>
        </w:rPr>
        <w:t>2</w:t>
      </w:r>
      <w:r w:rsidRPr="003B40BE">
        <w:rPr>
          <w:sz w:val="24"/>
          <w:szCs w:val="24"/>
        </w:rPr>
        <w:t>.</w:t>
      </w:r>
      <w:r w:rsidR="00950971">
        <w:rPr>
          <w:sz w:val="24"/>
          <w:szCs w:val="24"/>
        </w:rPr>
        <w:t>5</w:t>
      </w:r>
      <w:r w:rsidRPr="003B40BE">
        <w:rPr>
          <w:sz w:val="24"/>
          <w:szCs w:val="24"/>
        </w:rPr>
        <w:t>.</w:t>
      </w:r>
      <w:r w:rsidR="008F3F54" w:rsidRPr="003B40BE">
        <w:rPr>
          <w:sz w:val="24"/>
          <w:szCs w:val="24"/>
        </w:rPr>
        <w:t> </w:t>
      </w:r>
      <w:r w:rsidRPr="003B40BE">
        <w:rPr>
          <w:sz w:val="24"/>
          <w:szCs w:val="24"/>
        </w:rPr>
        <w:t xml:space="preserve">Направить Заключение в Совет Федерации и Государственную Думу Федерального Собрания Российской Федерации, Правительство </w:t>
      </w:r>
      <w:r w:rsidRPr="003F6B45">
        <w:rPr>
          <w:sz w:val="24"/>
          <w:szCs w:val="24"/>
        </w:rPr>
        <w:t>Российской Федерации.</w:t>
      </w:r>
    </w:p>
    <w:p w:rsidR="003D7EC7" w:rsidRPr="006E105F" w:rsidRDefault="003D7EC7" w:rsidP="00D368BE">
      <w:pPr>
        <w:spacing w:line="269" w:lineRule="auto"/>
        <w:ind w:left="-57" w:firstLine="766"/>
        <w:jc w:val="left"/>
        <w:rPr>
          <w:b/>
          <w:sz w:val="24"/>
          <w:szCs w:val="24"/>
        </w:rPr>
      </w:pPr>
      <w:r w:rsidRPr="006E105F">
        <w:rPr>
          <w:b/>
          <w:sz w:val="24"/>
          <w:szCs w:val="24"/>
        </w:rPr>
        <w:t>1</w:t>
      </w:r>
      <w:r w:rsidR="003E54FF">
        <w:rPr>
          <w:b/>
          <w:sz w:val="24"/>
          <w:szCs w:val="24"/>
        </w:rPr>
        <w:t>3</w:t>
      </w:r>
      <w:r w:rsidRPr="006E105F">
        <w:rPr>
          <w:b/>
          <w:sz w:val="24"/>
          <w:szCs w:val="24"/>
        </w:rPr>
        <w:t>. Приложения к Заключению</w:t>
      </w:r>
    </w:p>
    <w:p w:rsidR="001C567E" w:rsidRPr="00F7107E" w:rsidRDefault="001C567E" w:rsidP="004B1367">
      <w:pPr>
        <w:pStyle w:val="ConsNormal"/>
        <w:widowControl/>
        <w:spacing w:line="269" w:lineRule="auto"/>
        <w:ind w:left="-57" w:firstLine="766"/>
        <w:rPr>
          <w:rFonts w:ascii="Times New Roman" w:hAnsi="Times New Roman"/>
          <w:sz w:val="24"/>
          <w:szCs w:val="24"/>
        </w:rPr>
      </w:pPr>
      <w:r w:rsidRPr="00F7107E">
        <w:rPr>
          <w:rFonts w:ascii="Times New Roman" w:hAnsi="Times New Roman"/>
          <w:sz w:val="24"/>
          <w:szCs w:val="24"/>
        </w:rPr>
        <w:t>Приложение № 1. Таблицы 1</w:t>
      </w:r>
      <w:r w:rsidR="00592F4A" w:rsidRPr="00F7107E">
        <w:rPr>
          <w:rFonts w:ascii="Times New Roman" w:hAnsi="Times New Roman"/>
          <w:sz w:val="24"/>
          <w:szCs w:val="24"/>
        </w:rPr>
        <w:t>–</w:t>
      </w:r>
      <w:r w:rsidRPr="00F7107E">
        <w:rPr>
          <w:rFonts w:ascii="Times New Roman" w:hAnsi="Times New Roman"/>
          <w:sz w:val="24"/>
          <w:szCs w:val="24"/>
        </w:rPr>
        <w:t>11</w:t>
      </w:r>
    </w:p>
    <w:p w:rsidR="001C567E" w:rsidRPr="00785F96" w:rsidRDefault="001C567E" w:rsidP="004B1367">
      <w:pPr>
        <w:widowControl w:val="0"/>
        <w:spacing w:line="269" w:lineRule="auto"/>
        <w:ind w:left="-57" w:firstLine="766"/>
        <w:rPr>
          <w:sz w:val="24"/>
          <w:szCs w:val="24"/>
        </w:rPr>
      </w:pPr>
      <w:r w:rsidRPr="006E105F">
        <w:rPr>
          <w:sz w:val="24"/>
          <w:szCs w:val="24"/>
        </w:rPr>
        <w:t xml:space="preserve">Таблица 1. Сравнение показателей исполнения Федерального закона </w:t>
      </w:r>
      <w:r w:rsidR="004D5BE4" w:rsidRPr="006E105F">
        <w:rPr>
          <w:sz w:val="24"/>
          <w:szCs w:val="24"/>
        </w:rPr>
        <w:t xml:space="preserve">№ </w:t>
      </w:r>
      <w:r w:rsidR="006E105F" w:rsidRPr="006E105F">
        <w:rPr>
          <w:sz w:val="24"/>
          <w:szCs w:val="24"/>
        </w:rPr>
        <w:t>542</w:t>
      </w:r>
      <w:r w:rsidR="004D5BE4" w:rsidRPr="006E105F">
        <w:rPr>
          <w:sz w:val="24"/>
          <w:szCs w:val="24"/>
        </w:rPr>
        <w:t>-ФЗ</w:t>
      </w:r>
      <w:r w:rsidRPr="006E105F">
        <w:rPr>
          <w:sz w:val="24"/>
          <w:szCs w:val="24"/>
        </w:rPr>
        <w:t xml:space="preserve"> по доходам с показателями </w:t>
      </w:r>
      <w:r w:rsidRPr="00785F96">
        <w:rPr>
          <w:sz w:val="24"/>
          <w:szCs w:val="24"/>
        </w:rPr>
        <w:t xml:space="preserve">представленного Федеральному Собранию Российской Федерации проекта федерального закона «Об исполнении бюджета </w:t>
      </w:r>
      <w:r w:rsidR="004D49ED" w:rsidRPr="00785F96">
        <w:rPr>
          <w:sz w:val="24"/>
          <w:szCs w:val="24"/>
        </w:rPr>
        <w:t>СФР</w:t>
      </w:r>
      <w:r w:rsidRPr="00785F96">
        <w:rPr>
          <w:sz w:val="24"/>
          <w:szCs w:val="24"/>
        </w:rPr>
        <w:t xml:space="preserve"> за 202</w:t>
      </w:r>
      <w:r w:rsidR="006E105F" w:rsidRPr="00785F96">
        <w:rPr>
          <w:sz w:val="24"/>
          <w:szCs w:val="24"/>
        </w:rPr>
        <w:t>4</w:t>
      </w:r>
      <w:r w:rsidR="0048683D" w:rsidRPr="00785F96">
        <w:rPr>
          <w:sz w:val="24"/>
          <w:szCs w:val="24"/>
        </w:rPr>
        <w:t> </w:t>
      </w:r>
      <w:r w:rsidRPr="00785F96">
        <w:rPr>
          <w:sz w:val="24"/>
          <w:szCs w:val="24"/>
        </w:rPr>
        <w:t xml:space="preserve">год» и результатами проверки Счетной палаты Российской Федерации на </w:t>
      </w:r>
      <w:r w:rsidR="00785F96" w:rsidRPr="00785F96">
        <w:rPr>
          <w:sz w:val="24"/>
          <w:szCs w:val="24"/>
        </w:rPr>
        <w:t>15</w:t>
      </w:r>
      <w:r w:rsidRPr="00785F96">
        <w:rPr>
          <w:sz w:val="24"/>
          <w:szCs w:val="24"/>
        </w:rPr>
        <w:t xml:space="preserve"> л. в 1 экз.</w:t>
      </w:r>
    </w:p>
    <w:p w:rsidR="001C567E" w:rsidRPr="00785F96" w:rsidRDefault="001C567E" w:rsidP="004B1367">
      <w:pPr>
        <w:widowControl w:val="0"/>
        <w:spacing w:line="269" w:lineRule="auto"/>
        <w:ind w:left="-57" w:firstLine="766"/>
        <w:rPr>
          <w:sz w:val="24"/>
          <w:szCs w:val="24"/>
        </w:rPr>
      </w:pPr>
      <w:r w:rsidRPr="006E105F">
        <w:rPr>
          <w:sz w:val="24"/>
          <w:szCs w:val="24"/>
        </w:rPr>
        <w:t xml:space="preserve">Таблица 2. Сравнение показателей исполнения Федерального закона </w:t>
      </w:r>
      <w:r w:rsidR="004D5BE4" w:rsidRPr="006E105F">
        <w:rPr>
          <w:sz w:val="24"/>
          <w:szCs w:val="24"/>
        </w:rPr>
        <w:t xml:space="preserve">№ </w:t>
      </w:r>
      <w:r w:rsidR="006E105F" w:rsidRPr="006E105F">
        <w:rPr>
          <w:sz w:val="24"/>
          <w:szCs w:val="24"/>
        </w:rPr>
        <w:t>542</w:t>
      </w:r>
      <w:r w:rsidR="004D5BE4" w:rsidRPr="006E105F">
        <w:rPr>
          <w:sz w:val="24"/>
          <w:szCs w:val="24"/>
        </w:rPr>
        <w:t>-ФЗ</w:t>
      </w:r>
      <w:r w:rsidR="004D49ED" w:rsidRPr="006E105F">
        <w:rPr>
          <w:sz w:val="24"/>
          <w:szCs w:val="24"/>
        </w:rPr>
        <w:t xml:space="preserve"> по доходам с показателями представленного Федеральному Собранию Российской Федерации проекта федерального закона «Об исполнении бюджета СФР за 202</w:t>
      </w:r>
      <w:r w:rsidR="006E105F" w:rsidRPr="006E105F">
        <w:rPr>
          <w:sz w:val="24"/>
          <w:szCs w:val="24"/>
        </w:rPr>
        <w:t>4</w:t>
      </w:r>
      <w:r w:rsidR="004D49ED" w:rsidRPr="006E105F">
        <w:rPr>
          <w:sz w:val="24"/>
          <w:szCs w:val="24"/>
        </w:rPr>
        <w:t xml:space="preserve"> год» </w:t>
      </w:r>
      <w:r w:rsidRPr="006E105F">
        <w:rPr>
          <w:sz w:val="24"/>
          <w:szCs w:val="24"/>
        </w:rPr>
        <w:t xml:space="preserve">и результатами проверки Счетной палаты Российской Федерации </w:t>
      </w:r>
      <w:r w:rsidRPr="00785F96">
        <w:rPr>
          <w:sz w:val="24"/>
          <w:szCs w:val="24"/>
        </w:rPr>
        <w:t xml:space="preserve">на </w:t>
      </w:r>
      <w:r w:rsidR="00374D3C" w:rsidRPr="00785F96">
        <w:rPr>
          <w:sz w:val="24"/>
          <w:szCs w:val="24"/>
        </w:rPr>
        <w:t>1</w:t>
      </w:r>
      <w:r w:rsidR="00785F96" w:rsidRPr="00785F96">
        <w:rPr>
          <w:sz w:val="24"/>
          <w:szCs w:val="24"/>
        </w:rPr>
        <w:t>6</w:t>
      </w:r>
      <w:r w:rsidRPr="00785F96">
        <w:rPr>
          <w:sz w:val="24"/>
          <w:szCs w:val="24"/>
        </w:rPr>
        <w:t xml:space="preserve"> л. в 1 экз.</w:t>
      </w:r>
    </w:p>
    <w:p w:rsidR="001C567E" w:rsidRPr="006E105F" w:rsidRDefault="001C567E" w:rsidP="004B1367">
      <w:pPr>
        <w:widowControl w:val="0"/>
        <w:spacing w:line="269" w:lineRule="auto"/>
        <w:ind w:left="-57" w:firstLine="766"/>
        <w:rPr>
          <w:sz w:val="24"/>
          <w:szCs w:val="24"/>
        </w:rPr>
      </w:pPr>
      <w:r w:rsidRPr="006E105F">
        <w:rPr>
          <w:sz w:val="24"/>
          <w:szCs w:val="24"/>
        </w:rPr>
        <w:t xml:space="preserve">Таблица 3. Данные о недопоступлении средств в бюджет </w:t>
      </w:r>
      <w:r w:rsidR="004D49ED" w:rsidRPr="006E105F">
        <w:rPr>
          <w:sz w:val="24"/>
          <w:szCs w:val="24"/>
        </w:rPr>
        <w:t>СФР</w:t>
      </w:r>
      <w:r w:rsidRPr="006E105F">
        <w:rPr>
          <w:sz w:val="24"/>
          <w:szCs w:val="24"/>
        </w:rPr>
        <w:t xml:space="preserve"> за 202</w:t>
      </w:r>
      <w:r w:rsidR="006E105F" w:rsidRPr="006E105F">
        <w:rPr>
          <w:sz w:val="24"/>
          <w:szCs w:val="24"/>
        </w:rPr>
        <w:t>4</w:t>
      </w:r>
      <w:r w:rsidRPr="006E105F">
        <w:rPr>
          <w:sz w:val="24"/>
          <w:szCs w:val="24"/>
        </w:rPr>
        <w:t xml:space="preserve"> год вследствие нарушения норм действующего законодательства на 1 л. в 1 экз.</w:t>
      </w:r>
    </w:p>
    <w:p w:rsidR="001C567E" w:rsidRPr="006E105F" w:rsidRDefault="001C567E" w:rsidP="004B1367">
      <w:pPr>
        <w:spacing w:line="269" w:lineRule="auto"/>
        <w:ind w:left="-57" w:firstLine="766"/>
        <w:rPr>
          <w:sz w:val="24"/>
          <w:szCs w:val="24"/>
        </w:rPr>
      </w:pPr>
      <w:r w:rsidRPr="006E105F">
        <w:rPr>
          <w:sz w:val="24"/>
          <w:szCs w:val="24"/>
        </w:rPr>
        <w:t xml:space="preserve">Таблица 4. Сводная таблица отклонений показателей отчета об исполнении бюджета </w:t>
      </w:r>
      <w:r w:rsidR="004C18F8" w:rsidRPr="006E105F">
        <w:rPr>
          <w:sz w:val="24"/>
          <w:szCs w:val="24"/>
        </w:rPr>
        <w:t>СФР</w:t>
      </w:r>
      <w:r w:rsidRPr="006E105F">
        <w:rPr>
          <w:sz w:val="24"/>
          <w:szCs w:val="24"/>
        </w:rPr>
        <w:t xml:space="preserve"> за 202</w:t>
      </w:r>
      <w:r w:rsidR="006E105F" w:rsidRPr="006E105F">
        <w:rPr>
          <w:sz w:val="24"/>
          <w:szCs w:val="24"/>
        </w:rPr>
        <w:t>4</w:t>
      </w:r>
      <w:r w:rsidRPr="006E105F">
        <w:rPr>
          <w:sz w:val="24"/>
          <w:szCs w:val="24"/>
        </w:rPr>
        <w:t xml:space="preserve"> год от показателей, установленных по результатам проверок Счетной палаты Российской Федерации, на 1 л. в 1 экз.</w:t>
      </w:r>
    </w:p>
    <w:p w:rsidR="001C567E" w:rsidRPr="006E105F" w:rsidRDefault="001C567E" w:rsidP="004B1367">
      <w:pPr>
        <w:spacing w:line="269" w:lineRule="auto"/>
        <w:ind w:left="-57" w:firstLine="766"/>
        <w:rPr>
          <w:sz w:val="24"/>
          <w:szCs w:val="24"/>
        </w:rPr>
      </w:pPr>
      <w:r w:rsidRPr="006E105F">
        <w:rPr>
          <w:sz w:val="24"/>
          <w:szCs w:val="24"/>
        </w:rPr>
        <w:t xml:space="preserve">Таблица 5. Факты нецелевого использования средств бюджета </w:t>
      </w:r>
      <w:r w:rsidR="004C18F8" w:rsidRPr="006E105F">
        <w:rPr>
          <w:sz w:val="24"/>
          <w:szCs w:val="24"/>
        </w:rPr>
        <w:t>СФР</w:t>
      </w:r>
      <w:r w:rsidRPr="006E105F">
        <w:rPr>
          <w:sz w:val="24"/>
          <w:szCs w:val="24"/>
        </w:rPr>
        <w:t xml:space="preserve"> на 1 л. в 1 экз.</w:t>
      </w:r>
    </w:p>
    <w:p w:rsidR="001C567E" w:rsidRPr="008A75CF" w:rsidRDefault="001C567E" w:rsidP="004B1367">
      <w:pPr>
        <w:spacing w:line="269" w:lineRule="auto"/>
        <w:ind w:left="-57" w:firstLine="766"/>
        <w:rPr>
          <w:color w:val="FF0000"/>
          <w:sz w:val="24"/>
          <w:szCs w:val="24"/>
        </w:rPr>
      </w:pPr>
      <w:r w:rsidRPr="006E105F">
        <w:rPr>
          <w:sz w:val="24"/>
          <w:szCs w:val="24"/>
        </w:rPr>
        <w:t xml:space="preserve">Таблица 6. Данные о нарушениях и недостатках, </w:t>
      </w:r>
      <w:r w:rsidR="00DC1EA2">
        <w:rPr>
          <w:sz w:val="24"/>
          <w:szCs w:val="24"/>
        </w:rPr>
        <w:t>выявленных</w:t>
      </w:r>
      <w:r w:rsidRPr="006E105F">
        <w:rPr>
          <w:sz w:val="24"/>
          <w:szCs w:val="24"/>
        </w:rPr>
        <w:t xml:space="preserve"> при исполнении бюджета </w:t>
      </w:r>
      <w:r w:rsidR="004C18F8" w:rsidRPr="00D81BD6">
        <w:rPr>
          <w:sz w:val="24"/>
          <w:szCs w:val="24"/>
        </w:rPr>
        <w:t>СФР</w:t>
      </w:r>
      <w:r w:rsidRPr="00D81BD6">
        <w:rPr>
          <w:sz w:val="24"/>
          <w:szCs w:val="24"/>
        </w:rPr>
        <w:t xml:space="preserve">, на </w:t>
      </w:r>
      <w:r w:rsidR="00D81BD6" w:rsidRPr="00D81BD6">
        <w:rPr>
          <w:sz w:val="24"/>
          <w:szCs w:val="24"/>
        </w:rPr>
        <w:t>7</w:t>
      </w:r>
      <w:r w:rsidR="00A35536" w:rsidRPr="00D81BD6">
        <w:rPr>
          <w:sz w:val="24"/>
          <w:szCs w:val="24"/>
        </w:rPr>
        <w:t xml:space="preserve"> </w:t>
      </w:r>
      <w:r w:rsidRPr="00D81BD6">
        <w:rPr>
          <w:sz w:val="24"/>
          <w:szCs w:val="24"/>
        </w:rPr>
        <w:t>л. в 1 экз.</w:t>
      </w:r>
    </w:p>
    <w:p w:rsidR="001C567E" w:rsidRPr="00785F96" w:rsidRDefault="001C567E" w:rsidP="004B1367">
      <w:pPr>
        <w:spacing w:line="269" w:lineRule="auto"/>
        <w:ind w:left="-57" w:firstLine="766"/>
        <w:rPr>
          <w:sz w:val="24"/>
          <w:szCs w:val="24"/>
        </w:rPr>
      </w:pPr>
      <w:r w:rsidRPr="006E105F">
        <w:rPr>
          <w:sz w:val="24"/>
          <w:szCs w:val="24"/>
        </w:rPr>
        <w:t xml:space="preserve">Таблица 7. Данные об исполнении Федерального закона </w:t>
      </w:r>
      <w:r w:rsidR="004D5BE4" w:rsidRPr="006E105F">
        <w:rPr>
          <w:sz w:val="24"/>
          <w:szCs w:val="24"/>
        </w:rPr>
        <w:t xml:space="preserve">№ </w:t>
      </w:r>
      <w:r w:rsidR="006E105F" w:rsidRPr="006E105F">
        <w:rPr>
          <w:sz w:val="24"/>
          <w:szCs w:val="24"/>
        </w:rPr>
        <w:t>542</w:t>
      </w:r>
      <w:r w:rsidR="004D5BE4" w:rsidRPr="006E105F">
        <w:rPr>
          <w:sz w:val="24"/>
          <w:szCs w:val="24"/>
        </w:rPr>
        <w:t>-ФЗ</w:t>
      </w:r>
      <w:r w:rsidR="004C18F8" w:rsidRPr="006E105F">
        <w:rPr>
          <w:sz w:val="24"/>
          <w:szCs w:val="24"/>
        </w:rPr>
        <w:t xml:space="preserve"> </w:t>
      </w:r>
      <w:r w:rsidRPr="006E105F">
        <w:rPr>
          <w:sz w:val="24"/>
          <w:szCs w:val="24"/>
        </w:rPr>
        <w:t xml:space="preserve">в разрезе текстовых статей </w:t>
      </w:r>
      <w:r w:rsidRPr="00785F96">
        <w:rPr>
          <w:sz w:val="24"/>
          <w:szCs w:val="24"/>
        </w:rPr>
        <w:t xml:space="preserve">на </w:t>
      </w:r>
      <w:r w:rsidR="00C67A3F" w:rsidRPr="00785F96">
        <w:rPr>
          <w:sz w:val="24"/>
          <w:szCs w:val="24"/>
        </w:rPr>
        <w:t>14</w:t>
      </w:r>
      <w:r w:rsidRPr="00785F96">
        <w:rPr>
          <w:sz w:val="24"/>
          <w:szCs w:val="24"/>
        </w:rPr>
        <w:t xml:space="preserve"> л. в 1 экз.</w:t>
      </w:r>
    </w:p>
    <w:p w:rsidR="001C567E" w:rsidRPr="006E105F" w:rsidRDefault="001C567E" w:rsidP="004B1367">
      <w:pPr>
        <w:spacing w:line="269" w:lineRule="auto"/>
        <w:ind w:left="-57" w:firstLine="766"/>
        <w:rPr>
          <w:sz w:val="24"/>
          <w:szCs w:val="24"/>
        </w:rPr>
      </w:pPr>
      <w:r w:rsidRPr="006E105F">
        <w:rPr>
          <w:sz w:val="24"/>
          <w:szCs w:val="24"/>
        </w:rPr>
        <w:t>Таблица 8. Информация о дебиторской задолженности (расчеты по выданным авансам, расчеты с подотчетными лицами, расчеты по недостачам, расчеты с прочими дебиторами) и кредиторской задолженности (расчеты с поставщиками и подрядчиками) на 1 л. в 1 экз.</w:t>
      </w:r>
    </w:p>
    <w:p w:rsidR="001C567E" w:rsidRPr="006E105F" w:rsidRDefault="001C567E" w:rsidP="004B1367">
      <w:pPr>
        <w:spacing w:line="269" w:lineRule="auto"/>
        <w:ind w:left="-57" w:firstLine="766"/>
        <w:rPr>
          <w:sz w:val="24"/>
          <w:szCs w:val="24"/>
        </w:rPr>
      </w:pPr>
      <w:r w:rsidRPr="006E105F">
        <w:rPr>
          <w:sz w:val="24"/>
          <w:szCs w:val="24"/>
        </w:rPr>
        <w:t>Таблица 9. </w:t>
      </w:r>
      <w:r w:rsidR="006E105F" w:rsidRPr="006E105F">
        <w:rPr>
          <w:sz w:val="24"/>
          <w:szCs w:val="24"/>
        </w:rPr>
        <w:t>К</w:t>
      </w:r>
      <w:r w:rsidRPr="006E105F">
        <w:rPr>
          <w:sz w:val="24"/>
          <w:szCs w:val="24"/>
        </w:rPr>
        <w:t>ачеств</w:t>
      </w:r>
      <w:r w:rsidR="006E105F" w:rsidRPr="006E105F">
        <w:rPr>
          <w:sz w:val="24"/>
          <w:szCs w:val="24"/>
        </w:rPr>
        <w:t>о</w:t>
      </w:r>
      <w:r w:rsidRPr="006E105F">
        <w:rPr>
          <w:sz w:val="24"/>
          <w:szCs w:val="24"/>
        </w:rPr>
        <w:t xml:space="preserve"> управления государственными финансами </w:t>
      </w:r>
      <w:r w:rsidR="004C18F8" w:rsidRPr="006E105F">
        <w:rPr>
          <w:sz w:val="24"/>
          <w:szCs w:val="24"/>
        </w:rPr>
        <w:t>СФР</w:t>
      </w:r>
      <w:r w:rsidR="00654B1F" w:rsidRPr="006E105F">
        <w:rPr>
          <w:sz w:val="24"/>
          <w:szCs w:val="24"/>
        </w:rPr>
        <w:t xml:space="preserve"> </w:t>
      </w:r>
      <w:r w:rsidRPr="006E105F">
        <w:rPr>
          <w:sz w:val="24"/>
          <w:szCs w:val="24"/>
        </w:rPr>
        <w:t xml:space="preserve">на 1 л. в 1 экз. </w:t>
      </w:r>
    </w:p>
    <w:p w:rsidR="001C567E" w:rsidRPr="006E105F" w:rsidRDefault="001C567E" w:rsidP="004B1367">
      <w:pPr>
        <w:spacing w:line="269" w:lineRule="auto"/>
        <w:ind w:left="-57" w:firstLine="766"/>
        <w:rPr>
          <w:sz w:val="24"/>
          <w:szCs w:val="24"/>
        </w:rPr>
      </w:pPr>
      <w:r w:rsidRPr="006E105F">
        <w:rPr>
          <w:sz w:val="24"/>
          <w:szCs w:val="24"/>
        </w:rPr>
        <w:t xml:space="preserve">Таблица 10. Предложения Счетной палаты по корректировке проекта </w:t>
      </w:r>
      <w:r w:rsidR="004D5BE4" w:rsidRPr="006E105F">
        <w:rPr>
          <w:sz w:val="24"/>
          <w:szCs w:val="24"/>
        </w:rPr>
        <w:t>ф</w:t>
      </w:r>
      <w:r w:rsidRPr="006E105F">
        <w:rPr>
          <w:sz w:val="24"/>
          <w:szCs w:val="24"/>
        </w:rPr>
        <w:t xml:space="preserve">едерального закона «Об исполнении бюджета </w:t>
      </w:r>
      <w:r w:rsidR="004C18F8" w:rsidRPr="006E105F">
        <w:rPr>
          <w:sz w:val="24"/>
          <w:szCs w:val="24"/>
        </w:rPr>
        <w:t>Ф</w:t>
      </w:r>
      <w:r w:rsidR="00822D25" w:rsidRPr="006E105F">
        <w:rPr>
          <w:sz w:val="24"/>
          <w:szCs w:val="24"/>
        </w:rPr>
        <w:t xml:space="preserve">онда </w:t>
      </w:r>
      <w:r w:rsidR="004C18F8" w:rsidRPr="006E105F">
        <w:rPr>
          <w:sz w:val="24"/>
          <w:szCs w:val="24"/>
        </w:rPr>
        <w:t xml:space="preserve">пенсионного и социального страхования </w:t>
      </w:r>
      <w:r w:rsidR="00822D25" w:rsidRPr="006E105F">
        <w:rPr>
          <w:sz w:val="24"/>
          <w:szCs w:val="24"/>
        </w:rPr>
        <w:t xml:space="preserve">Российской Федерации </w:t>
      </w:r>
      <w:r w:rsidRPr="006E105F">
        <w:rPr>
          <w:sz w:val="24"/>
          <w:szCs w:val="24"/>
        </w:rPr>
        <w:t>за 202</w:t>
      </w:r>
      <w:r w:rsidR="006E105F" w:rsidRPr="006E105F">
        <w:rPr>
          <w:sz w:val="24"/>
          <w:szCs w:val="24"/>
        </w:rPr>
        <w:t>4</w:t>
      </w:r>
      <w:r w:rsidRPr="006E105F">
        <w:rPr>
          <w:sz w:val="24"/>
          <w:szCs w:val="24"/>
        </w:rPr>
        <w:t xml:space="preserve"> год» на 1 л. в 1 экз.</w:t>
      </w:r>
    </w:p>
    <w:p w:rsidR="001C567E" w:rsidRPr="006E105F" w:rsidRDefault="001C567E" w:rsidP="004B1367">
      <w:pPr>
        <w:spacing w:line="269" w:lineRule="auto"/>
        <w:ind w:left="-57" w:firstLine="766"/>
        <w:rPr>
          <w:sz w:val="24"/>
          <w:szCs w:val="24"/>
        </w:rPr>
      </w:pPr>
      <w:r w:rsidRPr="006E105F">
        <w:rPr>
          <w:sz w:val="24"/>
          <w:szCs w:val="24"/>
        </w:rPr>
        <w:t>Таблица 11. </w:t>
      </w:r>
      <w:r w:rsidR="00360E99" w:rsidRPr="006E105F">
        <w:rPr>
          <w:sz w:val="24"/>
          <w:szCs w:val="24"/>
          <w:lang w:val="x-none" w:eastAsia="x-none"/>
        </w:rPr>
        <w:t>Сводный перечень актов комплекса контрольных мероприятий по проверке исполнения бюджета</w:t>
      </w:r>
      <w:r w:rsidRPr="006E105F">
        <w:rPr>
          <w:sz w:val="24"/>
          <w:szCs w:val="24"/>
        </w:rPr>
        <w:t xml:space="preserve"> </w:t>
      </w:r>
      <w:r w:rsidR="004C18F8" w:rsidRPr="006E105F">
        <w:rPr>
          <w:sz w:val="24"/>
          <w:szCs w:val="24"/>
        </w:rPr>
        <w:t>СФР</w:t>
      </w:r>
      <w:r w:rsidRPr="006E105F">
        <w:rPr>
          <w:sz w:val="24"/>
          <w:szCs w:val="24"/>
        </w:rPr>
        <w:t xml:space="preserve"> за 202</w:t>
      </w:r>
      <w:r w:rsidR="006E105F" w:rsidRPr="006E105F">
        <w:rPr>
          <w:sz w:val="24"/>
          <w:szCs w:val="24"/>
        </w:rPr>
        <w:t>4</w:t>
      </w:r>
      <w:r w:rsidRPr="006E105F">
        <w:rPr>
          <w:sz w:val="24"/>
          <w:szCs w:val="24"/>
        </w:rPr>
        <w:t xml:space="preserve"> год на 1 л. в 1 экз.</w:t>
      </w:r>
    </w:p>
    <w:p w:rsidR="001C567E" w:rsidRPr="00D81BD6" w:rsidRDefault="001C567E" w:rsidP="004B1367">
      <w:pPr>
        <w:spacing w:line="269" w:lineRule="auto"/>
        <w:ind w:left="-57" w:firstLine="766"/>
        <w:rPr>
          <w:sz w:val="24"/>
          <w:szCs w:val="24"/>
        </w:rPr>
      </w:pPr>
      <w:r w:rsidRPr="006E105F">
        <w:rPr>
          <w:sz w:val="24"/>
          <w:szCs w:val="24"/>
        </w:rPr>
        <w:t>Приложение №</w:t>
      </w:r>
      <w:r w:rsidR="000F4037" w:rsidRPr="006E105F">
        <w:rPr>
          <w:sz w:val="24"/>
          <w:szCs w:val="24"/>
        </w:rPr>
        <w:t> </w:t>
      </w:r>
      <w:r w:rsidRPr="006E105F">
        <w:rPr>
          <w:sz w:val="24"/>
          <w:szCs w:val="24"/>
        </w:rPr>
        <w:t xml:space="preserve">2. Исполнение </w:t>
      </w:r>
      <w:r w:rsidR="00C25FA1" w:rsidRPr="006E105F">
        <w:rPr>
          <w:sz w:val="24"/>
          <w:szCs w:val="24"/>
        </w:rPr>
        <w:t xml:space="preserve">бюджета </w:t>
      </w:r>
      <w:r w:rsidR="004C18F8" w:rsidRPr="006E105F">
        <w:rPr>
          <w:sz w:val="24"/>
          <w:szCs w:val="24"/>
        </w:rPr>
        <w:t>СФР</w:t>
      </w:r>
      <w:r w:rsidR="00C25FA1" w:rsidRPr="006E105F">
        <w:rPr>
          <w:sz w:val="24"/>
          <w:szCs w:val="24"/>
        </w:rPr>
        <w:t xml:space="preserve"> по </w:t>
      </w:r>
      <w:r w:rsidRPr="006E105F">
        <w:rPr>
          <w:sz w:val="24"/>
          <w:szCs w:val="24"/>
        </w:rPr>
        <w:t>доход</w:t>
      </w:r>
      <w:r w:rsidR="00C25FA1" w:rsidRPr="006E105F">
        <w:rPr>
          <w:sz w:val="24"/>
          <w:szCs w:val="24"/>
        </w:rPr>
        <w:t>ам</w:t>
      </w:r>
      <w:r w:rsidRPr="006E105F">
        <w:rPr>
          <w:sz w:val="24"/>
          <w:szCs w:val="24"/>
        </w:rPr>
        <w:t xml:space="preserve"> за </w:t>
      </w:r>
      <w:r w:rsidR="00C25FA1" w:rsidRPr="006E105F">
        <w:rPr>
          <w:sz w:val="24"/>
          <w:szCs w:val="24"/>
        </w:rPr>
        <w:t>202</w:t>
      </w:r>
      <w:r w:rsidR="006E105F" w:rsidRPr="006E105F">
        <w:rPr>
          <w:sz w:val="24"/>
          <w:szCs w:val="24"/>
        </w:rPr>
        <w:t>3</w:t>
      </w:r>
      <w:r w:rsidR="002A4381" w:rsidRPr="006E105F">
        <w:rPr>
          <w:sz w:val="24"/>
          <w:szCs w:val="24"/>
        </w:rPr>
        <w:t>–</w:t>
      </w:r>
      <w:r w:rsidR="00C25FA1" w:rsidRPr="006E105F">
        <w:rPr>
          <w:sz w:val="24"/>
          <w:szCs w:val="24"/>
        </w:rPr>
        <w:t>2</w:t>
      </w:r>
      <w:r w:rsidRPr="006E105F">
        <w:rPr>
          <w:sz w:val="24"/>
          <w:szCs w:val="24"/>
        </w:rPr>
        <w:t>02</w:t>
      </w:r>
      <w:r w:rsidR="006E105F" w:rsidRPr="006E105F">
        <w:rPr>
          <w:sz w:val="24"/>
          <w:szCs w:val="24"/>
        </w:rPr>
        <w:t>4</w:t>
      </w:r>
      <w:r w:rsidRPr="006E105F">
        <w:rPr>
          <w:sz w:val="24"/>
          <w:szCs w:val="24"/>
        </w:rPr>
        <w:t xml:space="preserve"> </w:t>
      </w:r>
      <w:r w:rsidRPr="00D81BD6">
        <w:rPr>
          <w:sz w:val="24"/>
          <w:szCs w:val="24"/>
        </w:rPr>
        <w:t>год</w:t>
      </w:r>
      <w:r w:rsidR="00C25FA1" w:rsidRPr="00D81BD6">
        <w:rPr>
          <w:sz w:val="24"/>
          <w:szCs w:val="24"/>
        </w:rPr>
        <w:t>ы</w:t>
      </w:r>
      <w:r w:rsidRPr="00D81BD6">
        <w:rPr>
          <w:sz w:val="24"/>
          <w:szCs w:val="24"/>
        </w:rPr>
        <w:t xml:space="preserve"> на </w:t>
      </w:r>
      <w:r w:rsidR="00A0623E" w:rsidRPr="00D81BD6">
        <w:rPr>
          <w:sz w:val="24"/>
          <w:szCs w:val="24"/>
        </w:rPr>
        <w:t>1</w:t>
      </w:r>
      <w:r w:rsidR="00D81BD6" w:rsidRPr="00D81BD6">
        <w:rPr>
          <w:sz w:val="24"/>
          <w:szCs w:val="24"/>
        </w:rPr>
        <w:t>4</w:t>
      </w:r>
      <w:r w:rsidRPr="00D81BD6">
        <w:rPr>
          <w:sz w:val="24"/>
          <w:szCs w:val="24"/>
        </w:rPr>
        <w:t xml:space="preserve"> л. </w:t>
      </w:r>
      <w:r w:rsidR="00F7107E" w:rsidRPr="00D81BD6">
        <w:rPr>
          <w:sz w:val="24"/>
          <w:szCs w:val="24"/>
        </w:rPr>
        <w:br/>
      </w:r>
      <w:r w:rsidRPr="00D81BD6">
        <w:rPr>
          <w:sz w:val="24"/>
          <w:szCs w:val="24"/>
        </w:rPr>
        <w:t xml:space="preserve">в 1 экз. </w:t>
      </w:r>
    </w:p>
    <w:p w:rsidR="001C567E" w:rsidRPr="000617C5" w:rsidRDefault="001C567E" w:rsidP="004B1367">
      <w:pPr>
        <w:spacing w:line="269" w:lineRule="auto"/>
        <w:ind w:left="-57" w:firstLine="766"/>
        <w:rPr>
          <w:sz w:val="24"/>
          <w:szCs w:val="24"/>
        </w:rPr>
      </w:pPr>
      <w:r w:rsidRPr="004263D7">
        <w:rPr>
          <w:sz w:val="24"/>
          <w:szCs w:val="24"/>
        </w:rPr>
        <w:t xml:space="preserve">Приложение № 3. </w:t>
      </w:r>
      <w:r w:rsidR="00B77F9F" w:rsidRPr="000617C5">
        <w:rPr>
          <w:sz w:val="24"/>
          <w:szCs w:val="24"/>
        </w:rPr>
        <w:t>Р</w:t>
      </w:r>
      <w:r w:rsidRPr="000617C5">
        <w:rPr>
          <w:sz w:val="24"/>
          <w:szCs w:val="24"/>
        </w:rPr>
        <w:t>асход</w:t>
      </w:r>
      <w:r w:rsidR="00B77F9F" w:rsidRPr="000617C5">
        <w:rPr>
          <w:sz w:val="24"/>
          <w:szCs w:val="24"/>
        </w:rPr>
        <w:t>ы</w:t>
      </w:r>
      <w:r w:rsidR="00314031" w:rsidRPr="000617C5">
        <w:rPr>
          <w:sz w:val="24"/>
          <w:szCs w:val="24"/>
        </w:rPr>
        <w:t xml:space="preserve"> по</w:t>
      </w:r>
      <w:r w:rsidRPr="000617C5">
        <w:rPr>
          <w:sz w:val="24"/>
          <w:szCs w:val="24"/>
        </w:rPr>
        <w:t xml:space="preserve"> </w:t>
      </w:r>
      <w:r w:rsidR="00314031" w:rsidRPr="000617C5">
        <w:rPr>
          <w:sz w:val="24"/>
          <w:szCs w:val="24"/>
        </w:rPr>
        <w:t>под</w:t>
      </w:r>
      <w:r w:rsidRPr="000617C5">
        <w:rPr>
          <w:sz w:val="24"/>
          <w:szCs w:val="24"/>
        </w:rPr>
        <w:t>раздел</w:t>
      </w:r>
      <w:r w:rsidR="00314031" w:rsidRPr="000617C5">
        <w:rPr>
          <w:sz w:val="24"/>
          <w:szCs w:val="24"/>
        </w:rPr>
        <w:t>у</w:t>
      </w:r>
      <w:r w:rsidR="009413D5" w:rsidRPr="000617C5">
        <w:rPr>
          <w:sz w:val="24"/>
          <w:szCs w:val="24"/>
        </w:rPr>
        <w:t xml:space="preserve"> </w:t>
      </w:r>
      <w:r w:rsidRPr="000617C5">
        <w:rPr>
          <w:sz w:val="24"/>
          <w:szCs w:val="24"/>
        </w:rPr>
        <w:t>10</w:t>
      </w:r>
      <w:r w:rsidR="00A0623E" w:rsidRPr="000617C5">
        <w:rPr>
          <w:sz w:val="24"/>
          <w:szCs w:val="24"/>
        </w:rPr>
        <w:t> </w:t>
      </w:r>
      <w:r w:rsidRPr="000617C5">
        <w:rPr>
          <w:sz w:val="24"/>
          <w:szCs w:val="24"/>
        </w:rPr>
        <w:t xml:space="preserve">01 «Пенсионное обеспечение» на </w:t>
      </w:r>
      <w:r w:rsidR="00D81BD6">
        <w:rPr>
          <w:sz w:val="24"/>
          <w:szCs w:val="24"/>
        </w:rPr>
        <w:t>4</w:t>
      </w:r>
      <w:r w:rsidRPr="000617C5">
        <w:rPr>
          <w:sz w:val="24"/>
          <w:szCs w:val="24"/>
        </w:rPr>
        <w:t xml:space="preserve"> л. </w:t>
      </w:r>
      <w:r w:rsidR="000617C5">
        <w:rPr>
          <w:sz w:val="24"/>
          <w:szCs w:val="24"/>
        </w:rPr>
        <w:br/>
      </w:r>
      <w:r w:rsidRPr="000617C5">
        <w:rPr>
          <w:sz w:val="24"/>
          <w:szCs w:val="24"/>
        </w:rPr>
        <w:t>в 1 экз.</w:t>
      </w:r>
    </w:p>
    <w:p w:rsidR="00B77F9F" w:rsidRPr="000617C5" w:rsidRDefault="00B77F9F" w:rsidP="004B1367">
      <w:pPr>
        <w:spacing w:line="269" w:lineRule="auto"/>
        <w:ind w:left="-57" w:firstLine="766"/>
        <w:rPr>
          <w:sz w:val="24"/>
          <w:szCs w:val="24"/>
          <w:lang w:val="x-none" w:eastAsia="x-none"/>
        </w:rPr>
      </w:pPr>
      <w:r w:rsidRPr="004263D7">
        <w:rPr>
          <w:sz w:val="24"/>
          <w:szCs w:val="24"/>
        </w:rPr>
        <w:t xml:space="preserve">Приложение № 4. Показатели, характеризующие расходы по обязательному социальному страхованию на ВНиМ </w:t>
      </w:r>
      <w:r w:rsidR="006B0F14" w:rsidRPr="004263D7">
        <w:rPr>
          <w:sz w:val="24"/>
          <w:szCs w:val="24"/>
        </w:rPr>
        <w:t>в 202</w:t>
      </w:r>
      <w:r w:rsidR="004263D7" w:rsidRPr="004263D7">
        <w:rPr>
          <w:sz w:val="24"/>
          <w:szCs w:val="24"/>
        </w:rPr>
        <w:t>3</w:t>
      </w:r>
      <w:r w:rsidR="006B0F14" w:rsidRPr="004263D7">
        <w:rPr>
          <w:sz w:val="24"/>
          <w:szCs w:val="24"/>
        </w:rPr>
        <w:t>–</w:t>
      </w:r>
      <w:r w:rsidRPr="004263D7">
        <w:rPr>
          <w:sz w:val="24"/>
          <w:szCs w:val="24"/>
        </w:rPr>
        <w:t>202</w:t>
      </w:r>
      <w:r w:rsidR="004263D7" w:rsidRPr="004263D7">
        <w:rPr>
          <w:sz w:val="24"/>
          <w:szCs w:val="24"/>
        </w:rPr>
        <w:t>4</w:t>
      </w:r>
      <w:r w:rsidRPr="004263D7">
        <w:rPr>
          <w:sz w:val="24"/>
          <w:szCs w:val="24"/>
        </w:rPr>
        <w:t xml:space="preserve"> </w:t>
      </w:r>
      <w:r w:rsidRPr="000617C5">
        <w:rPr>
          <w:sz w:val="24"/>
          <w:szCs w:val="24"/>
        </w:rPr>
        <w:t>годах</w:t>
      </w:r>
      <w:r w:rsidR="006B0F14" w:rsidRPr="000617C5">
        <w:rPr>
          <w:sz w:val="24"/>
          <w:szCs w:val="24"/>
        </w:rPr>
        <w:t>,</w:t>
      </w:r>
      <w:r w:rsidRPr="000617C5">
        <w:rPr>
          <w:sz w:val="24"/>
          <w:szCs w:val="24"/>
        </w:rPr>
        <w:t xml:space="preserve"> </w:t>
      </w:r>
      <w:r w:rsidRPr="000617C5">
        <w:rPr>
          <w:sz w:val="24"/>
          <w:szCs w:val="24"/>
          <w:lang w:val="x-none" w:eastAsia="x-none"/>
        </w:rPr>
        <w:t>на 1 л. в 1 экз.</w:t>
      </w:r>
    </w:p>
    <w:p w:rsidR="00B77F9F" w:rsidRPr="000617C5" w:rsidRDefault="00B77F9F" w:rsidP="004B1367">
      <w:pPr>
        <w:overflowPunct/>
        <w:autoSpaceDE/>
        <w:autoSpaceDN/>
        <w:adjustRightInd/>
        <w:spacing w:line="269" w:lineRule="auto"/>
        <w:ind w:left="-57" w:firstLine="766"/>
        <w:textAlignment w:val="auto"/>
        <w:rPr>
          <w:sz w:val="24"/>
          <w:szCs w:val="24"/>
          <w:lang w:val="x-none" w:eastAsia="x-none"/>
        </w:rPr>
      </w:pPr>
      <w:r w:rsidRPr="004263D7">
        <w:rPr>
          <w:sz w:val="24"/>
          <w:szCs w:val="24"/>
          <w:lang w:val="x-none" w:eastAsia="x-none"/>
        </w:rPr>
        <w:t xml:space="preserve">Приложение № </w:t>
      </w:r>
      <w:r w:rsidRPr="004263D7">
        <w:rPr>
          <w:sz w:val="24"/>
          <w:szCs w:val="24"/>
          <w:lang w:eastAsia="x-none"/>
        </w:rPr>
        <w:t>5</w:t>
      </w:r>
      <w:r w:rsidRPr="004263D7">
        <w:rPr>
          <w:sz w:val="24"/>
          <w:szCs w:val="24"/>
          <w:lang w:val="x-none" w:eastAsia="x-none"/>
        </w:rPr>
        <w:t xml:space="preserve">. </w:t>
      </w:r>
      <w:r w:rsidR="00D1209D" w:rsidRPr="004263D7">
        <w:rPr>
          <w:sz w:val="24"/>
          <w:szCs w:val="24"/>
          <w:lang w:eastAsia="x-none"/>
        </w:rPr>
        <w:t>Показатели, х</w:t>
      </w:r>
      <w:r w:rsidR="0024772F" w:rsidRPr="004263D7">
        <w:rPr>
          <w:sz w:val="24"/>
          <w:szCs w:val="24"/>
          <w:lang w:eastAsia="x-none"/>
        </w:rPr>
        <w:t>а</w:t>
      </w:r>
      <w:r w:rsidR="00D1209D" w:rsidRPr="004263D7">
        <w:rPr>
          <w:sz w:val="24"/>
          <w:szCs w:val="24"/>
          <w:lang w:eastAsia="x-none"/>
        </w:rPr>
        <w:t xml:space="preserve">рактеризующие расходы по </w:t>
      </w:r>
      <w:r w:rsidRPr="004263D7">
        <w:rPr>
          <w:sz w:val="24"/>
          <w:szCs w:val="24"/>
          <w:lang w:val="x-none" w:eastAsia="x-none"/>
        </w:rPr>
        <w:t xml:space="preserve">обязательному социальному страхованию от </w:t>
      </w:r>
      <w:r w:rsidRPr="004263D7">
        <w:rPr>
          <w:sz w:val="24"/>
          <w:szCs w:val="24"/>
          <w:lang w:eastAsia="x-none"/>
        </w:rPr>
        <w:t>НСПиПЗ</w:t>
      </w:r>
      <w:r w:rsidRPr="004263D7">
        <w:rPr>
          <w:sz w:val="24"/>
          <w:szCs w:val="24"/>
          <w:lang w:val="x-none" w:eastAsia="x-none"/>
        </w:rPr>
        <w:t xml:space="preserve"> в 20</w:t>
      </w:r>
      <w:r w:rsidRPr="004263D7">
        <w:rPr>
          <w:sz w:val="24"/>
          <w:szCs w:val="24"/>
          <w:lang w:eastAsia="x-none"/>
        </w:rPr>
        <w:t>2</w:t>
      </w:r>
      <w:r w:rsidR="004263D7" w:rsidRPr="004263D7">
        <w:rPr>
          <w:sz w:val="24"/>
          <w:szCs w:val="24"/>
          <w:lang w:eastAsia="x-none"/>
        </w:rPr>
        <w:t>3</w:t>
      </w:r>
      <w:r w:rsidR="006B0F14" w:rsidRPr="004263D7">
        <w:rPr>
          <w:sz w:val="24"/>
          <w:szCs w:val="24"/>
          <w:lang w:val="x-none" w:eastAsia="x-none"/>
        </w:rPr>
        <w:t>–</w:t>
      </w:r>
      <w:r w:rsidRPr="000617C5">
        <w:rPr>
          <w:sz w:val="24"/>
          <w:szCs w:val="24"/>
          <w:lang w:val="x-none" w:eastAsia="x-none"/>
        </w:rPr>
        <w:t>202</w:t>
      </w:r>
      <w:r w:rsidR="004263D7" w:rsidRPr="000617C5">
        <w:rPr>
          <w:sz w:val="24"/>
          <w:szCs w:val="24"/>
          <w:lang w:eastAsia="x-none"/>
        </w:rPr>
        <w:t>4</w:t>
      </w:r>
      <w:r w:rsidRPr="000617C5">
        <w:rPr>
          <w:sz w:val="24"/>
          <w:szCs w:val="24"/>
          <w:lang w:val="x-none" w:eastAsia="x-none"/>
        </w:rPr>
        <w:t xml:space="preserve"> годах</w:t>
      </w:r>
      <w:r w:rsidR="006B0F14" w:rsidRPr="000617C5">
        <w:rPr>
          <w:sz w:val="24"/>
          <w:szCs w:val="24"/>
          <w:lang w:eastAsia="x-none"/>
        </w:rPr>
        <w:t>,</w:t>
      </w:r>
      <w:r w:rsidRPr="000617C5">
        <w:rPr>
          <w:sz w:val="24"/>
          <w:szCs w:val="24"/>
          <w:lang w:val="x-none" w:eastAsia="x-none"/>
        </w:rPr>
        <w:t xml:space="preserve"> на 1 л. в 1 экз.</w:t>
      </w:r>
    </w:p>
    <w:p w:rsidR="00FC6044" w:rsidRPr="000617C5" w:rsidRDefault="00FC6044" w:rsidP="004B1367">
      <w:pPr>
        <w:spacing w:line="269" w:lineRule="auto"/>
        <w:ind w:left="-57" w:firstLine="766"/>
        <w:rPr>
          <w:sz w:val="24"/>
          <w:szCs w:val="24"/>
        </w:rPr>
      </w:pPr>
      <w:r w:rsidRPr="004263D7">
        <w:rPr>
          <w:sz w:val="24"/>
          <w:szCs w:val="24"/>
          <w:lang w:val="x-none" w:eastAsia="x-none"/>
        </w:rPr>
        <w:lastRenderedPageBreak/>
        <w:t xml:space="preserve">Приложение № </w:t>
      </w:r>
      <w:r w:rsidRPr="004263D7">
        <w:rPr>
          <w:sz w:val="24"/>
          <w:szCs w:val="24"/>
          <w:lang w:eastAsia="x-none"/>
        </w:rPr>
        <w:t>6</w:t>
      </w:r>
      <w:r w:rsidRPr="004263D7">
        <w:rPr>
          <w:sz w:val="24"/>
          <w:szCs w:val="24"/>
          <w:lang w:val="x-none" w:eastAsia="x-none"/>
        </w:rPr>
        <w:t xml:space="preserve">. </w:t>
      </w:r>
      <w:r w:rsidR="000617C5" w:rsidRPr="000617C5">
        <w:rPr>
          <w:sz w:val="24"/>
          <w:szCs w:val="24"/>
          <w:lang w:eastAsia="x-none"/>
        </w:rPr>
        <w:t xml:space="preserve">Структура расходов на медицинскую, социальную и профессиональную реабилитацию лиц, пострадавших на производстве и на предупредительные меры по сокращению производственного травматизма </w:t>
      </w:r>
      <w:r w:rsidR="000617C5" w:rsidRPr="000617C5">
        <w:rPr>
          <w:sz w:val="24"/>
          <w:szCs w:val="24"/>
          <w:lang w:eastAsia="x-none"/>
        </w:rPr>
        <w:br/>
        <w:t xml:space="preserve">и профессиональных заболеваний, </w:t>
      </w:r>
      <w:r w:rsidRPr="000617C5">
        <w:rPr>
          <w:sz w:val="24"/>
          <w:szCs w:val="24"/>
        </w:rPr>
        <w:t>на 1 л. в 1 экз.</w:t>
      </w:r>
    </w:p>
    <w:p w:rsidR="001C567E" w:rsidRPr="004B1367" w:rsidRDefault="001C567E" w:rsidP="004B1367">
      <w:pPr>
        <w:spacing w:line="269" w:lineRule="auto"/>
        <w:ind w:left="-57" w:firstLine="766"/>
        <w:rPr>
          <w:spacing w:val="-4"/>
          <w:sz w:val="24"/>
          <w:szCs w:val="24"/>
        </w:rPr>
      </w:pPr>
      <w:r w:rsidRPr="004B1367">
        <w:rPr>
          <w:spacing w:val="-4"/>
          <w:sz w:val="24"/>
          <w:szCs w:val="24"/>
        </w:rPr>
        <w:t xml:space="preserve">Приложение № </w:t>
      </w:r>
      <w:r w:rsidR="00FC6044" w:rsidRPr="004B1367">
        <w:rPr>
          <w:spacing w:val="-4"/>
          <w:sz w:val="24"/>
          <w:szCs w:val="24"/>
        </w:rPr>
        <w:t>7</w:t>
      </w:r>
      <w:r w:rsidRPr="004B1367">
        <w:rPr>
          <w:spacing w:val="-4"/>
          <w:sz w:val="24"/>
          <w:szCs w:val="24"/>
        </w:rPr>
        <w:t xml:space="preserve">. </w:t>
      </w:r>
      <w:r w:rsidR="00D1209D" w:rsidRPr="004B1367">
        <w:rPr>
          <w:spacing w:val="-4"/>
          <w:sz w:val="24"/>
          <w:szCs w:val="24"/>
        </w:rPr>
        <w:t>Р</w:t>
      </w:r>
      <w:r w:rsidRPr="004B1367">
        <w:rPr>
          <w:spacing w:val="-4"/>
          <w:sz w:val="24"/>
          <w:szCs w:val="24"/>
        </w:rPr>
        <w:t>асход</w:t>
      </w:r>
      <w:r w:rsidR="00D1209D" w:rsidRPr="004B1367">
        <w:rPr>
          <w:spacing w:val="-4"/>
          <w:sz w:val="24"/>
          <w:szCs w:val="24"/>
        </w:rPr>
        <w:t>ы</w:t>
      </w:r>
      <w:r w:rsidRPr="004B1367">
        <w:rPr>
          <w:spacing w:val="-4"/>
          <w:sz w:val="24"/>
          <w:szCs w:val="24"/>
        </w:rPr>
        <w:t xml:space="preserve"> </w:t>
      </w:r>
      <w:r w:rsidR="00D1209D" w:rsidRPr="004B1367">
        <w:rPr>
          <w:spacing w:val="-4"/>
          <w:sz w:val="24"/>
          <w:szCs w:val="24"/>
        </w:rPr>
        <w:t xml:space="preserve">по </w:t>
      </w:r>
      <w:r w:rsidR="00314031" w:rsidRPr="004B1367">
        <w:rPr>
          <w:spacing w:val="-4"/>
          <w:sz w:val="24"/>
          <w:szCs w:val="24"/>
        </w:rPr>
        <w:t>подразделу</w:t>
      </w:r>
      <w:r w:rsidRPr="004B1367">
        <w:rPr>
          <w:spacing w:val="-4"/>
          <w:sz w:val="24"/>
          <w:szCs w:val="24"/>
        </w:rPr>
        <w:t xml:space="preserve"> 10</w:t>
      </w:r>
      <w:r w:rsidR="00A0623E" w:rsidRPr="004B1367">
        <w:rPr>
          <w:spacing w:val="-4"/>
          <w:sz w:val="24"/>
          <w:szCs w:val="24"/>
        </w:rPr>
        <w:t> </w:t>
      </w:r>
      <w:r w:rsidRPr="004B1367">
        <w:rPr>
          <w:spacing w:val="-4"/>
          <w:sz w:val="24"/>
          <w:szCs w:val="24"/>
        </w:rPr>
        <w:t xml:space="preserve">03 «Социальное обеспечение» на </w:t>
      </w:r>
      <w:r w:rsidR="00D81BD6" w:rsidRPr="004B1367">
        <w:rPr>
          <w:spacing w:val="-4"/>
          <w:sz w:val="24"/>
          <w:szCs w:val="24"/>
        </w:rPr>
        <w:t>8</w:t>
      </w:r>
      <w:r w:rsidRPr="004B1367">
        <w:rPr>
          <w:spacing w:val="-4"/>
          <w:sz w:val="24"/>
          <w:szCs w:val="24"/>
        </w:rPr>
        <w:t xml:space="preserve"> л. </w:t>
      </w:r>
      <w:r w:rsidR="000617C5" w:rsidRPr="004B1367">
        <w:rPr>
          <w:spacing w:val="-4"/>
          <w:sz w:val="24"/>
          <w:szCs w:val="24"/>
        </w:rPr>
        <w:br/>
      </w:r>
      <w:r w:rsidRPr="004B1367">
        <w:rPr>
          <w:spacing w:val="-4"/>
          <w:sz w:val="24"/>
          <w:szCs w:val="24"/>
        </w:rPr>
        <w:t>в 1 экз.</w:t>
      </w:r>
    </w:p>
    <w:p w:rsidR="004A674E" w:rsidRDefault="004A674E" w:rsidP="004B1367">
      <w:pPr>
        <w:spacing w:line="269" w:lineRule="auto"/>
        <w:ind w:left="-57" w:firstLine="766"/>
        <w:rPr>
          <w:sz w:val="24"/>
          <w:szCs w:val="24"/>
        </w:rPr>
      </w:pPr>
      <w:r w:rsidRPr="004263D7">
        <w:rPr>
          <w:sz w:val="24"/>
          <w:szCs w:val="24"/>
        </w:rPr>
        <w:t xml:space="preserve">Приложение № </w:t>
      </w:r>
      <w:r w:rsidR="00FC6044" w:rsidRPr="004263D7">
        <w:rPr>
          <w:sz w:val="24"/>
          <w:szCs w:val="24"/>
        </w:rPr>
        <w:t>8</w:t>
      </w:r>
      <w:r w:rsidRPr="004263D7">
        <w:rPr>
          <w:sz w:val="24"/>
          <w:szCs w:val="24"/>
        </w:rPr>
        <w:t xml:space="preserve">. </w:t>
      </w:r>
      <w:r w:rsidR="00D1209D" w:rsidRPr="004263D7">
        <w:rPr>
          <w:sz w:val="24"/>
          <w:szCs w:val="24"/>
        </w:rPr>
        <w:t xml:space="preserve">Расходы по подразделу </w:t>
      </w:r>
      <w:r w:rsidRPr="004263D7">
        <w:rPr>
          <w:sz w:val="24"/>
          <w:szCs w:val="24"/>
        </w:rPr>
        <w:t>10 04 «Охрана семьи и детства»</w:t>
      </w:r>
      <w:r w:rsidRPr="008A75CF">
        <w:rPr>
          <w:color w:val="FF0000"/>
          <w:sz w:val="24"/>
          <w:szCs w:val="24"/>
        </w:rPr>
        <w:t xml:space="preserve"> </w:t>
      </w:r>
      <w:r w:rsidRPr="000617C5">
        <w:rPr>
          <w:sz w:val="24"/>
          <w:szCs w:val="24"/>
        </w:rPr>
        <w:t xml:space="preserve">на </w:t>
      </w:r>
      <w:r w:rsidR="00F14622" w:rsidRPr="000617C5">
        <w:rPr>
          <w:sz w:val="24"/>
          <w:szCs w:val="24"/>
        </w:rPr>
        <w:t>3</w:t>
      </w:r>
      <w:r w:rsidRPr="000617C5">
        <w:rPr>
          <w:sz w:val="24"/>
          <w:szCs w:val="24"/>
        </w:rPr>
        <w:t xml:space="preserve"> л. </w:t>
      </w:r>
      <w:r w:rsidR="000617C5">
        <w:rPr>
          <w:sz w:val="24"/>
          <w:szCs w:val="24"/>
        </w:rPr>
        <w:br/>
      </w:r>
      <w:r w:rsidRPr="000617C5">
        <w:rPr>
          <w:sz w:val="24"/>
          <w:szCs w:val="24"/>
        </w:rPr>
        <w:t>в 1 экз.</w:t>
      </w:r>
    </w:p>
    <w:p w:rsidR="00D20B35" w:rsidRDefault="00D20B35" w:rsidP="004B1367">
      <w:pPr>
        <w:spacing w:line="269" w:lineRule="auto"/>
        <w:ind w:left="-57" w:firstLine="766"/>
        <w:rPr>
          <w:sz w:val="24"/>
          <w:szCs w:val="24"/>
        </w:rPr>
      </w:pPr>
      <w:r w:rsidRPr="0080609B">
        <w:rPr>
          <w:sz w:val="24"/>
          <w:szCs w:val="24"/>
        </w:rPr>
        <w:t xml:space="preserve">Приложение № 9. </w:t>
      </w:r>
      <w:r w:rsidR="00AB088E" w:rsidRPr="00AB088E">
        <w:rPr>
          <w:sz w:val="24"/>
          <w:szCs w:val="24"/>
        </w:rPr>
        <w:t xml:space="preserve">Информация об остатках в бюджете Фонда целевых средств федерального бюджета по отдельным социальным </w:t>
      </w:r>
      <w:r w:rsidR="00AB088E" w:rsidRPr="00D81BD6">
        <w:rPr>
          <w:sz w:val="24"/>
          <w:szCs w:val="24"/>
        </w:rPr>
        <w:t xml:space="preserve">выплатам </w:t>
      </w:r>
      <w:r w:rsidRPr="00D81BD6">
        <w:rPr>
          <w:sz w:val="24"/>
          <w:szCs w:val="24"/>
        </w:rPr>
        <w:t>на 3 л. в 1 экз.</w:t>
      </w:r>
    </w:p>
    <w:p w:rsidR="007522DB" w:rsidRDefault="007522DB" w:rsidP="004B1367">
      <w:pPr>
        <w:spacing w:line="269" w:lineRule="auto"/>
        <w:ind w:left="-57" w:firstLine="766"/>
        <w:rPr>
          <w:sz w:val="24"/>
          <w:szCs w:val="24"/>
        </w:rPr>
      </w:pPr>
      <w:r w:rsidRPr="0080609B">
        <w:rPr>
          <w:sz w:val="24"/>
          <w:szCs w:val="24"/>
        </w:rPr>
        <w:t xml:space="preserve">Приложение № </w:t>
      </w:r>
      <w:r>
        <w:rPr>
          <w:sz w:val="24"/>
          <w:szCs w:val="24"/>
        </w:rPr>
        <w:t>10</w:t>
      </w:r>
      <w:r w:rsidRPr="0080609B">
        <w:rPr>
          <w:sz w:val="24"/>
          <w:szCs w:val="24"/>
        </w:rPr>
        <w:t xml:space="preserve">. </w:t>
      </w:r>
      <w:r w:rsidRPr="007522DB">
        <w:rPr>
          <w:sz w:val="24"/>
          <w:szCs w:val="24"/>
        </w:rPr>
        <w:t>Информация о реализации в 2024 году программы формирования долгосрочных сбережений граждан</w:t>
      </w:r>
      <w:r>
        <w:rPr>
          <w:sz w:val="24"/>
          <w:szCs w:val="24"/>
        </w:rPr>
        <w:t xml:space="preserve"> </w:t>
      </w:r>
      <w:r w:rsidRPr="007522DB">
        <w:rPr>
          <w:sz w:val="24"/>
          <w:szCs w:val="24"/>
        </w:rPr>
        <w:t xml:space="preserve">на </w:t>
      </w:r>
      <w:r>
        <w:rPr>
          <w:sz w:val="24"/>
          <w:szCs w:val="24"/>
        </w:rPr>
        <w:t>2</w:t>
      </w:r>
      <w:r w:rsidRPr="007522DB">
        <w:rPr>
          <w:sz w:val="24"/>
          <w:szCs w:val="24"/>
        </w:rPr>
        <w:t xml:space="preserve"> л. в 1 экз.</w:t>
      </w:r>
    </w:p>
    <w:p w:rsidR="007522DB" w:rsidRDefault="007522DB" w:rsidP="004B1367">
      <w:pPr>
        <w:spacing w:line="269" w:lineRule="auto"/>
        <w:ind w:left="-57" w:firstLine="766"/>
        <w:rPr>
          <w:sz w:val="24"/>
          <w:szCs w:val="24"/>
        </w:rPr>
      </w:pPr>
      <w:r w:rsidRPr="0080609B">
        <w:rPr>
          <w:sz w:val="24"/>
          <w:szCs w:val="24"/>
        </w:rPr>
        <w:t xml:space="preserve">Приложение № </w:t>
      </w:r>
      <w:r>
        <w:rPr>
          <w:sz w:val="24"/>
          <w:szCs w:val="24"/>
        </w:rPr>
        <w:t>11</w:t>
      </w:r>
      <w:r w:rsidRPr="0080609B">
        <w:rPr>
          <w:sz w:val="24"/>
          <w:szCs w:val="24"/>
        </w:rPr>
        <w:t>.</w:t>
      </w:r>
      <w:r w:rsidR="00C55D6D">
        <w:rPr>
          <w:sz w:val="24"/>
          <w:szCs w:val="24"/>
        </w:rPr>
        <w:t xml:space="preserve"> </w:t>
      </w:r>
      <w:r w:rsidRPr="007522DB">
        <w:rPr>
          <w:sz w:val="24"/>
          <w:szCs w:val="24"/>
        </w:rPr>
        <w:t>Информация о</w:t>
      </w:r>
      <w:r>
        <w:rPr>
          <w:sz w:val="24"/>
          <w:szCs w:val="24"/>
        </w:rPr>
        <w:t xml:space="preserve"> результатах проверки реализации отдельных мер социальной поддер</w:t>
      </w:r>
      <w:r w:rsidR="00C55D6D">
        <w:rPr>
          <w:sz w:val="24"/>
          <w:szCs w:val="24"/>
        </w:rPr>
        <w:t>жки</w:t>
      </w:r>
      <w:r>
        <w:rPr>
          <w:sz w:val="24"/>
          <w:szCs w:val="24"/>
        </w:rPr>
        <w:t xml:space="preserve"> </w:t>
      </w:r>
      <w:r w:rsidR="00C55D6D">
        <w:rPr>
          <w:sz w:val="24"/>
          <w:szCs w:val="24"/>
        </w:rPr>
        <w:t>граждан</w:t>
      </w:r>
      <w:r w:rsidRPr="007522DB">
        <w:rPr>
          <w:sz w:val="24"/>
          <w:szCs w:val="24"/>
        </w:rPr>
        <w:t xml:space="preserve"> в 2024 году</w:t>
      </w:r>
      <w:r>
        <w:rPr>
          <w:sz w:val="24"/>
          <w:szCs w:val="24"/>
        </w:rPr>
        <w:t xml:space="preserve"> </w:t>
      </w:r>
      <w:r w:rsidR="00D81BD6" w:rsidRPr="00D81BD6">
        <w:rPr>
          <w:sz w:val="24"/>
          <w:szCs w:val="24"/>
        </w:rPr>
        <w:t xml:space="preserve">на </w:t>
      </w:r>
      <w:r w:rsidR="00D81BD6">
        <w:rPr>
          <w:sz w:val="24"/>
          <w:szCs w:val="24"/>
        </w:rPr>
        <w:t>4</w:t>
      </w:r>
      <w:r w:rsidR="00D81BD6" w:rsidRPr="00D81BD6">
        <w:rPr>
          <w:sz w:val="24"/>
          <w:szCs w:val="24"/>
        </w:rPr>
        <w:t xml:space="preserve"> л., ДСП, экз. № 1.</w:t>
      </w:r>
    </w:p>
    <w:p w:rsidR="007522DB" w:rsidRPr="000617C5" w:rsidRDefault="007522DB" w:rsidP="0030791C">
      <w:pPr>
        <w:tabs>
          <w:tab w:val="left" w:pos="3969"/>
        </w:tabs>
        <w:spacing w:line="240" w:lineRule="auto"/>
        <w:rPr>
          <w:sz w:val="24"/>
          <w:szCs w:val="24"/>
        </w:rPr>
      </w:pPr>
    </w:p>
    <w:tbl>
      <w:tblPr>
        <w:tblW w:w="9558" w:type="dxa"/>
        <w:jc w:val="center"/>
        <w:tblLayout w:type="fixed"/>
        <w:tblCellMar>
          <w:left w:w="0" w:type="dxa"/>
          <w:right w:w="0" w:type="dxa"/>
        </w:tblCellMar>
        <w:tblLook w:val="0000" w:firstRow="0" w:lastRow="0" w:firstColumn="0" w:lastColumn="0" w:noHBand="0" w:noVBand="0"/>
      </w:tblPr>
      <w:tblGrid>
        <w:gridCol w:w="4357"/>
        <w:gridCol w:w="5201"/>
      </w:tblGrid>
      <w:tr w:rsidR="004F5EAE" w:rsidRPr="004263D7" w:rsidTr="004F5EAE">
        <w:trPr>
          <w:cantSplit/>
          <w:trHeight w:val="588"/>
          <w:jc w:val="center"/>
        </w:trPr>
        <w:tc>
          <w:tcPr>
            <w:tcW w:w="4357" w:type="dxa"/>
            <w:vAlign w:val="bottom"/>
          </w:tcPr>
          <w:p w:rsidR="001C567E" w:rsidRPr="004263D7" w:rsidRDefault="001C567E" w:rsidP="00374D3C">
            <w:pPr>
              <w:spacing w:line="240" w:lineRule="auto"/>
              <w:ind w:firstLine="1"/>
              <w:jc w:val="left"/>
              <w:rPr>
                <w:sz w:val="24"/>
                <w:szCs w:val="24"/>
              </w:rPr>
            </w:pPr>
            <w:r w:rsidRPr="004263D7">
              <w:rPr>
                <w:sz w:val="24"/>
                <w:szCs w:val="24"/>
              </w:rPr>
              <w:t>Аудитор Счетной палаты</w:t>
            </w:r>
          </w:p>
          <w:p w:rsidR="00725AD9" w:rsidRPr="004263D7" w:rsidRDefault="001C567E" w:rsidP="00374D3C">
            <w:pPr>
              <w:pStyle w:val="a7"/>
              <w:ind w:firstLine="1"/>
              <w:jc w:val="left"/>
            </w:pPr>
            <w:r w:rsidRPr="004263D7">
              <w:rPr>
                <w:sz w:val="24"/>
                <w:szCs w:val="24"/>
              </w:rPr>
              <w:t>Российской Федерации</w:t>
            </w:r>
          </w:p>
        </w:tc>
        <w:tc>
          <w:tcPr>
            <w:tcW w:w="5201" w:type="dxa"/>
            <w:vAlign w:val="bottom"/>
          </w:tcPr>
          <w:p w:rsidR="00725AD9" w:rsidRPr="004263D7" w:rsidRDefault="001C567E" w:rsidP="00F74F45">
            <w:pPr>
              <w:pStyle w:val="a5"/>
              <w:ind w:right="140"/>
              <w:rPr>
                <w:sz w:val="20"/>
                <w:szCs w:val="20"/>
              </w:rPr>
            </w:pPr>
            <w:r w:rsidRPr="004263D7">
              <w:rPr>
                <w:sz w:val="24"/>
                <w:szCs w:val="24"/>
              </w:rPr>
              <w:t>С.И.</w:t>
            </w:r>
            <w:r w:rsidR="00FC3F5A" w:rsidRPr="004263D7">
              <w:rPr>
                <w:sz w:val="24"/>
                <w:szCs w:val="24"/>
              </w:rPr>
              <w:t xml:space="preserve"> </w:t>
            </w:r>
            <w:r w:rsidRPr="004263D7">
              <w:rPr>
                <w:sz w:val="24"/>
                <w:szCs w:val="24"/>
              </w:rPr>
              <w:t>Штогрин</w:t>
            </w:r>
          </w:p>
        </w:tc>
      </w:tr>
    </w:tbl>
    <w:p w:rsidR="00697A06" w:rsidRPr="008A75CF" w:rsidRDefault="00697A06" w:rsidP="005241AF">
      <w:pPr>
        <w:pStyle w:val="aa"/>
        <w:rPr>
          <w:color w:val="FF0000"/>
          <w:sz w:val="2"/>
          <w:szCs w:val="2"/>
        </w:rPr>
      </w:pPr>
    </w:p>
    <w:sectPr w:rsidR="00697A06" w:rsidRPr="008A75CF" w:rsidSect="00043C1B">
      <w:headerReference w:type="default" r:id="rId56"/>
      <w:pgSz w:w="11907" w:h="16840"/>
      <w:pgMar w:top="1134" w:right="851" w:bottom="1134" w:left="1418" w:header="709" w:footer="709" w:gutter="0"/>
      <w:paperSrc w:first="7" w:other="7"/>
      <w:cols w:space="72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BB2" w:rsidRDefault="00E05BB2">
      <w:r>
        <w:separator/>
      </w:r>
    </w:p>
  </w:endnote>
  <w:endnote w:type="continuationSeparator" w:id="0">
    <w:p w:rsidR="00E05BB2" w:rsidRDefault="00E05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w:altName w:val="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BB2" w:rsidRDefault="00E05BB2">
      <w:r>
        <w:separator/>
      </w:r>
    </w:p>
  </w:footnote>
  <w:footnote w:type="continuationSeparator" w:id="0">
    <w:p w:rsidR="00E05BB2" w:rsidRDefault="00E05BB2">
      <w:r>
        <w:continuationSeparator/>
      </w:r>
    </w:p>
  </w:footnote>
  <w:footnote w:id="1">
    <w:p w:rsidR="00993B45" w:rsidRPr="00012BB2" w:rsidRDefault="00993B45" w:rsidP="006D1DF9">
      <w:pPr>
        <w:spacing w:line="240" w:lineRule="auto"/>
        <w:ind w:firstLine="284"/>
        <w:rPr>
          <w:sz w:val="18"/>
          <w:szCs w:val="18"/>
        </w:rPr>
      </w:pPr>
      <w:r w:rsidRPr="00012BB2">
        <w:rPr>
          <w:sz w:val="18"/>
          <w:szCs w:val="18"/>
          <w:vertAlign w:val="superscript"/>
        </w:rPr>
        <w:footnoteRef/>
      </w:r>
      <w:r w:rsidRPr="00012BB2">
        <w:rPr>
          <w:sz w:val="18"/>
          <w:szCs w:val="18"/>
        </w:rPr>
        <w:t xml:space="preserve"> Письмо Правительства от 29 мая 2025 г. № ТГ-П45-19442.</w:t>
      </w:r>
    </w:p>
  </w:footnote>
  <w:footnote w:id="2">
    <w:p w:rsidR="00993B45" w:rsidRPr="00012BB2" w:rsidRDefault="00993B45" w:rsidP="006D1DF9">
      <w:pPr>
        <w:spacing w:line="240" w:lineRule="auto"/>
        <w:ind w:firstLine="284"/>
        <w:rPr>
          <w:sz w:val="18"/>
          <w:szCs w:val="18"/>
        </w:rPr>
      </w:pPr>
      <w:r w:rsidRPr="00012BB2">
        <w:rPr>
          <w:rStyle w:val="af1"/>
          <w:sz w:val="18"/>
          <w:szCs w:val="18"/>
        </w:rPr>
        <w:footnoteRef/>
      </w:r>
      <w:r w:rsidRPr="00012BB2">
        <w:rPr>
          <w:sz w:val="18"/>
          <w:szCs w:val="18"/>
        </w:rPr>
        <w:t xml:space="preserve"> Данные Росстата, размещенные на официальном сайте от 14 апреля 2025 года, данные Минэкономразвития России, размещенные на официальном сайте по состоянию на 30 апреля 2025 года.</w:t>
      </w:r>
    </w:p>
  </w:footnote>
  <w:footnote w:id="3">
    <w:p w:rsidR="00993B45" w:rsidRPr="009F11E0" w:rsidRDefault="00993B45" w:rsidP="006D1DF9">
      <w:pPr>
        <w:pStyle w:val="af"/>
        <w:ind w:firstLine="284"/>
        <w:jc w:val="both"/>
        <w:rPr>
          <w:sz w:val="18"/>
          <w:szCs w:val="18"/>
        </w:rPr>
      </w:pPr>
      <w:r w:rsidRPr="009F11E0">
        <w:rPr>
          <w:rStyle w:val="af1"/>
          <w:sz w:val="18"/>
          <w:szCs w:val="18"/>
        </w:rPr>
        <w:footnoteRef/>
      </w:r>
      <w:r w:rsidRPr="009F11E0">
        <w:rPr>
          <w:sz w:val="18"/>
          <w:szCs w:val="18"/>
        </w:rPr>
        <w:t xml:space="preserve"> Постановление Правительства от 25 ноября 2022 г. № 2143.</w:t>
      </w:r>
    </w:p>
  </w:footnote>
  <w:footnote w:id="4">
    <w:p w:rsidR="00993B45" w:rsidRPr="009F11E0" w:rsidRDefault="00993B45" w:rsidP="006D1DF9">
      <w:pPr>
        <w:widowControl w:val="0"/>
        <w:spacing w:line="240" w:lineRule="auto"/>
        <w:ind w:firstLine="284"/>
        <w:rPr>
          <w:sz w:val="18"/>
          <w:szCs w:val="18"/>
        </w:rPr>
      </w:pPr>
      <w:r w:rsidRPr="009F11E0">
        <w:rPr>
          <w:rStyle w:val="af1"/>
          <w:sz w:val="18"/>
          <w:szCs w:val="18"/>
        </w:rPr>
        <w:footnoteRef/>
      </w:r>
      <w:r w:rsidRPr="009F11E0">
        <w:rPr>
          <w:sz w:val="18"/>
          <w:szCs w:val="18"/>
        </w:rPr>
        <w:t xml:space="preserve"> Постановление Правительства от 10 ноября 2023 г. № 1883.</w:t>
      </w:r>
    </w:p>
  </w:footnote>
  <w:footnote w:id="5">
    <w:p w:rsidR="00993B45" w:rsidRPr="009F11E0" w:rsidRDefault="00993B45" w:rsidP="006D1DF9">
      <w:pPr>
        <w:spacing w:line="240" w:lineRule="auto"/>
        <w:ind w:firstLine="284"/>
        <w:rPr>
          <w:sz w:val="18"/>
          <w:szCs w:val="18"/>
        </w:rPr>
      </w:pPr>
      <w:r w:rsidRPr="009F11E0">
        <w:rPr>
          <w:sz w:val="18"/>
          <w:szCs w:val="18"/>
          <w:vertAlign w:val="superscript"/>
        </w:rPr>
        <w:footnoteRef/>
      </w:r>
      <w:r w:rsidRPr="009F11E0">
        <w:rPr>
          <w:sz w:val="18"/>
          <w:szCs w:val="18"/>
        </w:rPr>
        <w:t xml:space="preserve"> Отчет ф. № 8-СВ «Отчет о базе для исчисления страховых взносов и структуре начислений по страховым взносам».</w:t>
      </w:r>
    </w:p>
  </w:footnote>
  <w:footnote w:id="6">
    <w:p w:rsidR="00993B45" w:rsidRDefault="00993B45" w:rsidP="006D1DF9">
      <w:pPr>
        <w:pStyle w:val="af"/>
        <w:ind w:firstLine="284"/>
        <w:jc w:val="both"/>
      </w:pPr>
      <w:r w:rsidRPr="000060FB">
        <w:rPr>
          <w:rStyle w:val="af1"/>
          <w:sz w:val="18"/>
          <w:szCs w:val="18"/>
        </w:rPr>
        <w:footnoteRef/>
      </w:r>
      <w:r w:rsidRPr="000060FB">
        <w:rPr>
          <w:sz w:val="18"/>
          <w:szCs w:val="18"/>
        </w:rPr>
        <w:t xml:space="preserve"> </w:t>
      </w:r>
      <w:r w:rsidRPr="000060FB">
        <w:rPr>
          <w:spacing w:val="-4"/>
          <w:sz w:val="18"/>
          <w:szCs w:val="18"/>
        </w:rPr>
        <w:t xml:space="preserve">В связи с приостановлением порядка определения величины ПМ на душу населения в целом по Российской Федерации, установленного статьей 4 </w:t>
      </w:r>
      <w:r w:rsidRPr="000060FB">
        <w:rPr>
          <w:sz w:val="18"/>
          <w:szCs w:val="18"/>
        </w:rPr>
        <w:t xml:space="preserve">Федерального закона от 24 октября 1997 г. № 134-ФЗ «О прожиточном минимуме в Российской Федерации» в редакции Федерального закона от 5 декабря 2022 г. № 470-ФЗ, </w:t>
      </w:r>
      <w:r w:rsidRPr="000060FB">
        <w:rPr>
          <w:spacing w:val="-4"/>
          <w:sz w:val="18"/>
          <w:szCs w:val="18"/>
        </w:rPr>
        <w:t xml:space="preserve">на 2024 год величина ПМ была определена </w:t>
      </w:r>
      <w:r>
        <w:rPr>
          <w:spacing w:val="-4"/>
          <w:sz w:val="18"/>
          <w:szCs w:val="18"/>
        </w:rPr>
        <w:br/>
      </w:r>
      <w:r w:rsidRPr="000060FB">
        <w:rPr>
          <w:spacing w:val="-4"/>
          <w:sz w:val="18"/>
          <w:szCs w:val="18"/>
        </w:rPr>
        <w:t>частью 4 статьи 8 Федерального закона от 27 ноября 2023 г. № 540-ФЗ «О федеральном бюджете на 2024 год и на плановый период 2025 и 2026 годов» (далее – Федеральный закон № 540-ФЗ)</w:t>
      </w:r>
      <w:r>
        <w:rPr>
          <w:spacing w:val="-4"/>
          <w:sz w:val="18"/>
          <w:szCs w:val="18"/>
        </w:rPr>
        <w:t>.</w:t>
      </w:r>
    </w:p>
  </w:footnote>
  <w:footnote w:id="7">
    <w:p w:rsidR="00993B45" w:rsidRPr="00B312DE" w:rsidRDefault="00993B45" w:rsidP="00947713">
      <w:pPr>
        <w:spacing w:line="240" w:lineRule="auto"/>
        <w:ind w:firstLine="284"/>
        <w:rPr>
          <w:sz w:val="18"/>
          <w:szCs w:val="18"/>
        </w:rPr>
      </w:pPr>
      <w:r w:rsidRPr="00B312DE">
        <w:rPr>
          <w:sz w:val="18"/>
          <w:szCs w:val="18"/>
          <w:vertAlign w:val="superscript"/>
        </w:rPr>
        <w:footnoteRef/>
      </w:r>
      <w:r w:rsidRPr="00B312DE">
        <w:rPr>
          <w:sz w:val="18"/>
          <w:szCs w:val="18"/>
        </w:rPr>
        <w:t xml:space="preserve"> Отчет ф. № 1-ЮР «Сведения о работе по государственной регистрации юридических лиц».</w:t>
      </w:r>
    </w:p>
  </w:footnote>
  <w:footnote w:id="8">
    <w:p w:rsidR="00993B45" w:rsidRPr="00B312DE" w:rsidRDefault="00993B45" w:rsidP="00947713">
      <w:pPr>
        <w:spacing w:line="240" w:lineRule="auto"/>
        <w:ind w:firstLine="284"/>
        <w:rPr>
          <w:sz w:val="18"/>
          <w:szCs w:val="18"/>
        </w:rPr>
      </w:pPr>
      <w:r w:rsidRPr="00B312DE">
        <w:rPr>
          <w:sz w:val="18"/>
          <w:szCs w:val="18"/>
          <w:vertAlign w:val="superscript"/>
        </w:rPr>
        <w:footnoteRef/>
      </w:r>
      <w:r w:rsidRPr="00B312DE">
        <w:rPr>
          <w:sz w:val="18"/>
          <w:szCs w:val="18"/>
        </w:rPr>
        <w:t> Отчет ф. № 1-ИП «Сведения о работе по государственной регистрации индивидуальных предпринимателей и крестьянских (фермерских) хозяйств».</w:t>
      </w:r>
    </w:p>
  </w:footnote>
  <w:footnote w:id="9">
    <w:p w:rsidR="00993B45" w:rsidRPr="00B312DE" w:rsidRDefault="00993B45" w:rsidP="00947713">
      <w:pPr>
        <w:pStyle w:val="af"/>
        <w:ind w:firstLine="284"/>
        <w:jc w:val="both"/>
        <w:rPr>
          <w:sz w:val="18"/>
          <w:szCs w:val="18"/>
        </w:rPr>
      </w:pPr>
      <w:r w:rsidRPr="00B312DE">
        <w:rPr>
          <w:rStyle w:val="af1"/>
          <w:sz w:val="18"/>
          <w:szCs w:val="18"/>
        </w:rPr>
        <w:footnoteRef/>
      </w:r>
      <w:r w:rsidRPr="00B312DE">
        <w:rPr>
          <w:sz w:val="18"/>
          <w:szCs w:val="18"/>
        </w:rPr>
        <w:t xml:space="preserve">  При прогнозе бюджета СФР на 2024-2026 годы была учтена среднегодовая численность ИП (3 531,68 тысяч).</w:t>
      </w:r>
    </w:p>
  </w:footnote>
  <w:footnote w:id="10">
    <w:p w:rsidR="00993B45" w:rsidRPr="00B312DE" w:rsidRDefault="00993B45" w:rsidP="00947713">
      <w:pPr>
        <w:pStyle w:val="af"/>
        <w:ind w:firstLine="284"/>
        <w:jc w:val="both"/>
        <w:rPr>
          <w:sz w:val="18"/>
          <w:szCs w:val="18"/>
        </w:rPr>
      </w:pPr>
      <w:r w:rsidRPr="00B312DE">
        <w:rPr>
          <w:rStyle w:val="af1"/>
          <w:sz w:val="18"/>
          <w:szCs w:val="18"/>
        </w:rPr>
        <w:footnoteRef/>
      </w:r>
      <w:r w:rsidRPr="00B312DE">
        <w:rPr>
          <w:sz w:val="18"/>
          <w:szCs w:val="18"/>
        </w:rPr>
        <w:t xml:space="preserve"> Части 7 и 8 статьи 10 Федерального закона от 3 октября 2018 г. № 350-ФЗ «О внесении изменений в отдельные законодательные акты Российской Федерации по вопросам назначения и выплаты пенсий» в редакции Федерального закона от 27 ноября 2023 г. № 550-ФЗ.</w:t>
      </w:r>
    </w:p>
  </w:footnote>
  <w:footnote w:id="11">
    <w:p w:rsidR="00993B45" w:rsidRPr="00B312DE" w:rsidRDefault="00993B45" w:rsidP="00947713">
      <w:pPr>
        <w:overflowPunct/>
        <w:spacing w:line="240" w:lineRule="auto"/>
        <w:ind w:firstLine="284"/>
        <w:textAlignment w:val="auto"/>
        <w:rPr>
          <w:sz w:val="18"/>
          <w:szCs w:val="18"/>
        </w:rPr>
      </w:pPr>
      <w:r w:rsidRPr="00B312DE">
        <w:rPr>
          <w:rStyle w:val="af1"/>
          <w:sz w:val="18"/>
          <w:szCs w:val="18"/>
        </w:rPr>
        <w:footnoteRef/>
      </w:r>
      <w:r w:rsidRPr="00B312DE">
        <w:rPr>
          <w:sz w:val="18"/>
          <w:szCs w:val="18"/>
        </w:rPr>
        <w:t xml:space="preserve"> К ЕДВ отнесена выплата отдельным категориям граждан, имеющим право на получение набора социальных услуг (НСУ) в соответствии с Федеральным законом от 17 июля 1999 г. № 178-ФЗ «О государственной социальной помощи» (далее – Федеральный закон № 178-ФЗ), и право отказаться от НСУ в пользу получения ЕДВ.</w:t>
      </w:r>
    </w:p>
  </w:footnote>
  <w:footnote w:id="12">
    <w:p w:rsidR="00993B45" w:rsidRPr="00B312DE" w:rsidRDefault="00993B45" w:rsidP="00947713">
      <w:pPr>
        <w:pStyle w:val="af"/>
        <w:ind w:firstLine="284"/>
        <w:jc w:val="both"/>
        <w:rPr>
          <w:sz w:val="18"/>
          <w:szCs w:val="18"/>
        </w:rPr>
      </w:pPr>
      <w:r w:rsidRPr="00B312DE">
        <w:rPr>
          <w:rStyle w:val="af1"/>
          <w:sz w:val="18"/>
          <w:szCs w:val="18"/>
        </w:rPr>
        <w:footnoteRef/>
      </w:r>
      <w:r w:rsidRPr="00B312DE">
        <w:rPr>
          <w:sz w:val="18"/>
          <w:szCs w:val="18"/>
        </w:rPr>
        <w:t xml:space="preserve"> П</w:t>
      </w:r>
      <w:r w:rsidRPr="00B312DE">
        <w:rPr>
          <w:bCs/>
          <w:sz w:val="18"/>
          <w:szCs w:val="18"/>
        </w:rPr>
        <w:t>остановление Правительства от 23 января 2024 г. № 46.</w:t>
      </w:r>
    </w:p>
  </w:footnote>
  <w:footnote w:id="13">
    <w:p w:rsidR="00993B45" w:rsidRPr="00EA65AD" w:rsidRDefault="00993B45" w:rsidP="00947713">
      <w:pPr>
        <w:spacing w:line="240" w:lineRule="auto"/>
        <w:ind w:firstLine="284"/>
        <w:rPr>
          <w:sz w:val="18"/>
          <w:szCs w:val="18"/>
        </w:rPr>
      </w:pPr>
      <w:r w:rsidRPr="00EA65AD">
        <w:rPr>
          <w:rStyle w:val="af1"/>
          <w:sz w:val="18"/>
          <w:szCs w:val="18"/>
        </w:rPr>
        <w:footnoteRef/>
      </w:r>
      <w:r w:rsidRPr="00EA65AD">
        <w:rPr>
          <w:sz w:val="18"/>
          <w:szCs w:val="18"/>
        </w:rPr>
        <w:t xml:space="preserve"> Федеральный закон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 255-ФЗ). </w:t>
      </w:r>
    </w:p>
  </w:footnote>
  <w:footnote w:id="14">
    <w:p w:rsidR="00993B45" w:rsidRPr="00EA65AD" w:rsidRDefault="00993B45" w:rsidP="00947713">
      <w:pPr>
        <w:spacing w:line="240" w:lineRule="auto"/>
        <w:ind w:firstLine="284"/>
        <w:rPr>
          <w:sz w:val="18"/>
          <w:szCs w:val="18"/>
        </w:rPr>
      </w:pPr>
      <w:r w:rsidRPr="00EA65AD">
        <w:rPr>
          <w:rStyle w:val="af1"/>
          <w:sz w:val="18"/>
          <w:szCs w:val="18"/>
        </w:rPr>
        <w:footnoteRef/>
      </w:r>
      <w:r w:rsidRPr="00EA65AD">
        <w:rPr>
          <w:sz w:val="18"/>
          <w:szCs w:val="18"/>
        </w:rPr>
        <w:t xml:space="preserve"> Федеральный закон от 24 июля 1998 г. № 125-ФЗ «Об обязательном социальном страховании от несчастных случаев на производстве и профессиональных заболеваний» (далее – Федеральный закон № 125-ФЗ).</w:t>
      </w:r>
    </w:p>
  </w:footnote>
  <w:footnote w:id="15">
    <w:p w:rsidR="00993B45" w:rsidRPr="00EA65AD" w:rsidRDefault="00993B45" w:rsidP="00947713">
      <w:pPr>
        <w:spacing w:line="240" w:lineRule="auto"/>
        <w:ind w:firstLine="284"/>
        <w:rPr>
          <w:sz w:val="18"/>
          <w:szCs w:val="18"/>
        </w:rPr>
      </w:pPr>
      <w:r w:rsidRPr="00EA65AD">
        <w:rPr>
          <w:rStyle w:val="af1"/>
          <w:sz w:val="18"/>
          <w:szCs w:val="18"/>
        </w:rPr>
        <w:footnoteRef/>
      </w:r>
      <w:r w:rsidRPr="00EA65AD">
        <w:rPr>
          <w:sz w:val="18"/>
          <w:szCs w:val="18"/>
        </w:rPr>
        <w:t xml:space="preserve"> Консолидированный отчет об исполнении бюджета СФР за 2024 год (форма по ОКУД № 0503117). </w:t>
      </w:r>
    </w:p>
  </w:footnote>
  <w:footnote w:id="16">
    <w:p w:rsidR="00993B45" w:rsidRPr="00EA65AD" w:rsidRDefault="00993B45" w:rsidP="00947713">
      <w:pPr>
        <w:spacing w:line="240" w:lineRule="auto"/>
        <w:ind w:firstLine="284"/>
        <w:rPr>
          <w:sz w:val="18"/>
          <w:szCs w:val="18"/>
        </w:rPr>
      </w:pPr>
      <w:r w:rsidRPr="00EA65AD">
        <w:rPr>
          <w:sz w:val="18"/>
          <w:szCs w:val="18"/>
          <w:vertAlign w:val="superscript"/>
        </w:rPr>
        <w:footnoteRef/>
      </w:r>
      <w:r w:rsidRPr="00EA65AD">
        <w:rPr>
          <w:sz w:val="18"/>
          <w:szCs w:val="18"/>
          <w:vertAlign w:val="superscript"/>
        </w:rPr>
        <w:t xml:space="preserve"> </w:t>
      </w:r>
      <w:r w:rsidRPr="00EA65AD">
        <w:rPr>
          <w:spacing w:val="-4"/>
          <w:sz w:val="18"/>
          <w:szCs w:val="18"/>
        </w:rPr>
        <w:t xml:space="preserve">ВВП </w:t>
      </w:r>
      <w:r>
        <w:rPr>
          <w:spacing w:val="-4"/>
          <w:sz w:val="18"/>
          <w:szCs w:val="18"/>
        </w:rPr>
        <w:t>в 2022 году – 155 350,40 млрд рублей, в 2023 году – 172 148,00 млрд</w:t>
      </w:r>
      <w:r w:rsidRPr="00EA65AD">
        <w:rPr>
          <w:spacing w:val="-4"/>
          <w:sz w:val="18"/>
          <w:szCs w:val="18"/>
        </w:rPr>
        <w:t xml:space="preserve"> рублей,</w:t>
      </w:r>
      <w:r>
        <w:rPr>
          <w:spacing w:val="-4"/>
          <w:sz w:val="18"/>
          <w:szCs w:val="18"/>
        </w:rPr>
        <w:t xml:space="preserve"> в 2024 году –  201 152,00 млрд</w:t>
      </w:r>
      <w:r w:rsidRPr="00EA65AD">
        <w:rPr>
          <w:spacing w:val="-4"/>
          <w:sz w:val="18"/>
          <w:szCs w:val="18"/>
        </w:rPr>
        <w:t xml:space="preserve"> рублей (данные Минэкономразвития России, размещенные на официальном сайте по состоянию на 30 апреля 2025 года).</w:t>
      </w:r>
    </w:p>
  </w:footnote>
  <w:footnote w:id="17">
    <w:p w:rsidR="00993B45" w:rsidRPr="00EA65AD" w:rsidRDefault="00993B45" w:rsidP="00947713">
      <w:pPr>
        <w:pStyle w:val="af"/>
        <w:ind w:firstLine="284"/>
        <w:jc w:val="both"/>
        <w:rPr>
          <w:sz w:val="18"/>
          <w:szCs w:val="18"/>
        </w:rPr>
      </w:pPr>
      <w:r w:rsidRPr="00EA65AD">
        <w:rPr>
          <w:rStyle w:val="af1"/>
          <w:sz w:val="18"/>
          <w:szCs w:val="18"/>
        </w:rPr>
        <w:footnoteRef/>
      </w:r>
      <w:r w:rsidRPr="00EA65AD">
        <w:rPr>
          <w:sz w:val="18"/>
          <w:szCs w:val="18"/>
        </w:rPr>
        <w:t xml:space="preserve"> Подпункт 3 пункта 1 статья 425 Налогового кодекса Российской Федерации (далее – НК РФ).</w:t>
      </w:r>
    </w:p>
  </w:footnote>
  <w:footnote w:id="18">
    <w:p w:rsidR="00993B45" w:rsidRPr="00EA65AD" w:rsidRDefault="00993B45" w:rsidP="00947713">
      <w:pPr>
        <w:spacing w:line="240" w:lineRule="auto"/>
        <w:ind w:firstLine="284"/>
        <w:rPr>
          <w:sz w:val="18"/>
          <w:szCs w:val="18"/>
        </w:rPr>
      </w:pPr>
      <w:r w:rsidRPr="00EA65AD">
        <w:rPr>
          <w:rStyle w:val="af1"/>
          <w:sz w:val="18"/>
          <w:szCs w:val="18"/>
        </w:rPr>
        <w:footnoteRef/>
      </w:r>
      <w:r w:rsidRPr="00EA65AD">
        <w:rPr>
          <w:sz w:val="18"/>
          <w:szCs w:val="18"/>
        </w:rPr>
        <w:t xml:space="preserve"> Статья 22 Федерального закона от 15 декабря 2001 г. № 167-ФЗ «Об обязательном пенсионном страховании в Российской Федерации» (далее – Федеральный закон № 167-ФЗ).</w:t>
      </w:r>
    </w:p>
  </w:footnote>
  <w:footnote w:id="19">
    <w:p w:rsidR="00993B45" w:rsidRPr="00EA65AD" w:rsidRDefault="00993B45" w:rsidP="00947713">
      <w:pPr>
        <w:pStyle w:val="af"/>
        <w:ind w:firstLine="284"/>
        <w:jc w:val="both"/>
        <w:rPr>
          <w:sz w:val="18"/>
          <w:szCs w:val="18"/>
        </w:rPr>
      </w:pPr>
      <w:r w:rsidRPr="00EA65AD">
        <w:rPr>
          <w:rStyle w:val="af1"/>
          <w:sz w:val="18"/>
          <w:szCs w:val="18"/>
        </w:rPr>
        <w:footnoteRef/>
      </w:r>
      <w:r w:rsidRPr="00EA65AD">
        <w:rPr>
          <w:sz w:val="18"/>
          <w:szCs w:val="18"/>
        </w:rPr>
        <w:t xml:space="preserve"> Статья 146 БК РФ.</w:t>
      </w:r>
    </w:p>
  </w:footnote>
  <w:footnote w:id="20">
    <w:p w:rsidR="00993B45" w:rsidRPr="00EA65AD" w:rsidRDefault="00993B45" w:rsidP="00947713">
      <w:pPr>
        <w:pStyle w:val="af"/>
        <w:ind w:firstLine="284"/>
        <w:jc w:val="both"/>
        <w:rPr>
          <w:sz w:val="18"/>
          <w:szCs w:val="18"/>
        </w:rPr>
      </w:pPr>
      <w:r w:rsidRPr="00EA65AD">
        <w:rPr>
          <w:rStyle w:val="af1"/>
          <w:sz w:val="18"/>
          <w:szCs w:val="18"/>
        </w:rPr>
        <w:footnoteRef/>
      </w:r>
      <w:r w:rsidRPr="00EA65AD">
        <w:rPr>
          <w:sz w:val="18"/>
          <w:szCs w:val="18"/>
        </w:rPr>
        <w:t xml:space="preserve"> Статья 427 части второй НК РФ.</w:t>
      </w:r>
    </w:p>
  </w:footnote>
  <w:footnote w:id="21">
    <w:p w:rsidR="00993B45" w:rsidRPr="009C19B2" w:rsidRDefault="00993B45" w:rsidP="00947713">
      <w:pPr>
        <w:spacing w:line="240" w:lineRule="auto"/>
        <w:ind w:firstLine="284"/>
        <w:rPr>
          <w:sz w:val="18"/>
          <w:szCs w:val="18"/>
        </w:rPr>
      </w:pPr>
      <w:r w:rsidRPr="009C19B2">
        <w:rPr>
          <w:rStyle w:val="af1"/>
          <w:sz w:val="18"/>
          <w:szCs w:val="18"/>
        </w:rPr>
        <w:footnoteRef/>
      </w:r>
      <w:r w:rsidRPr="009C19B2">
        <w:rPr>
          <w:sz w:val="18"/>
          <w:szCs w:val="18"/>
        </w:rPr>
        <w:t xml:space="preserve"> Подпункт 22 части 1 статьи 427 НК РФ в редакции Федерального закона от 22 июня 2024 г. № 148-ФЗ.</w:t>
      </w:r>
    </w:p>
  </w:footnote>
  <w:footnote w:id="22">
    <w:p w:rsidR="00993B45" w:rsidRPr="009C19B2" w:rsidRDefault="00993B45" w:rsidP="00947713">
      <w:pPr>
        <w:pStyle w:val="af"/>
        <w:ind w:firstLine="284"/>
        <w:jc w:val="both"/>
        <w:rPr>
          <w:sz w:val="18"/>
          <w:szCs w:val="18"/>
        </w:rPr>
      </w:pPr>
      <w:r w:rsidRPr="009C19B2">
        <w:rPr>
          <w:rStyle w:val="af1"/>
          <w:sz w:val="18"/>
          <w:szCs w:val="18"/>
        </w:rPr>
        <w:footnoteRef/>
      </w:r>
      <w:r w:rsidRPr="009C19B2">
        <w:rPr>
          <w:sz w:val="18"/>
          <w:szCs w:val="18"/>
        </w:rPr>
        <w:t xml:space="preserve"> Статья 430 НК РФ в редакции Федерального закона от 31 июля 2023 г. № 389-ФЗ.</w:t>
      </w:r>
    </w:p>
  </w:footnote>
  <w:footnote w:id="23">
    <w:p w:rsidR="00993B45" w:rsidRPr="009C19B2" w:rsidRDefault="00993B45" w:rsidP="00947713">
      <w:pPr>
        <w:pStyle w:val="af"/>
        <w:ind w:firstLine="284"/>
        <w:jc w:val="both"/>
        <w:rPr>
          <w:sz w:val="18"/>
          <w:szCs w:val="18"/>
        </w:rPr>
      </w:pPr>
      <w:r w:rsidRPr="009C19B2">
        <w:rPr>
          <w:rStyle w:val="af1"/>
          <w:sz w:val="18"/>
          <w:szCs w:val="18"/>
        </w:rPr>
        <w:footnoteRef/>
      </w:r>
      <w:r w:rsidRPr="009C19B2">
        <w:rPr>
          <w:sz w:val="18"/>
          <w:szCs w:val="18"/>
        </w:rPr>
        <w:t xml:space="preserve"> Пункт 1.3 статьи 430 НК РФ.</w:t>
      </w:r>
    </w:p>
  </w:footnote>
  <w:footnote w:id="24">
    <w:p w:rsidR="00993B45" w:rsidRPr="009C19B2" w:rsidRDefault="00993B45" w:rsidP="00947713">
      <w:pPr>
        <w:pStyle w:val="af"/>
        <w:ind w:firstLine="284"/>
        <w:jc w:val="both"/>
        <w:rPr>
          <w:sz w:val="18"/>
          <w:szCs w:val="18"/>
        </w:rPr>
      </w:pPr>
      <w:r w:rsidRPr="009C19B2">
        <w:rPr>
          <w:sz w:val="18"/>
          <w:szCs w:val="18"/>
          <w:vertAlign w:val="superscript"/>
        </w:rPr>
        <w:footnoteRef/>
      </w:r>
      <w:r w:rsidRPr="009C19B2">
        <w:rPr>
          <w:sz w:val="18"/>
          <w:szCs w:val="18"/>
          <w:vertAlign w:val="superscript"/>
        </w:rPr>
        <w:t xml:space="preserve">  </w:t>
      </w:r>
      <w:r w:rsidRPr="009C19B2">
        <w:rPr>
          <w:sz w:val="18"/>
          <w:szCs w:val="18"/>
        </w:rPr>
        <w:t>Постановление Правительства от 30 мая 2024 г. № 722.</w:t>
      </w:r>
    </w:p>
  </w:footnote>
  <w:footnote w:id="25">
    <w:p w:rsidR="00993B45" w:rsidRPr="00413B37" w:rsidRDefault="00993B45" w:rsidP="00947713">
      <w:pPr>
        <w:spacing w:line="240" w:lineRule="auto"/>
        <w:ind w:firstLine="284"/>
        <w:rPr>
          <w:sz w:val="18"/>
          <w:szCs w:val="18"/>
        </w:rPr>
      </w:pPr>
      <w:r w:rsidRPr="00413B37">
        <w:rPr>
          <w:rStyle w:val="af1"/>
          <w:sz w:val="18"/>
          <w:szCs w:val="18"/>
        </w:rPr>
        <w:footnoteRef/>
      </w:r>
      <w:r w:rsidRPr="00413B37">
        <w:rPr>
          <w:sz w:val="18"/>
          <w:szCs w:val="18"/>
        </w:rPr>
        <w:t xml:space="preserve"> Постановление Правительства от 18 февраля 2023 г. № 259</w:t>
      </w:r>
      <w:r>
        <w:rPr>
          <w:sz w:val="18"/>
          <w:szCs w:val="18"/>
        </w:rPr>
        <w:t>.</w:t>
      </w:r>
    </w:p>
  </w:footnote>
  <w:footnote w:id="26">
    <w:p w:rsidR="00993B45" w:rsidRPr="009C19B2" w:rsidRDefault="00993B45" w:rsidP="00947713">
      <w:pPr>
        <w:pStyle w:val="af"/>
        <w:ind w:firstLine="284"/>
        <w:jc w:val="both"/>
        <w:rPr>
          <w:sz w:val="18"/>
          <w:szCs w:val="18"/>
        </w:rPr>
      </w:pPr>
      <w:r w:rsidRPr="009C19B2">
        <w:rPr>
          <w:rStyle w:val="af1"/>
          <w:sz w:val="18"/>
          <w:szCs w:val="18"/>
        </w:rPr>
        <w:footnoteRef/>
      </w:r>
      <w:r w:rsidRPr="009C19B2">
        <w:rPr>
          <w:sz w:val="18"/>
          <w:szCs w:val="18"/>
        </w:rPr>
        <w:t xml:space="preserve"> Статья 432 НК РФ. </w:t>
      </w:r>
    </w:p>
  </w:footnote>
  <w:footnote w:id="27">
    <w:p w:rsidR="00993B45" w:rsidRPr="00413B37" w:rsidRDefault="00993B45" w:rsidP="00947713">
      <w:pPr>
        <w:pStyle w:val="af"/>
        <w:ind w:firstLine="284"/>
        <w:jc w:val="both"/>
        <w:rPr>
          <w:sz w:val="18"/>
          <w:szCs w:val="18"/>
        </w:rPr>
      </w:pPr>
      <w:r w:rsidRPr="00413B37">
        <w:rPr>
          <w:rStyle w:val="af1"/>
          <w:sz w:val="18"/>
          <w:szCs w:val="18"/>
        </w:rPr>
        <w:footnoteRef/>
      </w:r>
      <w:r w:rsidRPr="00413B37">
        <w:rPr>
          <w:sz w:val="18"/>
          <w:szCs w:val="18"/>
        </w:rPr>
        <w:t xml:space="preserve"> С</w:t>
      </w:r>
      <w:r w:rsidRPr="00413B37">
        <w:rPr>
          <w:bCs/>
          <w:sz w:val="18"/>
          <w:szCs w:val="18"/>
        </w:rPr>
        <w:t xml:space="preserve"> учетом специальной оценки условий труда, проводимой в соответствии с Федеральным законом от 28 декабря </w:t>
      </w:r>
      <w:r>
        <w:rPr>
          <w:bCs/>
          <w:sz w:val="18"/>
          <w:szCs w:val="18"/>
        </w:rPr>
        <w:br/>
      </w:r>
      <w:r w:rsidRPr="00413B37">
        <w:rPr>
          <w:bCs/>
          <w:sz w:val="18"/>
          <w:szCs w:val="18"/>
        </w:rPr>
        <w:t>2013 г. № 426-ФЗ «О специальной оценке условий труда».</w:t>
      </w:r>
    </w:p>
  </w:footnote>
  <w:footnote w:id="28">
    <w:p w:rsidR="00993B45" w:rsidRPr="00413B37" w:rsidRDefault="00993B45" w:rsidP="00947713">
      <w:pPr>
        <w:pStyle w:val="af"/>
        <w:ind w:right="-2" w:firstLine="284"/>
        <w:jc w:val="both"/>
        <w:rPr>
          <w:sz w:val="18"/>
          <w:szCs w:val="18"/>
        </w:rPr>
      </w:pPr>
      <w:r w:rsidRPr="00413B37">
        <w:rPr>
          <w:rStyle w:val="af1"/>
          <w:rFonts w:eastAsia="Arial"/>
          <w:sz w:val="18"/>
          <w:szCs w:val="18"/>
        </w:rPr>
        <w:footnoteRef/>
      </w:r>
      <w:r w:rsidRPr="00413B37">
        <w:rPr>
          <w:sz w:val="18"/>
          <w:szCs w:val="18"/>
        </w:rPr>
        <w:t xml:space="preserve"> </w:t>
      </w:r>
      <w:r w:rsidRPr="00E72471">
        <w:rPr>
          <w:spacing w:val="-4"/>
          <w:sz w:val="18"/>
          <w:szCs w:val="18"/>
        </w:rPr>
        <w:t>Федеральный закон от 27 ноября 2023 г. № 549-ФЗ «О страховых тарифах на обязательное социальное страхование от несчастных случаев на производстве и профессиональных заболеваний на 2024 год и на плановый период 2025 и 2026 годов».</w:t>
      </w:r>
    </w:p>
  </w:footnote>
  <w:footnote w:id="29">
    <w:p w:rsidR="00993B45" w:rsidRPr="00D4409C" w:rsidRDefault="00993B45" w:rsidP="00947713">
      <w:pPr>
        <w:pStyle w:val="af"/>
        <w:ind w:firstLine="284"/>
        <w:jc w:val="both"/>
        <w:rPr>
          <w:sz w:val="18"/>
          <w:szCs w:val="18"/>
        </w:rPr>
      </w:pPr>
      <w:r w:rsidRPr="00D4409C">
        <w:rPr>
          <w:rStyle w:val="af1"/>
          <w:sz w:val="18"/>
          <w:szCs w:val="18"/>
        </w:rPr>
        <w:footnoteRef/>
      </w:r>
      <w:r w:rsidRPr="00D4409C">
        <w:rPr>
          <w:sz w:val="18"/>
          <w:szCs w:val="18"/>
        </w:rPr>
        <w:t xml:space="preserve"> Федеральный закон от 25 февраля 2022 г. № 17-ФЗ «О проведении эксперимента по установлению специального налогового режима "Автоматизированная упрощенная система налогообложения».</w:t>
      </w:r>
    </w:p>
  </w:footnote>
  <w:footnote w:id="30">
    <w:p w:rsidR="00993B45" w:rsidRPr="00D4409C" w:rsidRDefault="00993B45" w:rsidP="00947713">
      <w:pPr>
        <w:pStyle w:val="af"/>
        <w:ind w:firstLine="284"/>
        <w:jc w:val="both"/>
        <w:rPr>
          <w:sz w:val="18"/>
          <w:szCs w:val="18"/>
        </w:rPr>
      </w:pPr>
      <w:r w:rsidRPr="00D4409C">
        <w:rPr>
          <w:rStyle w:val="af1"/>
          <w:sz w:val="18"/>
          <w:szCs w:val="18"/>
        </w:rPr>
        <w:footnoteRef/>
      </w:r>
      <w:r w:rsidRPr="00D4409C">
        <w:rPr>
          <w:sz w:val="18"/>
          <w:szCs w:val="18"/>
        </w:rPr>
        <w:t xml:space="preserve"> Постановление Правительства от 8 декабря 2023 г. № 2085.</w:t>
      </w:r>
    </w:p>
  </w:footnote>
  <w:footnote w:id="31">
    <w:p w:rsidR="00993B45" w:rsidRPr="00E2473C" w:rsidRDefault="00993B45" w:rsidP="00947713">
      <w:pPr>
        <w:spacing w:line="240" w:lineRule="auto"/>
        <w:ind w:firstLine="284"/>
        <w:rPr>
          <w:sz w:val="18"/>
          <w:szCs w:val="18"/>
        </w:rPr>
      </w:pPr>
      <w:r w:rsidRPr="00806EE2">
        <w:rPr>
          <w:rStyle w:val="af1"/>
          <w:sz w:val="18"/>
          <w:szCs w:val="18"/>
        </w:rPr>
        <w:footnoteRef/>
      </w:r>
      <w:r w:rsidRPr="00806EE2">
        <w:rPr>
          <w:sz w:val="18"/>
          <w:szCs w:val="18"/>
        </w:rPr>
        <w:t xml:space="preserve"> До начала действия моратория на финансирование накопительной пенсии, который согласно пункту 4 статьи 33.3 Федерального закона № 167-ФЗ установлен на 2014–2022 годы.</w:t>
      </w:r>
      <w:r w:rsidRPr="00E2473C">
        <w:rPr>
          <w:sz w:val="18"/>
          <w:szCs w:val="18"/>
        </w:rPr>
        <w:t xml:space="preserve"> </w:t>
      </w:r>
    </w:p>
  </w:footnote>
  <w:footnote w:id="32">
    <w:p w:rsidR="00993B45" w:rsidRPr="006A397F" w:rsidRDefault="00993B45" w:rsidP="00947713">
      <w:pPr>
        <w:spacing w:line="240" w:lineRule="auto"/>
        <w:ind w:firstLine="284"/>
        <w:rPr>
          <w:sz w:val="18"/>
          <w:szCs w:val="18"/>
        </w:rPr>
      </w:pPr>
      <w:r w:rsidRPr="006A397F">
        <w:rPr>
          <w:rStyle w:val="af1"/>
          <w:sz w:val="18"/>
          <w:szCs w:val="18"/>
        </w:rPr>
        <w:footnoteRef/>
      </w:r>
      <w:r w:rsidRPr="006A397F">
        <w:rPr>
          <w:sz w:val="18"/>
          <w:szCs w:val="18"/>
        </w:rPr>
        <w:t> </w:t>
      </w:r>
      <w:r w:rsidRPr="006A397F">
        <w:rPr>
          <w:bCs/>
          <w:sz w:val="18"/>
          <w:szCs w:val="18"/>
        </w:rPr>
        <w:t>Правила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утвержденные постановлением Правительства от 24 декабря 2012 г. № 1396</w:t>
      </w:r>
      <w:r>
        <w:rPr>
          <w:bCs/>
          <w:sz w:val="18"/>
          <w:szCs w:val="18"/>
        </w:rPr>
        <w:t>,</w:t>
      </w:r>
      <w:r w:rsidRPr="006A397F">
        <w:rPr>
          <w:bCs/>
          <w:sz w:val="18"/>
          <w:szCs w:val="18"/>
        </w:rPr>
        <w:t xml:space="preserve"> в редакции от 1 марта 2024 г. № 257.</w:t>
      </w:r>
    </w:p>
  </w:footnote>
  <w:footnote w:id="33">
    <w:p w:rsidR="00993B45" w:rsidRPr="00036AAE" w:rsidRDefault="00993B45" w:rsidP="00947713">
      <w:pPr>
        <w:pStyle w:val="af"/>
        <w:ind w:firstLine="284"/>
        <w:jc w:val="both"/>
        <w:rPr>
          <w:spacing w:val="-4"/>
          <w:sz w:val="18"/>
          <w:szCs w:val="18"/>
        </w:rPr>
      </w:pPr>
      <w:r w:rsidRPr="00036AAE">
        <w:rPr>
          <w:rStyle w:val="af1"/>
          <w:spacing w:val="-4"/>
          <w:sz w:val="18"/>
          <w:szCs w:val="18"/>
        </w:rPr>
        <w:footnoteRef/>
      </w:r>
      <w:r w:rsidRPr="00036AAE">
        <w:rPr>
          <w:spacing w:val="-4"/>
          <w:sz w:val="18"/>
          <w:szCs w:val="18"/>
        </w:rPr>
        <w:t xml:space="preserve"> Статья 146 БК РФ в редакции Федерального закона от 13 июля 2024 г. № 177-ФЗ.</w:t>
      </w:r>
    </w:p>
  </w:footnote>
  <w:footnote w:id="34">
    <w:p w:rsidR="00993B45" w:rsidRPr="00036AAE" w:rsidRDefault="00993B45" w:rsidP="00947713">
      <w:pPr>
        <w:spacing w:line="240" w:lineRule="auto"/>
        <w:ind w:firstLine="284"/>
        <w:rPr>
          <w:sz w:val="18"/>
          <w:szCs w:val="18"/>
        </w:rPr>
      </w:pPr>
      <w:r w:rsidRPr="00036AAE">
        <w:rPr>
          <w:rStyle w:val="af1"/>
          <w:sz w:val="18"/>
          <w:szCs w:val="18"/>
        </w:rPr>
        <w:footnoteRef/>
      </w:r>
      <w:r w:rsidRPr="00036AAE">
        <w:rPr>
          <w:sz w:val="18"/>
          <w:szCs w:val="18"/>
        </w:rPr>
        <w:t xml:space="preserve"> Статья 17 Федерального закона от 28 декабря 2013 г. № 400-ФЗ «О страховых пенсиях» (далее – Федеральный закон №</w:t>
      </w:r>
      <w:r>
        <w:rPr>
          <w:sz w:val="18"/>
          <w:szCs w:val="18"/>
        </w:rPr>
        <w:t> </w:t>
      </w:r>
      <w:r w:rsidRPr="00036AAE">
        <w:rPr>
          <w:sz w:val="18"/>
          <w:szCs w:val="18"/>
        </w:rPr>
        <w:t>400-ФЗ) в редакции Федерального закона от 11 марта 2024 г. № 47-ФЗ.</w:t>
      </w:r>
    </w:p>
  </w:footnote>
  <w:footnote w:id="35">
    <w:p w:rsidR="00993B45" w:rsidRPr="00036AAE" w:rsidRDefault="00993B45" w:rsidP="00947713">
      <w:pPr>
        <w:spacing w:line="240" w:lineRule="auto"/>
        <w:ind w:firstLine="284"/>
        <w:rPr>
          <w:sz w:val="18"/>
          <w:szCs w:val="18"/>
        </w:rPr>
      </w:pPr>
      <w:r w:rsidRPr="00036AAE">
        <w:rPr>
          <w:rStyle w:val="af1"/>
          <w:sz w:val="18"/>
          <w:szCs w:val="18"/>
        </w:rPr>
        <w:footnoteRef/>
      </w:r>
      <w:r w:rsidRPr="00036AAE">
        <w:rPr>
          <w:sz w:val="18"/>
          <w:szCs w:val="18"/>
        </w:rPr>
        <w:t xml:space="preserve"> Статья 12.1 Федерального закона № 178-ФЗ в редакции Федерального закона от 14 февраля 2024 г. № 21-ФЗ.</w:t>
      </w:r>
      <w:r w:rsidRPr="00036AAE">
        <w:rPr>
          <w:bCs/>
          <w:sz w:val="18"/>
          <w:szCs w:val="18"/>
        </w:rPr>
        <w:t xml:space="preserve"> </w:t>
      </w:r>
    </w:p>
  </w:footnote>
  <w:footnote w:id="36">
    <w:p w:rsidR="00993B45" w:rsidRPr="00036AAE" w:rsidRDefault="00993B45" w:rsidP="00947713">
      <w:pPr>
        <w:spacing w:line="240" w:lineRule="auto"/>
        <w:ind w:firstLine="284"/>
        <w:rPr>
          <w:sz w:val="18"/>
          <w:szCs w:val="18"/>
        </w:rPr>
      </w:pPr>
      <w:r w:rsidRPr="00036AAE">
        <w:rPr>
          <w:rStyle w:val="af1"/>
          <w:sz w:val="18"/>
          <w:szCs w:val="18"/>
        </w:rPr>
        <w:footnoteRef/>
      </w:r>
      <w:r w:rsidRPr="00036AAE">
        <w:rPr>
          <w:sz w:val="18"/>
          <w:szCs w:val="18"/>
        </w:rPr>
        <w:t xml:space="preserve"> </w:t>
      </w:r>
      <w:r w:rsidRPr="00036AAE">
        <w:rPr>
          <w:bCs/>
          <w:sz w:val="18"/>
          <w:szCs w:val="18"/>
        </w:rPr>
        <w:t>Федеральный закон от 13 июля 2024 г. № 184-ФЗ (д</w:t>
      </w:r>
      <w:r w:rsidRPr="00036AAE">
        <w:rPr>
          <w:sz w:val="18"/>
          <w:szCs w:val="18"/>
        </w:rPr>
        <w:t>етям-инвалидам устанавливаются пенсии по случаю потери кормильца (далее – СПК) и социальная пенсия по инвалидности, а инвалидам с детства - пенсия по СПК и социальная пенсия по инвалидности или страховая пенсия по инвалидности, или страховая пенсия по старости).</w:t>
      </w:r>
    </w:p>
  </w:footnote>
  <w:footnote w:id="37">
    <w:p w:rsidR="00993B45" w:rsidRPr="00036AAE" w:rsidRDefault="00993B45" w:rsidP="00947713">
      <w:pPr>
        <w:spacing w:line="240" w:lineRule="auto"/>
        <w:ind w:firstLine="284"/>
        <w:rPr>
          <w:sz w:val="18"/>
          <w:szCs w:val="18"/>
        </w:rPr>
      </w:pPr>
      <w:r w:rsidRPr="00036AAE">
        <w:rPr>
          <w:rStyle w:val="af1"/>
          <w:sz w:val="18"/>
          <w:szCs w:val="18"/>
        </w:rPr>
        <w:footnoteRef/>
      </w:r>
      <w:r w:rsidRPr="00036AAE">
        <w:rPr>
          <w:sz w:val="18"/>
          <w:szCs w:val="18"/>
        </w:rPr>
        <w:t xml:space="preserve"> </w:t>
      </w:r>
      <w:r w:rsidRPr="00036AAE">
        <w:rPr>
          <w:bCs/>
          <w:sz w:val="18"/>
          <w:szCs w:val="18"/>
        </w:rPr>
        <w:t xml:space="preserve">Федеральный закон от 27 ноября 2023 г. № 551-ФЗ «Об ожидаемом периоде выплаты накопительной пенсии на </w:t>
      </w:r>
      <w:r w:rsidRPr="00036AAE">
        <w:rPr>
          <w:bCs/>
          <w:sz w:val="18"/>
          <w:szCs w:val="18"/>
        </w:rPr>
        <w:br/>
        <w:t xml:space="preserve">2024 год». </w:t>
      </w:r>
    </w:p>
  </w:footnote>
  <w:footnote w:id="38">
    <w:p w:rsidR="00993B45" w:rsidRPr="003665DE" w:rsidRDefault="00993B45" w:rsidP="00947713">
      <w:pPr>
        <w:pStyle w:val="af"/>
        <w:ind w:firstLine="284"/>
        <w:jc w:val="both"/>
        <w:rPr>
          <w:sz w:val="18"/>
          <w:szCs w:val="18"/>
        </w:rPr>
      </w:pPr>
      <w:r w:rsidRPr="003665DE">
        <w:rPr>
          <w:rStyle w:val="af1"/>
          <w:sz w:val="18"/>
          <w:szCs w:val="18"/>
        </w:rPr>
        <w:footnoteRef/>
      </w:r>
      <w:r w:rsidRPr="003665DE">
        <w:rPr>
          <w:sz w:val="18"/>
          <w:szCs w:val="18"/>
        </w:rPr>
        <w:t xml:space="preserve"> Часть 3 статьи 6 Федерального закона от 28 декабря 2013 г. № 424-ФЗ «О накопительной пенсии» и пункт 2 части 1 статьи 4 Федерального закона от 30 ноября 2011 г. № 360-ФЗ «О порядке финансирования выплат за счет средств пенсионных накоплений» в редакции Федерального закона от 25 декабря 2023 г. № 632-ФЗ</w:t>
      </w:r>
      <w:r>
        <w:rPr>
          <w:sz w:val="18"/>
          <w:szCs w:val="18"/>
        </w:rPr>
        <w:t xml:space="preserve"> (далее – Федеральный закон № 360-ФЗ)</w:t>
      </w:r>
      <w:r w:rsidRPr="003665DE">
        <w:rPr>
          <w:sz w:val="18"/>
          <w:szCs w:val="18"/>
        </w:rPr>
        <w:t>.</w:t>
      </w:r>
    </w:p>
  </w:footnote>
  <w:footnote w:id="39">
    <w:p w:rsidR="00993B45" w:rsidRPr="003665DE" w:rsidRDefault="00993B45" w:rsidP="00947713">
      <w:pPr>
        <w:pStyle w:val="af9"/>
        <w:spacing w:before="0" w:beforeAutospacing="0" w:after="0" w:afterAutospacing="0"/>
        <w:ind w:firstLine="284"/>
        <w:jc w:val="both"/>
        <w:rPr>
          <w:sz w:val="18"/>
          <w:szCs w:val="18"/>
        </w:rPr>
      </w:pPr>
      <w:r w:rsidRPr="003665DE">
        <w:rPr>
          <w:rStyle w:val="af1"/>
          <w:sz w:val="18"/>
          <w:szCs w:val="18"/>
        </w:rPr>
        <w:footnoteRef/>
      </w:r>
      <w:r w:rsidRPr="003665DE">
        <w:rPr>
          <w:sz w:val="18"/>
          <w:szCs w:val="18"/>
        </w:rPr>
        <w:t xml:space="preserve"> Статья 262 Т</w:t>
      </w:r>
      <w:r>
        <w:rPr>
          <w:sz w:val="18"/>
          <w:szCs w:val="18"/>
        </w:rPr>
        <w:t xml:space="preserve">К РФ </w:t>
      </w:r>
      <w:r w:rsidRPr="003665DE">
        <w:rPr>
          <w:sz w:val="18"/>
          <w:szCs w:val="18"/>
        </w:rPr>
        <w:t>в редакции Федерального закона от 5 декабря 2022 г. № 491-ФЗ.</w:t>
      </w:r>
    </w:p>
  </w:footnote>
  <w:footnote w:id="40">
    <w:p w:rsidR="00993B45" w:rsidRPr="003665DE" w:rsidRDefault="00993B45" w:rsidP="008A0176">
      <w:pPr>
        <w:pStyle w:val="af"/>
        <w:ind w:firstLine="284"/>
        <w:jc w:val="both"/>
        <w:rPr>
          <w:sz w:val="18"/>
          <w:szCs w:val="18"/>
        </w:rPr>
      </w:pPr>
      <w:r w:rsidRPr="003665DE">
        <w:rPr>
          <w:rStyle w:val="af1"/>
          <w:sz w:val="18"/>
          <w:szCs w:val="18"/>
        </w:rPr>
        <w:footnoteRef/>
      </w:r>
      <w:r w:rsidRPr="003665DE">
        <w:rPr>
          <w:sz w:val="18"/>
          <w:szCs w:val="18"/>
        </w:rPr>
        <w:t xml:space="preserve"> Указ Президента </w:t>
      </w:r>
      <w:r>
        <w:rPr>
          <w:sz w:val="18"/>
          <w:szCs w:val="18"/>
        </w:rPr>
        <w:t xml:space="preserve">Российской Федерации </w:t>
      </w:r>
      <w:r w:rsidRPr="003665DE">
        <w:rPr>
          <w:sz w:val="18"/>
          <w:szCs w:val="18"/>
        </w:rPr>
        <w:t>от 26 февраля 2013 г. № 175 «О ежемесячных выплатах лицам, осуществляющим уход за детьми-инвалидами и инвалидами с детства I группы».</w:t>
      </w:r>
    </w:p>
  </w:footnote>
  <w:footnote w:id="41">
    <w:p w:rsidR="00993B45" w:rsidRPr="003665DE" w:rsidRDefault="00993B45" w:rsidP="006D1DF9">
      <w:pPr>
        <w:spacing w:line="240" w:lineRule="auto"/>
        <w:ind w:firstLine="284"/>
        <w:rPr>
          <w:sz w:val="18"/>
          <w:szCs w:val="18"/>
        </w:rPr>
      </w:pPr>
      <w:r w:rsidRPr="003665DE">
        <w:rPr>
          <w:rStyle w:val="af1"/>
          <w:sz w:val="18"/>
          <w:szCs w:val="18"/>
        </w:rPr>
        <w:footnoteRef/>
      </w:r>
      <w:r w:rsidRPr="003665DE">
        <w:rPr>
          <w:sz w:val="18"/>
          <w:szCs w:val="18"/>
        </w:rPr>
        <w:t xml:space="preserve"> Правила осуществления ежемесячных выплат трудоспособным лицам, осуществляющим уход за детьми-инвалидами в возрасте до 18 лет или инвалидами с детства I группы, утвержденные постановлением Правительства от 2 мая 2013 г. </w:t>
      </w:r>
      <w:r>
        <w:rPr>
          <w:sz w:val="18"/>
          <w:szCs w:val="18"/>
        </w:rPr>
        <w:br/>
      </w:r>
      <w:r w:rsidRPr="003665DE">
        <w:rPr>
          <w:sz w:val="18"/>
          <w:szCs w:val="18"/>
        </w:rPr>
        <w:t>№ 397, в редакции постановления Правительства от 7 февраля 2024 г. № 134.</w:t>
      </w:r>
    </w:p>
  </w:footnote>
  <w:footnote w:id="42">
    <w:p w:rsidR="00993B45" w:rsidRPr="003665DE" w:rsidRDefault="00993B45" w:rsidP="006D1DF9">
      <w:pPr>
        <w:spacing w:line="240" w:lineRule="auto"/>
        <w:ind w:firstLine="284"/>
        <w:rPr>
          <w:sz w:val="18"/>
          <w:szCs w:val="18"/>
        </w:rPr>
      </w:pPr>
      <w:r w:rsidRPr="003665DE">
        <w:rPr>
          <w:rStyle w:val="af1"/>
          <w:sz w:val="18"/>
          <w:szCs w:val="18"/>
        </w:rPr>
        <w:footnoteRef/>
      </w:r>
      <w:r w:rsidRPr="003665DE">
        <w:rPr>
          <w:sz w:val="18"/>
          <w:szCs w:val="18"/>
        </w:rPr>
        <w:t> Правила реализации пилотного проекта по оказанию услуг по комплексной реабилитации и абилитации детей-инвалидов, утвержденные постановлением Правительства от 17 декабря 2021 г. № 2339, в редакции постановления Правительства от 29 ноября 2023 г. № 2016.</w:t>
      </w:r>
    </w:p>
  </w:footnote>
  <w:footnote w:id="43">
    <w:p w:rsidR="00993B45" w:rsidRPr="003665DE" w:rsidRDefault="00993B45" w:rsidP="006D1DF9">
      <w:pPr>
        <w:overflowPunct/>
        <w:spacing w:line="240" w:lineRule="auto"/>
        <w:ind w:firstLine="284"/>
        <w:textAlignment w:val="auto"/>
        <w:rPr>
          <w:sz w:val="18"/>
          <w:szCs w:val="18"/>
        </w:rPr>
      </w:pPr>
      <w:r w:rsidRPr="003665DE">
        <w:rPr>
          <w:rStyle w:val="af1"/>
          <w:sz w:val="18"/>
          <w:szCs w:val="18"/>
        </w:rPr>
        <w:footnoteRef/>
      </w:r>
      <w:r w:rsidRPr="003665DE">
        <w:rPr>
          <w:sz w:val="18"/>
          <w:szCs w:val="18"/>
        </w:rPr>
        <w:t xml:space="preserve"> Федеральный закон от 10 июля 2023 г. № 299-ФЗ «О внесении изменений в отдельные законодательные акты Российской Федерации»</w:t>
      </w:r>
    </w:p>
  </w:footnote>
  <w:footnote w:id="44">
    <w:p w:rsidR="00993B45" w:rsidRPr="00333EE3" w:rsidRDefault="00993B45" w:rsidP="004E7D1A">
      <w:pPr>
        <w:pStyle w:val="af"/>
        <w:ind w:firstLine="284"/>
        <w:jc w:val="both"/>
        <w:rPr>
          <w:sz w:val="18"/>
          <w:szCs w:val="18"/>
        </w:rPr>
      </w:pPr>
      <w:r w:rsidRPr="00333EE3">
        <w:rPr>
          <w:rStyle w:val="af1"/>
          <w:sz w:val="18"/>
          <w:szCs w:val="18"/>
        </w:rPr>
        <w:footnoteRef/>
      </w:r>
      <w:r w:rsidRPr="00333EE3">
        <w:rPr>
          <w:sz w:val="18"/>
          <w:szCs w:val="18"/>
        </w:rPr>
        <w:t xml:space="preserve"> Пункт 4 статьи 5 Федерального закона от 2 ноября 2023 г. № 520-ФЗ</w:t>
      </w:r>
      <w:r>
        <w:rPr>
          <w:sz w:val="18"/>
          <w:szCs w:val="18"/>
        </w:rPr>
        <w:t xml:space="preserve">, </w:t>
      </w:r>
      <w:r w:rsidRPr="00333EE3">
        <w:rPr>
          <w:sz w:val="18"/>
          <w:szCs w:val="18"/>
        </w:rPr>
        <w:t xml:space="preserve">постановление Правительства от 21 декабря </w:t>
      </w:r>
      <w:r>
        <w:rPr>
          <w:sz w:val="18"/>
          <w:szCs w:val="18"/>
        </w:rPr>
        <w:br/>
      </w:r>
      <w:r w:rsidRPr="00333EE3">
        <w:rPr>
          <w:sz w:val="18"/>
          <w:szCs w:val="18"/>
        </w:rPr>
        <w:t>2023 г. № 2205.</w:t>
      </w:r>
    </w:p>
  </w:footnote>
  <w:footnote w:id="45">
    <w:p w:rsidR="00993B45" w:rsidRPr="00333EE3" w:rsidRDefault="00993B45" w:rsidP="004E7D1A">
      <w:pPr>
        <w:pStyle w:val="af"/>
        <w:ind w:firstLine="284"/>
        <w:jc w:val="both"/>
        <w:rPr>
          <w:sz w:val="18"/>
          <w:szCs w:val="18"/>
        </w:rPr>
      </w:pPr>
      <w:r w:rsidRPr="00333EE3">
        <w:rPr>
          <w:rStyle w:val="af1"/>
          <w:sz w:val="18"/>
          <w:szCs w:val="18"/>
        </w:rPr>
        <w:footnoteRef/>
      </w:r>
      <w:r w:rsidRPr="00333EE3">
        <w:rPr>
          <w:sz w:val="18"/>
          <w:szCs w:val="18"/>
        </w:rPr>
        <w:t xml:space="preserve"> Постановление Правительства от 29 апреля 2022 г. № 776.</w:t>
      </w:r>
    </w:p>
  </w:footnote>
  <w:footnote w:id="46">
    <w:p w:rsidR="00993B45" w:rsidRPr="00333EE3" w:rsidRDefault="00993B45" w:rsidP="00DC6A39">
      <w:pPr>
        <w:pStyle w:val="af"/>
        <w:ind w:firstLine="284"/>
        <w:jc w:val="both"/>
        <w:rPr>
          <w:sz w:val="18"/>
          <w:szCs w:val="18"/>
        </w:rPr>
      </w:pPr>
      <w:r w:rsidRPr="00333EE3">
        <w:rPr>
          <w:rStyle w:val="af1"/>
          <w:sz w:val="18"/>
          <w:szCs w:val="18"/>
        </w:rPr>
        <w:footnoteRef/>
      </w:r>
      <w:r w:rsidRPr="00333EE3">
        <w:rPr>
          <w:sz w:val="18"/>
          <w:szCs w:val="18"/>
        </w:rPr>
        <w:t xml:space="preserve"> </w:t>
      </w:r>
      <w:r w:rsidRPr="00333EE3">
        <w:rPr>
          <w:bCs/>
          <w:sz w:val="18"/>
          <w:szCs w:val="18"/>
        </w:rPr>
        <w:t>Согласно распоряжению Правительства от 11 мая 2022 г. № 1143-р возврату подлежали 566 584 910,9 тыс. рублей – средства, выделенные П</w:t>
      </w:r>
      <w:r>
        <w:rPr>
          <w:bCs/>
          <w:sz w:val="18"/>
          <w:szCs w:val="18"/>
        </w:rPr>
        <w:t xml:space="preserve">енсионному фонду Российской Федерации, </w:t>
      </w:r>
      <w:r w:rsidRPr="00333EE3">
        <w:rPr>
          <w:bCs/>
          <w:sz w:val="18"/>
          <w:szCs w:val="18"/>
        </w:rPr>
        <w:t>и 57 382 970,9 тыс. рублей – Ф</w:t>
      </w:r>
      <w:r>
        <w:rPr>
          <w:bCs/>
          <w:sz w:val="18"/>
          <w:szCs w:val="18"/>
        </w:rPr>
        <w:t>онду социального страхования Российской Федерации</w:t>
      </w:r>
      <w:r w:rsidRPr="00333EE3">
        <w:rPr>
          <w:bCs/>
          <w:sz w:val="18"/>
          <w:szCs w:val="18"/>
        </w:rPr>
        <w:t>.</w:t>
      </w:r>
      <w:r w:rsidRPr="00333EE3">
        <w:rPr>
          <w:sz w:val="18"/>
          <w:szCs w:val="18"/>
        </w:rPr>
        <w:t xml:space="preserve"> </w:t>
      </w:r>
    </w:p>
  </w:footnote>
  <w:footnote w:id="47">
    <w:p w:rsidR="00993B45" w:rsidRPr="00C6203C" w:rsidRDefault="00993B45" w:rsidP="006D1DF9">
      <w:pPr>
        <w:spacing w:line="240" w:lineRule="auto"/>
        <w:ind w:firstLine="284"/>
        <w:rPr>
          <w:sz w:val="18"/>
          <w:szCs w:val="18"/>
        </w:rPr>
      </w:pPr>
      <w:r w:rsidRPr="003665DE">
        <w:rPr>
          <w:rStyle w:val="af1"/>
          <w:sz w:val="18"/>
          <w:szCs w:val="18"/>
        </w:rPr>
        <w:footnoteRef/>
      </w:r>
      <w:r w:rsidRPr="003665DE">
        <w:rPr>
          <w:sz w:val="18"/>
          <w:szCs w:val="18"/>
        </w:rPr>
        <w:t xml:space="preserve"> Указ Президента </w:t>
      </w:r>
      <w:r>
        <w:rPr>
          <w:sz w:val="18"/>
          <w:szCs w:val="18"/>
        </w:rPr>
        <w:t xml:space="preserve">Российской Федерации </w:t>
      </w:r>
      <w:r w:rsidRPr="003665DE">
        <w:rPr>
          <w:sz w:val="18"/>
          <w:szCs w:val="18"/>
        </w:rPr>
        <w:t xml:space="preserve">от 21 декабря 2023 г. № 975 «О мерах социальной поддержки семей, имеющих детей, пострадавших от агрессии Украины» (далее – Указ </w:t>
      </w:r>
      <w:r w:rsidRPr="00C6203C">
        <w:rPr>
          <w:sz w:val="18"/>
          <w:szCs w:val="18"/>
        </w:rPr>
        <w:t>№ 975).</w:t>
      </w:r>
    </w:p>
  </w:footnote>
  <w:footnote w:id="48">
    <w:p w:rsidR="00993B45" w:rsidRPr="008F5AA6" w:rsidRDefault="00993B45" w:rsidP="006D1DF9">
      <w:pPr>
        <w:spacing w:line="240" w:lineRule="auto"/>
        <w:ind w:firstLine="284"/>
        <w:rPr>
          <w:sz w:val="18"/>
          <w:szCs w:val="18"/>
        </w:rPr>
      </w:pPr>
      <w:r w:rsidRPr="00BB1A15">
        <w:rPr>
          <w:rStyle w:val="af1"/>
          <w:sz w:val="18"/>
          <w:szCs w:val="18"/>
        </w:rPr>
        <w:footnoteRef/>
      </w:r>
      <w:r w:rsidRPr="00BB1A15">
        <w:rPr>
          <w:sz w:val="18"/>
          <w:szCs w:val="18"/>
        </w:rPr>
        <w:t xml:space="preserve"> </w:t>
      </w:r>
      <w:r w:rsidRPr="00BB1A15">
        <w:rPr>
          <w:bCs/>
          <w:sz w:val="18"/>
          <w:szCs w:val="18"/>
        </w:rPr>
        <w:t>Правил</w:t>
      </w:r>
      <w:r>
        <w:rPr>
          <w:bCs/>
          <w:sz w:val="18"/>
          <w:szCs w:val="18"/>
        </w:rPr>
        <w:t>а</w:t>
      </w:r>
      <w:r w:rsidRPr="00BB1A15">
        <w:rPr>
          <w:bCs/>
          <w:sz w:val="18"/>
          <w:szCs w:val="18"/>
        </w:rPr>
        <w:t xml:space="preserve"> предоставления в 2024 году Фондом пенсионного и социального страхования Российской Федерации субсидий юридическим лицам и индивидуальным предпринимателям, зарегистрированным на территориях Белгородской области, Брянской области и Курской области, в целях частичной компенсации расходов на оплату времени простоя работников по причинам, не </w:t>
      </w:r>
      <w:r w:rsidRPr="008F5AA6">
        <w:rPr>
          <w:bCs/>
          <w:sz w:val="18"/>
          <w:szCs w:val="18"/>
        </w:rPr>
        <w:t>зависящим от работодателя и работника</w:t>
      </w:r>
      <w:r>
        <w:rPr>
          <w:bCs/>
          <w:sz w:val="18"/>
          <w:szCs w:val="18"/>
        </w:rPr>
        <w:t>, утвержденные п</w:t>
      </w:r>
      <w:r w:rsidRPr="00BB1A15">
        <w:rPr>
          <w:sz w:val="18"/>
          <w:szCs w:val="18"/>
        </w:rPr>
        <w:t>остановление</w:t>
      </w:r>
      <w:r>
        <w:rPr>
          <w:sz w:val="18"/>
          <w:szCs w:val="18"/>
        </w:rPr>
        <w:t>м</w:t>
      </w:r>
      <w:r w:rsidRPr="00BB1A15">
        <w:rPr>
          <w:sz w:val="18"/>
          <w:szCs w:val="18"/>
        </w:rPr>
        <w:t xml:space="preserve"> </w:t>
      </w:r>
      <w:r w:rsidRPr="00BB1A15">
        <w:rPr>
          <w:bCs/>
          <w:sz w:val="18"/>
          <w:szCs w:val="18"/>
        </w:rPr>
        <w:t>Правительства от 24 октября 2024 г. № 1426</w:t>
      </w:r>
      <w:r w:rsidRPr="008F5AA6">
        <w:rPr>
          <w:bCs/>
          <w:sz w:val="18"/>
          <w:szCs w:val="18"/>
        </w:rPr>
        <w:t>.</w:t>
      </w:r>
    </w:p>
  </w:footnote>
  <w:footnote w:id="49">
    <w:p w:rsidR="00993B45" w:rsidRPr="008F5AA6" w:rsidRDefault="00993B45" w:rsidP="006D1DF9">
      <w:pPr>
        <w:spacing w:line="240" w:lineRule="auto"/>
        <w:ind w:firstLine="284"/>
        <w:rPr>
          <w:sz w:val="18"/>
          <w:szCs w:val="18"/>
        </w:rPr>
      </w:pPr>
      <w:r w:rsidRPr="008F5AA6">
        <w:rPr>
          <w:rStyle w:val="af1"/>
          <w:sz w:val="18"/>
          <w:szCs w:val="18"/>
        </w:rPr>
        <w:footnoteRef/>
      </w:r>
      <w:r w:rsidRPr="008F5AA6">
        <w:rPr>
          <w:sz w:val="18"/>
          <w:szCs w:val="18"/>
        </w:rPr>
        <w:t xml:space="preserve"> Указ Президента </w:t>
      </w:r>
      <w:r>
        <w:rPr>
          <w:sz w:val="18"/>
          <w:szCs w:val="18"/>
        </w:rPr>
        <w:t xml:space="preserve">Российской Федерации </w:t>
      </w:r>
      <w:r w:rsidRPr="008F5AA6">
        <w:rPr>
          <w:bCs/>
          <w:sz w:val="18"/>
          <w:szCs w:val="18"/>
        </w:rPr>
        <w:t>от 6 ноября 2024 г. № 956 «О ежемесячной выплате федеральным государственным гражданским служащим некоторых территориальных органов (органов) федеральных государственных органов»</w:t>
      </w:r>
      <w:r>
        <w:rPr>
          <w:bCs/>
          <w:sz w:val="18"/>
          <w:szCs w:val="18"/>
        </w:rPr>
        <w:t xml:space="preserve"> (далее – Указ № 956)</w:t>
      </w:r>
      <w:r w:rsidRPr="008F5AA6">
        <w:rPr>
          <w:bCs/>
          <w:sz w:val="18"/>
          <w:szCs w:val="18"/>
        </w:rPr>
        <w:t>.</w:t>
      </w:r>
    </w:p>
  </w:footnote>
  <w:footnote w:id="50">
    <w:p w:rsidR="00993B45" w:rsidRPr="00C84FB7" w:rsidRDefault="00993B45" w:rsidP="006D1DF9">
      <w:pPr>
        <w:spacing w:line="240" w:lineRule="auto"/>
        <w:ind w:firstLine="284"/>
        <w:rPr>
          <w:sz w:val="18"/>
          <w:szCs w:val="18"/>
        </w:rPr>
      </w:pPr>
      <w:r w:rsidRPr="00C84FB7">
        <w:rPr>
          <w:rStyle w:val="af1"/>
          <w:sz w:val="18"/>
          <w:szCs w:val="18"/>
        </w:rPr>
        <w:footnoteRef/>
      </w:r>
      <w:r w:rsidRPr="00C84FB7">
        <w:rPr>
          <w:sz w:val="18"/>
          <w:szCs w:val="18"/>
        </w:rPr>
        <w:t xml:space="preserve"> Федеральный закон от 15 декабря 2001 г. № 166-ФЗ «О государственном пенсионном обеспечении в Российской Федерации» (далее – Федеральный закон № 166-ФЗ) в редакции Федерального закона от 25 декабря 2023 г. № 635-ФЗ.</w:t>
      </w:r>
    </w:p>
  </w:footnote>
  <w:footnote w:id="51">
    <w:p w:rsidR="00993B45" w:rsidRPr="00D64697" w:rsidRDefault="00993B45" w:rsidP="006D1DF9">
      <w:pPr>
        <w:spacing w:line="240" w:lineRule="auto"/>
        <w:ind w:firstLine="284"/>
        <w:rPr>
          <w:sz w:val="18"/>
          <w:szCs w:val="18"/>
        </w:rPr>
      </w:pPr>
      <w:r w:rsidRPr="00D64697">
        <w:rPr>
          <w:rStyle w:val="af1"/>
          <w:sz w:val="18"/>
          <w:szCs w:val="18"/>
        </w:rPr>
        <w:footnoteRef/>
      </w:r>
      <w:r w:rsidRPr="00D64697">
        <w:rPr>
          <w:sz w:val="18"/>
          <w:szCs w:val="18"/>
        </w:rPr>
        <w:t xml:space="preserve"> Федеральный закон </w:t>
      </w:r>
      <w:r>
        <w:rPr>
          <w:sz w:val="18"/>
          <w:szCs w:val="18"/>
        </w:rPr>
        <w:t>№ 166-ФЗ и Федеральный закон</w:t>
      </w:r>
      <w:r w:rsidRPr="00D64697">
        <w:rPr>
          <w:sz w:val="18"/>
          <w:szCs w:val="18"/>
        </w:rPr>
        <w:t xml:space="preserve"> № 400-ФЗ в редакции Федерального закона </w:t>
      </w:r>
      <w:r w:rsidRPr="00D64697">
        <w:rPr>
          <w:bCs/>
          <w:sz w:val="18"/>
          <w:szCs w:val="18"/>
        </w:rPr>
        <w:t xml:space="preserve">от 29 мая 2023 г. </w:t>
      </w:r>
      <w:r>
        <w:rPr>
          <w:bCs/>
          <w:sz w:val="18"/>
          <w:szCs w:val="18"/>
        </w:rPr>
        <w:br/>
      </w:r>
      <w:r w:rsidRPr="00D64697">
        <w:rPr>
          <w:bCs/>
          <w:sz w:val="18"/>
          <w:szCs w:val="18"/>
        </w:rPr>
        <w:t>№ 190-ФЗ.</w:t>
      </w:r>
    </w:p>
  </w:footnote>
  <w:footnote w:id="52">
    <w:p w:rsidR="00993B45" w:rsidRPr="005E1680" w:rsidRDefault="00993B45" w:rsidP="006D1DF9">
      <w:pPr>
        <w:pStyle w:val="af"/>
        <w:ind w:firstLine="284"/>
        <w:jc w:val="both"/>
        <w:rPr>
          <w:sz w:val="18"/>
          <w:szCs w:val="18"/>
        </w:rPr>
      </w:pPr>
      <w:r w:rsidRPr="005E1680">
        <w:rPr>
          <w:rStyle w:val="af1"/>
          <w:sz w:val="18"/>
          <w:szCs w:val="18"/>
        </w:rPr>
        <w:footnoteRef/>
      </w:r>
      <w:r w:rsidRPr="005E1680">
        <w:rPr>
          <w:sz w:val="18"/>
          <w:szCs w:val="18"/>
        </w:rPr>
        <w:t xml:space="preserve"> Порядок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утвержденный постановлением Правительства от 7 апреля 2008 г. № 240</w:t>
      </w:r>
      <w:r>
        <w:rPr>
          <w:sz w:val="18"/>
          <w:szCs w:val="18"/>
        </w:rPr>
        <w:t>,</w:t>
      </w:r>
      <w:r w:rsidRPr="005E1680">
        <w:rPr>
          <w:sz w:val="18"/>
          <w:szCs w:val="18"/>
        </w:rPr>
        <w:t xml:space="preserve"> в редакции постановления Правительства от 27 января 2024 г. № 69.</w:t>
      </w:r>
    </w:p>
  </w:footnote>
  <w:footnote w:id="53">
    <w:p w:rsidR="00993B45" w:rsidRPr="005E1680" w:rsidRDefault="00993B45" w:rsidP="006D1DF9">
      <w:pPr>
        <w:spacing w:line="240" w:lineRule="auto"/>
        <w:ind w:firstLine="284"/>
        <w:rPr>
          <w:sz w:val="18"/>
          <w:szCs w:val="18"/>
        </w:rPr>
      </w:pPr>
      <w:r w:rsidRPr="005E1680">
        <w:rPr>
          <w:rStyle w:val="af1"/>
          <w:sz w:val="18"/>
          <w:szCs w:val="18"/>
        </w:rPr>
        <w:footnoteRef/>
      </w:r>
      <w:r w:rsidRPr="005E1680">
        <w:rPr>
          <w:sz w:val="18"/>
          <w:szCs w:val="18"/>
        </w:rPr>
        <w:t xml:space="preserve"> Постановление Правительства от 20 марта 2024 г. № 345 «Об особенностях осуществления в 2024 году мер социальной защиты (поддержки) отдельным категориям граждан».</w:t>
      </w:r>
    </w:p>
  </w:footnote>
  <w:footnote w:id="54">
    <w:p w:rsidR="00993B45" w:rsidRPr="006C6A35" w:rsidRDefault="00993B45" w:rsidP="006D1DF9">
      <w:pPr>
        <w:overflowPunct/>
        <w:spacing w:line="240" w:lineRule="auto"/>
        <w:ind w:firstLine="284"/>
        <w:textAlignment w:val="auto"/>
        <w:rPr>
          <w:sz w:val="18"/>
          <w:szCs w:val="18"/>
        </w:rPr>
      </w:pPr>
      <w:r w:rsidRPr="006C6A35">
        <w:rPr>
          <w:rStyle w:val="af1"/>
          <w:sz w:val="18"/>
          <w:szCs w:val="18"/>
        </w:rPr>
        <w:footnoteRef/>
      </w:r>
      <w:r w:rsidRPr="006C6A35">
        <w:rPr>
          <w:sz w:val="18"/>
          <w:szCs w:val="18"/>
        </w:rPr>
        <w:t xml:space="preserve"> Указ Президента </w:t>
      </w:r>
      <w:r>
        <w:rPr>
          <w:sz w:val="18"/>
          <w:szCs w:val="18"/>
        </w:rPr>
        <w:t xml:space="preserve">Российской Федерации </w:t>
      </w:r>
      <w:r w:rsidRPr="006C6A35">
        <w:rPr>
          <w:sz w:val="18"/>
          <w:szCs w:val="18"/>
        </w:rPr>
        <w:t>от 7 мая 2024 г. № 309 «О национальных целях развития Российской Федерации на период до 2030 года и на перспективу до 2036 года» (далее – Указ № 309).</w:t>
      </w:r>
    </w:p>
  </w:footnote>
  <w:footnote w:id="55">
    <w:p w:rsidR="00993B45" w:rsidRPr="008472F4" w:rsidRDefault="00993B45" w:rsidP="006D1DF9">
      <w:pPr>
        <w:pStyle w:val="af"/>
        <w:ind w:firstLine="284"/>
        <w:jc w:val="both"/>
        <w:rPr>
          <w:sz w:val="18"/>
          <w:szCs w:val="18"/>
        </w:rPr>
      </w:pPr>
      <w:r w:rsidRPr="00BB38AB">
        <w:rPr>
          <w:rStyle w:val="af1"/>
          <w:sz w:val="18"/>
          <w:szCs w:val="18"/>
        </w:rPr>
        <w:footnoteRef/>
      </w:r>
      <w:r w:rsidRPr="00BB38AB">
        <w:rPr>
          <w:sz w:val="18"/>
          <w:szCs w:val="18"/>
        </w:rPr>
        <w:t xml:space="preserve"> </w:t>
      </w:r>
      <w:r w:rsidRPr="008472F4">
        <w:rPr>
          <w:sz w:val="18"/>
          <w:szCs w:val="18"/>
        </w:rPr>
        <w:t>Данные Росстата, размещенные на официальном сайте по состоянию на 1</w:t>
      </w:r>
      <w:r>
        <w:rPr>
          <w:sz w:val="18"/>
          <w:szCs w:val="18"/>
        </w:rPr>
        <w:t>1</w:t>
      </w:r>
      <w:r w:rsidRPr="008472F4">
        <w:rPr>
          <w:sz w:val="18"/>
          <w:szCs w:val="18"/>
        </w:rPr>
        <w:t xml:space="preserve"> </w:t>
      </w:r>
      <w:r>
        <w:rPr>
          <w:sz w:val="18"/>
          <w:szCs w:val="18"/>
        </w:rPr>
        <w:t>июня</w:t>
      </w:r>
      <w:r w:rsidRPr="008472F4">
        <w:rPr>
          <w:sz w:val="18"/>
          <w:szCs w:val="18"/>
        </w:rPr>
        <w:t xml:space="preserve"> 2025 года.</w:t>
      </w:r>
    </w:p>
  </w:footnote>
  <w:footnote w:id="56">
    <w:p w:rsidR="00993B45" w:rsidRDefault="00993B45" w:rsidP="000F13E5">
      <w:pPr>
        <w:pStyle w:val="af"/>
        <w:ind w:firstLine="284"/>
        <w:jc w:val="both"/>
      </w:pPr>
      <w:r>
        <w:rPr>
          <w:rStyle w:val="af1"/>
        </w:rPr>
        <w:footnoteRef/>
      </w:r>
      <w:r>
        <w:t xml:space="preserve"> </w:t>
      </w:r>
      <w:r w:rsidRPr="00101B7D">
        <w:rPr>
          <w:sz w:val="18"/>
          <w:szCs w:val="18"/>
        </w:rPr>
        <w:t>Утверждена постановлением Правительства от 29 марта 2019 г. № 363.</w:t>
      </w:r>
    </w:p>
  </w:footnote>
  <w:footnote w:id="57">
    <w:p w:rsidR="00993B45" w:rsidRPr="00E32E3B" w:rsidRDefault="00993B45" w:rsidP="000F13E5">
      <w:pPr>
        <w:pStyle w:val="af"/>
        <w:ind w:firstLine="284"/>
        <w:jc w:val="both"/>
        <w:rPr>
          <w:sz w:val="18"/>
          <w:szCs w:val="18"/>
        </w:rPr>
      </w:pPr>
      <w:r w:rsidRPr="00E32E3B">
        <w:rPr>
          <w:rStyle w:val="af1"/>
          <w:sz w:val="18"/>
          <w:szCs w:val="18"/>
        </w:rPr>
        <w:footnoteRef/>
      </w:r>
      <w:r w:rsidRPr="00E32E3B">
        <w:rPr>
          <w:sz w:val="18"/>
          <w:szCs w:val="18"/>
        </w:rPr>
        <w:t xml:space="preserve"> Отчет </w:t>
      </w:r>
      <w:r w:rsidRPr="00E32E3B">
        <w:rPr>
          <w:sz w:val="18"/>
          <w:szCs w:val="18"/>
          <w:lang w:eastAsia="en-US"/>
        </w:rPr>
        <w:t>ф. № 1-СОБЕС (ТСР) «Сведения об обеспеченности инвалидов техническими средствами реабилитации, а также ветеранов протезами и протезно-ортопедическими изделиями»</w:t>
      </w:r>
      <w:r>
        <w:rPr>
          <w:sz w:val="18"/>
          <w:szCs w:val="18"/>
          <w:lang w:eastAsia="en-US"/>
        </w:rPr>
        <w:t xml:space="preserve"> за 2024 год</w:t>
      </w:r>
      <w:r>
        <w:rPr>
          <w:sz w:val="18"/>
          <w:szCs w:val="18"/>
        </w:rPr>
        <w:t xml:space="preserve"> (утвержден п</w:t>
      </w:r>
      <w:r w:rsidRPr="00651DAD">
        <w:rPr>
          <w:sz w:val="18"/>
          <w:szCs w:val="18"/>
        </w:rPr>
        <w:t>риказ</w:t>
      </w:r>
      <w:r>
        <w:rPr>
          <w:sz w:val="18"/>
          <w:szCs w:val="18"/>
        </w:rPr>
        <w:t>ом</w:t>
      </w:r>
      <w:r w:rsidRPr="00651DAD">
        <w:rPr>
          <w:sz w:val="18"/>
          <w:szCs w:val="18"/>
        </w:rPr>
        <w:t xml:space="preserve"> Росстата от 24</w:t>
      </w:r>
      <w:r>
        <w:rPr>
          <w:sz w:val="18"/>
          <w:szCs w:val="18"/>
        </w:rPr>
        <w:t xml:space="preserve"> октября 2</w:t>
      </w:r>
      <w:r w:rsidRPr="00651DAD">
        <w:rPr>
          <w:sz w:val="18"/>
          <w:szCs w:val="18"/>
        </w:rPr>
        <w:t>019</w:t>
      </w:r>
      <w:r>
        <w:rPr>
          <w:sz w:val="18"/>
          <w:szCs w:val="18"/>
        </w:rPr>
        <w:t> г. №</w:t>
      </w:r>
      <w:r w:rsidRPr="00651DAD">
        <w:rPr>
          <w:sz w:val="18"/>
          <w:szCs w:val="18"/>
        </w:rPr>
        <w:t xml:space="preserve"> 621</w:t>
      </w:r>
      <w:r>
        <w:rPr>
          <w:sz w:val="18"/>
          <w:szCs w:val="18"/>
        </w:rPr>
        <w:t>).</w:t>
      </w:r>
      <w:r w:rsidRPr="00E32E3B">
        <w:rPr>
          <w:sz w:val="18"/>
          <w:szCs w:val="18"/>
        </w:rPr>
        <w:t xml:space="preserve"> </w:t>
      </w:r>
      <w:r w:rsidRPr="00E32E3B">
        <w:rPr>
          <w:sz w:val="18"/>
          <w:szCs w:val="18"/>
          <w:lang w:eastAsia="en-US"/>
        </w:rPr>
        <w:t>Показатель р</w:t>
      </w:r>
      <w:r w:rsidRPr="00E32E3B">
        <w:rPr>
          <w:sz w:val="18"/>
          <w:szCs w:val="18"/>
        </w:rPr>
        <w:t xml:space="preserve">ассчитан </w:t>
      </w:r>
      <w:r>
        <w:rPr>
          <w:sz w:val="18"/>
          <w:szCs w:val="18"/>
        </w:rPr>
        <w:t>по</w:t>
      </w:r>
      <w:r w:rsidRPr="00E32E3B">
        <w:rPr>
          <w:sz w:val="18"/>
          <w:szCs w:val="18"/>
        </w:rPr>
        <w:t xml:space="preserve"> Методик</w:t>
      </w:r>
      <w:r>
        <w:rPr>
          <w:sz w:val="18"/>
          <w:szCs w:val="18"/>
        </w:rPr>
        <w:t>е Минтруда России (</w:t>
      </w:r>
      <w:r w:rsidRPr="00E32E3B">
        <w:rPr>
          <w:sz w:val="18"/>
          <w:szCs w:val="18"/>
        </w:rPr>
        <w:t>приказ от 10 мая 2017 г. № 420</w:t>
      </w:r>
      <w:r>
        <w:rPr>
          <w:sz w:val="18"/>
          <w:szCs w:val="18"/>
        </w:rPr>
        <w:t>)</w:t>
      </w:r>
      <w:r w:rsidRPr="00E32E3B">
        <w:rPr>
          <w:sz w:val="18"/>
          <w:szCs w:val="18"/>
        </w:rPr>
        <w:t>.</w:t>
      </w:r>
    </w:p>
  </w:footnote>
  <w:footnote w:id="58">
    <w:p w:rsidR="00993B45" w:rsidRPr="00E94747" w:rsidRDefault="00993B45" w:rsidP="000F13E5">
      <w:pPr>
        <w:spacing w:line="240" w:lineRule="auto"/>
        <w:ind w:firstLine="284"/>
        <w:rPr>
          <w:sz w:val="18"/>
          <w:szCs w:val="18"/>
        </w:rPr>
      </w:pPr>
      <w:r w:rsidRPr="00E94747">
        <w:rPr>
          <w:sz w:val="18"/>
          <w:szCs w:val="18"/>
          <w:vertAlign w:val="superscript"/>
        </w:rPr>
        <w:footnoteRef/>
      </w:r>
      <w:r w:rsidRPr="00E94747">
        <w:rPr>
          <w:sz w:val="18"/>
          <w:szCs w:val="18"/>
          <w:vertAlign w:val="superscript"/>
        </w:rPr>
        <w:t xml:space="preserve"> </w:t>
      </w:r>
      <w:r w:rsidRPr="00E94747">
        <w:rPr>
          <w:sz w:val="18"/>
          <w:szCs w:val="18"/>
        </w:rPr>
        <w:t>Постановление Правительства от 24 января 2023 г. № 86 «О перечне главных администраторов доходов бюджета Фонда пенсионного и социального страхования Российской Федерации» (далее – постановление Правительства № 86).</w:t>
      </w:r>
    </w:p>
  </w:footnote>
  <w:footnote w:id="59">
    <w:p w:rsidR="00993B45" w:rsidRPr="00E94747" w:rsidRDefault="00993B45" w:rsidP="000F13E5">
      <w:pPr>
        <w:pStyle w:val="af"/>
        <w:ind w:firstLine="284"/>
        <w:jc w:val="both"/>
        <w:rPr>
          <w:sz w:val="18"/>
          <w:szCs w:val="18"/>
        </w:rPr>
      </w:pPr>
      <w:r w:rsidRPr="00E94747">
        <w:rPr>
          <w:rStyle w:val="af1"/>
          <w:sz w:val="18"/>
          <w:szCs w:val="18"/>
        </w:rPr>
        <w:footnoteRef/>
      </w:r>
      <w:r w:rsidRPr="00E94747">
        <w:rPr>
          <w:sz w:val="18"/>
          <w:szCs w:val="18"/>
        </w:rPr>
        <w:t xml:space="preserve"> Постановлением Правительства от 7 ноября 2024 г. № 1505 из перечня главных администраторов исключена ФССП.</w:t>
      </w:r>
    </w:p>
  </w:footnote>
  <w:footnote w:id="60">
    <w:p w:rsidR="00993B45" w:rsidRPr="0053732D" w:rsidRDefault="00993B45" w:rsidP="000F13E5">
      <w:pPr>
        <w:tabs>
          <w:tab w:val="left" w:pos="567"/>
        </w:tabs>
        <w:spacing w:line="240" w:lineRule="auto"/>
        <w:ind w:firstLine="284"/>
        <w:rPr>
          <w:sz w:val="18"/>
          <w:szCs w:val="18"/>
        </w:rPr>
      </w:pPr>
      <w:r w:rsidRPr="0053732D">
        <w:rPr>
          <w:sz w:val="18"/>
          <w:szCs w:val="18"/>
          <w:vertAlign w:val="superscript"/>
        </w:rPr>
        <w:footnoteRef/>
      </w:r>
      <w:r w:rsidRPr="0053732D">
        <w:rPr>
          <w:sz w:val="18"/>
          <w:szCs w:val="18"/>
          <w:vertAlign w:val="superscript"/>
        </w:rPr>
        <w:t xml:space="preserve"> </w:t>
      </w:r>
      <w:r w:rsidRPr="0053732D">
        <w:rPr>
          <w:iCs/>
          <w:sz w:val="18"/>
          <w:szCs w:val="18"/>
          <w:lang w:bidi="ru-RU"/>
        </w:rPr>
        <w:t>Порядок составления и ведения сводной бюджетной росписи бюджета Фонда, а также утверждения (изменения) лимитов бюджетных обязательств Фонда, утвержденный приказом СФР от 3 марта 2023 г. № 319</w:t>
      </w:r>
      <w:r w:rsidRPr="0053732D">
        <w:rPr>
          <w:sz w:val="18"/>
          <w:szCs w:val="18"/>
        </w:rPr>
        <w:t xml:space="preserve">. </w:t>
      </w:r>
    </w:p>
  </w:footnote>
  <w:footnote w:id="61">
    <w:p w:rsidR="00993B45" w:rsidRPr="00651DAD" w:rsidRDefault="00993B45" w:rsidP="000F13E5">
      <w:pPr>
        <w:pStyle w:val="af"/>
        <w:ind w:firstLine="284"/>
        <w:jc w:val="both"/>
        <w:rPr>
          <w:sz w:val="18"/>
          <w:szCs w:val="18"/>
        </w:rPr>
      </w:pPr>
      <w:r w:rsidRPr="00651DAD">
        <w:rPr>
          <w:rStyle w:val="af1"/>
          <w:sz w:val="18"/>
          <w:szCs w:val="18"/>
        </w:rPr>
        <w:footnoteRef/>
      </w:r>
      <w:r w:rsidRPr="00651DAD">
        <w:rPr>
          <w:sz w:val="18"/>
          <w:szCs w:val="18"/>
        </w:rPr>
        <w:t xml:space="preserve"> Утверждена приказом СФР от 26 января 2024 г. № 96.</w:t>
      </w:r>
    </w:p>
  </w:footnote>
  <w:footnote w:id="62">
    <w:p w:rsidR="00993B45" w:rsidRPr="00651DAD" w:rsidRDefault="00993B45" w:rsidP="000F13E5">
      <w:pPr>
        <w:pStyle w:val="af"/>
        <w:ind w:firstLine="284"/>
        <w:jc w:val="both"/>
        <w:rPr>
          <w:sz w:val="18"/>
          <w:szCs w:val="18"/>
        </w:rPr>
      </w:pPr>
      <w:r w:rsidRPr="00651DAD">
        <w:rPr>
          <w:rStyle w:val="af1"/>
          <w:sz w:val="18"/>
          <w:szCs w:val="18"/>
        </w:rPr>
        <w:footnoteRef/>
      </w:r>
      <w:r w:rsidRPr="00651DAD">
        <w:rPr>
          <w:sz w:val="18"/>
          <w:szCs w:val="18"/>
        </w:rPr>
        <w:t xml:space="preserve"> Приказ Фонда от 14 декабря 2023 г. № 2478 «О составлении и ведении кассового плана исполнения бюджета Фонда пенсионного и социального страхования Российской Федерации в 2024 году».</w:t>
      </w:r>
    </w:p>
  </w:footnote>
  <w:footnote w:id="63">
    <w:p w:rsidR="00993B45" w:rsidRPr="00651DAD" w:rsidRDefault="00993B45" w:rsidP="000F13E5">
      <w:pPr>
        <w:spacing w:line="240" w:lineRule="auto"/>
        <w:ind w:firstLine="284"/>
        <w:rPr>
          <w:sz w:val="18"/>
          <w:szCs w:val="18"/>
        </w:rPr>
      </w:pPr>
      <w:r w:rsidRPr="00651DAD">
        <w:rPr>
          <w:sz w:val="18"/>
          <w:szCs w:val="18"/>
          <w:vertAlign w:val="superscript"/>
        </w:rPr>
        <w:footnoteRef/>
      </w:r>
      <w:r w:rsidRPr="00651DAD">
        <w:rPr>
          <w:sz w:val="18"/>
          <w:szCs w:val="18"/>
        </w:rPr>
        <w:t xml:space="preserve"> Инструкция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утвержденная приказом Минфина России от 28 декабря 2010 г. </w:t>
      </w:r>
      <w:r w:rsidRPr="00651DAD">
        <w:rPr>
          <w:sz w:val="18"/>
          <w:szCs w:val="18"/>
        </w:rPr>
        <w:br/>
        <w:t>№ 191н (далее – Инструкция № 191н).</w:t>
      </w:r>
    </w:p>
  </w:footnote>
  <w:footnote w:id="64">
    <w:p w:rsidR="00993B45" w:rsidRPr="00651DAD" w:rsidRDefault="00993B45" w:rsidP="000F13E5">
      <w:pPr>
        <w:spacing w:line="240" w:lineRule="auto"/>
        <w:ind w:firstLine="284"/>
        <w:rPr>
          <w:sz w:val="18"/>
          <w:szCs w:val="18"/>
        </w:rPr>
      </w:pPr>
      <w:r w:rsidRPr="00651DAD">
        <w:rPr>
          <w:sz w:val="18"/>
          <w:szCs w:val="18"/>
          <w:vertAlign w:val="superscript"/>
        </w:rPr>
        <w:footnoteRef/>
      </w:r>
      <w:r w:rsidRPr="00651DAD">
        <w:rPr>
          <w:sz w:val="18"/>
          <w:szCs w:val="18"/>
        </w:rPr>
        <w:t xml:space="preserve"> Межрегиональное операционное управление Федерального казначейства (далее – МОУ ФК, ФК).</w:t>
      </w:r>
    </w:p>
  </w:footnote>
  <w:footnote w:id="65">
    <w:p w:rsidR="00993B45" w:rsidRPr="00651DAD" w:rsidRDefault="00993B45" w:rsidP="000F13E5">
      <w:pPr>
        <w:pStyle w:val="af"/>
        <w:ind w:firstLine="284"/>
        <w:jc w:val="both"/>
        <w:rPr>
          <w:sz w:val="18"/>
          <w:szCs w:val="18"/>
        </w:rPr>
      </w:pPr>
      <w:r w:rsidRPr="00651DAD">
        <w:rPr>
          <w:sz w:val="18"/>
          <w:szCs w:val="18"/>
          <w:vertAlign w:val="superscript"/>
        </w:rPr>
        <w:footnoteRef/>
      </w:r>
      <w:r w:rsidRPr="00651DAD">
        <w:rPr>
          <w:sz w:val="18"/>
          <w:szCs w:val="18"/>
        </w:rPr>
        <w:t xml:space="preserve"> Письмо от 29 ноября 2024 года Минфина России № 02-06-06/120377, Казначейства России № 07-04-05/02-35263, письмо от 29 ноября 2024 года Минфина России № 02-06-06/120378, Казначейства России № 07-04-05/02-35262. </w:t>
      </w:r>
    </w:p>
  </w:footnote>
  <w:footnote w:id="66">
    <w:p w:rsidR="00993B45" w:rsidRPr="00651DAD" w:rsidRDefault="00993B45" w:rsidP="000F13E5">
      <w:pPr>
        <w:spacing w:line="240" w:lineRule="auto"/>
        <w:ind w:firstLine="284"/>
        <w:rPr>
          <w:sz w:val="18"/>
          <w:szCs w:val="18"/>
        </w:rPr>
      </w:pPr>
      <w:r w:rsidRPr="00651DAD">
        <w:rPr>
          <w:sz w:val="18"/>
          <w:szCs w:val="18"/>
          <w:vertAlign w:val="superscript"/>
        </w:rPr>
        <w:footnoteRef/>
      </w:r>
      <w:r w:rsidRPr="00651DAD">
        <w:rPr>
          <w:sz w:val="18"/>
          <w:szCs w:val="18"/>
        </w:rPr>
        <w:t xml:space="preserve"> Федеральный закон от 29 декабря 2006 г. № 256-ФЗ «О дополнительных мерах государственной поддержки семей, имеющих детей» (далее – Федеральный закон № 256-ФЗ).</w:t>
      </w:r>
    </w:p>
  </w:footnote>
  <w:footnote w:id="67">
    <w:p w:rsidR="00993B45" w:rsidRPr="00651DAD" w:rsidRDefault="00993B45" w:rsidP="000F13E5">
      <w:pPr>
        <w:tabs>
          <w:tab w:val="left" w:pos="709"/>
        </w:tabs>
        <w:spacing w:line="240" w:lineRule="auto"/>
        <w:ind w:firstLine="284"/>
        <w:rPr>
          <w:sz w:val="18"/>
          <w:szCs w:val="18"/>
        </w:rPr>
      </w:pPr>
      <w:r w:rsidRPr="00651DAD">
        <w:rPr>
          <w:rStyle w:val="af1"/>
          <w:sz w:val="18"/>
          <w:szCs w:val="18"/>
        </w:rPr>
        <w:footnoteRef/>
      </w:r>
      <w:r w:rsidRPr="00651DAD">
        <w:rPr>
          <w:sz w:val="18"/>
          <w:szCs w:val="18"/>
        </w:rPr>
        <w:t xml:space="preserve"> Статьи 7 и 12 Федерального закона № 256-ФЗ в редакции </w:t>
      </w:r>
      <w:r w:rsidRPr="00651DAD">
        <w:rPr>
          <w:bCs/>
          <w:sz w:val="18"/>
          <w:szCs w:val="18"/>
        </w:rPr>
        <w:t>Федерального закона от 4 августа 2023 г. № 460-ФЗ.</w:t>
      </w:r>
    </w:p>
  </w:footnote>
  <w:footnote w:id="68">
    <w:p w:rsidR="00993B45" w:rsidRPr="00651DAD" w:rsidRDefault="00993B45" w:rsidP="000F13E5">
      <w:pPr>
        <w:tabs>
          <w:tab w:val="left" w:pos="709"/>
        </w:tabs>
        <w:spacing w:line="240" w:lineRule="auto"/>
        <w:ind w:firstLine="284"/>
        <w:rPr>
          <w:sz w:val="18"/>
          <w:szCs w:val="18"/>
        </w:rPr>
      </w:pPr>
      <w:r w:rsidRPr="00651DAD">
        <w:rPr>
          <w:rStyle w:val="af1"/>
          <w:sz w:val="18"/>
          <w:szCs w:val="18"/>
        </w:rPr>
        <w:footnoteRef/>
      </w:r>
      <w:r w:rsidRPr="00651DAD">
        <w:rPr>
          <w:sz w:val="18"/>
          <w:szCs w:val="18"/>
        </w:rPr>
        <w:t xml:space="preserve"> Статья 3 Федерального закона № 256-ФЗ в редакции </w:t>
      </w:r>
      <w:r w:rsidRPr="00651DAD">
        <w:rPr>
          <w:bCs/>
          <w:sz w:val="18"/>
          <w:szCs w:val="18"/>
        </w:rPr>
        <w:t>Федерального закона от 25 декабря 2023 г. № 634-ФЗ.</w:t>
      </w:r>
    </w:p>
  </w:footnote>
  <w:footnote w:id="69">
    <w:p w:rsidR="00993B45" w:rsidRPr="00651DAD" w:rsidRDefault="00993B45" w:rsidP="000F13E5">
      <w:pPr>
        <w:pStyle w:val="af"/>
        <w:ind w:firstLine="284"/>
        <w:jc w:val="both"/>
        <w:rPr>
          <w:sz w:val="18"/>
          <w:szCs w:val="18"/>
        </w:rPr>
      </w:pPr>
      <w:r w:rsidRPr="00651DAD">
        <w:rPr>
          <w:rStyle w:val="af1"/>
          <w:sz w:val="18"/>
          <w:szCs w:val="18"/>
        </w:rPr>
        <w:footnoteRef/>
      </w:r>
      <w:r w:rsidRPr="00651DAD">
        <w:rPr>
          <w:sz w:val="18"/>
          <w:szCs w:val="18"/>
        </w:rPr>
        <w:t xml:space="preserve"> Статья 2 Федерального закона № 634-ФЗ.</w:t>
      </w:r>
    </w:p>
  </w:footnote>
  <w:footnote w:id="70">
    <w:p w:rsidR="00993B45" w:rsidRPr="000E6AD4" w:rsidRDefault="00993B45" w:rsidP="000F13E5">
      <w:pPr>
        <w:pStyle w:val="af"/>
        <w:ind w:firstLine="284"/>
        <w:jc w:val="both"/>
        <w:rPr>
          <w:sz w:val="18"/>
          <w:szCs w:val="18"/>
        </w:rPr>
      </w:pPr>
      <w:r w:rsidRPr="006C2E93">
        <w:rPr>
          <w:rStyle w:val="af1"/>
          <w:sz w:val="18"/>
          <w:szCs w:val="18"/>
        </w:rPr>
        <w:footnoteRef/>
      </w:r>
      <w:r w:rsidRPr="006C2E93">
        <w:rPr>
          <w:sz w:val="18"/>
          <w:szCs w:val="18"/>
        </w:rPr>
        <w:t xml:space="preserve"> Статья 10 Федерального закона № 256-ФЗ в редакции </w:t>
      </w:r>
      <w:r w:rsidRPr="000E6AD4">
        <w:rPr>
          <w:sz w:val="18"/>
          <w:szCs w:val="18"/>
        </w:rPr>
        <w:t>Федерального закона от 25 декабря 2023 г. № 682-ФЗ.</w:t>
      </w:r>
    </w:p>
  </w:footnote>
  <w:footnote w:id="71">
    <w:p w:rsidR="00993B45" w:rsidRPr="00356772" w:rsidRDefault="00993B45" w:rsidP="000F13E5">
      <w:pPr>
        <w:pStyle w:val="af"/>
        <w:ind w:firstLine="284"/>
        <w:jc w:val="both"/>
        <w:rPr>
          <w:sz w:val="18"/>
          <w:szCs w:val="18"/>
        </w:rPr>
      </w:pPr>
      <w:r w:rsidRPr="00356772">
        <w:rPr>
          <w:rStyle w:val="af1"/>
          <w:sz w:val="18"/>
          <w:szCs w:val="18"/>
        </w:rPr>
        <w:footnoteRef/>
      </w:r>
      <w:r w:rsidRPr="00356772">
        <w:rPr>
          <w:sz w:val="18"/>
          <w:szCs w:val="18"/>
        </w:rPr>
        <w:t xml:space="preserve"> Федеральн</w:t>
      </w:r>
      <w:r>
        <w:rPr>
          <w:sz w:val="18"/>
          <w:szCs w:val="18"/>
        </w:rPr>
        <w:t>ый</w:t>
      </w:r>
      <w:r w:rsidRPr="00356772">
        <w:rPr>
          <w:sz w:val="18"/>
          <w:szCs w:val="18"/>
        </w:rPr>
        <w:t xml:space="preserve"> закон № 256-ФЗ </w:t>
      </w:r>
      <w:r>
        <w:rPr>
          <w:sz w:val="18"/>
          <w:szCs w:val="18"/>
        </w:rPr>
        <w:t xml:space="preserve">в редакции </w:t>
      </w:r>
      <w:r w:rsidRPr="00356772">
        <w:rPr>
          <w:sz w:val="18"/>
          <w:szCs w:val="18"/>
        </w:rPr>
        <w:t>Федеральн</w:t>
      </w:r>
      <w:r>
        <w:rPr>
          <w:sz w:val="18"/>
          <w:szCs w:val="18"/>
        </w:rPr>
        <w:t>ого</w:t>
      </w:r>
      <w:r w:rsidRPr="00356772">
        <w:rPr>
          <w:sz w:val="18"/>
          <w:szCs w:val="18"/>
        </w:rPr>
        <w:t xml:space="preserve"> закон</w:t>
      </w:r>
      <w:r>
        <w:rPr>
          <w:sz w:val="18"/>
          <w:szCs w:val="18"/>
        </w:rPr>
        <w:t>а</w:t>
      </w:r>
      <w:r w:rsidRPr="00356772">
        <w:rPr>
          <w:sz w:val="18"/>
          <w:szCs w:val="18"/>
        </w:rPr>
        <w:t xml:space="preserve"> от 12 июня 2024 г. № 137-ФЗ</w:t>
      </w:r>
      <w:r>
        <w:rPr>
          <w:sz w:val="18"/>
          <w:szCs w:val="18"/>
        </w:rPr>
        <w:t xml:space="preserve">. </w:t>
      </w:r>
      <w:r w:rsidRPr="005E4973">
        <w:rPr>
          <w:sz w:val="18"/>
          <w:szCs w:val="18"/>
        </w:rPr>
        <w:t>Изменение не распространяется на лиц, имеющих право на МСК, заключивших договоры займа на приобретение (строительство) жилья с указанными организациями до 12 июня 2024 года</w:t>
      </w:r>
      <w:r>
        <w:rPr>
          <w:sz w:val="18"/>
          <w:szCs w:val="18"/>
        </w:rPr>
        <w:t>.</w:t>
      </w:r>
    </w:p>
  </w:footnote>
  <w:footnote w:id="72">
    <w:p w:rsidR="00993B45" w:rsidRPr="00356772" w:rsidRDefault="00993B45" w:rsidP="000F13E5">
      <w:pPr>
        <w:spacing w:line="240" w:lineRule="auto"/>
        <w:ind w:firstLine="284"/>
        <w:rPr>
          <w:sz w:val="18"/>
          <w:szCs w:val="18"/>
        </w:rPr>
      </w:pPr>
      <w:r w:rsidRPr="00356772">
        <w:rPr>
          <w:rStyle w:val="af1"/>
          <w:sz w:val="18"/>
          <w:szCs w:val="18"/>
        </w:rPr>
        <w:footnoteRef/>
      </w:r>
      <w:r w:rsidRPr="00356772">
        <w:rPr>
          <w:sz w:val="18"/>
          <w:szCs w:val="18"/>
        </w:rPr>
        <w:t xml:space="preserve"> </w:t>
      </w:r>
      <w:r>
        <w:rPr>
          <w:sz w:val="18"/>
          <w:szCs w:val="18"/>
        </w:rPr>
        <w:t>С</w:t>
      </w:r>
      <w:r w:rsidRPr="00356772">
        <w:rPr>
          <w:sz w:val="18"/>
          <w:szCs w:val="18"/>
        </w:rPr>
        <w:t>тать</w:t>
      </w:r>
      <w:r>
        <w:rPr>
          <w:sz w:val="18"/>
          <w:szCs w:val="18"/>
        </w:rPr>
        <w:t>я</w:t>
      </w:r>
      <w:r w:rsidRPr="00356772">
        <w:rPr>
          <w:sz w:val="18"/>
          <w:szCs w:val="18"/>
        </w:rPr>
        <w:t xml:space="preserve"> 7 Федерального закона № 256-ФЗ в редакции Федерального закона от 8 августа</w:t>
      </w:r>
      <w:r>
        <w:rPr>
          <w:sz w:val="18"/>
          <w:szCs w:val="18"/>
        </w:rPr>
        <w:t xml:space="preserve"> </w:t>
      </w:r>
      <w:r w:rsidRPr="00356772">
        <w:rPr>
          <w:sz w:val="18"/>
          <w:szCs w:val="18"/>
        </w:rPr>
        <w:t>2024 г. № 313-ФЗ.</w:t>
      </w:r>
    </w:p>
  </w:footnote>
  <w:footnote w:id="73">
    <w:p w:rsidR="00993B45" w:rsidRPr="00B446AE" w:rsidRDefault="00993B45" w:rsidP="00293996">
      <w:pPr>
        <w:pStyle w:val="af"/>
        <w:ind w:firstLine="284"/>
        <w:jc w:val="both"/>
        <w:rPr>
          <w:sz w:val="18"/>
          <w:szCs w:val="18"/>
        </w:rPr>
      </w:pPr>
      <w:r w:rsidRPr="00B446AE">
        <w:rPr>
          <w:rStyle w:val="af1"/>
          <w:sz w:val="18"/>
          <w:szCs w:val="18"/>
        </w:rPr>
        <w:footnoteRef/>
      </w:r>
      <w:r w:rsidRPr="00B446AE">
        <w:rPr>
          <w:sz w:val="18"/>
          <w:szCs w:val="18"/>
        </w:rPr>
        <w:t xml:space="preserve"> Утверждена постановлением Правительства от 15 апреля 2014 г. № 296.</w:t>
      </w:r>
    </w:p>
  </w:footnote>
  <w:footnote w:id="74">
    <w:p w:rsidR="00993B45" w:rsidRPr="00F436FE" w:rsidRDefault="00993B45" w:rsidP="00293996">
      <w:pPr>
        <w:spacing w:line="240" w:lineRule="auto"/>
        <w:ind w:firstLine="284"/>
        <w:rPr>
          <w:sz w:val="18"/>
          <w:szCs w:val="18"/>
        </w:rPr>
      </w:pPr>
      <w:r w:rsidRPr="00F436FE">
        <w:rPr>
          <w:rStyle w:val="af1"/>
          <w:sz w:val="18"/>
          <w:szCs w:val="18"/>
        </w:rPr>
        <w:footnoteRef/>
      </w:r>
      <w:r w:rsidRPr="00F436FE">
        <w:rPr>
          <w:sz w:val="18"/>
          <w:szCs w:val="18"/>
        </w:rPr>
        <w:t xml:space="preserve"> Статья 256 Т</w:t>
      </w:r>
      <w:r>
        <w:rPr>
          <w:sz w:val="18"/>
          <w:szCs w:val="18"/>
        </w:rPr>
        <w:t>К РФ</w:t>
      </w:r>
      <w:r w:rsidRPr="00F436FE">
        <w:rPr>
          <w:sz w:val="18"/>
          <w:szCs w:val="18"/>
        </w:rPr>
        <w:t xml:space="preserve"> в редакции Федерального закона от 19 декабря 2023 г. № 614-ФЗ.</w:t>
      </w:r>
    </w:p>
  </w:footnote>
  <w:footnote w:id="75">
    <w:p w:rsidR="00993B45" w:rsidRPr="00F436FE" w:rsidRDefault="00993B45" w:rsidP="00293996">
      <w:pPr>
        <w:spacing w:line="240" w:lineRule="auto"/>
        <w:ind w:firstLine="284"/>
        <w:rPr>
          <w:sz w:val="18"/>
          <w:szCs w:val="18"/>
        </w:rPr>
      </w:pPr>
      <w:r w:rsidRPr="00F436FE">
        <w:rPr>
          <w:rStyle w:val="af1"/>
          <w:sz w:val="18"/>
          <w:szCs w:val="18"/>
        </w:rPr>
        <w:footnoteRef/>
      </w:r>
      <w:r w:rsidRPr="00F436FE">
        <w:rPr>
          <w:sz w:val="18"/>
          <w:szCs w:val="18"/>
        </w:rPr>
        <w:t xml:space="preserve"> </w:t>
      </w:r>
      <w:r w:rsidRPr="00F436FE">
        <w:rPr>
          <w:bCs/>
          <w:sz w:val="18"/>
          <w:szCs w:val="18"/>
        </w:rPr>
        <w:t xml:space="preserve">Статья 13 Федерального закона </w:t>
      </w:r>
      <w:r w:rsidRPr="00BB38AB">
        <w:rPr>
          <w:sz w:val="18"/>
          <w:szCs w:val="18"/>
        </w:rPr>
        <w:t>от 19 мая 1995 г. № 81-ФЗ «О государственных пособиях гражданам, имеющим детей» (далее – Федеральный закон № 81-ФЗ)</w:t>
      </w:r>
      <w:r>
        <w:rPr>
          <w:sz w:val="18"/>
          <w:szCs w:val="18"/>
        </w:rPr>
        <w:t xml:space="preserve"> </w:t>
      </w:r>
      <w:r w:rsidRPr="00F436FE">
        <w:rPr>
          <w:bCs/>
          <w:sz w:val="18"/>
          <w:szCs w:val="18"/>
        </w:rPr>
        <w:t xml:space="preserve">и статья 11.1 Федерального закона </w:t>
      </w:r>
      <w:r>
        <w:rPr>
          <w:bCs/>
          <w:sz w:val="18"/>
          <w:szCs w:val="18"/>
        </w:rPr>
        <w:t xml:space="preserve">№ </w:t>
      </w:r>
      <w:r w:rsidRPr="00F436FE">
        <w:rPr>
          <w:bCs/>
          <w:sz w:val="18"/>
          <w:szCs w:val="18"/>
        </w:rPr>
        <w:t>255-ФЗ в редакциях Федерального закона от 19</w:t>
      </w:r>
      <w:r>
        <w:rPr>
          <w:bCs/>
          <w:sz w:val="18"/>
          <w:szCs w:val="18"/>
        </w:rPr>
        <w:t> </w:t>
      </w:r>
      <w:r w:rsidRPr="00F436FE">
        <w:rPr>
          <w:bCs/>
          <w:sz w:val="18"/>
          <w:szCs w:val="18"/>
        </w:rPr>
        <w:t>декабря 2023 г. № 620-ФЗ.</w:t>
      </w:r>
    </w:p>
  </w:footnote>
  <w:footnote w:id="76">
    <w:p w:rsidR="00993B45" w:rsidRPr="00705DFF" w:rsidRDefault="00993B45" w:rsidP="00293996">
      <w:pPr>
        <w:pStyle w:val="af"/>
        <w:ind w:firstLine="284"/>
        <w:jc w:val="both"/>
        <w:rPr>
          <w:sz w:val="18"/>
          <w:szCs w:val="18"/>
        </w:rPr>
      </w:pPr>
      <w:r w:rsidRPr="00705DFF">
        <w:rPr>
          <w:rStyle w:val="af1"/>
          <w:sz w:val="18"/>
          <w:szCs w:val="18"/>
        </w:rPr>
        <w:footnoteRef/>
      </w:r>
      <w:r w:rsidRPr="00705DFF">
        <w:rPr>
          <w:sz w:val="18"/>
          <w:szCs w:val="18"/>
        </w:rPr>
        <w:t xml:space="preserve"> Статья 8 Федерального закона № 81-ФЗ в редакции Федерального закона от 8 августа 2024 г. № 324-ФЗ.</w:t>
      </w:r>
    </w:p>
  </w:footnote>
  <w:footnote w:id="77">
    <w:p w:rsidR="00993B45" w:rsidRPr="00B446AE" w:rsidRDefault="00993B45" w:rsidP="007A7A4D">
      <w:pPr>
        <w:pStyle w:val="af"/>
        <w:ind w:firstLine="284"/>
        <w:jc w:val="both"/>
        <w:rPr>
          <w:sz w:val="18"/>
          <w:szCs w:val="18"/>
        </w:rPr>
      </w:pPr>
      <w:r w:rsidRPr="00B446AE">
        <w:rPr>
          <w:rStyle w:val="af1"/>
          <w:sz w:val="18"/>
          <w:szCs w:val="18"/>
        </w:rPr>
        <w:footnoteRef/>
      </w:r>
      <w:r w:rsidRPr="00B446AE">
        <w:rPr>
          <w:sz w:val="18"/>
          <w:szCs w:val="18"/>
        </w:rPr>
        <w:t xml:space="preserve"> Утверждена постановлением Правительства от 26 декабря 2017 г. № 1640.</w:t>
      </w:r>
    </w:p>
  </w:footnote>
  <w:footnote w:id="78">
    <w:p w:rsidR="00993B45" w:rsidRPr="00BB38AB" w:rsidRDefault="00993B45" w:rsidP="007A7A4D">
      <w:pPr>
        <w:spacing w:line="240" w:lineRule="auto"/>
        <w:ind w:firstLine="284"/>
        <w:rPr>
          <w:sz w:val="18"/>
          <w:szCs w:val="18"/>
        </w:rPr>
      </w:pPr>
      <w:r w:rsidRPr="00BB38AB">
        <w:rPr>
          <w:rStyle w:val="af1"/>
          <w:sz w:val="18"/>
          <w:szCs w:val="18"/>
        </w:rPr>
        <w:footnoteRef/>
      </w:r>
      <w:r w:rsidRPr="00BB38AB">
        <w:rPr>
          <w:sz w:val="18"/>
          <w:szCs w:val="18"/>
        </w:rPr>
        <w:t xml:space="preserve"> Федеральный закон от 28 декабря 2017 г. № 418-ФЗ «О ежемесячных выплатах семьям, имеющим детей» (далее – Федеральный закон № 418-ФЗ).</w:t>
      </w:r>
    </w:p>
  </w:footnote>
  <w:footnote w:id="79">
    <w:p w:rsidR="00993B45" w:rsidRPr="0048414C" w:rsidRDefault="00993B45" w:rsidP="001C6265">
      <w:pPr>
        <w:spacing w:line="240" w:lineRule="auto"/>
        <w:ind w:firstLine="284"/>
        <w:rPr>
          <w:sz w:val="18"/>
          <w:szCs w:val="18"/>
        </w:rPr>
      </w:pPr>
      <w:r w:rsidRPr="0048414C">
        <w:rPr>
          <w:rStyle w:val="af1"/>
          <w:sz w:val="18"/>
          <w:szCs w:val="18"/>
        </w:rPr>
        <w:footnoteRef/>
      </w:r>
      <w:r w:rsidRPr="0048414C">
        <w:rPr>
          <w:sz w:val="18"/>
          <w:szCs w:val="18"/>
        </w:rPr>
        <w:t xml:space="preserve"> </w:t>
      </w:r>
      <w:r w:rsidRPr="0048414C">
        <w:rPr>
          <w:bCs/>
          <w:sz w:val="18"/>
          <w:szCs w:val="18"/>
        </w:rPr>
        <w:t>Федеральный зако</w:t>
      </w:r>
      <w:r>
        <w:rPr>
          <w:bCs/>
          <w:sz w:val="18"/>
          <w:szCs w:val="18"/>
        </w:rPr>
        <w:t xml:space="preserve">н от 5 декабря 2022 г. № 467-ФЗ </w:t>
      </w:r>
      <w:r w:rsidRPr="0048414C">
        <w:rPr>
          <w:bCs/>
          <w:sz w:val="18"/>
          <w:szCs w:val="18"/>
        </w:rPr>
        <w:t>«О бюджете Фонда пенсионного и социального страхования Российской Федерации на 2023 год и на плановый период 2024 и 2025 годов</w:t>
      </w:r>
      <w:r>
        <w:rPr>
          <w:bCs/>
          <w:sz w:val="18"/>
          <w:szCs w:val="18"/>
        </w:rPr>
        <w:t xml:space="preserve">» </w:t>
      </w:r>
      <w:r w:rsidRPr="0048414C">
        <w:rPr>
          <w:bCs/>
          <w:sz w:val="18"/>
          <w:szCs w:val="18"/>
        </w:rPr>
        <w:t>(далее – Федеральный закон № 467-ФЗ).</w:t>
      </w:r>
    </w:p>
  </w:footnote>
  <w:footnote w:id="80">
    <w:p w:rsidR="00993B45" w:rsidRPr="00711912" w:rsidRDefault="00993B45" w:rsidP="006448A8">
      <w:pPr>
        <w:pStyle w:val="af"/>
        <w:ind w:firstLine="284"/>
        <w:jc w:val="both"/>
        <w:rPr>
          <w:sz w:val="18"/>
          <w:szCs w:val="18"/>
        </w:rPr>
      </w:pPr>
      <w:r w:rsidRPr="00711912">
        <w:rPr>
          <w:rStyle w:val="af1"/>
          <w:sz w:val="18"/>
          <w:szCs w:val="18"/>
        </w:rPr>
        <w:footnoteRef/>
      </w:r>
      <w:r w:rsidRPr="00711912">
        <w:rPr>
          <w:sz w:val="18"/>
          <w:szCs w:val="18"/>
        </w:rPr>
        <w:t xml:space="preserve"> Часть 1 статьи 30 Федерального закона № 400-ФЗ.</w:t>
      </w:r>
    </w:p>
  </w:footnote>
  <w:footnote w:id="81">
    <w:p w:rsidR="00993B45" w:rsidRPr="00B66B53" w:rsidRDefault="00993B45" w:rsidP="0009023B">
      <w:pPr>
        <w:pStyle w:val="af"/>
        <w:ind w:firstLine="284"/>
        <w:jc w:val="both"/>
        <w:rPr>
          <w:sz w:val="18"/>
          <w:szCs w:val="18"/>
        </w:rPr>
      </w:pPr>
      <w:r w:rsidRPr="00B66B53">
        <w:rPr>
          <w:rStyle w:val="af1"/>
          <w:sz w:val="18"/>
          <w:szCs w:val="18"/>
        </w:rPr>
        <w:footnoteRef/>
      </w:r>
      <w:r w:rsidRPr="00B66B53">
        <w:rPr>
          <w:sz w:val="18"/>
          <w:szCs w:val="18"/>
        </w:rPr>
        <w:t xml:space="preserve"> Федеральный закон от 30 апреля 2008 г. № 56-ФЗ «О дополнительных страховых взносах на накопительную пенсию и государственной поддержке формирования пенсионных накоплений».</w:t>
      </w:r>
    </w:p>
  </w:footnote>
  <w:footnote w:id="82">
    <w:p w:rsidR="00993B45" w:rsidRPr="00711912" w:rsidRDefault="00993B45" w:rsidP="0009023B">
      <w:pPr>
        <w:pStyle w:val="af"/>
        <w:ind w:firstLine="284"/>
        <w:jc w:val="both"/>
        <w:rPr>
          <w:sz w:val="18"/>
          <w:szCs w:val="18"/>
        </w:rPr>
      </w:pPr>
      <w:r w:rsidRPr="00711912">
        <w:rPr>
          <w:rStyle w:val="af1"/>
          <w:sz w:val="18"/>
          <w:szCs w:val="18"/>
        </w:rPr>
        <w:footnoteRef/>
      </w:r>
      <w:r w:rsidRPr="00711912">
        <w:rPr>
          <w:sz w:val="18"/>
          <w:szCs w:val="18"/>
        </w:rPr>
        <w:t xml:space="preserve"> Расчетно с учетом возврата в федеральный бюджет СВ по ОПС (пункт 1.4 раздела 2.2. настоящего Заключения).</w:t>
      </w:r>
    </w:p>
  </w:footnote>
  <w:footnote w:id="83">
    <w:p w:rsidR="00993B45" w:rsidRPr="004E651A" w:rsidRDefault="00993B45" w:rsidP="0018637B">
      <w:pPr>
        <w:spacing w:line="240" w:lineRule="auto"/>
        <w:ind w:firstLine="284"/>
        <w:rPr>
          <w:sz w:val="18"/>
          <w:szCs w:val="18"/>
        </w:rPr>
      </w:pPr>
      <w:r w:rsidRPr="004E651A">
        <w:rPr>
          <w:sz w:val="18"/>
          <w:szCs w:val="18"/>
          <w:vertAlign w:val="superscript"/>
        </w:rPr>
        <w:footnoteRef/>
      </w:r>
      <w:r w:rsidRPr="004E651A">
        <w:rPr>
          <w:sz w:val="18"/>
          <w:szCs w:val="18"/>
        </w:rPr>
        <w:t xml:space="preserve"> В 202</w:t>
      </w:r>
      <w:r>
        <w:rPr>
          <w:sz w:val="18"/>
          <w:szCs w:val="18"/>
        </w:rPr>
        <w:t>3 году – 0,6 %, в 2022</w:t>
      </w:r>
      <w:r w:rsidRPr="004E651A">
        <w:rPr>
          <w:sz w:val="18"/>
          <w:szCs w:val="18"/>
        </w:rPr>
        <w:t xml:space="preserve"> году – 1,</w:t>
      </w:r>
      <w:r>
        <w:rPr>
          <w:sz w:val="18"/>
          <w:szCs w:val="18"/>
        </w:rPr>
        <w:t>4</w:t>
      </w:r>
      <w:r w:rsidRPr="004E651A">
        <w:rPr>
          <w:sz w:val="18"/>
          <w:szCs w:val="18"/>
        </w:rPr>
        <w:t> %.</w:t>
      </w:r>
    </w:p>
  </w:footnote>
  <w:footnote w:id="84">
    <w:p w:rsidR="00993B45" w:rsidRPr="004E651A" w:rsidRDefault="00993B45" w:rsidP="0018637B">
      <w:pPr>
        <w:pStyle w:val="af"/>
        <w:ind w:firstLine="284"/>
        <w:rPr>
          <w:sz w:val="18"/>
          <w:szCs w:val="18"/>
        </w:rPr>
      </w:pPr>
      <w:r w:rsidRPr="004E651A">
        <w:rPr>
          <w:rStyle w:val="af1"/>
          <w:sz w:val="18"/>
          <w:szCs w:val="18"/>
        </w:rPr>
        <w:footnoteRef/>
      </w:r>
      <w:r w:rsidRPr="004E651A">
        <w:rPr>
          <w:sz w:val="18"/>
          <w:szCs w:val="18"/>
        </w:rPr>
        <w:t xml:space="preserve"> Письмо ФНС России от 19 марта 2025 г. № КВ-17-1/763@.</w:t>
      </w:r>
    </w:p>
  </w:footnote>
  <w:footnote w:id="85">
    <w:p w:rsidR="00993B45" w:rsidRPr="00C57499" w:rsidRDefault="00993B45" w:rsidP="0018637B">
      <w:pPr>
        <w:spacing w:line="240" w:lineRule="auto"/>
        <w:ind w:firstLine="284"/>
        <w:rPr>
          <w:rFonts w:eastAsiaTheme="minorHAnsi"/>
          <w:sz w:val="18"/>
          <w:szCs w:val="18"/>
        </w:rPr>
      </w:pPr>
      <w:r w:rsidRPr="00C57499">
        <w:rPr>
          <w:rStyle w:val="af1"/>
          <w:sz w:val="18"/>
          <w:szCs w:val="18"/>
        </w:rPr>
        <w:footnoteRef/>
      </w:r>
      <w:r w:rsidRPr="00C57499">
        <w:rPr>
          <w:sz w:val="18"/>
          <w:szCs w:val="18"/>
        </w:rPr>
        <w:t xml:space="preserve"> Отчет ФНС России ф. 4-НМ «Отчет о задолженности по налогам и сборам, страховым взносам, пеням, налоговым санкциям и процентам в бюджетную систему Российской Федерации»</w:t>
      </w:r>
      <w:r>
        <w:rPr>
          <w:sz w:val="18"/>
          <w:szCs w:val="18"/>
        </w:rPr>
        <w:t xml:space="preserve"> (далее – отчет ф. 4-НМ)</w:t>
      </w:r>
      <w:r w:rsidRPr="00C57499">
        <w:rPr>
          <w:sz w:val="18"/>
          <w:szCs w:val="18"/>
        </w:rPr>
        <w:t>.</w:t>
      </w:r>
    </w:p>
  </w:footnote>
  <w:footnote w:id="86">
    <w:p w:rsidR="00993B45" w:rsidRPr="00BB4FA2" w:rsidRDefault="00993B45" w:rsidP="006D1DF9">
      <w:pPr>
        <w:pStyle w:val="af"/>
        <w:ind w:firstLine="284"/>
        <w:rPr>
          <w:sz w:val="18"/>
          <w:szCs w:val="18"/>
        </w:rPr>
      </w:pPr>
      <w:r w:rsidRPr="00C57499">
        <w:rPr>
          <w:rStyle w:val="af1"/>
          <w:sz w:val="18"/>
          <w:szCs w:val="18"/>
        </w:rPr>
        <w:footnoteRef/>
      </w:r>
      <w:r w:rsidRPr="00C57499">
        <w:rPr>
          <w:sz w:val="18"/>
          <w:szCs w:val="18"/>
        </w:rPr>
        <w:t xml:space="preserve"> По трем видам обязательного социального страхования</w:t>
      </w:r>
      <w:r>
        <w:rPr>
          <w:sz w:val="18"/>
          <w:szCs w:val="18"/>
        </w:rPr>
        <w:t xml:space="preserve"> (ОПС, на случай </w:t>
      </w:r>
      <w:r w:rsidRPr="00BB4FA2">
        <w:rPr>
          <w:sz w:val="18"/>
          <w:szCs w:val="18"/>
        </w:rPr>
        <w:t xml:space="preserve">ВНиМ и ОМС). </w:t>
      </w:r>
    </w:p>
  </w:footnote>
  <w:footnote w:id="87">
    <w:p w:rsidR="00993B45" w:rsidRPr="00C57499" w:rsidRDefault="00993B45" w:rsidP="006D1DF9">
      <w:pPr>
        <w:pStyle w:val="af"/>
        <w:ind w:firstLine="284"/>
        <w:jc w:val="both"/>
        <w:rPr>
          <w:sz w:val="18"/>
          <w:szCs w:val="18"/>
        </w:rPr>
      </w:pPr>
      <w:r w:rsidRPr="00BB4FA2">
        <w:rPr>
          <w:rStyle w:val="af1"/>
          <w:sz w:val="18"/>
          <w:szCs w:val="18"/>
        </w:rPr>
        <w:footnoteRef/>
      </w:r>
      <w:r w:rsidRPr="00BB4FA2">
        <w:rPr>
          <w:sz w:val="18"/>
          <w:szCs w:val="18"/>
        </w:rPr>
        <w:t xml:space="preserve"> Рост задолженности за </w:t>
      </w:r>
      <w:r>
        <w:rPr>
          <w:sz w:val="18"/>
          <w:szCs w:val="18"/>
        </w:rPr>
        <w:t>2023 год составлял 1 415,31 млн</w:t>
      </w:r>
      <w:r w:rsidRPr="00BB4FA2">
        <w:rPr>
          <w:sz w:val="18"/>
          <w:szCs w:val="18"/>
        </w:rPr>
        <w:t xml:space="preserve"> рублей (10,9 %).</w:t>
      </w:r>
    </w:p>
  </w:footnote>
  <w:footnote w:id="88">
    <w:p w:rsidR="00993B45" w:rsidRPr="00F10335" w:rsidRDefault="00993B45" w:rsidP="00F10335">
      <w:pPr>
        <w:spacing w:line="240" w:lineRule="auto"/>
        <w:ind w:firstLine="284"/>
        <w:rPr>
          <w:sz w:val="18"/>
          <w:szCs w:val="18"/>
        </w:rPr>
      </w:pPr>
      <w:r w:rsidRPr="00F10335">
        <w:rPr>
          <w:rStyle w:val="af1"/>
          <w:sz w:val="18"/>
          <w:szCs w:val="18"/>
        </w:rPr>
        <w:footnoteRef/>
      </w:r>
      <w:r w:rsidRPr="00F10335">
        <w:rPr>
          <w:sz w:val="18"/>
          <w:szCs w:val="18"/>
        </w:rPr>
        <w:t xml:space="preserve"> Превышение показателя обусловлено тем, что на момент прогнозирования доходов (август 2023 года) от размещения средств РОПС ключевая ставка была на уровне 12 %. Банком России начиная с </w:t>
      </w:r>
      <w:r w:rsidRPr="00F10335">
        <w:rPr>
          <w:sz w:val="18"/>
          <w:szCs w:val="18"/>
          <w:lang w:val="en-US"/>
        </w:rPr>
        <w:t>IV</w:t>
      </w:r>
      <w:r w:rsidRPr="00F10335">
        <w:rPr>
          <w:sz w:val="18"/>
          <w:szCs w:val="18"/>
        </w:rPr>
        <w:t xml:space="preserve"> квартала 2023 года проводились мероприятия по повышению ключевой ставки: с 30 октября 2023 г</w:t>
      </w:r>
      <w:r>
        <w:rPr>
          <w:sz w:val="18"/>
          <w:szCs w:val="18"/>
        </w:rPr>
        <w:t>ода</w:t>
      </w:r>
      <w:r w:rsidRPr="00F10335">
        <w:rPr>
          <w:sz w:val="18"/>
          <w:szCs w:val="18"/>
        </w:rPr>
        <w:t xml:space="preserve"> составила</w:t>
      </w:r>
      <w:r>
        <w:rPr>
          <w:sz w:val="18"/>
          <w:szCs w:val="18"/>
        </w:rPr>
        <w:t xml:space="preserve"> </w:t>
      </w:r>
      <w:r w:rsidRPr="00F10335">
        <w:rPr>
          <w:sz w:val="18"/>
          <w:szCs w:val="18"/>
        </w:rPr>
        <w:t>15 % годовых, с 18 декабря 2023 г</w:t>
      </w:r>
      <w:r>
        <w:rPr>
          <w:sz w:val="18"/>
          <w:szCs w:val="18"/>
        </w:rPr>
        <w:t xml:space="preserve">ода </w:t>
      </w:r>
      <w:r w:rsidRPr="00F10335">
        <w:rPr>
          <w:sz w:val="18"/>
          <w:szCs w:val="18"/>
        </w:rPr>
        <w:t>–</w:t>
      </w:r>
      <w:r>
        <w:rPr>
          <w:sz w:val="18"/>
          <w:szCs w:val="18"/>
        </w:rPr>
        <w:t xml:space="preserve"> </w:t>
      </w:r>
      <w:r w:rsidRPr="00F10335">
        <w:rPr>
          <w:sz w:val="18"/>
          <w:szCs w:val="18"/>
        </w:rPr>
        <w:t>16 % годовых, с 29 июля 2024 г</w:t>
      </w:r>
      <w:r>
        <w:rPr>
          <w:sz w:val="18"/>
          <w:szCs w:val="18"/>
        </w:rPr>
        <w:t xml:space="preserve">ода </w:t>
      </w:r>
      <w:r w:rsidRPr="00F10335">
        <w:rPr>
          <w:sz w:val="18"/>
          <w:szCs w:val="18"/>
        </w:rPr>
        <w:t>– 18 % годовых, с 16 сентября 2024 г</w:t>
      </w:r>
      <w:r>
        <w:rPr>
          <w:sz w:val="18"/>
          <w:szCs w:val="18"/>
        </w:rPr>
        <w:t xml:space="preserve">ода </w:t>
      </w:r>
      <w:r w:rsidRPr="00F10335">
        <w:rPr>
          <w:sz w:val="18"/>
          <w:szCs w:val="18"/>
        </w:rPr>
        <w:t>– 19 % годовых, с 28 октября 2024 г</w:t>
      </w:r>
      <w:r>
        <w:rPr>
          <w:sz w:val="18"/>
          <w:szCs w:val="18"/>
        </w:rPr>
        <w:t xml:space="preserve">ода </w:t>
      </w:r>
      <w:r w:rsidRPr="00F10335">
        <w:rPr>
          <w:sz w:val="18"/>
          <w:szCs w:val="18"/>
        </w:rPr>
        <w:t xml:space="preserve">– 21% годовых. Это повлекло значительное повышение ставок по депозитам. </w:t>
      </w:r>
    </w:p>
  </w:footnote>
  <w:footnote w:id="89">
    <w:p w:rsidR="00993B45" w:rsidRPr="00F10335" w:rsidRDefault="00993B45" w:rsidP="00F10335">
      <w:pPr>
        <w:pStyle w:val="af"/>
        <w:ind w:firstLine="284"/>
        <w:jc w:val="both"/>
        <w:rPr>
          <w:sz w:val="18"/>
          <w:szCs w:val="18"/>
        </w:rPr>
      </w:pPr>
      <w:r w:rsidRPr="00F10335">
        <w:rPr>
          <w:rStyle w:val="af1"/>
          <w:sz w:val="18"/>
          <w:szCs w:val="18"/>
        </w:rPr>
        <w:footnoteRef/>
      </w:r>
      <w:r w:rsidRPr="00F10335">
        <w:rPr>
          <w:sz w:val="18"/>
          <w:szCs w:val="18"/>
        </w:rPr>
        <w:t xml:space="preserve"> Приказ СФР от 23 января 202 г. № 69.</w:t>
      </w:r>
    </w:p>
  </w:footnote>
  <w:footnote w:id="90">
    <w:p w:rsidR="00993B45" w:rsidRPr="00F10335" w:rsidRDefault="00993B45" w:rsidP="00F10335">
      <w:pPr>
        <w:overflowPunct/>
        <w:spacing w:line="240" w:lineRule="auto"/>
        <w:ind w:firstLine="284"/>
        <w:textAlignment w:val="auto"/>
        <w:rPr>
          <w:sz w:val="18"/>
          <w:szCs w:val="18"/>
        </w:rPr>
      </w:pPr>
      <w:r w:rsidRPr="00F10335">
        <w:rPr>
          <w:sz w:val="18"/>
          <w:szCs w:val="18"/>
          <w:vertAlign w:val="superscript"/>
        </w:rPr>
        <w:footnoteRef/>
      </w:r>
      <w:r w:rsidRPr="00F10335">
        <w:rPr>
          <w:sz w:val="18"/>
          <w:szCs w:val="18"/>
        </w:rPr>
        <w:t> Правила определения минимального размера резерва Фонда пенсионного и социального страхования Российской Федерации по обязательному пенсионному страхованию, утвержденные постановлением Правительства от 25 июля 2014 г. № 706 (далее – Правила № 706).</w:t>
      </w:r>
    </w:p>
  </w:footnote>
  <w:footnote w:id="91">
    <w:p w:rsidR="00993B45" w:rsidRPr="00F10335" w:rsidRDefault="00993B45" w:rsidP="00F10335">
      <w:pPr>
        <w:pStyle w:val="af"/>
        <w:ind w:firstLine="284"/>
        <w:jc w:val="both"/>
        <w:rPr>
          <w:sz w:val="18"/>
          <w:szCs w:val="18"/>
        </w:rPr>
      </w:pPr>
      <w:r w:rsidRPr="00F10335">
        <w:rPr>
          <w:rStyle w:val="af1"/>
          <w:sz w:val="18"/>
          <w:szCs w:val="18"/>
        </w:rPr>
        <w:footnoteRef/>
      </w:r>
      <w:r w:rsidRPr="00F10335">
        <w:rPr>
          <w:sz w:val="18"/>
          <w:szCs w:val="18"/>
        </w:rPr>
        <w:t xml:space="preserve"> В соответствии с пунктом 6.1 статьи 30.1 Федерального закона № 111-ФЗ размер РОПС должен составлять не более 10 % средней стоимости чистых активов, находящихся в доверительном управлении по всем договорам </w:t>
      </w:r>
      <w:r>
        <w:rPr>
          <w:sz w:val="18"/>
          <w:szCs w:val="18"/>
        </w:rPr>
        <w:t>ДУ</w:t>
      </w:r>
      <w:r w:rsidRPr="00F10335">
        <w:rPr>
          <w:sz w:val="18"/>
          <w:szCs w:val="18"/>
        </w:rPr>
        <w:t xml:space="preserve"> СПН, средствами выплатного резерва и СПН застрахованных лиц, которым установлена срочная пенсионная выплата, по состоянию на 31 декабря каждого отчетного года.</w:t>
      </w:r>
    </w:p>
  </w:footnote>
  <w:footnote w:id="92">
    <w:p w:rsidR="00993B45" w:rsidRPr="00F10335" w:rsidRDefault="00993B45" w:rsidP="00F10335">
      <w:pPr>
        <w:pStyle w:val="af"/>
        <w:ind w:firstLine="284"/>
        <w:jc w:val="both"/>
        <w:rPr>
          <w:sz w:val="18"/>
          <w:szCs w:val="18"/>
        </w:rPr>
      </w:pPr>
      <w:r w:rsidRPr="00F10335">
        <w:rPr>
          <w:rStyle w:val="af1"/>
          <w:sz w:val="18"/>
          <w:szCs w:val="18"/>
        </w:rPr>
        <w:footnoteRef/>
      </w:r>
      <w:r w:rsidRPr="00F10335">
        <w:rPr>
          <w:sz w:val="18"/>
          <w:szCs w:val="18"/>
        </w:rPr>
        <w:t xml:space="preserve"> </w:t>
      </w:r>
      <w:r w:rsidRPr="00F10335">
        <w:rPr>
          <w:spacing w:val="-4"/>
          <w:sz w:val="18"/>
          <w:szCs w:val="18"/>
        </w:rPr>
        <w:t>Согласно данным отчетов (ф. по ОКУД № 0503117) на 1 апреля 2024 года доход от инвестирования резерва отсутствовал, на 1 июля 2024 года составил 4 237 975,77 тыс. рублей, на 1 октября 2024 года – 4 237 975,55 тыс. рублей, на 1 января 2025 года – 11 998 143,50 тыс. рублей.</w:t>
      </w:r>
    </w:p>
  </w:footnote>
  <w:footnote w:id="93">
    <w:p w:rsidR="00993B45" w:rsidRPr="00F10335" w:rsidRDefault="00993B45" w:rsidP="00F10335">
      <w:pPr>
        <w:overflowPunct/>
        <w:autoSpaceDE/>
        <w:adjustRightInd/>
        <w:spacing w:line="240" w:lineRule="auto"/>
        <w:ind w:firstLine="284"/>
        <w:rPr>
          <w:rStyle w:val="af1"/>
          <w:sz w:val="18"/>
          <w:szCs w:val="18"/>
          <w:vertAlign w:val="baseline"/>
        </w:rPr>
      </w:pPr>
      <w:r w:rsidRPr="00F10335">
        <w:rPr>
          <w:rStyle w:val="af1"/>
          <w:sz w:val="18"/>
          <w:szCs w:val="18"/>
        </w:rPr>
        <w:footnoteRef/>
      </w:r>
      <w:r w:rsidRPr="00F10335">
        <w:rPr>
          <w:rStyle w:val="af1"/>
          <w:sz w:val="18"/>
          <w:szCs w:val="18"/>
        </w:rPr>
        <w:t xml:space="preserve"> </w:t>
      </w:r>
      <w:r w:rsidRPr="00F10335">
        <w:rPr>
          <w:rStyle w:val="af1"/>
          <w:sz w:val="18"/>
          <w:szCs w:val="18"/>
          <w:vertAlign w:val="baseline"/>
        </w:rPr>
        <w:t>Письма ФК о размещении резерва от 11 марта 2024 г. № 89-10-26/06-225, от 1 июля 2024 г. № 89-10-26/06-764, пис</w:t>
      </w:r>
      <w:r w:rsidRPr="00F10335">
        <w:rPr>
          <w:sz w:val="18"/>
          <w:szCs w:val="18"/>
        </w:rPr>
        <w:t>ь</w:t>
      </w:r>
      <w:r w:rsidRPr="00F10335">
        <w:rPr>
          <w:rStyle w:val="af1"/>
          <w:sz w:val="18"/>
          <w:szCs w:val="18"/>
          <w:vertAlign w:val="baseline"/>
        </w:rPr>
        <w:t>ма ФК о возврате средств Ф</w:t>
      </w:r>
      <w:r w:rsidRPr="00F10335">
        <w:rPr>
          <w:sz w:val="18"/>
          <w:szCs w:val="18"/>
        </w:rPr>
        <w:t>онду</w:t>
      </w:r>
      <w:r w:rsidRPr="00F10335">
        <w:rPr>
          <w:rStyle w:val="af1"/>
          <w:sz w:val="18"/>
          <w:szCs w:val="18"/>
          <w:vertAlign w:val="baseline"/>
        </w:rPr>
        <w:t xml:space="preserve"> от 24 июня 2024 г. № 89-10-26/06-742, </w:t>
      </w:r>
      <w:r w:rsidRPr="00F10335">
        <w:rPr>
          <w:sz w:val="18"/>
          <w:szCs w:val="18"/>
        </w:rPr>
        <w:t xml:space="preserve">от 9 декабря 2024 г. № 89-10-26/06-1405. </w:t>
      </w:r>
    </w:p>
  </w:footnote>
  <w:footnote w:id="94">
    <w:p w:rsidR="00993B45" w:rsidRDefault="00993B45" w:rsidP="006D1DF9">
      <w:pPr>
        <w:overflowPunct/>
        <w:autoSpaceDE/>
        <w:autoSpaceDN/>
        <w:adjustRightInd/>
        <w:spacing w:line="240" w:lineRule="auto"/>
        <w:ind w:firstLine="284"/>
        <w:textAlignment w:val="auto"/>
      </w:pPr>
      <w:r w:rsidRPr="002417DC">
        <w:rPr>
          <w:rStyle w:val="af1"/>
          <w:sz w:val="18"/>
          <w:szCs w:val="18"/>
        </w:rPr>
        <w:footnoteRef/>
      </w:r>
      <w:r w:rsidRPr="002417DC">
        <w:rPr>
          <w:sz w:val="18"/>
          <w:szCs w:val="18"/>
        </w:rPr>
        <w:t xml:space="preserve"> Возвраты дебиторской задолженности, возмещение расходов по государственной пошлине и судебным издержкам, возврат неполученных пенсий, пособий, компенсаций за самостоятельно приобретенные инвалидами ТСР, переплат пенсий и выплат, возврат средств МСК, возмещение излишне понесенных расходов СФР на предупредительные меры по сокращению производственного травматизма, восстановленные расходы по обеспечению деятельности СФР, средства, полученные от реализации трудовых книжек, возмещение затрат </w:t>
      </w:r>
      <w:r>
        <w:rPr>
          <w:sz w:val="18"/>
          <w:szCs w:val="18"/>
        </w:rPr>
        <w:t>на</w:t>
      </w:r>
      <w:r w:rsidRPr="002417DC">
        <w:rPr>
          <w:sz w:val="18"/>
          <w:szCs w:val="18"/>
        </w:rPr>
        <w:t xml:space="preserve"> содержани</w:t>
      </w:r>
      <w:r>
        <w:rPr>
          <w:sz w:val="18"/>
          <w:szCs w:val="18"/>
        </w:rPr>
        <w:t>е</w:t>
      </w:r>
      <w:r w:rsidRPr="002417DC">
        <w:rPr>
          <w:sz w:val="18"/>
          <w:szCs w:val="18"/>
        </w:rPr>
        <w:t xml:space="preserve"> имущества, находящегося в пользовании вне договоров аренды (безвозмездного</w:t>
      </w:r>
      <w:r w:rsidRPr="00485329">
        <w:rPr>
          <w:sz w:val="18"/>
          <w:szCs w:val="18"/>
        </w:rPr>
        <w:t xml:space="preserve"> пользования) а также ошибочно поступившие суммы, требующие уточнения или возврата.</w:t>
      </w:r>
    </w:p>
  </w:footnote>
  <w:footnote w:id="95">
    <w:p w:rsidR="00993B45" w:rsidRPr="00951AA9" w:rsidRDefault="00993B45" w:rsidP="006D1DF9">
      <w:pPr>
        <w:overflowPunct/>
        <w:spacing w:line="240" w:lineRule="auto"/>
        <w:ind w:firstLine="284"/>
        <w:textAlignment w:val="auto"/>
        <w:rPr>
          <w:sz w:val="18"/>
          <w:szCs w:val="18"/>
        </w:rPr>
      </w:pPr>
      <w:r w:rsidRPr="00951AA9">
        <w:rPr>
          <w:sz w:val="18"/>
          <w:szCs w:val="18"/>
          <w:vertAlign w:val="superscript"/>
        </w:rPr>
        <w:footnoteRef/>
      </w:r>
      <w:r w:rsidRPr="00951AA9">
        <w:rPr>
          <w:sz w:val="18"/>
          <w:szCs w:val="18"/>
        </w:rPr>
        <w:t xml:space="preserve"> Статья 17 Федерального закона от 1 апреля 1996 г. № 27-ФЗ «Об индивидуальном (персонифицированном) учете в системах обязательного пенсионного страхования и обязательного социального страхования» (далее – Федеральный закон </w:t>
      </w:r>
      <w:r w:rsidRPr="00951AA9">
        <w:rPr>
          <w:sz w:val="18"/>
          <w:szCs w:val="18"/>
        </w:rPr>
        <w:br/>
        <w:t>№ 27-ФЗ).</w:t>
      </w:r>
    </w:p>
  </w:footnote>
  <w:footnote w:id="96">
    <w:p w:rsidR="00993B45" w:rsidRDefault="00993B45" w:rsidP="006D1DF9">
      <w:pPr>
        <w:pStyle w:val="af"/>
        <w:widowControl w:val="0"/>
        <w:ind w:firstLine="284"/>
        <w:jc w:val="both"/>
        <w:rPr>
          <w:sz w:val="18"/>
          <w:szCs w:val="18"/>
        </w:rPr>
      </w:pPr>
      <w:r w:rsidRPr="00951AA9">
        <w:rPr>
          <w:rStyle w:val="af1"/>
          <w:sz w:val="18"/>
          <w:szCs w:val="18"/>
        </w:rPr>
        <w:footnoteRef/>
      </w:r>
      <w:r w:rsidRPr="00951AA9">
        <w:rPr>
          <w:sz w:val="18"/>
          <w:szCs w:val="18"/>
        </w:rPr>
        <w:t xml:space="preserve"> </w:t>
      </w:r>
      <w:r>
        <w:rPr>
          <w:sz w:val="18"/>
          <w:szCs w:val="18"/>
        </w:rPr>
        <w:t>Непредставление в установленный срок либо представление ими неполных и (или) недостоверных сведений индивидуального (персонифицированного) учета, а также за несоблюдение порядка представления сведений.</w:t>
      </w:r>
    </w:p>
  </w:footnote>
  <w:footnote w:id="97">
    <w:p w:rsidR="00993B45" w:rsidRPr="005D3DC0" w:rsidRDefault="00993B45" w:rsidP="00D27C85">
      <w:pPr>
        <w:pStyle w:val="af"/>
        <w:ind w:firstLine="284"/>
        <w:jc w:val="both"/>
        <w:rPr>
          <w:sz w:val="18"/>
          <w:szCs w:val="18"/>
        </w:rPr>
      </w:pPr>
      <w:r w:rsidRPr="005D3DC0">
        <w:rPr>
          <w:rStyle w:val="af1"/>
          <w:sz w:val="18"/>
          <w:szCs w:val="18"/>
        </w:rPr>
        <w:footnoteRef/>
      </w:r>
      <w:r w:rsidRPr="005D3DC0">
        <w:rPr>
          <w:sz w:val="18"/>
          <w:szCs w:val="18"/>
        </w:rPr>
        <w:t xml:space="preserve"> </w:t>
      </w:r>
      <w:r>
        <w:rPr>
          <w:sz w:val="18"/>
          <w:szCs w:val="18"/>
        </w:rPr>
        <w:t xml:space="preserve"> </w:t>
      </w:r>
      <w:r w:rsidRPr="005D3DC0">
        <w:rPr>
          <w:sz w:val="18"/>
          <w:szCs w:val="18"/>
        </w:rPr>
        <w:t>Распоряжение Правительства от 27 декабря 2024 г</w:t>
      </w:r>
      <w:r>
        <w:rPr>
          <w:sz w:val="18"/>
          <w:szCs w:val="18"/>
        </w:rPr>
        <w:t>.</w:t>
      </w:r>
      <w:r w:rsidRPr="005D3DC0">
        <w:rPr>
          <w:sz w:val="18"/>
          <w:szCs w:val="18"/>
        </w:rPr>
        <w:t xml:space="preserve"> № 4099-р (далее – распоряжение № 4099-р).</w:t>
      </w:r>
    </w:p>
  </w:footnote>
  <w:footnote w:id="98">
    <w:p w:rsidR="00993B45" w:rsidRPr="005D3DC0" w:rsidRDefault="00993B45" w:rsidP="00BB300E">
      <w:pPr>
        <w:pStyle w:val="af"/>
        <w:ind w:firstLine="284"/>
        <w:jc w:val="both"/>
        <w:rPr>
          <w:sz w:val="18"/>
          <w:szCs w:val="18"/>
        </w:rPr>
      </w:pPr>
      <w:r w:rsidRPr="005D3DC0">
        <w:rPr>
          <w:rStyle w:val="af1"/>
          <w:sz w:val="18"/>
          <w:szCs w:val="18"/>
        </w:rPr>
        <w:footnoteRef/>
      </w:r>
      <w:r w:rsidRPr="005D3DC0">
        <w:rPr>
          <w:sz w:val="18"/>
          <w:szCs w:val="18"/>
        </w:rPr>
        <w:t xml:space="preserve"> Приказ Фонда от 1 декабря 2024 г</w:t>
      </w:r>
      <w:r>
        <w:rPr>
          <w:sz w:val="18"/>
          <w:szCs w:val="18"/>
        </w:rPr>
        <w:t>.</w:t>
      </w:r>
      <w:r w:rsidRPr="005D3DC0">
        <w:rPr>
          <w:sz w:val="18"/>
          <w:szCs w:val="18"/>
        </w:rPr>
        <w:t xml:space="preserve"> № 2390 «О досрочной выплате и доставке пенсий, пособий, ежемесячных денежных выплат отдельным категориям граждан, выплат по обязательному социальному страхованию от несчастных случаев на производстве и профессиональных заболеваний, по обязательному социальному страхованию на случай временной нетрудоспособности и в связи с материнством и других социальных выплат в декабре 2024 года за январь 2025</w:t>
      </w:r>
      <w:r>
        <w:rPr>
          <w:sz w:val="18"/>
          <w:szCs w:val="18"/>
        </w:rPr>
        <w:t> </w:t>
      </w:r>
      <w:r w:rsidRPr="005D3DC0">
        <w:rPr>
          <w:sz w:val="18"/>
          <w:szCs w:val="18"/>
        </w:rPr>
        <w:t>года».</w:t>
      </w:r>
    </w:p>
  </w:footnote>
  <w:footnote w:id="99">
    <w:p w:rsidR="00993B45" w:rsidRPr="006478E2" w:rsidRDefault="00993B45" w:rsidP="006478E2">
      <w:pPr>
        <w:pStyle w:val="af"/>
        <w:ind w:firstLine="284"/>
        <w:rPr>
          <w:sz w:val="18"/>
          <w:szCs w:val="18"/>
        </w:rPr>
      </w:pPr>
      <w:r w:rsidRPr="006478E2">
        <w:rPr>
          <w:rStyle w:val="af1"/>
          <w:sz w:val="18"/>
          <w:szCs w:val="18"/>
        </w:rPr>
        <w:footnoteRef/>
      </w:r>
      <w:r w:rsidRPr="006478E2">
        <w:rPr>
          <w:sz w:val="18"/>
          <w:szCs w:val="18"/>
        </w:rPr>
        <w:t xml:space="preserve"> Утвержден постановлением Правительства от 26 декабря 2019 г. № 1846.</w:t>
      </w:r>
    </w:p>
  </w:footnote>
  <w:footnote w:id="100">
    <w:p w:rsidR="00993B45" w:rsidRPr="00FD429C" w:rsidRDefault="00993B45" w:rsidP="00FD429C">
      <w:pPr>
        <w:spacing w:line="240" w:lineRule="auto"/>
        <w:ind w:firstLine="284"/>
        <w:rPr>
          <w:sz w:val="18"/>
          <w:szCs w:val="18"/>
        </w:rPr>
      </w:pPr>
      <w:r w:rsidRPr="00FD429C">
        <w:rPr>
          <w:rStyle w:val="af1"/>
          <w:sz w:val="18"/>
          <w:szCs w:val="18"/>
        </w:rPr>
        <w:footnoteRef/>
      </w:r>
      <w:r w:rsidRPr="00FD429C">
        <w:rPr>
          <w:sz w:val="18"/>
          <w:szCs w:val="18"/>
        </w:rPr>
        <w:t xml:space="preserve"> Приказ СФР от 15 апреля 2024 г. № 608.</w:t>
      </w:r>
    </w:p>
  </w:footnote>
  <w:footnote w:id="101">
    <w:p w:rsidR="00993B45" w:rsidRPr="00FD429C" w:rsidRDefault="00993B45" w:rsidP="00FD429C">
      <w:pPr>
        <w:overflowPunct/>
        <w:autoSpaceDE/>
        <w:adjustRightInd/>
        <w:spacing w:line="240" w:lineRule="auto"/>
        <w:ind w:left="17" w:firstLine="284"/>
        <w:rPr>
          <w:sz w:val="18"/>
          <w:szCs w:val="18"/>
        </w:rPr>
      </w:pPr>
      <w:r w:rsidRPr="00FD429C">
        <w:rPr>
          <w:sz w:val="18"/>
          <w:szCs w:val="18"/>
          <w:vertAlign w:val="superscript"/>
        </w:rPr>
        <w:footnoteRef/>
      </w:r>
      <w:r w:rsidRPr="00FD429C">
        <w:rPr>
          <w:sz w:val="18"/>
          <w:szCs w:val="18"/>
          <w:vertAlign w:val="superscript"/>
        </w:rPr>
        <w:t xml:space="preserve"> </w:t>
      </w:r>
      <w:r w:rsidRPr="00FD429C">
        <w:rPr>
          <w:sz w:val="18"/>
          <w:szCs w:val="18"/>
        </w:rPr>
        <w:t>НПФ «БУДУЩЕЕ» (Благосостояние) – 33 132,9 тыс. рублей, НПФ «ВТБ» – 756,2 тыс. рублей, «ГАЗФОНД» НПФ ПЕНСИОННЫЕ НАКОПЛЕНИЯ – 884,0 тыс. рублей, НПФ «ОТКРЫТИЕ» («ЛУКОЙЛ-ГАРАНТ») – 357,1 тыс. рублей, НПФ «ДОСТОЙНОЕ БУДУЩЕЕ» (до 31 мая 2021 года «САФМАР») – 1 620,8 тыс. рублей, НПФ «ЭВОЛЮЦИЯ» («НЕФТЕГАРАНТ») – 15 930,5 тыс. рублей, НПФ «НАЦИОНАЛЬНЫЙ» – 198,5 тыс. рублей.</w:t>
      </w:r>
    </w:p>
  </w:footnote>
  <w:footnote w:id="102">
    <w:p w:rsidR="00993B45" w:rsidRPr="00FD429C" w:rsidRDefault="00993B45" w:rsidP="00FD429C">
      <w:pPr>
        <w:pStyle w:val="af"/>
        <w:ind w:firstLine="284"/>
        <w:jc w:val="both"/>
        <w:rPr>
          <w:sz w:val="18"/>
          <w:szCs w:val="18"/>
        </w:rPr>
      </w:pPr>
      <w:r w:rsidRPr="00FD429C">
        <w:rPr>
          <w:rStyle w:val="af1"/>
          <w:sz w:val="18"/>
          <w:szCs w:val="18"/>
        </w:rPr>
        <w:footnoteRef/>
      </w:r>
      <w:r w:rsidRPr="00FD429C">
        <w:rPr>
          <w:sz w:val="18"/>
          <w:szCs w:val="18"/>
        </w:rPr>
        <w:t xml:space="preserve"> </w:t>
      </w:r>
      <w:r w:rsidRPr="00FD429C">
        <w:rPr>
          <w:spacing w:val="-4"/>
          <w:sz w:val="18"/>
          <w:szCs w:val="18"/>
        </w:rPr>
        <w:t xml:space="preserve">«БУДУЩЕЕ» («Благосостояние») – </w:t>
      </w:r>
      <w:r w:rsidRPr="00FD429C">
        <w:rPr>
          <w:sz w:val="16"/>
          <w:szCs w:val="16"/>
        </w:rPr>
        <w:t>610,0</w:t>
      </w:r>
      <w:r w:rsidRPr="00FD429C">
        <w:rPr>
          <w:spacing w:val="-4"/>
          <w:sz w:val="18"/>
          <w:szCs w:val="18"/>
        </w:rPr>
        <w:t xml:space="preserve"> тыс. рублей, «ВТБ» – </w:t>
      </w:r>
      <w:r w:rsidRPr="00FD429C">
        <w:rPr>
          <w:sz w:val="16"/>
          <w:szCs w:val="16"/>
        </w:rPr>
        <w:t xml:space="preserve">181,3 </w:t>
      </w:r>
      <w:r w:rsidRPr="00FD429C">
        <w:rPr>
          <w:spacing w:val="-4"/>
          <w:sz w:val="18"/>
          <w:szCs w:val="18"/>
        </w:rPr>
        <w:t>тыс. рублей, «</w:t>
      </w:r>
      <w:r w:rsidRPr="00FD429C">
        <w:rPr>
          <w:sz w:val="16"/>
          <w:szCs w:val="16"/>
        </w:rPr>
        <w:t>БОЛЬШОЙ «НПФ</w:t>
      </w:r>
      <w:r w:rsidRPr="00FD429C">
        <w:rPr>
          <w:spacing w:val="-4"/>
          <w:sz w:val="18"/>
          <w:szCs w:val="18"/>
        </w:rPr>
        <w:t xml:space="preserve"> – </w:t>
      </w:r>
      <w:r w:rsidRPr="00FD429C">
        <w:rPr>
          <w:sz w:val="16"/>
          <w:szCs w:val="16"/>
        </w:rPr>
        <w:t>244,1</w:t>
      </w:r>
      <w:r w:rsidRPr="00FD429C">
        <w:rPr>
          <w:spacing w:val="-4"/>
          <w:sz w:val="18"/>
          <w:szCs w:val="18"/>
        </w:rPr>
        <w:t xml:space="preserve"> тыс. рублей, «ГАЗФОНД» НПФ «ПЕНСИОННЫЕ НАКОПЛЕНИЯ» – </w:t>
      </w:r>
      <w:r w:rsidRPr="00FD429C">
        <w:rPr>
          <w:sz w:val="16"/>
          <w:szCs w:val="16"/>
        </w:rPr>
        <w:t>728,9</w:t>
      </w:r>
      <w:r w:rsidRPr="00FD429C">
        <w:rPr>
          <w:spacing w:val="-4"/>
          <w:sz w:val="18"/>
          <w:szCs w:val="18"/>
        </w:rPr>
        <w:t xml:space="preserve"> тыс. рублей, «ДОСТОЙНОЕ БУДУЩЕЕ» – </w:t>
      </w:r>
      <w:r w:rsidRPr="00FD429C">
        <w:rPr>
          <w:sz w:val="16"/>
          <w:szCs w:val="16"/>
        </w:rPr>
        <w:t>220,1</w:t>
      </w:r>
      <w:r w:rsidRPr="00FD429C">
        <w:rPr>
          <w:spacing w:val="-4"/>
          <w:sz w:val="18"/>
          <w:szCs w:val="18"/>
        </w:rPr>
        <w:t xml:space="preserve"> тыс. рублей, «ОТКРЫТИЕ» («ЛУКОЙЛ-ГАРАНТ») – </w:t>
      </w:r>
      <w:r w:rsidRPr="00FD429C">
        <w:rPr>
          <w:sz w:val="16"/>
          <w:szCs w:val="16"/>
        </w:rPr>
        <w:t>150,8</w:t>
      </w:r>
      <w:r w:rsidRPr="00FD429C">
        <w:rPr>
          <w:spacing w:val="-4"/>
          <w:sz w:val="18"/>
          <w:szCs w:val="18"/>
        </w:rPr>
        <w:t xml:space="preserve"> тыс. рублей, «СБЕРБАНКА» НПФ – </w:t>
      </w:r>
      <w:r w:rsidRPr="00FD429C">
        <w:rPr>
          <w:sz w:val="16"/>
          <w:szCs w:val="16"/>
        </w:rPr>
        <w:t>21,6</w:t>
      </w:r>
      <w:r w:rsidRPr="00FD429C">
        <w:rPr>
          <w:spacing w:val="-4"/>
          <w:sz w:val="18"/>
          <w:szCs w:val="18"/>
        </w:rPr>
        <w:t xml:space="preserve"> тыс. рублей, «СОЦИУМ» – 0,9 тыс. рублей, «ЭВОЛЮЦИЯ» («НЕФТЕГАРАНТ») – </w:t>
      </w:r>
      <w:r w:rsidRPr="00FD429C">
        <w:rPr>
          <w:sz w:val="16"/>
          <w:szCs w:val="16"/>
        </w:rPr>
        <w:t>333,8</w:t>
      </w:r>
      <w:r w:rsidRPr="00FD429C">
        <w:rPr>
          <w:spacing w:val="-4"/>
          <w:sz w:val="18"/>
          <w:szCs w:val="18"/>
        </w:rPr>
        <w:t xml:space="preserve"> тыс. рублей.</w:t>
      </w:r>
    </w:p>
  </w:footnote>
  <w:footnote w:id="103">
    <w:p w:rsidR="00993B45" w:rsidRPr="00553523" w:rsidRDefault="00993B45" w:rsidP="00BB300E">
      <w:pPr>
        <w:pStyle w:val="af"/>
        <w:ind w:firstLine="267"/>
        <w:rPr>
          <w:sz w:val="18"/>
          <w:szCs w:val="18"/>
        </w:rPr>
      </w:pPr>
      <w:r w:rsidRPr="006779C2">
        <w:rPr>
          <w:rStyle w:val="af1"/>
          <w:sz w:val="18"/>
          <w:szCs w:val="18"/>
        </w:rPr>
        <w:footnoteRef/>
      </w:r>
      <w:r w:rsidRPr="006779C2">
        <w:rPr>
          <w:sz w:val="18"/>
          <w:szCs w:val="18"/>
        </w:rPr>
        <w:t xml:space="preserve"> Предоставление ТСР с использованием ЭС.</w:t>
      </w:r>
    </w:p>
  </w:footnote>
  <w:footnote w:id="104">
    <w:p w:rsidR="00993B45" w:rsidRPr="00B70053" w:rsidRDefault="00993B45" w:rsidP="00BB300E">
      <w:pPr>
        <w:spacing w:line="240" w:lineRule="auto"/>
        <w:ind w:firstLine="284"/>
        <w:rPr>
          <w:sz w:val="18"/>
          <w:szCs w:val="18"/>
        </w:rPr>
      </w:pPr>
      <w:r w:rsidRPr="00E55779">
        <w:rPr>
          <w:sz w:val="18"/>
          <w:szCs w:val="18"/>
          <w:vertAlign w:val="superscript"/>
        </w:rPr>
        <w:footnoteRef/>
      </w:r>
      <w:r w:rsidRPr="00E55779">
        <w:rPr>
          <w:sz w:val="18"/>
          <w:szCs w:val="18"/>
          <w:vertAlign w:val="superscript"/>
        </w:rPr>
        <w:t xml:space="preserve"> </w:t>
      </w:r>
      <w:r>
        <w:rPr>
          <w:sz w:val="18"/>
          <w:szCs w:val="18"/>
          <w:vertAlign w:val="superscript"/>
        </w:rPr>
        <w:t xml:space="preserve"> </w:t>
      </w:r>
      <w:r w:rsidRPr="00E55779">
        <w:rPr>
          <w:sz w:val="18"/>
          <w:szCs w:val="18"/>
        </w:rPr>
        <w:t>В декабре 2024 года СФР осуществил финансирование выплаты пенсий и социальных выплат, пособий за праздничные и выходные дни января 2025 года, а также для обеспечения своевременных выплат января 2025 года.</w:t>
      </w:r>
    </w:p>
  </w:footnote>
  <w:footnote w:id="105">
    <w:p w:rsidR="00993B45" w:rsidRPr="00024A14" w:rsidRDefault="00993B45" w:rsidP="00BB300E">
      <w:pPr>
        <w:spacing w:line="240" w:lineRule="auto"/>
        <w:ind w:firstLine="284"/>
        <w:rPr>
          <w:sz w:val="18"/>
          <w:szCs w:val="18"/>
        </w:rPr>
      </w:pPr>
      <w:r w:rsidRPr="00024A14">
        <w:rPr>
          <w:rStyle w:val="af1"/>
          <w:sz w:val="18"/>
          <w:szCs w:val="18"/>
        </w:rPr>
        <w:footnoteRef/>
      </w:r>
      <w:r w:rsidRPr="00024A14">
        <w:rPr>
          <w:sz w:val="18"/>
          <w:szCs w:val="18"/>
        </w:rPr>
        <w:t xml:space="preserve"> Утверждена приказом СФР </w:t>
      </w:r>
      <w:r w:rsidRPr="00024A14">
        <w:rPr>
          <w:iCs/>
          <w:sz w:val="18"/>
          <w:szCs w:val="18"/>
          <w:lang w:bidi="ru-RU"/>
        </w:rPr>
        <w:t>от 15 декабря 2023 г. № 2487.</w:t>
      </w:r>
    </w:p>
  </w:footnote>
  <w:footnote w:id="106">
    <w:p w:rsidR="00993B45" w:rsidRPr="00F7107E" w:rsidRDefault="00993B45" w:rsidP="00F7107E">
      <w:pPr>
        <w:spacing w:line="240" w:lineRule="auto"/>
        <w:ind w:firstLine="284"/>
        <w:rPr>
          <w:sz w:val="18"/>
          <w:szCs w:val="18"/>
        </w:rPr>
      </w:pPr>
      <w:r w:rsidRPr="00F7107E">
        <w:rPr>
          <w:rStyle w:val="af1"/>
          <w:sz w:val="18"/>
          <w:szCs w:val="18"/>
        </w:rPr>
        <w:footnoteRef/>
      </w:r>
      <w:r w:rsidRPr="00F7107E">
        <w:rPr>
          <w:sz w:val="18"/>
          <w:szCs w:val="18"/>
        </w:rPr>
        <w:t xml:space="preserve"> Письмо ФНС России от 30 августа 2024 г. № КЧ-17-8/2553@. О внесении изменений в СБР Фонд проинформировал Минтруд России (письмо от 2 сентября 2024 г. № СЧ-02-14/41567), Минфин России (письмо от 4 сентября 2024 г. № СЧ-02-13/41912) и Комиссию Федерального Собрания Российской Федерации по перераспределению бюджетных ассигнований (письмо от 11 сентября 2024 г. № СЧ-02-08/43171), которая приняла положительное решение о внесении изменений в СБР.</w:t>
      </w:r>
    </w:p>
  </w:footnote>
  <w:footnote w:id="107">
    <w:p w:rsidR="00993B45" w:rsidRPr="00F7107E" w:rsidRDefault="00993B45" w:rsidP="00F7107E">
      <w:pPr>
        <w:overflowPunct/>
        <w:autoSpaceDE/>
        <w:autoSpaceDN/>
        <w:adjustRightInd/>
        <w:spacing w:line="240" w:lineRule="auto"/>
        <w:ind w:firstLine="284"/>
        <w:textAlignment w:val="auto"/>
        <w:rPr>
          <w:sz w:val="18"/>
          <w:szCs w:val="18"/>
        </w:rPr>
      </w:pPr>
      <w:r w:rsidRPr="00F7107E">
        <w:rPr>
          <w:rStyle w:val="af1"/>
          <w:sz w:val="18"/>
          <w:szCs w:val="18"/>
        </w:rPr>
        <w:footnoteRef/>
      </w:r>
      <w:r w:rsidRPr="00F7107E">
        <w:rPr>
          <w:sz w:val="18"/>
          <w:szCs w:val="18"/>
        </w:rPr>
        <w:t xml:space="preserve"> Пункт 3 постановления Правительства от 24 марта 2023 г. № 471.</w:t>
      </w:r>
    </w:p>
  </w:footnote>
  <w:footnote w:id="108">
    <w:p w:rsidR="00993B45" w:rsidRPr="00F7107E" w:rsidRDefault="00993B45" w:rsidP="00AE3BFA">
      <w:pPr>
        <w:overflowPunct/>
        <w:spacing w:line="240" w:lineRule="auto"/>
        <w:ind w:firstLine="284"/>
        <w:textAlignment w:val="auto"/>
        <w:rPr>
          <w:sz w:val="18"/>
          <w:szCs w:val="18"/>
        </w:rPr>
      </w:pPr>
      <w:r w:rsidRPr="00F7107E">
        <w:rPr>
          <w:sz w:val="18"/>
          <w:szCs w:val="18"/>
          <w:vertAlign w:val="superscript"/>
        </w:rPr>
        <w:footnoteRef/>
      </w:r>
      <w:r w:rsidRPr="00F7107E">
        <w:rPr>
          <w:sz w:val="18"/>
          <w:szCs w:val="18"/>
        </w:rPr>
        <w:t xml:space="preserve"> Согласно приказу Минтруда России № 464, Минздрава России № 230 от 16 мая 2023 г. СФР в МАСО уплачивает </w:t>
      </w:r>
      <w:r w:rsidRPr="00131CF7">
        <w:rPr>
          <w:sz w:val="18"/>
          <w:szCs w:val="18"/>
        </w:rPr>
        <w:t>½</w:t>
      </w:r>
      <w:r>
        <w:rPr>
          <w:sz w:val="18"/>
          <w:szCs w:val="18"/>
        </w:rPr>
        <w:t> </w:t>
      </w:r>
      <w:r w:rsidRPr="00F7107E">
        <w:rPr>
          <w:sz w:val="18"/>
          <w:szCs w:val="18"/>
        </w:rPr>
        <w:t>ежегодного членского взноса.</w:t>
      </w:r>
    </w:p>
  </w:footnote>
  <w:footnote w:id="109">
    <w:p w:rsidR="00993B45" w:rsidRPr="00F7107E" w:rsidRDefault="00993B45" w:rsidP="00AE3BFA">
      <w:pPr>
        <w:pStyle w:val="af"/>
        <w:ind w:firstLine="284"/>
        <w:jc w:val="both"/>
        <w:rPr>
          <w:sz w:val="18"/>
          <w:szCs w:val="18"/>
        </w:rPr>
      </w:pPr>
      <w:r w:rsidRPr="00F7107E">
        <w:rPr>
          <w:rStyle w:val="af1"/>
          <w:sz w:val="18"/>
          <w:szCs w:val="18"/>
        </w:rPr>
        <w:footnoteRef/>
      </w:r>
      <w:r w:rsidRPr="00F7107E">
        <w:rPr>
          <w:sz w:val="18"/>
          <w:szCs w:val="18"/>
        </w:rPr>
        <w:t xml:space="preserve"> Без расходов на выполнение функций по обеспечению ТСР, финансируемых из федерального бюджета. </w:t>
      </w:r>
    </w:p>
  </w:footnote>
  <w:footnote w:id="110">
    <w:p w:rsidR="00993B45" w:rsidRPr="00F7107E" w:rsidRDefault="00993B45" w:rsidP="00AE3BFA">
      <w:pPr>
        <w:pStyle w:val="af"/>
        <w:ind w:firstLine="284"/>
        <w:rPr>
          <w:sz w:val="18"/>
          <w:szCs w:val="18"/>
        </w:rPr>
      </w:pPr>
      <w:r w:rsidRPr="00F7107E">
        <w:rPr>
          <w:rStyle w:val="af1"/>
          <w:sz w:val="18"/>
          <w:szCs w:val="18"/>
        </w:rPr>
        <w:footnoteRef/>
      </w:r>
      <w:r w:rsidRPr="00F7107E">
        <w:rPr>
          <w:sz w:val="18"/>
          <w:szCs w:val="18"/>
        </w:rPr>
        <w:t xml:space="preserve"> Постановление </w:t>
      </w:r>
      <w:r w:rsidRPr="00F7107E">
        <w:rPr>
          <w:rFonts w:eastAsiaTheme="minorHAnsi"/>
          <w:sz w:val="18"/>
          <w:szCs w:val="18"/>
          <w:lang w:eastAsia="en-US"/>
        </w:rPr>
        <w:t>Правительства от 14 декабря 2024 г. № 1790.</w:t>
      </w:r>
    </w:p>
  </w:footnote>
  <w:footnote w:id="111">
    <w:p w:rsidR="00993B45" w:rsidRPr="00EF0EA3" w:rsidRDefault="00993B45" w:rsidP="00AE3BFA">
      <w:pPr>
        <w:pStyle w:val="af"/>
        <w:ind w:firstLine="284"/>
        <w:jc w:val="both"/>
        <w:rPr>
          <w:sz w:val="18"/>
          <w:szCs w:val="18"/>
        </w:rPr>
      </w:pPr>
      <w:r w:rsidRPr="00EF0EA3">
        <w:rPr>
          <w:rStyle w:val="af1"/>
          <w:sz w:val="18"/>
          <w:szCs w:val="18"/>
        </w:rPr>
        <w:footnoteRef/>
      </w:r>
      <w:r w:rsidRPr="00EF0EA3">
        <w:rPr>
          <w:sz w:val="18"/>
          <w:szCs w:val="18"/>
        </w:rPr>
        <w:t xml:space="preserve"> Положение </w:t>
      </w:r>
      <w:r w:rsidRPr="00EF0EA3">
        <w:rPr>
          <w:iCs/>
          <w:sz w:val="18"/>
          <w:szCs w:val="18"/>
        </w:rPr>
        <w:t>об организации работы по списанию, реализации, безвозмездной передаче федерального имущества, закрепленного за Фондом, территориальными органами СФР и подведомственными СФР учреждениями на праве оперативного управления, утвержденное п</w:t>
      </w:r>
      <w:r w:rsidRPr="00EF0EA3">
        <w:rPr>
          <w:sz w:val="18"/>
          <w:szCs w:val="18"/>
        </w:rPr>
        <w:t xml:space="preserve">риказом Фонда от </w:t>
      </w:r>
      <w:r w:rsidRPr="00EF0EA3">
        <w:rPr>
          <w:iCs/>
          <w:sz w:val="18"/>
          <w:szCs w:val="18"/>
        </w:rPr>
        <w:t>20 декабря 2023 г. № 2529 (далее - Положение № 2529).</w:t>
      </w:r>
    </w:p>
  </w:footnote>
  <w:footnote w:id="112">
    <w:p w:rsidR="00993B45" w:rsidRPr="00EF0EA3" w:rsidRDefault="00993B45" w:rsidP="00B92C49">
      <w:pPr>
        <w:spacing w:line="240" w:lineRule="auto"/>
        <w:ind w:firstLine="284"/>
        <w:rPr>
          <w:sz w:val="18"/>
          <w:szCs w:val="18"/>
        </w:rPr>
      </w:pPr>
      <w:r w:rsidRPr="00EF0EA3">
        <w:rPr>
          <w:sz w:val="18"/>
          <w:szCs w:val="18"/>
          <w:vertAlign w:val="superscript"/>
        </w:rPr>
        <w:footnoteRef/>
      </w:r>
      <w:r w:rsidRPr="00EF0EA3">
        <w:rPr>
          <w:sz w:val="18"/>
          <w:szCs w:val="18"/>
        </w:rPr>
        <w:t> Одобрена президиум</w:t>
      </w:r>
      <w:r>
        <w:rPr>
          <w:sz w:val="18"/>
          <w:szCs w:val="18"/>
        </w:rPr>
        <w:t>ом</w:t>
      </w:r>
      <w:r w:rsidRPr="00EF0EA3">
        <w:rPr>
          <w:sz w:val="18"/>
          <w:szCs w:val="18"/>
        </w:rPr>
        <w:t xml:space="preserve">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1 марта 2024</w:t>
      </w:r>
      <w:r>
        <w:rPr>
          <w:sz w:val="18"/>
          <w:szCs w:val="18"/>
        </w:rPr>
        <w:t> </w:t>
      </w:r>
      <w:r w:rsidRPr="00EF0EA3">
        <w:rPr>
          <w:sz w:val="18"/>
          <w:szCs w:val="18"/>
        </w:rPr>
        <w:t>г. № 8пр) и утверждена 15 марта 2024 года.</w:t>
      </w:r>
    </w:p>
  </w:footnote>
  <w:footnote w:id="113">
    <w:p w:rsidR="00993B45" w:rsidRDefault="00993B45" w:rsidP="00B92C49">
      <w:pPr>
        <w:pStyle w:val="af"/>
        <w:ind w:firstLine="284"/>
        <w:jc w:val="both"/>
        <w:rPr>
          <w:sz w:val="18"/>
          <w:szCs w:val="18"/>
        </w:rPr>
      </w:pPr>
      <w:r>
        <w:rPr>
          <w:rStyle w:val="af1"/>
          <w:sz w:val="18"/>
          <w:szCs w:val="18"/>
        </w:rPr>
        <w:footnoteRef/>
      </w:r>
      <w:r>
        <w:rPr>
          <w:sz w:val="18"/>
          <w:szCs w:val="18"/>
        </w:rPr>
        <w:t xml:space="preserve"> Инвестиционная программа утверждалась приказами Фонда от </w:t>
      </w:r>
      <w:r>
        <w:rPr>
          <w:iCs/>
          <w:sz w:val="18"/>
          <w:szCs w:val="18"/>
          <w:lang w:bidi="ru-RU"/>
        </w:rPr>
        <w:t>12 декабря 2023 г. № 2448</w:t>
      </w:r>
      <w:r>
        <w:rPr>
          <w:sz w:val="18"/>
          <w:szCs w:val="18"/>
        </w:rPr>
        <w:t xml:space="preserve">, от </w:t>
      </w:r>
      <w:r>
        <w:rPr>
          <w:iCs/>
          <w:sz w:val="18"/>
          <w:szCs w:val="18"/>
          <w:lang w:bidi="ru-RU"/>
        </w:rPr>
        <w:t>30 января 2024 г. № 130</w:t>
      </w:r>
      <w:r>
        <w:rPr>
          <w:sz w:val="18"/>
          <w:szCs w:val="18"/>
        </w:rPr>
        <w:t xml:space="preserve">, </w:t>
      </w:r>
      <w:r>
        <w:rPr>
          <w:iCs/>
          <w:sz w:val="18"/>
          <w:szCs w:val="18"/>
          <w:lang w:bidi="ru-RU"/>
        </w:rPr>
        <w:t>от 12 марта 2024 г. № 388</w:t>
      </w:r>
      <w:r>
        <w:rPr>
          <w:sz w:val="18"/>
          <w:szCs w:val="18"/>
        </w:rPr>
        <w:t xml:space="preserve">, </w:t>
      </w:r>
      <w:r>
        <w:rPr>
          <w:iCs/>
          <w:sz w:val="18"/>
          <w:szCs w:val="18"/>
          <w:lang w:bidi="ru-RU"/>
        </w:rPr>
        <w:t>от 23 мая 2024 г. № 833</w:t>
      </w:r>
      <w:r>
        <w:rPr>
          <w:sz w:val="18"/>
          <w:szCs w:val="18"/>
        </w:rPr>
        <w:t xml:space="preserve">, </w:t>
      </w:r>
      <w:r>
        <w:rPr>
          <w:iCs/>
          <w:sz w:val="18"/>
          <w:szCs w:val="18"/>
          <w:lang w:bidi="ru-RU"/>
        </w:rPr>
        <w:t>от 14 ноября 2024 г. № 2146.</w:t>
      </w:r>
    </w:p>
  </w:footnote>
  <w:footnote w:id="114">
    <w:p w:rsidR="00993B45" w:rsidRPr="00667FBB" w:rsidRDefault="00993B45" w:rsidP="00B92C49">
      <w:pPr>
        <w:pStyle w:val="af"/>
        <w:ind w:firstLine="284"/>
        <w:jc w:val="both"/>
        <w:rPr>
          <w:iCs/>
          <w:sz w:val="18"/>
          <w:szCs w:val="18"/>
          <w:lang w:bidi="ru-RU"/>
        </w:rPr>
      </w:pPr>
      <w:r>
        <w:rPr>
          <w:rStyle w:val="af1"/>
          <w:sz w:val="18"/>
          <w:szCs w:val="18"/>
        </w:rPr>
        <w:footnoteRef/>
      </w:r>
      <w:r>
        <w:rPr>
          <w:sz w:val="18"/>
          <w:szCs w:val="18"/>
        </w:rPr>
        <w:t xml:space="preserve"> </w:t>
      </w:r>
      <w:r>
        <w:rPr>
          <w:iCs/>
          <w:sz w:val="18"/>
          <w:szCs w:val="18"/>
          <w:lang w:bidi="ru-RU"/>
        </w:rPr>
        <w:t>Правила принятия решения о подготовке и реализации бюджетных инвестиций в объекты государственной собственности Российской Федерации за счет средств бюджета Фонда, утвержденные постановлением Правительства от 8 мая 2014 г. № 419. Правила принятия решения о предоставлении субсидии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 за счет средств бюджета Фонда, утвержденные постановлением Правительства от 26 декабря 2016 г. № 1494 (далее – Правила № 1494).</w:t>
      </w:r>
    </w:p>
  </w:footnote>
  <w:footnote w:id="115">
    <w:p w:rsidR="00993B45" w:rsidRPr="00667FBB" w:rsidRDefault="00993B45" w:rsidP="00403B44">
      <w:pPr>
        <w:pStyle w:val="af"/>
        <w:ind w:firstLine="284"/>
        <w:jc w:val="both"/>
        <w:rPr>
          <w:iCs/>
          <w:sz w:val="18"/>
          <w:szCs w:val="18"/>
          <w:lang w:bidi="ru-RU"/>
        </w:rPr>
      </w:pPr>
      <w:r w:rsidRPr="00667FBB">
        <w:rPr>
          <w:rStyle w:val="af1"/>
        </w:rPr>
        <w:footnoteRef/>
      </w:r>
      <w:r w:rsidRPr="00667FBB">
        <w:rPr>
          <w:iCs/>
          <w:sz w:val="18"/>
          <w:szCs w:val="18"/>
          <w:lang w:bidi="ru-RU"/>
        </w:rPr>
        <w:t xml:space="preserve"> </w:t>
      </w:r>
      <w:r>
        <w:rPr>
          <w:iCs/>
          <w:sz w:val="18"/>
          <w:szCs w:val="18"/>
          <w:lang w:bidi="ru-RU"/>
        </w:rPr>
        <w:t>Первоначальные р</w:t>
      </w:r>
      <w:r w:rsidRPr="00667FBB">
        <w:rPr>
          <w:iCs/>
          <w:sz w:val="18"/>
          <w:szCs w:val="18"/>
          <w:lang w:bidi="ru-RU"/>
        </w:rPr>
        <w:t>ешени</w:t>
      </w:r>
      <w:r>
        <w:rPr>
          <w:iCs/>
          <w:sz w:val="18"/>
          <w:szCs w:val="18"/>
          <w:lang w:bidi="ru-RU"/>
        </w:rPr>
        <w:t>я</w:t>
      </w:r>
      <w:r w:rsidRPr="00667FBB">
        <w:rPr>
          <w:iCs/>
          <w:sz w:val="18"/>
          <w:szCs w:val="18"/>
          <w:lang w:bidi="ru-RU"/>
        </w:rPr>
        <w:t xml:space="preserve"> о капитальных вложениях в объекты капитального строительства</w:t>
      </w:r>
      <w:r>
        <w:rPr>
          <w:iCs/>
          <w:sz w:val="18"/>
          <w:szCs w:val="18"/>
          <w:lang w:bidi="ru-RU"/>
        </w:rPr>
        <w:t xml:space="preserve">, принятые при </w:t>
      </w:r>
      <w:r w:rsidRPr="00667FBB">
        <w:rPr>
          <w:iCs/>
          <w:sz w:val="18"/>
          <w:szCs w:val="18"/>
          <w:lang w:bidi="ru-RU"/>
        </w:rPr>
        <w:t>формирования инвестиционной программы</w:t>
      </w:r>
      <w:r>
        <w:rPr>
          <w:iCs/>
          <w:sz w:val="18"/>
          <w:szCs w:val="18"/>
          <w:lang w:bidi="ru-RU"/>
        </w:rPr>
        <w:t xml:space="preserve"> на 2024–2026 годы в редакции </w:t>
      </w:r>
      <w:r>
        <w:rPr>
          <w:sz w:val="18"/>
          <w:szCs w:val="18"/>
        </w:rPr>
        <w:t xml:space="preserve">от </w:t>
      </w:r>
      <w:r>
        <w:rPr>
          <w:iCs/>
          <w:sz w:val="18"/>
          <w:szCs w:val="18"/>
          <w:lang w:bidi="ru-RU"/>
        </w:rPr>
        <w:t>12 декабря 2023 г. № 2448.</w:t>
      </w:r>
    </w:p>
  </w:footnote>
  <w:footnote w:id="116">
    <w:p w:rsidR="00993B45" w:rsidRDefault="00993B45" w:rsidP="00EE326F">
      <w:pPr>
        <w:pStyle w:val="af"/>
        <w:ind w:firstLine="284"/>
        <w:jc w:val="both"/>
      </w:pPr>
      <w:r w:rsidRPr="006310E6">
        <w:rPr>
          <w:rStyle w:val="af1"/>
          <w:sz w:val="18"/>
          <w:szCs w:val="18"/>
        </w:rPr>
        <w:footnoteRef/>
      </w:r>
      <w:r w:rsidRPr="006310E6">
        <w:rPr>
          <w:sz w:val="18"/>
          <w:szCs w:val="18"/>
        </w:rPr>
        <w:t xml:space="preserve"> Согласно указанной норме </w:t>
      </w:r>
      <w:r w:rsidRPr="006310E6">
        <w:rPr>
          <w:bCs/>
          <w:iCs/>
          <w:sz w:val="18"/>
          <w:szCs w:val="18"/>
        </w:rPr>
        <w:t>при необходимости прекращения работ по строительству, реконструкции, капитальному ремонту объекта</w:t>
      </w:r>
      <w:r>
        <w:rPr>
          <w:bCs/>
          <w:iCs/>
          <w:sz w:val="18"/>
          <w:szCs w:val="18"/>
        </w:rPr>
        <w:t xml:space="preserve"> капитального строительства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footnote>
  <w:footnote w:id="117">
    <w:p w:rsidR="00993B45" w:rsidRPr="009E1B3E" w:rsidRDefault="00993B45" w:rsidP="00EE326F">
      <w:pPr>
        <w:overflowPunct/>
        <w:spacing w:line="240" w:lineRule="auto"/>
        <w:ind w:firstLine="284"/>
        <w:rPr>
          <w:sz w:val="18"/>
          <w:szCs w:val="18"/>
        </w:rPr>
      </w:pPr>
      <w:r w:rsidRPr="009E1B3E">
        <w:rPr>
          <w:rStyle w:val="af1"/>
          <w:sz w:val="18"/>
          <w:szCs w:val="18"/>
        </w:rPr>
        <w:footnoteRef/>
      </w:r>
      <w:r w:rsidRPr="009E1B3E">
        <w:rPr>
          <w:sz w:val="18"/>
          <w:szCs w:val="18"/>
        </w:rPr>
        <w:t xml:space="preserve"> Правила </w:t>
      </w:r>
      <w:r w:rsidRPr="009E1B3E">
        <w:rPr>
          <w:rFonts w:eastAsiaTheme="minorHAnsi"/>
          <w:sz w:val="18"/>
          <w:szCs w:val="18"/>
          <w:lang w:eastAsia="en-US"/>
        </w:rPr>
        <w:t>проведения консервации объекта капитального строительства, утвержденны</w:t>
      </w:r>
      <w:r>
        <w:rPr>
          <w:rFonts w:eastAsiaTheme="minorHAnsi"/>
          <w:sz w:val="18"/>
          <w:szCs w:val="18"/>
          <w:lang w:eastAsia="en-US"/>
        </w:rPr>
        <w:t>е</w:t>
      </w:r>
      <w:r w:rsidRPr="009E1B3E">
        <w:rPr>
          <w:rFonts w:eastAsiaTheme="minorHAnsi"/>
          <w:sz w:val="18"/>
          <w:szCs w:val="18"/>
          <w:lang w:eastAsia="en-US"/>
        </w:rPr>
        <w:t xml:space="preserve"> постановлением Правительства от 30 сентября 2011 г. № 802</w:t>
      </w:r>
      <w:r>
        <w:rPr>
          <w:rFonts w:eastAsiaTheme="minorHAnsi"/>
          <w:sz w:val="18"/>
          <w:szCs w:val="18"/>
          <w:lang w:eastAsia="en-US"/>
        </w:rPr>
        <w:t xml:space="preserve"> (далее – Правила № 802)</w:t>
      </w:r>
      <w:r w:rsidRPr="009E1B3E">
        <w:rPr>
          <w:rFonts w:eastAsiaTheme="minorHAnsi"/>
          <w:sz w:val="18"/>
          <w:szCs w:val="18"/>
          <w:lang w:eastAsia="en-US"/>
        </w:rPr>
        <w:t>.</w:t>
      </w:r>
    </w:p>
  </w:footnote>
  <w:footnote w:id="118">
    <w:p w:rsidR="00993B45" w:rsidRPr="006310E6" w:rsidRDefault="00993B45" w:rsidP="003B2C5B">
      <w:pPr>
        <w:pStyle w:val="af"/>
        <w:ind w:firstLine="284"/>
        <w:jc w:val="both"/>
        <w:rPr>
          <w:sz w:val="18"/>
          <w:szCs w:val="18"/>
        </w:rPr>
      </w:pPr>
      <w:r w:rsidRPr="006310E6">
        <w:rPr>
          <w:rStyle w:val="af1"/>
          <w:sz w:val="18"/>
          <w:szCs w:val="18"/>
        </w:rPr>
        <w:footnoteRef/>
      </w:r>
      <w:r w:rsidRPr="006310E6">
        <w:rPr>
          <w:bCs/>
          <w:iCs/>
          <w:sz w:val="18"/>
          <w:szCs w:val="18"/>
        </w:rPr>
        <w:t xml:space="preserve"> Объект «Строительство административного здания по адресу: Санкт-Петербург, ул. Самойловой, участок 6 (северо-восточнее дома 12, литера А по улице Самойловой)».</w:t>
      </w:r>
    </w:p>
  </w:footnote>
  <w:footnote w:id="119">
    <w:p w:rsidR="00993B45" w:rsidRPr="00EE326F" w:rsidRDefault="00993B45" w:rsidP="00EE326F">
      <w:pPr>
        <w:overflowPunct/>
        <w:spacing w:line="240" w:lineRule="auto"/>
        <w:ind w:firstLine="284"/>
        <w:rPr>
          <w:sz w:val="18"/>
          <w:szCs w:val="18"/>
        </w:rPr>
      </w:pPr>
      <w:r w:rsidRPr="00EE326F">
        <w:rPr>
          <w:rStyle w:val="af1"/>
          <w:sz w:val="18"/>
          <w:szCs w:val="18"/>
        </w:rPr>
        <w:footnoteRef/>
      </w:r>
      <w:r w:rsidRPr="00EE326F">
        <w:rPr>
          <w:sz w:val="18"/>
          <w:szCs w:val="18"/>
        </w:rPr>
        <w:t xml:space="preserve"> </w:t>
      </w:r>
      <w:r w:rsidRPr="00EE326F">
        <w:rPr>
          <w:rFonts w:eastAsiaTheme="minorHAnsi"/>
          <w:sz w:val="18"/>
          <w:szCs w:val="18"/>
          <w:lang w:eastAsia="en-US"/>
        </w:rPr>
        <w:t>Государственный контракт от 20 сентября 2021 г. № 0245100001421000108001/491 стоимостью 2 493,2 тыс. рублей, заключенный с ООО «Абсолют Строй».</w:t>
      </w:r>
    </w:p>
  </w:footnote>
  <w:footnote w:id="120">
    <w:p w:rsidR="00993B45" w:rsidRPr="00725420" w:rsidRDefault="00993B45" w:rsidP="00EE326F">
      <w:pPr>
        <w:pStyle w:val="af"/>
        <w:ind w:firstLine="284"/>
        <w:rPr>
          <w:sz w:val="18"/>
          <w:szCs w:val="18"/>
        </w:rPr>
      </w:pPr>
      <w:r w:rsidRPr="00725420">
        <w:rPr>
          <w:rStyle w:val="af1"/>
          <w:sz w:val="18"/>
          <w:szCs w:val="18"/>
        </w:rPr>
        <w:footnoteRef/>
      </w:r>
      <w:r w:rsidRPr="00725420">
        <w:rPr>
          <w:bCs/>
          <w:iCs/>
          <w:sz w:val="18"/>
          <w:szCs w:val="18"/>
        </w:rPr>
        <w:t xml:space="preserve"> Контракт от 18 декабря 2024 г. № Ф.2024.656167, заключенный с ООО НКЦ «ЭТАЛОНЪ».</w:t>
      </w:r>
    </w:p>
  </w:footnote>
  <w:footnote w:id="121">
    <w:p w:rsidR="00993B45" w:rsidRPr="00725420" w:rsidRDefault="00993B45" w:rsidP="00725420">
      <w:pPr>
        <w:pStyle w:val="af"/>
        <w:ind w:firstLine="284"/>
        <w:jc w:val="both"/>
        <w:rPr>
          <w:sz w:val="18"/>
          <w:szCs w:val="18"/>
        </w:rPr>
      </w:pPr>
      <w:r w:rsidRPr="00725420">
        <w:rPr>
          <w:rStyle w:val="af1"/>
          <w:sz w:val="18"/>
          <w:szCs w:val="18"/>
        </w:rPr>
        <w:footnoteRef/>
      </w:r>
      <w:r w:rsidRPr="00725420">
        <w:rPr>
          <w:sz w:val="18"/>
          <w:szCs w:val="18"/>
        </w:rPr>
        <w:t xml:space="preserve"> Правила предоставления субсидии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 за счет средств бюджета Фонда социального страхования Российской Федерации, утвержденные постановлением Правительства от 26 декабря 2016 г. № 1495.</w:t>
      </w:r>
    </w:p>
  </w:footnote>
  <w:footnote w:id="122">
    <w:p w:rsidR="00993B45" w:rsidRPr="00725420" w:rsidRDefault="00993B45" w:rsidP="00725420">
      <w:pPr>
        <w:pStyle w:val="af"/>
        <w:ind w:firstLine="284"/>
        <w:jc w:val="both"/>
        <w:rPr>
          <w:sz w:val="18"/>
          <w:szCs w:val="18"/>
        </w:rPr>
      </w:pPr>
      <w:r w:rsidRPr="00725420">
        <w:rPr>
          <w:rStyle w:val="af1"/>
          <w:sz w:val="18"/>
          <w:szCs w:val="18"/>
        </w:rPr>
        <w:footnoteRef/>
      </w:r>
      <w:r w:rsidRPr="00725420">
        <w:rPr>
          <w:sz w:val="18"/>
          <w:szCs w:val="18"/>
        </w:rPr>
        <w:t xml:space="preserve"> Контракт от 22 декабря 2023 г. № 07-05-21/2024 с ООО «АктивПроект» (далее - контракт № 07-05-21/2024).</w:t>
      </w:r>
    </w:p>
  </w:footnote>
  <w:footnote w:id="123">
    <w:p w:rsidR="00993B45" w:rsidRPr="00725420" w:rsidRDefault="00993B45" w:rsidP="0005330C">
      <w:pPr>
        <w:pStyle w:val="af"/>
        <w:ind w:firstLine="284"/>
        <w:jc w:val="both"/>
        <w:rPr>
          <w:sz w:val="18"/>
          <w:szCs w:val="18"/>
        </w:rPr>
      </w:pPr>
      <w:r w:rsidRPr="00725420">
        <w:rPr>
          <w:rStyle w:val="af1"/>
          <w:sz w:val="18"/>
          <w:szCs w:val="18"/>
        </w:rPr>
        <w:footnoteRef/>
      </w:r>
      <w:r>
        <w:rPr>
          <w:sz w:val="18"/>
          <w:szCs w:val="18"/>
        </w:rPr>
        <w:t xml:space="preserve"> «</w:t>
      </w:r>
      <w:r w:rsidRPr="00725420">
        <w:rPr>
          <w:sz w:val="18"/>
          <w:szCs w:val="18"/>
        </w:rPr>
        <w:t>Здание УПФР в Саки Республики Крым по адресу: г. Саки, ул. Строительная между школой № 2 и Музыкальной школой» (109 535,03 тыс. рублей) и «Здание для размещения централизованного архива выплатных дел по пенсионному и социальному страхованию, ЧР, г. Грозный, ул. Шейха Али Митаева,</w:t>
      </w:r>
      <w:r>
        <w:rPr>
          <w:sz w:val="18"/>
          <w:szCs w:val="18"/>
        </w:rPr>
        <w:t xml:space="preserve"> </w:t>
      </w:r>
      <w:r w:rsidRPr="00725420">
        <w:rPr>
          <w:sz w:val="18"/>
          <w:szCs w:val="18"/>
        </w:rPr>
        <w:t>д.</w:t>
      </w:r>
      <w:r>
        <w:rPr>
          <w:sz w:val="18"/>
          <w:szCs w:val="18"/>
        </w:rPr>
        <w:t xml:space="preserve"> </w:t>
      </w:r>
      <w:r w:rsidRPr="00725420">
        <w:rPr>
          <w:sz w:val="18"/>
          <w:szCs w:val="18"/>
        </w:rPr>
        <w:t>4г» (177 211,79 тыс. рублей).</w:t>
      </w:r>
    </w:p>
  </w:footnote>
  <w:footnote w:id="124">
    <w:p w:rsidR="00993B45" w:rsidRPr="001F420B" w:rsidRDefault="00993B45" w:rsidP="00F717C0">
      <w:pPr>
        <w:pStyle w:val="af"/>
        <w:ind w:firstLine="284"/>
        <w:jc w:val="both"/>
        <w:rPr>
          <w:sz w:val="18"/>
          <w:szCs w:val="18"/>
        </w:rPr>
      </w:pPr>
      <w:r w:rsidRPr="001F420B">
        <w:rPr>
          <w:rStyle w:val="af1"/>
          <w:sz w:val="18"/>
          <w:szCs w:val="18"/>
        </w:rPr>
        <w:footnoteRef/>
      </w:r>
      <w:r w:rsidRPr="001F420B">
        <w:rPr>
          <w:sz w:val="18"/>
          <w:szCs w:val="18"/>
        </w:rPr>
        <w:t xml:space="preserve"> Постановление Правительства от 3 декабря 2021 г. № 2014 «О минимальной обязательной доле закупок российских товаров и ее достижении заказчиком» (далее – постановление Правительства № 2014).</w:t>
      </w:r>
    </w:p>
  </w:footnote>
  <w:footnote w:id="125">
    <w:p w:rsidR="00993B45" w:rsidRDefault="00993B45" w:rsidP="00F717C0">
      <w:pPr>
        <w:spacing w:line="240" w:lineRule="auto"/>
        <w:ind w:firstLine="284"/>
        <w:rPr>
          <w:sz w:val="18"/>
          <w:szCs w:val="18"/>
        </w:rPr>
      </w:pPr>
      <w:r>
        <w:rPr>
          <w:rStyle w:val="af1"/>
          <w:sz w:val="18"/>
          <w:szCs w:val="18"/>
        </w:rPr>
        <w:footnoteRef/>
      </w:r>
      <w:r>
        <w:rPr>
          <w:sz w:val="18"/>
          <w:szCs w:val="18"/>
        </w:rPr>
        <w:t xml:space="preserve"> </w:t>
      </w:r>
      <w:r>
        <w:rPr>
          <w:bCs/>
          <w:sz w:val="18"/>
          <w:szCs w:val="18"/>
        </w:rPr>
        <w:t>Постановление Правительства от 13 марта 2021 г. № 362 «</w:t>
      </w:r>
      <w:r>
        <w:rPr>
          <w:sz w:val="18"/>
          <w:szCs w:val="18"/>
        </w:rPr>
        <w:t xml:space="preserve">О государственной поддержке в 2024 году юридических лиц, включая некоммерческие организации, и индивидуальных предпринимателей в целях стимулирования занятости отдельных категорий граждан». </w:t>
      </w:r>
    </w:p>
  </w:footnote>
  <w:footnote w:id="126">
    <w:p w:rsidR="00993B45" w:rsidRPr="00580CFB" w:rsidRDefault="00993B45" w:rsidP="00A6204E">
      <w:pPr>
        <w:pStyle w:val="af"/>
        <w:ind w:firstLine="284"/>
        <w:rPr>
          <w:sz w:val="18"/>
          <w:szCs w:val="18"/>
        </w:rPr>
      </w:pPr>
      <w:r w:rsidRPr="00580CFB">
        <w:rPr>
          <w:rStyle w:val="af1"/>
          <w:sz w:val="18"/>
          <w:szCs w:val="18"/>
        </w:rPr>
        <w:footnoteRef/>
      </w:r>
      <w:r w:rsidRPr="00580CFB">
        <w:rPr>
          <w:sz w:val="18"/>
          <w:szCs w:val="18"/>
        </w:rPr>
        <w:t xml:space="preserve"> Распоряжение Правительства от 24 октября 2024 г. № 2975-р. </w:t>
      </w:r>
    </w:p>
  </w:footnote>
  <w:footnote w:id="127">
    <w:p w:rsidR="00993B45" w:rsidRPr="00580CFB" w:rsidRDefault="00993B45" w:rsidP="001F420B">
      <w:pPr>
        <w:pStyle w:val="af"/>
        <w:ind w:firstLine="284"/>
        <w:rPr>
          <w:sz w:val="18"/>
          <w:szCs w:val="18"/>
        </w:rPr>
      </w:pPr>
      <w:r w:rsidRPr="00580CFB">
        <w:rPr>
          <w:rStyle w:val="af1"/>
          <w:sz w:val="18"/>
          <w:szCs w:val="18"/>
        </w:rPr>
        <w:footnoteRef/>
      </w:r>
      <w:r w:rsidRPr="00580CFB">
        <w:rPr>
          <w:sz w:val="18"/>
          <w:szCs w:val="18"/>
        </w:rPr>
        <w:t xml:space="preserve"> В соответствии с распоряжением Правительства от 11 апреля 2024 г</w:t>
      </w:r>
      <w:r>
        <w:rPr>
          <w:sz w:val="18"/>
          <w:szCs w:val="18"/>
        </w:rPr>
        <w:t>.</w:t>
      </w:r>
      <w:r w:rsidRPr="00580CFB">
        <w:rPr>
          <w:sz w:val="18"/>
          <w:szCs w:val="18"/>
        </w:rPr>
        <w:t xml:space="preserve"> № 880-р.</w:t>
      </w:r>
    </w:p>
  </w:footnote>
  <w:footnote w:id="128">
    <w:p w:rsidR="00993B45" w:rsidRPr="00580CFB" w:rsidRDefault="00993B45" w:rsidP="001F420B">
      <w:pPr>
        <w:overflowPunct/>
        <w:autoSpaceDE/>
        <w:autoSpaceDN/>
        <w:adjustRightInd/>
        <w:spacing w:line="240" w:lineRule="auto"/>
        <w:ind w:firstLine="284"/>
        <w:textAlignment w:val="auto"/>
        <w:rPr>
          <w:sz w:val="18"/>
          <w:szCs w:val="18"/>
        </w:rPr>
      </w:pPr>
      <w:r w:rsidRPr="00580CFB">
        <w:rPr>
          <w:sz w:val="18"/>
          <w:szCs w:val="18"/>
          <w:vertAlign w:val="superscript"/>
        </w:rPr>
        <w:footnoteRef/>
      </w:r>
      <w:r>
        <w:rPr>
          <w:sz w:val="18"/>
          <w:szCs w:val="18"/>
        </w:rPr>
        <w:t xml:space="preserve"> </w:t>
      </w:r>
      <w:r w:rsidRPr="00580CFB">
        <w:rPr>
          <w:sz w:val="18"/>
          <w:szCs w:val="18"/>
        </w:rPr>
        <w:t>План повышения квалификации и профессиональной переподготовки кадров системы СФР на 2024 год, утвержденный приказом СФР от 21 июня 2024 г. № 1033.</w:t>
      </w:r>
    </w:p>
  </w:footnote>
  <w:footnote w:id="129">
    <w:p w:rsidR="00993B45" w:rsidRPr="00224410" w:rsidRDefault="00993B45" w:rsidP="00224410">
      <w:pPr>
        <w:overflowPunct/>
        <w:autoSpaceDE/>
        <w:autoSpaceDN/>
        <w:adjustRightInd/>
        <w:spacing w:line="240" w:lineRule="auto"/>
        <w:ind w:firstLine="284"/>
        <w:textAlignment w:val="auto"/>
        <w:rPr>
          <w:sz w:val="18"/>
          <w:szCs w:val="18"/>
        </w:rPr>
      </w:pPr>
      <w:r w:rsidRPr="00580CFB">
        <w:rPr>
          <w:rStyle w:val="af1"/>
          <w:sz w:val="18"/>
          <w:szCs w:val="18"/>
        </w:rPr>
        <w:footnoteRef/>
      </w:r>
      <w:r w:rsidRPr="00580CFB">
        <w:rPr>
          <w:sz w:val="18"/>
          <w:szCs w:val="18"/>
        </w:rPr>
        <w:t xml:space="preserve"> В целом на доставку пенсий, пособий, ЕДВ и других социальных выплат (учтенных по всем разделам бюджетной классификации) в 2024 году израсходовано 40 706 912,3 тыс. рублей, или 0,3 % расходов на публичные нормативные обязательства (в 2023 году – 39 500 815,4 тыс. рублей, или 0,</w:t>
      </w:r>
      <w:r w:rsidRPr="00224410">
        <w:rPr>
          <w:sz w:val="18"/>
          <w:szCs w:val="18"/>
        </w:rPr>
        <w:t>3 %).</w:t>
      </w:r>
    </w:p>
  </w:footnote>
  <w:footnote w:id="130">
    <w:p w:rsidR="00993B45" w:rsidRPr="00580CFB" w:rsidRDefault="00993B45" w:rsidP="00A907FB">
      <w:pPr>
        <w:pStyle w:val="af"/>
        <w:ind w:firstLine="284"/>
        <w:rPr>
          <w:sz w:val="18"/>
          <w:szCs w:val="18"/>
        </w:rPr>
      </w:pPr>
      <w:r w:rsidRPr="00580CFB">
        <w:rPr>
          <w:rStyle w:val="af1"/>
          <w:sz w:val="18"/>
          <w:szCs w:val="18"/>
        </w:rPr>
        <w:footnoteRef/>
      </w:r>
      <w:r w:rsidRPr="00580CFB">
        <w:rPr>
          <w:sz w:val="18"/>
          <w:szCs w:val="18"/>
        </w:rPr>
        <w:t xml:space="preserve"> Ч</w:t>
      </w:r>
      <w:r w:rsidRPr="00580CFB">
        <w:rPr>
          <w:spacing w:val="-4"/>
          <w:sz w:val="18"/>
          <w:szCs w:val="18"/>
        </w:rPr>
        <w:t>асть 14 статьи 17 Федерального закона № 400-ФЗ.</w:t>
      </w:r>
    </w:p>
  </w:footnote>
  <w:footnote w:id="131">
    <w:p w:rsidR="00993B45" w:rsidRDefault="00993B45" w:rsidP="00A907FB">
      <w:pPr>
        <w:spacing w:line="240" w:lineRule="auto"/>
        <w:ind w:firstLine="284"/>
        <w:rPr>
          <w:rFonts w:eastAsia="Calibri"/>
          <w:sz w:val="18"/>
          <w:szCs w:val="18"/>
        </w:rPr>
      </w:pPr>
      <w:r>
        <w:rPr>
          <w:sz w:val="18"/>
          <w:szCs w:val="18"/>
          <w:vertAlign w:val="superscript"/>
        </w:rPr>
        <w:footnoteRef/>
      </w:r>
      <w:r>
        <w:rPr>
          <w:rFonts w:eastAsia="Calibri"/>
          <w:sz w:val="18"/>
          <w:szCs w:val="18"/>
        </w:rPr>
        <w:t xml:space="preserve"> Пункт 3 части 2 статьи 18 Федерального закона № 400-ФЗ.</w:t>
      </w:r>
    </w:p>
  </w:footnote>
  <w:footnote w:id="132">
    <w:p w:rsidR="00993B45" w:rsidRPr="00037C03" w:rsidRDefault="00993B45" w:rsidP="00A907FB">
      <w:pPr>
        <w:pStyle w:val="af"/>
        <w:ind w:firstLine="284"/>
        <w:jc w:val="both"/>
        <w:rPr>
          <w:rFonts w:eastAsia="Calibri"/>
          <w:sz w:val="18"/>
          <w:szCs w:val="18"/>
        </w:rPr>
      </w:pPr>
      <w:r w:rsidRPr="00037C03">
        <w:rPr>
          <w:rStyle w:val="af1"/>
          <w:sz w:val="18"/>
          <w:szCs w:val="18"/>
        </w:rPr>
        <w:footnoteRef/>
      </w:r>
      <w:r w:rsidRPr="00037C03">
        <w:rPr>
          <w:sz w:val="18"/>
          <w:szCs w:val="18"/>
        </w:rPr>
        <w:t xml:space="preserve"> Остаток рассчитан с учетом расходов в объеме 776,91 млрд рублей</w:t>
      </w:r>
      <w:r>
        <w:rPr>
          <w:sz w:val="18"/>
          <w:szCs w:val="18"/>
        </w:rPr>
        <w:t>,</w:t>
      </w:r>
      <w:r w:rsidRPr="00037C03">
        <w:rPr>
          <w:sz w:val="18"/>
          <w:szCs w:val="18"/>
        </w:rPr>
        <w:t xml:space="preserve"> источником финансирования которых являются СВ, из них </w:t>
      </w:r>
      <w:r w:rsidRPr="00037C03">
        <w:rPr>
          <w:rFonts w:eastAsia="Calibri"/>
          <w:sz w:val="18"/>
          <w:szCs w:val="18"/>
        </w:rPr>
        <w:t xml:space="preserve">190,03 млрд рублей </w:t>
      </w:r>
      <w:r>
        <w:rPr>
          <w:rFonts w:eastAsia="Calibri"/>
          <w:sz w:val="18"/>
          <w:szCs w:val="18"/>
        </w:rPr>
        <w:t xml:space="preserve">– </w:t>
      </w:r>
      <w:r w:rsidRPr="00037C03">
        <w:rPr>
          <w:rFonts w:eastAsia="Calibri"/>
          <w:sz w:val="18"/>
          <w:szCs w:val="18"/>
        </w:rPr>
        <w:t xml:space="preserve">расходы на обеспечение деятельности органов СФР, 565,28 млрд рублей </w:t>
      </w:r>
      <w:r>
        <w:rPr>
          <w:rFonts w:eastAsia="Calibri"/>
          <w:sz w:val="18"/>
          <w:szCs w:val="18"/>
        </w:rPr>
        <w:t>–</w:t>
      </w:r>
      <w:r w:rsidRPr="00037C03">
        <w:rPr>
          <w:rFonts w:eastAsia="Calibri"/>
          <w:sz w:val="18"/>
          <w:szCs w:val="18"/>
        </w:rPr>
        <w:t xml:space="preserve"> </w:t>
      </w:r>
      <w:r w:rsidRPr="00037C03">
        <w:rPr>
          <w:sz w:val="18"/>
          <w:szCs w:val="18"/>
        </w:rPr>
        <w:t>возврат в федеральный бюджет СВ по ОПС, срок уплаты которых был продлен на 12 месяцев (постановление Правительства от 21</w:t>
      </w:r>
      <w:r>
        <w:rPr>
          <w:sz w:val="18"/>
          <w:szCs w:val="18"/>
        </w:rPr>
        <w:t> </w:t>
      </w:r>
      <w:r w:rsidRPr="00037C03">
        <w:rPr>
          <w:sz w:val="18"/>
          <w:szCs w:val="18"/>
        </w:rPr>
        <w:t>декабря 2023 г. № 2205)</w:t>
      </w:r>
      <w:r w:rsidRPr="00037C03">
        <w:rPr>
          <w:rFonts w:eastAsia="Calibri"/>
          <w:sz w:val="18"/>
          <w:szCs w:val="18"/>
        </w:rPr>
        <w:t xml:space="preserve">.  </w:t>
      </w:r>
    </w:p>
  </w:footnote>
  <w:footnote w:id="133">
    <w:p w:rsidR="00993B45" w:rsidRPr="00037C03" w:rsidRDefault="00993B45" w:rsidP="000E6CC8">
      <w:pPr>
        <w:pStyle w:val="af"/>
        <w:ind w:firstLine="284"/>
        <w:jc w:val="both"/>
        <w:rPr>
          <w:sz w:val="18"/>
          <w:szCs w:val="18"/>
        </w:rPr>
      </w:pPr>
      <w:r w:rsidRPr="00037C03">
        <w:rPr>
          <w:rStyle w:val="af1"/>
          <w:sz w:val="18"/>
          <w:szCs w:val="18"/>
        </w:rPr>
        <w:footnoteRef/>
      </w:r>
      <w:r w:rsidRPr="00037C03">
        <w:rPr>
          <w:sz w:val="18"/>
          <w:szCs w:val="18"/>
        </w:rPr>
        <w:t xml:space="preserve"> Согласно отчету формы 94(ПЕНСИИ) на 31 декабря 2023 года число получателей государственных пенсий составило 4 055,85 тыс. человек, на 31 декабря 2024 года – 4 135,27 тыс. человек.</w:t>
      </w:r>
    </w:p>
  </w:footnote>
  <w:footnote w:id="134">
    <w:p w:rsidR="00993B45" w:rsidRPr="00037C03" w:rsidRDefault="00993B45" w:rsidP="000E6CC8">
      <w:pPr>
        <w:pStyle w:val="af"/>
        <w:ind w:firstLine="284"/>
        <w:jc w:val="both"/>
        <w:rPr>
          <w:sz w:val="18"/>
          <w:szCs w:val="18"/>
        </w:rPr>
      </w:pPr>
      <w:r w:rsidRPr="00037C03">
        <w:rPr>
          <w:rStyle w:val="af1"/>
          <w:sz w:val="18"/>
          <w:szCs w:val="18"/>
        </w:rPr>
        <w:footnoteRef/>
      </w:r>
      <w:r w:rsidRPr="00037C03">
        <w:rPr>
          <w:sz w:val="18"/>
          <w:szCs w:val="18"/>
        </w:rPr>
        <w:t xml:space="preserve"> На 31 декабря 2023 года – 13 721,48 рубля, на 31 декабря 2024 года – 14 747,49 рубля.</w:t>
      </w:r>
    </w:p>
  </w:footnote>
  <w:footnote w:id="135">
    <w:p w:rsidR="00993B45" w:rsidRPr="000F5FDE" w:rsidRDefault="00993B45" w:rsidP="008D35ED">
      <w:pPr>
        <w:pStyle w:val="af"/>
        <w:ind w:firstLine="284"/>
        <w:jc w:val="both"/>
        <w:rPr>
          <w:sz w:val="18"/>
          <w:szCs w:val="18"/>
        </w:rPr>
      </w:pPr>
      <w:r w:rsidRPr="000F5FDE">
        <w:rPr>
          <w:rStyle w:val="af1"/>
          <w:sz w:val="18"/>
          <w:szCs w:val="18"/>
        </w:rPr>
        <w:footnoteRef/>
      </w:r>
      <w:r w:rsidRPr="000F5FDE">
        <w:rPr>
          <w:sz w:val="18"/>
          <w:szCs w:val="18"/>
        </w:rPr>
        <w:t xml:space="preserve"> Федеральный закон от 27 ноября 2001 г. № 155-ФЗ «О дополнительном социальном обеспечении членов летных экипажей воздушных судов гражданской авиации».</w:t>
      </w:r>
    </w:p>
  </w:footnote>
  <w:footnote w:id="136">
    <w:p w:rsidR="00993B45" w:rsidRPr="000F5FDE" w:rsidRDefault="00993B45" w:rsidP="008D35ED">
      <w:pPr>
        <w:pStyle w:val="af"/>
        <w:ind w:firstLine="284"/>
        <w:jc w:val="both"/>
        <w:rPr>
          <w:sz w:val="18"/>
          <w:szCs w:val="18"/>
        </w:rPr>
      </w:pPr>
      <w:r w:rsidRPr="000F5FDE">
        <w:rPr>
          <w:rStyle w:val="af1"/>
          <w:sz w:val="18"/>
          <w:szCs w:val="18"/>
        </w:rPr>
        <w:footnoteRef/>
      </w:r>
      <w:r w:rsidRPr="000F5FDE">
        <w:rPr>
          <w:sz w:val="18"/>
          <w:szCs w:val="18"/>
        </w:rPr>
        <w:t xml:space="preserve"> Федеральный закон от 10 мая 2010 г. № 84-ФЗ «О дополнительном социальном обеспечении отдельных категорий работников организаций угольной промышленности».</w:t>
      </w:r>
    </w:p>
  </w:footnote>
  <w:footnote w:id="137">
    <w:p w:rsidR="00993B45" w:rsidRPr="000F5FDE" w:rsidRDefault="00993B45" w:rsidP="004A1977">
      <w:pPr>
        <w:pStyle w:val="af"/>
        <w:ind w:firstLine="284"/>
        <w:jc w:val="both"/>
        <w:rPr>
          <w:sz w:val="18"/>
          <w:szCs w:val="18"/>
        </w:rPr>
      </w:pPr>
      <w:r w:rsidRPr="000F5FDE">
        <w:rPr>
          <w:rStyle w:val="af1"/>
          <w:sz w:val="18"/>
          <w:szCs w:val="18"/>
        </w:rPr>
        <w:footnoteRef/>
      </w:r>
      <w:r w:rsidRPr="000F5FDE">
        <w:rPr>
          <w:sz w:val="18"/>
          <w:szCs w:val="18"/>
        </w:rPr>
        <w:t xml:space="preserve"> Статья 12 Федерального закона № 360-ФЗ.</w:t>
      </w:r>
    </w:p>
  </w:footnote>
  <w:footnote w:id="138">
    <w:p w:rsidR="00993B45" w:rsidRPr="000F5FDE" w:rsidRDefault="00993B45" w:rsidP="004A1977">
      <w:pPr>
        <w:spacing w:line="240" w:lineRule="auto"/>
        <w:ind w:firstLine="284"/>
        <w:rPr>
          <w:sz w:val="18"/>
          <w:szCs w:val="18"/>
        </w:rPr>
      </w:pPr>
      <w:r w:rsidRPr="000F5FDE">
        <w:rPr>
          <w:sz w:val="18"/>
          <w:szCs w:val="18"/>
          <w:vertAlign w:val="superscript"/>
        </w:rPr>
        <w:footnoteRef/>
      </w:r>
      <w:r w:rsidRPr="000F5FDE">
        <w:rPr>
          <w:sz w:val="18"/>
          <w:szCs w:val="18"/>
          <w:vertAlign w:val="superscript"/>
        </w:rPr>
        <w:t xml:space="preserve">  </w:t>
      </w:r>
      <w:r w:rsidRPr="000F5FDE">
        <w:rPr>
          <w:sz w:val="18"/>
          <w:szCs w:val="18"/>
        </w:rPr>
        <w:t>Утвержден приказом СФР от 5 апреля 2024 г. № 549.</w:t>
      </w:r>
    </w:p>
  </w:footnote>
  <w:footnote w:id="139">
    <w:p w:rsidR="00993B45" w:rsidRPr="000F5FDE" w:rsidRDefault="00993B45" w:rsidP="00AA5966">
      <w:pPr>
        <w:pStyle w:val="af"/>
        <w:ind w:firstLine="284"/>
        <w:rPr>
          <w:sz w:val="18"/>
          <w:szCs w:val="18"/>
        </w:rPr>
      </w:pPr>
      <w:r w:rsidRPr="000F5FDE">
        <w:rPr>
          <w:rStyle w:val="af1"/>
          <w:sz w:val="18"/>
          <w:szCs w:val="18"/>
        </w:rPr>
        <w:footnoteRef/>
      </w:r>
      <w:r w:rsidRPr="000F5FDE">
        <w:rPr>
          <w:sz w:val="18"/>
          <w:szCs w:val="18"/>
        </w:rPr>
        <w:t xml:space="preserve"> Согласно статье 12 Федерального закона № 360-ФЗ.</w:t>
      </w:r>
    </w:p>
  </w:footnote>
  <w:footnote w:id="140">
    <w:p w:rsidR="00993B45" w:rsidRPr="000F5FDE" w:rsidRDefault="00993B45" w:rsidP="00AA5966">
      <w:pPr>
        <w:spacing w:line="240" w:lineRule="auto"/>
        <w:ind w:firstLine="284"/>
        <w:rPr>
          <w:sz w:val="18"/>
          <w:szCs w:val="18"/>
        </w:rPr>
      </w:pPr>
      <w:r w:rsidRPr="000F5FDE">
        <w:rPr>
          <w:sz w:val="18"/>
          <w:szCs w:val="18"/>
          <w:vertAlign w:val="superscript"/>
        </w:rPr>
        <w:footnoteRef/>
      </w:r>
      <w:r w:rsidRPr="000F5FDE">
        <w:rPr>
          <w:sz w:val="18"/>
          <w:szCs w:val="18"/>
          <w:vertAlign w:val="superscript"/>
        </w:rPr>
        <w:t xml:space="preserve"> </w:t>
      </w:r>
      <w:r w:rsidRPr="000F5FDE">
        <w:rPr>
          <w:sz w:val="18"/>
          <w:szCs w:val="18"/>
        </w:rPr>
        <w:t>Утвержден приказом СФР от 5 апреля 2024 г. № 549.</w:t>
      </w:r>
    </w:p>
  </w:footnote>
  <w:footnote w:id="141">
    <w:p w:rsidR="00993B45" w:rsidRPr="002205BA" w:rsidRDefault="00993B45" w:rsidP="00AA5966">
      <w:pPr>
        <w:pStyle w:val="af"/>
        <w:ind w:firstLine="284"/>
        <w:jc w:val="both"/>
        <w:rPr>
          <w:sz w:val="18"/>
          <w:szCs w:val="18"/>
        </w:rPr>
      </w:pPr>
      <w:r w:rsidRPr="002205BA">
        <w:rPr>
          <w:rStyle w:val="af1"/>
          <w:sz w:val="18"/>
          <w:szCs w:val="18"/>
        </w:rPr>
        <w:footnoteRef/>
      </w:r>
      <w:r w:rsidRPr="002205BA">
        <w:rPr>
          <w:sz w:val="18"/>
          <w:szCs w:val="18"/>
        </w:rPr>
        <w:t xml:space="preserve"> Выплата федеральным государственным гражданским служащим территориальных органов (органов) федеральных государственных органов, расположенных на территориях ДНР, ЛНР, Запорожской и Херсонской областей.</w:t>
      </w:r>
    </w:p>
  </w:footnote>
  <w:footnote w:id="142">
    <w:p w:rsidR="00993B45" w:rsidRPr="002A280F" w:rsidRDefault="00993B45" w:rsidP="001F420B">
      <w:pPr>
        <w:spacing w:line="240" w:lineRule="auto"/>
        <w:ind w:firstLine="284"/>
        <w:rPr>
          <w:sz w:val="18"/>
          <w:szCs w:val="18"/>
        </w:rPr>
      </w:pPr>
      <w:r w:rsidRPr="002A280F">
        <w:rPr>
          <w:rStyle w:val="af1"/>
          <w:sz w:val="18"/>
          <w:szCs w:val="18"/>
        </w:rPr>
        <w:footnoteRef/>
      </w:r>
      <w:r w:rsidRPr="002A280F">
        <w:rPr>
          <w:sz w:val="18"/>
          <w:szCs w:val="18"/>
        </w:rPr>
        <w:t xml:space="preserve"> Статья 135 Федерального закона от 26 октября 2002 г. № 127-ФЗ «О несостоятельности (банкротстве)» и Правила исполнения Российской Федерацией обязательств должника (кредитной организации) перед гражданином по выплате капитализированных повременных платежей в случае перехода таких обязательств к Российской Федерации, утвержденные постановлением Правительства от 9 июля 2019 г. № 872.</w:t>
      </w:r>
    </w:p>
  </w:footnote>
  <w:footnote w:id="143">
    <w:p w:rsidR="00993B45" w:rsidRPr="00BA38EA" w:rsidRDefault="00993B45" w:rsidP="001F420B">
      <w:pPr>
        <w:pStyle w:val="af"/>
        <w:ind w:firstLine="284"/>
        <w:jc w:val="both"/>
        <w:rPr>
          <w:sz w:val="18"/>
          <w:szCs w:val="18"/>
        </w:rPr>
      </w:pPr>
      <w:r w:rsidRPr="00BA38EA">
        <w:rPr>
          <w:rStyle w:val="af1"/>
          <w:sz w:val="18"/>
          <w:szCs w:val="18"/>
        </w:rPr>
        <w:footnoteRef/>
      </w:r>
      <w:r w:rsidRPr="00BA38EA">
        <w:rPr>
          <w:sz w:val="18"/>
          <w:szCs w:val="18"/>
        </w:rPr>
        <w:t xml:space="preserve"> Низкое исполнение показателя СБР связано с поступлением 31 декабря 2024 года дополнительных</w:t>
      </w:r>
      <w:r>
        <w:rPr>
          <w:sz w:val="18"/>
          <w:szCs w:val="18"/>
        </w:rPr>
        <w:br/>
      </w:r>
      <w:r w:rsidRPr="00BA38EA">
        <w:rPr>
          <w:sz w:val="18"/>
          <w:szCs w:val="18"/>
        </w:rPr>
        <w:t xml:space="preserve"> 9 948 609,6 тыс. рублей из резервного фонда Правительства (распоряжение </w:t>
      </w:r>
      <w:r>
        <w:rPr>
          <w:sz w:val="18"/>
          <w:szCs w:val="18"/>
        </w:rPr>
        <w:t xml:space="preserve">Правительства </w:t>
      </w:r>
      <w:r w:rsidRPr="00BA38EA">
        <w:rPr>
          <w:sz w:val="18"/>
          <w:szCs w:val="18"/>
        </w:rPr>
        <w:t>№ 4099-р).</w:t>
      </w:r>
    </w:p>
  </w:footnote>
  <w:footnote w:id="144">
    <w:p w:rsidR="00993B45" w:rsidRPr="0035553A" w:rsidRDefault="00993B45" w:rsidP="001F420B">
      <w:pPr>
        <w:pStyle w:val="af"/>
        <w:ind w:firstLine="284"/>
        <w:rPr>
          <w:sz w:val="18"/>
          <w:szCs w:val="18"/>
        </w:rPr>
      </w:pPr>
      <w:r w:rsidRPr="0035553A">
        <w:rPr>
          <w:rStyle w:val="af1"/>
          <w:sz w:val="18"/>
          <w:szCs w:val="18"/>
        </w:rPr>
        <w:footnoteRef/>
      </w:r>
      <w:r w:rsidRPr="0035553A">
        <w:rPr>
          <w:sz w:val="18"/>
          <w:szCs w:val="18"/>
        </w:rPr>
        <w:t xml:space="preserve"> С учетом корректировки заявок в связи со смертью инвалидов, отказа от получения ТСР, переезда и т.п.</w:t>
      </w:r>
    </w:p>
  </w:footnote>
  <w:footnote w:id="145">
    <w:p w:rsidR="00993B45" w:rsidRPr="0035553A" w:rsidRDefault="00993B45" w:rsidP="001F420B">
      <w:pPr>
        <w:overflowPunct/>
        <w:autoSpaceDE/>
        <w:autoSpaceDN/>
        <w:adjustRightInd/>
        <w:spacing w:line="240" w:lineRule="auto"/>
        <w:ind w:firstLine="284"/>
        <w:textAlignment w:val="auto"/>
        <w:rPr>
          <w:sz w:val="18"/>
          <w:szCs w:val="18"/>
        </w:rPr>
      </w:pPr>
      <w:r w:rsidRPr="0035553A">
        <w:rPr>
          <w:rStyle w:val="af1"/>
          <w:sz w:val="18"/>
          <w:szCs w:val="18"/>
        </w:rPr>
        <w:footnoteRef/>
      </w:r>
      <w:r w:rsidRPr="0035553A">
        <w:rPr>
          <w:sz w:val="18"/>
          <w:szCs w:val="18"/>
        </w:rPr>
        <w:t xml:space="preserve"> Республика Башкортостан и Рязанская область (99,9 %), Костромская и Смоленская области (99,6 %), Ульяновская область и Чукотский автономный округ (99,5 %), Сахалинская область (99,4 %), Магаданская и Херсонская области (99,2 %), Запорожская область (99 %), Республика Хакасия (98,9 %), Калининградская и Тюменская области (98,8 %) и Республика Алтай (98,6 %).</w:t>
      </w:r>
    </w:p>
  </w:footnote>
  <w:footnote w:id="146">
    <w:p w:rsidR="00993B45" w:rsidRPr="0035553A" w:rsidRDefault="00993B45" w:rsidP="001F420B">
      <w:pPr>
        <w:overflowPunct/>
        <w:autoSpaceDE/>
        <w:autoSpaceDN/>
        <w:adjustRightInd/>
        <w:spacing w:line="240" w:lineRule="auto"/>
        <w:ind w:firstLine="284"/>
        <w:textAlignment w:val="auto"/>
        <w:rPr>
          <w:sz w:val="18"/>
          <w:szCs w:val="18"/>
        </w:rPr>
      </w:pPr>
      <w:r w:rsidRPr="0035553A">
        <w:rPr>
          <w:rStyle w:val="af1"/>
          <w:sz w:val="18"/>
          <w:szCs w:val="18"/>
        </w:rPr>
        <w:footnoteRef/>
      </w:r>
      <w:r w:rsidRPr="0035553A">
        <w:rPr>
          <w:sz w:val="18"/>
          <w:szCs w:val="18"/>
        </w:rPr>
        <w:t xml:space="preserve"> ЛНР (89,7 %), Краснодарский край (89,6 %), Вологодская область (88,9 %), Ямало-Ненецкий автономный округ (88,4</w:t>
      </w:r>
      <w:r>
        <w:rPr>
          <w:sz w:val="18"/>
          <w:szCs w:val="18"/>
        </w:rPr>
        <w:t> </w:t>
      </w:r>
      <w:r w:rsidRPr="0035553A">
        <w:rPr>
          <w:sz w:val="18"/>
          <w:szCs w:val="18"/>
        </w:rPr>
        <w:t>%) и Республика Крым (87,3 %).</w:t>
      </w:r>
    </w:p>
  </w:footnote>
  <w:footnote w:id="147">
    <w:p w:rsidR="00993B45" w:rsidRPr="0035553A" w:rsidRDefault="00993B45" w:rsidP="001F420B">
      <w:pPr>
        <w:pStyle w:val="af"/>
        <w:ind w:firstLine="284"/>
        <w:jc w:val="both"/>
        <w:rPr>
          <w:sz w:val="18"/>
          <w:szCs w:val="18"/>
        </w:rPr>
      </w:pPr>
      <w:r w:rsidRPr="0035553A">
        <w:rPr>
          <w:sz w:val="18"/>
          <w:szCs w:val="18"/>
          <w:vertAlign w:val="superscript"/>
        </w:rPr>
        <w:footnoteRef/>
      </w:r>
      <w:r w:rsidRPr="0035553A">
        <w:rPr>
          <w:sz w:val="18"/>
          <w:szCs w:val="18"/>
        </w:rPr>
        <w:t xml:space="preserve"> Приказы Фонда от 12 декабря 2024 г. № 2419 – на 3 441 794,5 тыс. рублей и от 25 декабря 2024 г. № 2635 – на 939 727,1</w:t>
      </w:r>
      <w:r>
        <w:rPr>
          <w:sz w:val="18"/>
          <w:szCs w:val="18"/>
        </w:rPr>
        <w:t> </w:t>
      </w:r>
      <w:r w:rsidRPr="0035553A">
        <w:rPr>
          <w:sz w:val="18"/>
          <w:szCs w:val="18"/>
        </w:rPr>
        <w:t>тыс. рублей.</w:t>
      </w:r>
    </w:p>
  </w:footnote>
  <w:footnote w:id="148">
    <w:p w:rsidR="00993B45" w:rsidRPr="007D58C4" w:rsidRDefault="00993B45" w:rsidP="001F420B">
      <w:pPr>
        <w:pStyle w:val="af"/>
        <w:ind w:firstLine="284"/>
        <w:jc w:val="both"/>
        <w:rPr>
          <w:sz w:val="18"/>
          <w:szCs w:val="18"/>
        </w:rPr>
      </w:pPr>
      <w:r w:rsidRPr="00B65471">
        <w:rPr>
          <w:rStyle w:val="af1"/>
          <w:sz w:val="18"/>
          <w:szCs w:val="18"/>
        </w:rPr>
        <w:footnoteRef/>
      </w:r>
      <w:r w:rsidRPr="00B65471">
        <w:rPr>
          <w:sz w:val="18"/>
          <w:szCs w:val="18"/>
        </w:rPr>
        <w:t xml:space="preserve"> </w:t>
      </w:r>
      <w:r w:rsidRPr="007D58C4">
        <w:rPr>
          <w:sz w:val="18"/>
          <w:szCs w:val="18"/>
          <w:lang w:eastAsia="x-none"/>
        </w:rPr>
        <w:t>В</w:t>
      </w:r>
      <w:r w:rsidRPr="007D58C4">
        <w:rPr>
          <w:sz w:val="18"/>
          <w:szCs w:val="18"/>
          <w:lang w:val="x-none" w:eastAsia="x-none"/>
        </w:rPr>
        <w:t xml:space="preserve"> соответствии с контракт</w:t>
      </w:r>
      <w:r w:rsidRPr="007D58C4">
        <w:rPr>
          <w:sz w:val="18"/>
          <w:szCs w:val="18"/>
          <w:lang w:eastAsia="x-none"/>
        </w:rPr>
        <w:t>ами</w:t>
      </w:r>
      <w:r w:rsidRPr="007D58C4">
        <w:rPr>
          <w:sz w:val="18"/>
          <w:szCs w:val="18"/>
          <w:lang w:val="x-none" w:eastAsia="x-none"/>
        </w:rPr>
        <w:t xml:space="preserve"> от </w:t>
      </w:r>
      <w:r w:rsidRPr="007D58C4">
        <w:rPr>
          <w:sz w:val="18"/>
          <w:szCs w:val="18"/>
          <w:lang w:eastAsia="x-none"/>
        </w:rPr>
        <w:t>29</w:t>
      </w:r>
      <w:r w:rsidRPr="007D58C4">
        <w:rPr>
          <w:sz w:val="18"/>
          <w:szCs w:val="18"/>
          <w:lang w:val="x-none" w:eastAsia="x-none"/>
        </w:rPr>
        <w:t xml:space="preserve"> декабря 20</w:t>
      </w:r>
      <w:r w:rsidRPr="007D58C4">
        <w:rPr>
          <w:sz w:val="18"/>
          <w:szCs w:val="18"/>
          <w:lang w:eastAsia="x-none"/>
        </w:rPr>
        <w:t>23</w:t>
      </w:r>
      <w:r w:rsidRPr="007D58C4">
        <w:rPr>
          <w:sz w:val="18"/>
          <w:szCs w:val="18"/>
          <w:lang w:val="x-none" w:eastAsia="x-none"/>
        </w:rPr>
        <w:t xml:space="preserve"> г. № </w:t>
      </w:r>
      <w:r w:rsidRPr="007D58C4">
        <w:rPr>
          <w:sz w:val="18"/>
          <w:szCs w:val="18"/>
          <w:lang w:eastAsia="x-none"/>
        </w:rPr>
        <w:t>382-38</w:t>
      </w:r>
      <w:r w:rsidRPr="007D58C4">
        <w:rPr>
          <w:sz w:val="18"/>
          <w:szCs w:val="18"/>
          <w:lang w:val="x-none" w:eastAsia="x-none"/>
        </w:rPr>
        <w:t xml:space="preserve"> с АО «Федеральная пассажирская компания»</w:t>
      </w:r>
      <w:r w:rsidRPr="007D58C4">
        <w:rPr>
          <w:sz w:val="18"/>
          <w:szCs w:val="18"/>
          <w:lang w:eastAsia="x-none"/>
        </w:rPr>
        <w:t>.</w:t>
      </w:r>
    </w:p>
  </w:footnote>
  <w:footnote w:id="149">
    <w:p w:rsidR="00993B45" w:rsidRPr="001F420B" w:rsidRDefault="00993B45" w:rsidP="001F420B">
      <w:pPr>
        <w:tabs>
          <w:tab w:val="left" w:pos="426"/>
        </w:tabs>
        <w:spacing w:line="240" w:lineRule="auto"/>
        <w:ind w:firstLine="284"/>
        <w:rPr>
          <w:sz w:val="18"/>
          <w:szCs w:val="18"/>
        </w:rPr>
      </w:pPr>
      <w:r w:rsidRPr="001F420B">
        <w:rPr>
          <w:rStyle w:val="af1"/>
          <w:sz w:val="18"/>
          <w:szCs w:val="18"/>
        </w:rPr>
        <w:footnoteRef/>
      </w:r>
      <w:r w:rsidRPr="001F420B">
        <w:rPr>
          <w:sz w:val="18"/>
          <w:szCs w:val="18"/>
        </w:rPr>
        <w:t xml:space="preserve"> </w:t>
      </w:r>
      <w:r w:rsidRPr="001F420B">
        <w:rPr>
          <w:rFonts w:eastAsia="Calibri"/>
          <w:sz w:val="18"/>
          <w:szCs w:val="18"/>
          <w:lang w:eastAsia="en-US"/>
        </w:rPr>
        <w:t>На предоставление услуг «Медицинская реабилитация», «Санаторно-курортное лечение», «Медицинская реабилитация с сопровождением» и «Санаторно-курортное лечение с сопровождением».</w:t>
      </w:r>
    </w:p>
  </w:footnote>
  <w:footnote w:id="150">
    <w:p w:rsidR="00993B45" w:rsidRPr="001F420B" w:rsidRDefault="00993B45" w:rsidP="001F420B">
      <w:pPr>
        <w:pStyle w:val="af"/>
        <w:ind w:firstLine="284"/>
        <w:jc w:val="both"/>
        <w:rPr>
          <w:sz w:val="18"/>
          <w:szCs w:val="18"/>
        </w:rPr>
      </w:pPr>
      <w:r w:rsidRPr="008D35ED">
        <w:rPr>
          <w:rStyle w:val="af1"/>
          <w:sz w:val="18"/>
          <w:szCs w:val="18"/>
        </w:rPr>
        <w:footnoteRef/>
      </w:r>
      <w:r w:rsidRPr="008D35ED">
        <w:rPr>
          <w:sz w:val="18"/>
          <w:szCs w:val="18"/>
        </w:rPr>
        <w:t xml:space="preserve"> Согласно пункту 5 Положения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задания, утвержденного постановлением Правительства от 26 июня 2015 г. № 640 (далее – Положение №</w:t>
      </w:r>
      <w:r>
        <w:rPr>
          <w:sz w:val="18"/>
          <w:szCs w:val="18"/>
        </w:rPr>
        <w:t> </w:t>
      </w:r>
      <w:r w:rsidRPr="008D35ED">
        <w:rPr>
          <w:sz w:val="18"/>
          <w:szCs w:val="18"/>
        </w:rPr>
        <w:t>640) госзадание утверждается не позднее 15 рабочих дней со дня отражения на лицевом счете главного распорядителя бюджетных средств, открытом соответствующему главному распорядителю средств федерального бюджета, ЛБО на финансовое обеспечение выполнения гозадания.</w:t>
      </w:r>
    </w:p>
  </w:footnote>
  <w:footnote w:id="151">
    <w:p w:rsidR="00993B45" w:rsidRDefault="00993B45" w:rsidP="001F420B">
      <w:pPr>
        <w:pStyle w:val="af"/>
        <w:tabs>
          <w:tab w:val="left" w:pos="9356"/>
        </w:tabs>
        <w:ind w:right="-1" w:firstLine="284"/>
        <w:jc w:val="both"/>
        <w:rPr>
          <w:sz w:val="18"/>
          <w:szCs w:val="18"/>
        </w:rPr>
      </w:pPr>
      <w:r>
        <w:rPr>
          <w:rStyle w:val="af1"/>
          <w:sz w:val="18"/>
          <w:szCs w:val="18"/>
        </w:rPr>
        <w:footnoteRef/>
      </w:r>
      <w:r>
        <w:rPr>
          <w:sz w:val="18"/>
          <w:szCs w:val="18"/>
        </w:rPr>
        <w:t xml:space="preserve"> Утвержден приказом СФР от 27 ноября 2023 г. № 2339.</w:t>
      </w:r>
    </w:p>
  </w:footnote>
  <w:footnote w:id="152">
    <w:p w:rsidR="00993B45" w:rsidRDefault="00993B45" w:rsidP="001F420B">
      <w:pPr>
        <w:pStyle w:val="af"/>
        <w:tabs>
          <w:tab w:val="left" w:pos="9356"/>
        </w:tabs>
        <w:ind w:right="-1" w:firstLine="284"/>
        <w:rPr>
          <w:sz w:val="18"/>
          <w:szCs w:val="18"/>
        </w:rPr>
      </w:pPr>
      <w:r>
        <w:rPr>
          <w:rStyle w:val="af1"/>
          <w:sz w:val="18"/>
          <w:szCs w:val="18"/>
        </w:rPr>
        <w:footnoteRef/>
      </w:r>
      <w:r>
        <w:rPr>
          <w:sz w:val="18"/>
          <w:szCs w:val="18"/>
        </w:rPr>
        <w:t xml:space="preserve"> Утвержден приказом СФР от 25 января 2024 г. № 95 (с изменением от 30 октября 2024 г. № 2031). </w:t>
      </w:r>
    </w:p>
  </w:footnote>
  <w:footnote w:id="153">
    <w:p w:rsidR="00993B45" w:rsidRPr="00F37B74" w:rsidRDefault="00993B45" w:rsidP="001F420B">
      <w:pPr>
        <w:pStyle w:val="af"/>
        <w:ind w:firstLine="284"/>
        <w:jc w:val="both"/>
        <w:rPr>
          <w:sz w:val="18"/>
          <w:szCs w:val="18"/>
        </w:rPr>
      </w:pPr>
      <w:r w:rsidRPr="00F37B74">
        <w:rPr>
          <w:rStyle w:val="af1"/>
          <w:sz w:val="18"/>
          <w:szCs w:val="18"/>
        </w:rPr>
        <w:footnoteRef/>
      </w:r>
      <w:r w:rsidRPr="00F37B74">
        <w:rPr>
          <w:sz w:val="18"/>
          <w:szCs w:val="18"/>
        </w:rPr>
        <w:t xml:space="preserve"> Значения базовых нормативов затрат, отраслевых корректирующих коэффициентов к базовым нормативам затрат, и структура базовых нормативов затрат на оказание государственных услуг федеральными государственными учреждениями по медицинской реабилитации и санаторно-курортному лечению на 2024 год и плановый период 2025 и 2026 годов утверждены Минздравом России 14 июля 2023 года. Итоговые значения и величина составляющих базовых нормативов затрат по государственным услугам по реализации дополнительных профессиональных программ – программ повышения квалификации, программ профессиональной переподготовки, отраслевые корректирующие коэффициенты и порядок их применения утверждены Министерством науки и высшего образования Российской Федерации 7 июля 2023 года; Территориальные корректирующие коэффициенты к базовым нормативам затрат, применяемые при расчете нормативных затрат на оказание государственных услуг в целях расчета субсидии на финансовое обеспечение выполнения государственного задания федеральными государственными бюджетными и автономными учреждениями и порядок их применения, утверждены Министерством науки и высшего образования Российской Федерации 7 июля 2023 года (размещены в ЕИИС «Электронный бюджет»).</w:t>
      </w:r>
    </w:p>
  </w:footnote>
  <w:footnote w:id="154">
    <w:p w:rsidR="00993B45" w:rsidRPr="007B2F88" w:rsidRDefault="00993B45" w:rsidP="007B2F88">
      <w:pPr>
        <w:overflowPunct/>
        <w:spacing w:line="240" w:lineRule="auto"/>
        <w:ind w:firstLine="284"/>
        <w:textAlignment w:val="auto"/>
        <w:rPr>
          <w:sz w:val="18"/>
          <w:szCs w:val="18"/>
        </w:rPr>
      </w:pPr>
      <w:r w:rsidRPr="007B2F88">
        <w:rPr>
          <w:rStyle w:val="af1"/>
          <w:sz w:val="18"/>
          <w:szCs w:val="18"/>
        </w:rPr>
        <w:footnoteRef/>
      </w:r>
      <w:r w:rsidRPr="007B2F88">
        <w:rPr>
          <w:sz w:val="18"/>
          <w:szCs w:val="18"/>
        </w:rPr>
        <w:t xml:space="preserve"> </w:t>
      </w:r>
      <w:r w:rsidRPr="007B2F88">
        <w:rPr>
          <w:rFonts w:eastAsia="MS Mincho"/>
          <w:sz w:val="18"/>
          <w:szCs w:val="18"/>
        </w:rPr>
        <w:t xml:space="preserve">Постановление </w:t>
      </w:r>
      <w:r w:rsidRPr="007B2F88">
        <w:rPr>
          <w:sz w:val="18"/>
          <w:szCs w:val="18"/>
        </w:rPr>
        <w:t>Правительства от 31 декабря 2022 г. № 2568 «О дополнительной государственной социальной поддержке медицинских работников медицинских организаций, входящих в государственную и муниципальную системы здравоохранения и участвующих в базовой программе обязательного медицинского страхования либо территориальных программах обязательного медицинского страхования» (далее – постановление № 2568), Правила осуществления Фондом пенсионного и социального страхования Российской Федерации специальной социальной выплаты отдельным категориям медицинских работников медицинских организаций, входящих в государственную и муниципальную системы здравоохранения и участвующих в базовой программе обязательного медицинского страхования либо территориальных программах обязательного медицинского страхования, утвержденные постановлением  № 2568 (далее – Правила № 2568).</w:t>
      </w:r>
    </w:p>
  </w:footnote>
  <w:footnote w:id="155">
    <w:p w:rsidR="00993B45" w:rsidRPr="007B2F88" w:rsidRDefault="00993B45" w:rsidP="007B2F88">
      <w:pPr>
        <w:pStyle w:val="af"/>
        <w:ind w:firstLine="284"/>
        <w:rPr>
          <w:sz w:val="18"/>
          <w:szCs w:val="18"/>
        </w:rPr>
      </w:pPr>
      <w:r w:rsidRPr="007B2F88">
        <w:rPr>
          <w:rStyle w:val="af1"/>
          <w:sz w:val="18"/>
          <w:szCs w:val="18"/>
        </w:rPr>
        <w:footnoteRef/>
      </w:r>
      <w:r w:rsidRPr="007B2F88">
        <w:rPr>
          <w:sz w:val="18"/>
          <w:szCs w:val="18"/>
        </w:rPr>
        <w:t xml:space="preserve"> По полученной от Фонда в ходе проверки информации в рабочем порядке.</w:t>
      </w:r>
    </w:p>
  </w:footnote>
  <w:footnote w:id="156">
    <w:p w:rsidR="00993B45" w:rsidRPr="001F420B" w:rsidRDefault="00993B45" w:rsidP="001F420B">
      <w:pPr>
        <w:overflowPunct/>
        <w:spacing w:line="240" w:lineRule="auto"/>
        <w:ind w:firstLine="284"/>
        <w:textAlignment w:val="auto"/>
        <w:rPr>
          <w:sz w:val="18"/>
          <w:szCs w:val="18"/>
        </w:rPr>
      </w:pPr>
      <w:r w:rsidRPr="001F420B">
        <w:rPr>
          <w:rStyle w:val="af1"/>
          <w:sz w:val="18"/>
          <w:szCs w:val="18"/>
        </w:rPr>
        <w:footnoteRef/>
      </w:r>
      <w:r w:rsidRPr="001F420B">
        <w:rPr>
          <w:sz w:val="18"/>
          <w:szCs w:val="18"/>
        </w:rPr>
        <w:t xml:space="preserve"> Согласно Правилам определения объема и условий предоставления из бюджета Фонда пенсионного и социального страхования Российской Федерации субсидий на иные цели федеральным государственным бюджетным учреждениям, в отношении которых Фонд пенсионного и социального страхования Российской Федерации осуществляет функции и полномочия учредителя, и о признании утратившими силу некоторых актов Правительства Российской Федерации, утвержденные постановлением Правительства Российской Федерации от 1 августа 2023 г. № 1246 (далее – Правила № 1246) субсидия предоставляется на проведение капитального ремонта объектов движимого имущества, консервацию, обследование технического состояния, выполнение инженерных изысканий, подготовку проектной документации для ремонта объектов недвижимого имущества, приобретение особо ценного имущества, модернизацию объектов нефинансовых активов, отнесенных к движимому имуществу, приобретение материальных запасов.</w:t>
      </w:r>
    </w:p>
  </w:footnote>
  <w:footnote w:id="157">
    <w:p w:rsidR="00993B45" w:rsidRPr="001F420B" w:rsidRDefault="00993B45" w:rsidP="001F420B">
      <w:pPr>
        <w:pStyle w:val="af"/>
        <w:ind w:firstLine="284"/>
        <w:jc w:val="both"/>
        <w:rPr>
          <w:sz w:val="18"/>
          <w:szCs w:val="18"/>
        </w:rPr>
      </w:pPr>
      <w:r w:rsidRPr="001F420B">
        <w:rPr>
          <w:rStyle w:val="af1"/>
          <w:sz w:val="18"/>
          <w:szCs w:val="18"/>
        </w:rPr>
        <w:footnoteRef/>
      </w:r>
      <w:r w:rsidRPr="001F420B">
        <w:rPr>
          <w:sz w:val="18"/>
          <w:szCs w:val="18"/>
        </w:rPr>
        <w:t xml:space="preserve">  Соглашения с центрами «Волга» от 8 мая 2024 г. № 797-02-2024-005, «Волгоград» от 8 мая 2024 г. № 797-02-2024-002, «Ключи» от 8 мая 2024 г. № 797-02-2024-004, «Кристалл» от 8 мая 2024 г. № 797-02-2024-00.</w:t>
      </w:r>
    </w:p>
  </w:footnote>
  <w:footnote w:id="158">
    <w:p w:rsidR="00993B45" w:rsidRPr="001F420B" w:rsidRDefault="00993B45" w:rsidP="001F420B">
      <w:pPr>
        <w:pStyle w:val="af"/>
        <w:ind w:firstLine="284"/>
        <w:jc w:val="both"/>
        <w:rPr>
          <w:sz w:val="18"/>
          <w:szCs w:val="18"/>
        </w:rPr>
      </w:pPr>
      <w:r w:rsidRPr="001F420B">
        <w:rPr>
          <w:rStyle w:val="af1"/>
          <w:sz w:val="18"/>
          <w:szCs w:val="18"/>
        </w:rPr>
        <w:footnoteRef/>
      </w:r>
      <w:r w:rsidRPr="001F420B">
        <w:rPr>
          <w:sz w:val="18"/>
          <w:szCs w:val="18"/>
        </w:rPr>
        <w:t xml:space="preserve"> Соглашения с центром «Вятские Увалы» от 15 октября 2024 г. № 797-02-2024-022 и Реабилитационным и учебным центром от 15 октября 2024 г. № 797-02-2024-021.</w:t>
      </w:r>
    </w:p>
  </w:footnote>
  <w:footnote w:id="159">
    <w:p w:rsidR="00993B45" w:rsidRPr="00CF4C83" w:rsidRDefault="00993B45" w:rsidP="00CF4C83">
      <w:pPr>
        <w:pStyle w:val="af"/>
        <w:ind w:firstLine="284"/>
        <w:jc w:val="both"/>
        <w:rPr>
          <w:sz w:val="18"/>
          <w:szCs w:val="18"/>
        </w:rPr>
      </w:pPr>
      <w:r w:rsidRPr="00CF4C83">
        <w:rPr>
          <w:rStyle w:val="af1"/>
          <w:sz w:val="18"/>
          <w:szCs w:val="18"/>
        </w:rPr>
        <w:footnoteRef/>
      </w:r>
      <w:r w:rsidRPr="00CF4C83">
        <w:rPr>
          <w:sz w:val="18"/>
          <w:szCs w:val="18"/>
        </w:rPr>
        <w:t xml:space="preserve"> В соответствии с пунктом 13 статьи 7 Федерального закона № 542-ФЗ привлечены остатки трансфертов, предусмотренные на осуществление ежемесячного пособия женщинам, вставшим на учет в медицинской организации в ранние сроки беременности (3 022 198,2 тыс. рублей), ежемесячно</w:t>
      </w:r>
      <w:r>
        <w:rPr>
          <w:sz w:val="18"/>
          <w:szCs w:val="18"/>
        </w:rPr>
        <w:t>го</w:t>
      </w:r>
      <w:r w:rsidRPr="00CF4C83">
        <w:rPr>
          <w:sz w:val="18"/>
          <w:szCs w:val="18"/>
        </w:rPr>
        <w:t xml:space="preserve"> пособи</w:t>
      </w:r>
      <w:r>
        <w:rPr>
          <w:sz w:val="18"/>
          <w:szCs w:val="18"/>
        </w:rPr>
        <w:t>я</w:t>
      </w:r>
      <w:r w:rsidRPr="00CF4C83">
        <w:rPr>
          <w:sz w:val="18"/>
          <w:szCs w:val="18"/>
        </w:rPr>
        <w:t xml:space="preserve"> на ребенка в возрасте от 8 до 17 лет (2 100 000,0</w:t>
      </w:r>
      <w:r>
        <w:rPr>
          <w:sz w:val="18"/>
          <w:szCs w:val="18"/>
        </w:rPr>
        <w:t> </w:t>
      </w:r>
      <w:r w:rsidRPr="00CF4C83">
        <w:rPr>
          <w:sz w:val="18"/>
          <w:szCs w:val="18"/>
        </w:rPr>
        <w:t>тыс. рублей) и ежемесячн</w:t>
      </w:r>
      <w:r>
        <w:rPr>
          <w:sz w:val="18"/>
          <w:szCs w:val="18"/>
        </w:rPr>
        <w:t>ой</w:t>
      </w:r>
      <w:r w:rsidRPr="00CF4C83">
        <w:rPr>
          <w:sz w:val="18"/>
          <w:szCs w:val="18"/>
        </w:rPr>
        <w:t xml:space="preserve"> денежн</w:t>
      </w:r>
      <w:r>
        <w:rPr>
          <w:sz w:val="18"/>
          <w:szCs w:val="18"/>
        </w:rPr>
        <w:t>ой</w:t>
      </w:r>
      <w:r w:rsidRPr="00CF4C83">
        <w:rPr>
          <w:sz w:val="18"/>
          <w:szCs w:val="18"/>
        </w:rPr>
        <w:t xml:space="preserve"> выплат</w:t>
      </w:r>
      <w:r>
        <w:rPr>
          <w:sz w:val="18"/>
          <w:szCs w:val="18"/>
        </w:rPr>
        <w:t>ы</w:t>
      </w:r>
      <w:r w:rsidRPr="00CF4C83">
        <w:rPr>
          <w:sz w:val="18"/>
          <w:szCs w:val="18"/>
        </w:rPr>
        <w:t xml:space="preserve"> на ребенка в возрасте от 8 до 17 лет (1 995 525,8 тыс. рублей).</w:t>
      </w:r>
    </w:p>
  </w:footnote>
  <w:footnote w:id="160">
    <w:p w:rsidR="00993B45" w:rsidRPr="002D37FC" w:rsidRDefault="00993B45" w:rsidP="002D37FC">
      <w:pPr>
        <w:spacing w:line="240" w:lineRule="auto"/>
        <w:ind w:firstLine="284"/>
        <w:rPr>
          <w:sz w:val="18"/>
          <w:szCs w:val="18"/>
        </w:rPr>
      </w:pPr>
      <w:r w:rsidRPr="002D37FC">
        <w:rPr>
          <w:rStyle w:val="af1"/>
          <w:sz w:val="18"/>
          <w:szCs w:val="18"/>
        </w:rPr>
        <w:footnoteRef/>
      </w:r>
      <w:r w:rsidRPr="002D37FC">
        <w:rPr>
          <w:sz w:val="18"/>
          <w:szCs w:val="18"/>
        </w:rPr>
        <w:t xml:space="preserve"> В 2023 году – 5</w:t>
      </w:r>
      <w:r>
        <w:rPr>
          <w:sz w:val="18"/>
          <w:szCs w:val="18"/>
        </w:rPr>
        <w:t> </w:t>
      </w:r>
      <w:r w:rsidRPr="002D37FC">
        <w:rPr>
          <w:sz w:val="18"/>
          <w:szCs w:val="18"/>
        </w:rPr>
        <w:t>948</w:t>
      </w:r>
      <w:r>
        <w:rPr>
          <w:sz w:val="18"/>
          <w:szCs w:val="18"/>
        </w:rPr>
        <w:t>,78 тыс.</w:t>
      </w:r>
      <w:r w:rsidRPr="002D37FC">
        <w:rPr>
          <w:sz w:val="18"/>
          <w:szCs w:val="18"/>
        </w:rPr>
        <w:t xml:space="preserve"> семей, их них 397</w:t>
      </w:r>
      <w:r>
        <w:rPr>
          <w:sz w:val="18"/>
          <w:szCs w:val="18"/>
        </w:rPr>
        <w:t>,71 тыс.</w:t>
      </w:r>
      <w:r w:rsidRPr="002D37FC">
        <w:rPr>
          <w:sz w:val="18"/>
          <w:szCs w:val="18"/>
        </w:rPr>
        <w:t xml:space="preserve"> беременных женщин. </w:t>
      </w:r>
      <w:r>
        <w:rPr>
          <w:sz w:val="18"/>
          <w:szCs w:val="18"/>
        </w:rPr>
        <w:t>Пособие выплачивалось в отношении</w:t>
      </w:r>
      <w:r w:rsidRPr="002D37FC">
        <w:rPr>
          <w:sz w:val="18"/>
          <w:szCs w:val="18"/>
        </w:rPr>
        <w:t xml:space="preserve"> 10</w:t>
      </w:r>
      <w:r>
        <w:rPr>
          <w:sz w:val="18"/>
          <w:szCs w:val="18"/>
        </w:rPr>
        <w:t> </w:t>
      </w:r>
      <w:r w:rsidRPr="002D37FC">
        <w:rPr>
          <w:sz w:val="18"/>
          <w:szCs w:val="18"/>
        </w:rPr>
        <w:t>808</w:t>
      </w:r>
      <w:r>
        <w:rPr>
          <w:sz w:val="18"/>
          <w:szCs w:val="18"/>
        </w:rPr>
        <w:t>,47 тысяч</w:t>
      </w:r>
      <w:r w:rsidRPr="002D37FC">
        <w:rPr>
          <w:sz w:val="18"/>
          <w:szCs w:val="18"/>
        </w:rPr>
        <w:t>, из них на детей до 3 лет – 1</w:t>
      </w:r>
      <w:r>
        <w:rPr>
          <w:sz w:val="18"/>
          <w:szCs w:val="18"/>
        </w:rPr>
        <w:t> </w:t>
      </w:r>
      <w:r w:rsidRPr="002D37FC">
        <w:rPr>
          <w:sz w:val="18"/>
          <w:szCs w:val="18"/>
        </w:rPr>
        <w:t>677</w:t>
      </w:r>
      <w:r>
        <w:rPr>
          <w:sz w:val="18"/>
          <w:szCs w:val="18"/>
        </w:rPr>
        <w:t>,89 тысяч</w:t>
      </w:r>
      <w:r w:rsidRPr="002D37FC">
        <w:rPr>
          <w:sz w:val="18"/>
          <w:szCs w:val="18"/>
        </w:rPr>
        <w:t>, от</w:t>
      </w:r>
      <w:r>
        <w:rPr>
          <w:sz w:val="18"/>
          <w:szCs w:val="18"/>
        </w:rPr>
        <w:t xml:space="preserve"> </w:t>
      </w:r>
      <w:r w:rsidRPr="002D37FC">
        <w:rPr>
          <w:sz w:val="18"/>
          <w:szCs w:val="18"/>
        </w:rPr>
        <w:t xml:space="preserve">3 до 8 лет </w:t>
      </w:r>
      <w:r>
        <w:rPr>
          <w:sz w:val="18"/>
          <w:szCs w:val="18"/>
        </w:rPr>
        <w:t xml:space="preserve">– </w:t>
      </w:r>
      <w:r w:rsidRPr="002D37FC">
        <w:rPr>
          <w:sz w:val="18"/>
          <w:szCs w:val="18"/>
        </w:rPr>
        <w:t>3</w:t>
      </w:r>
      <w:r>
        <w:rPr>
          <w:sz w:val="18"/>
          <w:szCs w:val="18"/>
        </w:rPr>
        <w:t> </w:t>
      </w:r>
      <w:r w:rsidRPr="002D37FC">
        <w:rPr>
          <w:sz w:val="18"/>
          <w:szCs w:val="18"/>
        </w:rPr>
        <w:t>436</w:t>
      </w:r>
      <w:r>
        <w:rPr>
          <w:sz w:val="18"/>
          <w:szCs w:val="18"/>
        </w:rPr>
        <w:t>,70 тысяч</w:t>
      </w:r>
      <w:r w:rsidRPr="002D37FC">
        <w:rPr>
          <w:sz w:val="18"/>
          <w:szCs w:val="18"/>
        </w:rPr>
        <w:t>, от 8 до 17 лет – 5</w:t>
      </w:r>
      <w:r>
        <w:rPr>
          <w:sz w:val="18"/>
          <w:szCs w:val="18"/>
        </w:rPr>
        <w:t> </w:t>
      </w:r>
      <w:r w:rsidRPr="002D37FC">
        <w:rPr>
          <w:sz w:val="18"/>
          <w:szCs w:val="18"/>
        </w:rPr>
        <w:t>693</w:t>
      </w:r>
      <w:r>
        <w:rPr>
          <w:sz w:val="18"/>
          <w:szCs w:val="18"/>
        </w:rPr>
        <w:t>,89 тысяч</w:t>
      </w:r>
      <w:r w:rsidRPr="002D37FC">
        <w:rPr>
          <w:sz w:val="18"/>
          <w:szCs w:val="18"/>
        </w:rPr>
        <w:t>.</w:t>
      </w:r>
    </w:p>
  </w:footnote>
  <w:footnote w:id="161">
    <w:p w:rsidR="00993B45" w:rsidRPr="002D37FC" w:rsidRDefault="00993B45" w:rsidP="002D37FC">
      <w:pPr>
        <w:pStyle w:val="af"/>
        <w:ind w:firstLine="284"/>
        <w:jc w:val="both"/>
        <w:rPr>
          <w:sz w:val="18"/>
          <w:szCs w:val="18"/>
        </w:rPr>
      </w:pPr>
      <w:r w:rsidRPr="002D37FC">
        <w:rPr>
          <w:rStyle w:val="af1"/>
          <w:sz w:val="18"/>
          <w:szCs w:val="18"/>
        </w:rPr>
        <w:footnoteRef/>
      </w:r>
      <w:r w:rsidRPr="002D37FC">
        <w:rPr>
          <w:sz w:val="18"/>
          <w:szCs w:val="18"/>
        </w:rPr>
        <w:t xml:space="preserve"> </w:t>
      </w:r>
      <w:r>
        <w:rPr>
          <w:sz w:val="18"/>
          <w:szCs w:val="18"/>
        </w:rPr>
        <w:t xml:space="preserve">Федеральный закон № 81-ФЗ в редакции </w:t>
      </w:r>
      <w:r w:rsidRPr="002D37FC">
        <w:rPr>
          <w:sz w:val="18"/>
          <w:szCs w:val="18"/>
        </w:rPr>
        <w:t>Федеральн</w:t>
      </w:r>
      <w:r>
        <w:rPr>
          <w:sz w:val="18"/>
          <w:szCs w:val="18"/>
        </w:rPr>
        <w:t>ого</w:t>
      </w:r>
      <w:r w:rsidRPr="002D37FC">
        <w:rPr>
          <w:sz w:val="18"/>
          <w:szCs w:val="18"/>
        </w:rPr>
        <w:t xml:space="preserve"> закон</w:t>
      </w:r>
      <w:r>
        <w:rPr>
          <w:sz w:val="18"/>
          <w:szCs w:val="18"/>
        </w:rPr>
        <w:t>а</w:t>
      </w:r>
      <w:r w:rsidRPr="002D37FC">
        <w:rPr>
          <w:sz w:val="18"/>
          <w:szCs w:val="18"/>
        </w:rPr>
        <w:t xml:space="preserve"> от 8 августа 2024 г. № 324-ФЗ.</w:t>
      </w:r>
    </w:p>
  </w:footnote>
  <w:footnote w:id="162">
    <w:p w:rsidR="00993B45" w:rsidRPr="002D37FC" w:rsidRDefault="00993B45" w:rsidP="002D37FC">
      <w:pPr>
        <w:pStyle w:val="af"/>
        <w:ind w:firstLine="284"/>
        <w:jc w:val="both"/>
        <w:rPr>
          <w:sz w:val="18"/>
          <w:szCs w:val="18"/>
        </w:rPr>
      </w:pPr>
      <w:r w:rsidRPr="002D37FC">
        <w:rPr>
          <w:rStyle w:val="af1"/>
          <w:sz w:val="18"/>
          <w:szCs w:val="18"/>
        </w:rPr>
        <w:footnoteRef/>
      </w:r>
      <w:r w:rsidRPr="002D37FC">
        <w:rPr>
          <w:sz w:val="18"/>
          <w:szCs w:val="18"/>
        </w:rPr>
        <w:t xml:space="preserve">  Федеральный </w:t>
      </w:r>
      <w:r w:rsidRPr="002D37FC">
        <w:rPr>
          <w:bCs/>
          <w:sz w:val="18"/>
          <w:szCs w:val="18"/>
        </w:rPr>
        <w:t>закон № 418-ФЗ.</w:t>
      </w:r>
    </w:p>
  </w:footnote>
  <w:footnote w:id="163">
    <w:p w:rsidR="00993B45" w:rsidRPr="002D37FC" w:rsidRDefault="00993B45" w:rsidP="002D37FC">
      <w:pPr>
        <w:widowControl w:val="0"/>
        <w:spacing w:line="240" w:lineRule="auto"/>
        <w:ind w:firstLine="284"/>
        <w:rPr>
          <w:sz w:val="18"/>
          <w:szCs w:val="18"/>
        </w:rPr>
      </w:pPr>
      <w:r w:rsidRPr="002D37FC">
        <w:rPr>
          <w:rStyle w:val="af1"/>
          <w:sz w:val="18"/>
          <w:szCs w:val="18"/>
        </w:rPr>
        <w:footnoteRef/>
      </w:r>
      <w:r w:rsidRPr="002D37FC">
        <w:rPr>
          <w:sz w:val="18"/>
          <w:szCs w:val="18"/>
        </w:rPr>
        <w:t xml:space="preserve"> Согласно стать</w:t>
      </w:r>
      <w:r>
        <w:rPr>
          <w:sz w:val="18"/>
          <w:szCs w:val="18"/>
        </w:rPr>
        <w:t>е</w:t>
      </w:r>
      <w:r w:rsidRPr="002D37FC">
        <w:rPr>
          <w:sz w:val="18"/>
          <w:szCs w:val="18"/>
        </w:rPr>
        <w:t xml:space="preserve"> 7 </w:t>
      </w:r>
      <w:r w:rsidRPr="002D37FC">
        <w:rPr>
          <w:bCs/>
          <w:sz w:val="18"/>
          <w:szCs w:val="18"/>
        </w:rPr>
        <w:t xml:space="preserve">Федерального закона </w:t>
      </w:r>
      <w:r w:rsidRPr="002D37FC">
        <w:rPr>
          <w:sz w:val="18"/>
          <w:szCs w:val="18"/>
        </w:rPr>
        <w:t xml:space="preserve">№ 256-ФЗ </w:t>
      </w:r>
      <w:r w:rsidRPr="002D37FC">
        <w:rPr>
          <w:bCs/>
          <w:sz w:val="18"/>
          <w:szCs w:val="18"/>
        </w:rPr>
        <w:t>выплата на каждого ребенка до достижения им возраста трех лет предоставляется семьям, в которых среднедушевой доход не превышает 2-х кратную величину ПМ</w:t>
      </w:r>
      <w:r>
        <w:rPr>
          <w:bCs/>
          <w:sz w:val="18"/>
          <w:szCs w:val="18"/>
        </w:rPr>
        <w:t>, установленную в субъекте Российской Федерации</w:t>
      </w:r>
      <w:r w:rsidRPr="002D37FC">
        <w:rPr>
          <w:bCs/>
          <w:sz w:val="18"/>
          <w:szCs w:val="18"/>
        </w:rPr>
        <w:t>.</w:t>
      </w:r>
    </w:p>
  </w:footnote>
  <w:footnote w:id="164">
    <w:p w:rsidR="00993B45" w:rsidRPr="002D37FC" w:rsidRDefault="00993B45" w:rsidP="002D37FC">
      <w:pPr>
        <w:keepNext/>
        <w:widowControl w:val="0"/>
        <w:spacing w:line="240" w:lineRule="auto"/>
        <w:ind w:firstLine="284"/>
        <w:rPr>
          <w:sz w:val="18"/>
          <w:szCs w:val="18"/>
        </w:rPr>
      </w:pPr>
      <w:r w:rsidRPr="002D37FC">
        <w:rPr>
          <w:rStyle w:val="af1"/>
          <w:sz w:val="18"/>
          <w:szCs w:val="18"/>
        </w:rPr>
        <w:footnoteRef/>
      </w:r>
      <w:r w:rsidRPr="002D37FC">
        <w:rPr>
          <w:sz w:val="18"/>
          <w:szCs w:val="18"/>
        </w:rPr>
        <w:t xml:space="preserve"> </w:t>
      </w:r>
      <w:r>
        <w:rPr>
          <w:bCs/>
          <w:sz w:val="18"/>
          <w:szCs w:val="18"/>
        </w:rPr>
        <w:t>Ч</w:t>
      </w:r>
      <w:r w:rsidRPr="002D37FC">
        <w:rPr>
          <w:bCs/>
          <w:sz w:val="18"/>
          <w:szCs w:val="18"/>
        </w:rPr>
        <w:t>аст</w:t>
      </w:r>
      <w:r>
        <w:rPr>
          <w:bCs/>
          <w:sz w:val="18"/>
          <w:szCs w:val="18"/>
        </w:rPr>
        <w:t>ь</w:t>
      </w:r>
      <w:r w:rsidRPr="002D37FC">
        <w:rPr>
          <w:sz w:val="18"/>
          <w:szCs w:val="18"/>
        </w:rPr>
        <w:t xml:space="preserve"> 8 статьи 7 Федерального закона № 256-ФЗ</w:t>
      </w:r>
      <w:r>
        <w:rPr>
          <w:sz w:val="18"/>
          <w:szCs w:val="18"/>
        </w:rPr>
        <w:t>.</w:t>
      </w:r>
      <w:r w:rsidRPr="002D37FC">
        <w:rPr>
          <w:sz w:val="18"/>
          <w:szCs w:val="18"/>
        </w:rPr>
        <w:t xml:space="preserve"> На данную выплату израсходовано в 2024 году 546 056,54 тыс. рублей.</w:t>
      </w:r>
    </w:p>
    <w:p w:rsidR="00993B45" w:rsidRPr="002D37FC" w:rsidRDefault="00993B45" w:rsidP="002D37FC">
      <w:pPr>
        <w:spacing w:line="240" w:lineRule="auto"/>
        <w:ind w:firstLine="284"/>
        <w:rPr>
          <w:sz w:val="18"/>
          <w:szCs w:val="18"/>
        </w:rPr>
      </w:pPr>
    </w:p>
    <w:p w:rsidR="00993B45" w:rsidRDefault="00993B45">
      <w:pPr>
        <w:pStyle w:val="af"/>
      </w:pPr>
    </w:p>
  </w:footnote>
  <w:footnote w:id="165">
    <w:p w:rsidR="00993B45" w:rsidRPr="00551533" w:rsidRDefault="00993B45" w:rsidP="001F420B">
      <w:pPr>
        <w:pStyle w:val="af2"/>
        <w:ind w:firstLine="284"/>
        <w:jc w:val="both"/>
        <w:rPr>
          <w:sz w:val="18"/>
          <w:szCs w:val="18"/>
        </w:rPr>
      </w:pPr>
      <w:r w:rsidRPr="00551533">
        <w:rPr>
          <w:rStyle w:val="af1"/>
          <w:rFonts w:ascii="Times New Roman" w:hAnsi="Times New Roman"/>
          <w:sz w:val="18"/>
          <w:szCs w:val="18"/>
        </w:rPr>
        <w:footnoteRef/>
      </w:r>
      <w:r w:rsidRPr="00551533">
        <w:rPr>
          <w:rFonts w:ascii="Times New Roman" w:hAnsi="Times New Roman"/>
          <w:sz w:val="18"/>
          <w:szCs w:val="18"/>
        </w:rPr>
        <w:t xml:space="preserve"> Срок действия ЭС составляет год.</w:t>
      </w:r>
    </w:p>
  </w:footnote>
  <w:footnote w:id="166">
    <w:p w:rsidR="00993B45" w:rsidRPr="00551533" w:rsidRDefault="00993B45" w:rsidP="00EC00D5">
      <w:pPr>
        <w:spacing w:line="240" w:lineRule="auto"/>
        <w:ind w:firstLine="284"/>
        <w:rPr>
          <w:sz w:val="18"/>
          <w:szCs w:val="18"/>
        </w:rPr>
      </w:pPr>
      <w:r w:rsidRPr="00551533">
        <w:rPr>
          <w:rStyle w:val="af1"/>
          <w:sz w:val="18"/>
          <w:szCs w:val="18"/>
        </w:rPr>
        <w:footnoteRef/>
      </w:r>
      <w:r w:rsidRPr="00551533">
        <w:rPr>
          <w:sz w:val="18"/>
          <w:szCs w:val="18"/>
        </w:rPr>
        <w:t xml:space="preserve"> В соответствии с </w:t>
      </w:r>
      <w:hyperlink r:id="rId1" w:history="1">
        <w:r w:rsidRPr="00551533">
          <w:rPr>
            <w:sz w:val="18"/>
            <w:szCs w:val="18"/>
          </w:rPr>
          <w:t>частью 2.2</w:t>
        </w:r>
      </w:hyperlink>
      <w:r w:rsidRPr="00551533">
        <w:rPr>
          <w:sz w:val="18"/>
          <w:szCs w:val="18"/>
        </w:rPr>
        <w:t xml:space="preserve"> статьи 12 Федерального закона № 256-ФЗ.</w:t>
      </w:r>
    </w:p>
  </w:footnote>
  <w:footnote w:id="167">
    <w:p w:rsidR="00993B45" w:rsidRPr="00EC00D5" w:rsidRDefault="00993B45" w:rsidP="00EC00D5">
      <w:pPr>
        <w:spacing w:line="240" w:lineRule="auto"/>
        <w:ind w:firstLine="284"/>
        <w:rPr>
          <w:sz w:val="18"/>
          <w:szCs w:val="18"/>
        </w:rPr>
      </w:pPr>
      <w:r w:rsidRPr="00EC00D5">
        <w:rPr>
          <w:sz w:val="18"/>
          <w:szCs w:val="18"/>
          <w:vertAlign w:val="superscript"/>
        </w:rPr>
        <w:footnoteRef/>
      </w:r>
      <w:r w:rsidRPr="00EC00D5">
        <w:rPr>
          <w:sz w:val="18"/>
          <w:szCs w:val="18"/>
          <w:vertAlign w:val="superscript"/>
        </w:rPr>
        <w:t xml:space="preserve">  </w:t>
      </w:r>
      <w:r w:rsidRPr="00EC00D5">
        <w:rPr>
          <w:sz w:val="18"/>
          <w:szCs w:val="18"/>
        </w:rPr>
        <w:t>Расчет осуществляется в соответствии со статьей 15 Федерального закона от 28 декабря 2013 г. № 422-ФЗ</w:t>
      </w:r>
      <w:r>
        <w:rPr>
          <w:sz w:val="18"/>
          <w:szCs w:val="18"/>
        </w:rPr>
        <w:t>.</w:t>
      </w:r>
    </w:p>
  </w:footnote>
  <w:footnote w:id="168">
    <w:p w:rsidR="00993B45" w:rsidRPr="00EC00D5" w:rsidRDefault="00993B45" w:rsidP="00EC00D5">
      <w:pPr>
        <w:spacing w:line="240" w:lineRule="auto"/>
        <w:ind w:firstLine="284"/>
        <w:rPr>
          <w:rFonts w:eastAsia="Calibri"/>
          <w:sz w:val="18"/>
          <w:szCs w:val="18"/>
        </w:rPr>
      </w:pPr>
      <w:r w:rsidRPr="00EC00D5">
        <w:rPr>
          <w:sz w:val="18"/>
          <w:szCs w:val="18"/>
          <w:vertAlign w:val="superscript"/>
        </w:rPr>
        <w:footnoteRef/>
      </w:r>
      <w:r w:rsidRPr="00EC00D5">
        <w:rPr>
          <w:sz w:val="18"/>
          <w:szCs w:val="18"/>
        </w:rPr>
        <w:t xml:space="preserve"> </w:t>
      </w:r>
      <w:r w:rsidRPr="00EC00D5">
        <w:rPr>
          <w:rFonts w:eastAsia="Calibri"/>
          <w:sz w:val="18"/>
          <w:szCs w:val="18"/>
        </w:rPr>
        <w:t>Средняя стоимость чистых активов за 2023 год составляла 2 299 194 402,4 тыс. рублей, за 2022 год</w:t>
      </w:r>
      <w:r>
        <w:rPr>
          <w:rFonts w:eastAsia="Calibri"/>
          <w:sz w:val="18"/>
          <w:szCs w:val="18"/>
        </w:rPr>
        <w:t xml:space="preserve"> – </w:t>
      </w:r>
      <w:r w:rsidRPr="00EC00D5">
        <w:rPr>
          <w:rFonts w:eastAsia="Calibri"/>
          <w:sz w:val="18"/>
          <w:szCs w:val="18"/>
        </w:rPr>
        <w:t>2 113 292 976,3</w:t>
      </w:r>
      <w:r>
        <w:rPr>
          <w:rFonts w:eastAsia="Calibri"/>
          <w:sz w:val="18"/>
          <w:szCs w:val="18"/>
        </w:rPr>
        <w:t> </w:t>
      </w:r>
      <w:r w:rsidRPr="00EC00D5">
        <w:rPr>
          <w:rFonts w:eastAsia="Calibri"/>
          <w:sz w:val="18"/>
          <w:szCs w:val="18"/>
        </w:rPr>
        <w:t xml:space="preserve">тыс. рублей.  </w:t>
      </w:r>
    </w:p>
  </w:footnote>
  <w:footnote w:id="169">
    <w:p w:rsidR="00993B45" w:rsidRPr="00614532" w:rsidRDefault="00993B45" w:rsidP="001F420B">
      <w:pPr>
        <w:pStyle w:val="af"/>
        <w:ind w:firstLine="284"/>
        <w:jc w:val="both"/>
        <w:rPr>
          <w:sz w:val="18"/>
          <w:szCs w:val="18"/>
        </w:rPr>
      </w:pPr>
      <w:r w:rsidRPr="00614532">
        <w:rPr>
          <w:rStyle w:val="af1"/>
          <w:sz w:val="18"/>
          <w:szCs w:val="18"/>
        </w:rPr>
        <w:footnoteRef/>
      </w:r>
      <w:r w:rsidRPr="00614532">
        <w:rPr>
          <w:sz w:val="18"/>
          <w:szCs w:val="18"/>
        </w:rPr>
        <w:t xml:space="preserve"> Закон Российской Федерации от 19 апреля 1991 г. № 1032-</w:t>
      </w:r>
      <w:r w:rsidRPr="00614532">
        <w:rPr>
          <w:sz w:val="18"/>
          <w:szCs w:val="18"/>
          <w:lang w:val="en-US"/>
        </w:rPr>
        <w:t>I</w:t>
      </w:r>
      <w:r w:rsidRPr="00614532">
        <w:rPr>
          <w:sz w:val="18"/>
          <w:szCs w:val="18"/>
        </w:rPr>
        <w:t xml:space="preserve"> «О занятости населения в Российской Федерации».</w:t>
      </w:r>
    </w:p>
  </w:footnote>
  <w:footnote w:id="170">
    <w:p w:rsidR="00993B45" w:rsidRPr="00614532" w:rsidRDefault="00993B45" w:rsidP="001F420B">
      <w:pPr>
        <w:spacing w:line="240" w:lineRule="auto"/>
        <w:ind w:firstLine="284"/>
        <w:rPr>
          <w:sz w:val="18"/>
          <w:szCs w:val="18"/>
        </w:rPr>
      </w:pPr>
      <w:r w:rsidRPr="00614532">
        <w:rPr>
          <w:rStyle w:val="af1"/>
          <w:sz w:val="18"/>
          <w:szCs w:val="18"/>
        </w:rPr>
        <w:footnoteRef/>
      </w:r>
      <w:r w:rsidRPr="00614532">
        <w:rPr>
          <w:sz w:val="18"/>
          <w:szCs w:val="18"/>
        </w:rPr>
        <w:t xml:space="preserve"> Правила, в соответствии с которыми органы службы занятости осуществляют социальные выплаты гражданам, признанным в установленном порядке безработными, и выдачу предложений о досрочном назначении пенсии таким гражданам, утвержденные приказом Минтруда России от 22 февраля 2019 г. № 116н.</w:t>
      </w:r>
    </w:p>
  </w:footnote>
  <w:footnote w:id="171">
    <w:p w:rsidR="00993B45" w:rsidRPr="001F420B" w:rsidRDefault="00993B45" w:rsidP="001F420B">
      <w:pPr>
        <w:pStyle w:val="af"/>
        <w:ind w:firstLine="284"/>
        <w:jc w:val="both"/>
        <w:rPr>
          <w:sz w:val="18"/>
          <w:szCs w:val="18"/>
        </w:rPr>
      </w:pPr>
      <w:r w:rsidRPr="001F420B">
        <w:rPr>
          <w:rStyle w:val="af1"/>
          <w:sz w:val="18"/>
          <w:szCs w:val="18"/>
        </w:rPr>
        <w:footnoteRef/>
      </w:r>
      <w:r w:rsidRPr="001F420B">
        <w:rPr>
          <w:sz w:val="18"/>
          <w:szCs w:val="18"/>
        </w:rPr>
        <w:t xml:space="preserve"> </w:t>
      </w:r>
      <w:r w:rsidRPr="001F420B">
        <w:rPr>
          <w:rFonts w:eastAsia="MS Mincho"/>
          <w:bCs/>
          <w:sz w:val="18"/>
          <w:szCs w:val="18"/>
        </w:rPr>
        <w:t>Инструкция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утвержденная приказом Минфина России от 1 декабря 2010 г. № 157н (далее – Инструкция № 157н).</w:t>
      </w:r>
    </w:p>
  </w:footnote>
  <w:footnote w:id="172">
    <w:p w:rsidR="00993B45" w:rsidRPr="00785F96" w:rsidRDefault="00993B45" w:rsidP="001F420B">
      <w:pPr>
        <w:spacing w:line="240" w:lineRule="auto"/>
        <w:ind w:firstLine="284"/>
        <w:rPr>
          <w:sz w:val="18"/>
          <w:szCs w:val="18"/>
        </w:rPr>
      </w:pPr>
      <w:r w:rsidRPr="00785F96">
        <w:rPr>
          <w:rFonts w:eastAsia="Calibri"/>
          <w:sz w:val="18"/>
          <w:szCs w:val="18"/>
          <w:vertAlign w:val="superscript"/>
        </w:rPr>
        <w:footnoteRef/>
      </w:r>
      <w:r w:rsidRPr="00785F96">
        <w:rPr>
          <w:rFonts w:eastAsia="Calibri"/>
          <w:sz w:val="18"/>
          <w:szCs w:val="18"/>
        </w:rPr>
        <w:t xml:space="preserve"> Подпункт 8 пункта 2 статьи 10 Федерального закона № 111-ФЗ</w:t>
      </w:r>
      <w:r w:rsidRPr="00785F96">
        <w:rPr>
          <w:sz w:val="18"/>
          <w:szCs w:val="18"/>
        </w:rPr>
        <w:t>.</w:t>
      </w:r>
    </w:p>
  </w:footnote>
  <w:footnote w:id="173">
    <w:p w:rsidR="00993B45" w:rsidRPr="00785F96" w:rsidRDefault="00993B45" w:rsidP="001F420B">
      <w:pPr>
        <w:pStyle w:val="af"/>
        <w:ind w:firstLine="284"/>
        <w:jc w:val="both"/>
        <w:rPr>
          <w:rFonts w:eastAsia="Calibri"/>
          <w:sz w:val="18"/>
          <w:szCs w:val="18"/>
        </w:rPr>
      </w:pPr>
      <w:r w:rsidRPr="00785F96">
        <w:rPr>
          <w:rStyle w:val="af1"/>
          <w:sz w:val="18"/>
          <w:szCs w:val="18"/>
        </w:rPr>
        <w:footnoteRef/>
      </w:r>
      <w:r w:rsidRPr="00785F96">
        <w:rPr>
          <w:sz w:val="18"/>
          <w:szCs w:val="18"/>
        </w:rPr>
        <w:t xml:space="preserve"> </w:t>
      </w:r>
      <w:r w:rsidRPr="00785F96">
        <w:rPr>
          <w:rFonts w:eastAsia="Calibri"/>
          <w:sz w:val="18"/>
          <w:szCs w:val="18"/>
        </w:rPr>
        <w:t>Ошибочно зачисленные средства по накопительной части поступили 28 декабря 2024 года от территориальных органов Фонда и были возвращены 16 января 2025 года.</w:t>
      </w:r>
    </w:p>
  </w:footnote>
  <w:footnote w:id="174">
    <w:p w:rsidR="00993B45" w:rsidRPr="000B4A90" w:rsidRDefault="00993B45" w:rsidP="009000E4">
      <w:pPr>
        <w:spacing w:line="240" w:lineRule="auto"/>
        <w:ind w:firstLine="284"/>
        <w:rPr>
          <w:color w:val="FF0000"/>
          <w:sz w:val="18"/>
          <w:szCs w:val="18"/>
        </w:rPr>
      </w:pPr>
      <w:r w:rsidRPr="002F0615">
        <w:rPr>
          <w:sz w:val="18"/>
          <w:szCs w:val="18"/>
          <w:vertAlign w:val="superscript"/>
        </w:rPr>
        <w:footnoteRef/>
      </w:r>
      <w:r w:rsidRPr="002F0615">
        <w:rPr>
          <w:sz w:val="18"/>
          <w:szCs w:val="18"/>
          <w:vertAlign w:val="superscript"/>
        </w:rPr>
        <w:t xml:space="preserve"> </w:t>
      </w:r>
      <w:r w:rsidRPr="002F0615">
        <w:rPr>
          <w:sz w:val="18"/>
          <w:szCs w:val="18"/>
        </w:rPr>
        <w:t>Порядок организации и осуществления внутреннего финансового аудита в Фонде пенсионного и социального страхования Российской Федерации утвержден приказом СФР от 20 февраля 2023 г. № 217</w:t>
      </w:r>
      <w:r w:rsidRPr="002F0615">
        <w:rPr>
          <w:rFonts w:eastAsia="Calibri"/>
          <w:sz w:val="18"/>
          <w:szCs w:val="18"/>
        </w:rPr>
        <w:t>.</w:t>
      </w:r>
    </w:p>
  </w:footnote>
  <w:footnote w:id="175">
    <w:p w:rsidR="00993B45" w:rsidRPr="000B4A90" w:rsidRDefault="00993B45" w:rsidP="00FF3A29">
      <w:pPr>
        <w:spacing w:line="240" w:lineRule="auto"/>
        <w:ind w:firstLine="284"/>
        <w:rPr>
          <w:color w:val="FF0000"/>
          <w:sz w:val="18"/>
          <w:szCs w:val="18"/>
        </w:rPr>
      </w:pPr>
      <w:r w:rsidRPr="002F0615">
        <w:rPr>
          <w:rStyle w:val="af1"/>
          <w:sz w:val="18"/>
          <w:szCs w:val="18"/>
        </w:rPr>
        <w:footnoteRef/>
      </w:r>
      <w:r w:rsidRPr="002F0615">
        <w:rPr>
          <w:sz w:val="18"/>
          <w:szCs w:val="18"/>
        </w:rPr>
        <w:t xml:space="preserve"> Утвержден приказом СФР от 20 декабря 2023 г. № 2537р. </w:t>
      </w:r>
    </w:p>
  </w:footnote>
  <w:footnote w:id="176">
    <w:p w:rsidR="00993B45" w:rsidRPr="002F0615" w:rsidRDefault="00993B45" w:rsidP="00FF3A29">
      <w:pPr>
        <w:pStyle w:val="af"/>
        <w:ind w:right="-1" w:firstLine="284"/>
        <w:jc w:val="both"/>
        <w:rPr>
          <w:sz w:val="18"/>
          <w:szCs w:val="18"/>
        </w:rPr>
      </w:pPr>
      <w:r w:rsidRPr="002F0615">
        <w:rPr>
          <w:rStyle w:val="af1"/>
          <w:sz w:val="18"/>
          <w:szCs w:val="18"/>
        </w:rPr>
        <w:footnoteRef/>
      </w:r>
      <w:r w:rsidRPr="002F0615">
        <w:rPr>
          <w:sz w:val="18"/>
          <w:szCs w:val="18"/>
        </w:rPr>
        <w:t xml:space="preserve"> </w:t>
      </w:r>
      <w:r w:rsidRPr="002F0615">
        <w:rPr>
          <w:rFonts w:eastAsia="Calibri"/>
          <w:sz w:val="18"/>
          <w:szCs w:val="18"/>
        </w:rPr>
        <w:t>Положение о Контрольно-ревизионной комиссии СФР утверждено приказом СФР от 27 мая 2024 г. № 855.</w:t>
      </w:r>
    </w:p>
  </w:footnote>
  <w:footnote w:id="177">
    <w:p w:rsidR="00993B45" w:rsidRPr="002F0615" w:rsidRDefault="00993B45" w:rsidP="00FF3A29">
      <w:pPr>
        <w:pStyle w:val="af"/>
        <w:ind w:firstLine="284"/>
        <w:jc w:val="both"/>
        <w:rPr>
          <w:sz w:val="18"/>
          <w:szCs w:val="18"/>
        </w:rPr>
      </w:pPr>
      <w:r w:rsidRPr="002F0615">
        <w:rPr>
          <w:rStyle w:val="af1"/>
          <w:sz w:val="18"/>
          <w:szCs w:val="18"/>
        </w:rPr>
        <w:footnoteRef/>
      </w:r>
      <w:r w:rsidRPr="002F0615">
        <w:rPr>
          <w:sz w:val="18"/>
          <w:szCs w:val="18"/>
        </w:rPr>
        <w:t xml:space="preserve"> План контрольно-ревизионной работы Контрольно-ревизионной комиссии СФР на 2024 год утвержден приказом СФР № 2539.</w:t>
      </w:r>
    </w:p>
  </w:footnote>
  <w:footnote w:id="178">
    <w:p w:rsidR="00993B45" w:rsidRPr="008F26DC" w:rsidRDefault="00993B45" w:rsidP="00FF3A29">
      <w:pPr>
        <w:spacing w:line="240" w:lineRule="auto"/>
        <w:ind w:right="-1" w:firstLine="284"/>
        <w:rPr>
          <w:sz w:val="18"/>
          <w:szCs w:val="18"/>
        </w:rPr>
      </w:pPr>
      <w:r w:rsidRPr="008F26DC">
        <w:rPr>
          <w:rStyle w:val="af1"/>
          <w:sz w:val="18"/>
          <w:szCs w:val="18"/>
        </w:rPr>
        <w:footnoteRef/>
      </w:r>
      <w:r>
        <w:rPr>
          <w:sz w:val="18"/>
          <w:szCs w:val="18"/>
        </w:rPr>
        <w:t xml:space="preserve"> План</w:t>
      </w:r>
      <w:r w:rsidRPr="008F26DC">
        <w:rPr>
          <w:sz w:val="18"/>
          <w:szCs w:val="18"/>
        </w:rPr>
        <w:t xml:space="preserve"> ведомственного контроля деятельности подведомственных СФР федеральных бюджетных учреждений центров реабилитации на 2024 год утвержден приказом СФР № 2344.</w:t>
      </w:r>
    </w:p>
  </w:footnote>
  <w:footnote w:id="179">
    <w:p w:rsidR="00993B45" w:rsidRPr="008F26DC" w:rsidRDefault="00993B45" w:rsidP="00FF3A29">
      <w:pPr>
        <w:spacing w:line="240" w:lineRule="auto"/>
        <w:ind w:firstLine="284"/>
        <w:outlineLvl w:val="0"/>
        <w:rPr>
          <w:sz w:val="18"/>
          <w:szCs w:val="18"/>
        </w:rPr>
      </w:pPr>
      <w:r w:rsidRPr="008F26DC">
        <w:rPr>
          <w:rStyle w:val="af1"/>
          <w:sz w:val="18"/>
          <w:szCs w:val="18"/>
        </w:rPr>
        <w:footnoteRef/>
      </w:r>
      <w:r w:rsidRPr="008F26DC">
        <w:rPr>
          <w:sz w:val="18"/>
          <w:szCs w:val="18"/>
        </w:rPr>
        <w:t xml:space="preserve"> П</w:t>
      </w:r>
      <w:r w:rsidRPr="008F26DC">
        <w:rPr>
          <w:rFonts w:eastAsia="Calibri"/>
          <w:sz w:val="18"/>
          <w:szCs w:val="18"/>
        </w:rPr>
        <w:t xml:space="preserve">риказ СФР от 28 декабря 2023 г. № 2643. </w:t>
      </w:r>
    </w:p>
  </w:footnote>
  <w:footnote w:id="180">
    <w:p w:rsidR="00993B45" w:rsidRDefault="00993B45" w:rsidP="00667FBB">
      <w:pPr>
        <w:pStyle w:val="af"/>
        <w:ind w:firstLine="284"/>
        <w:jc w:val="both"/>
      </w:pPr>
      <w:r w:rsidRPr="008F26DC">
        <w:rPr>
          <w:rStyle w:val="af1"/>
        </w:rPr>
        <w:footnoteRef/>
      </w:r>
      <w:r w:rsidRPr="008F26DC">
        <w:t xml:space="preserve"> </w:t>
      </w:r>
      <w:r w:rsidRPr="008F26DC">
        <w:rPr>
          <w:sz w:val="18"/>
          <w:szCs w:val="18"/>
        </w:rPr>
        <w:t>Отчет о результатах годового мониторинга формируется не позднее 1 июня года</w:t>
      </w:r>
      <w:r w:rsidRPr="002C1EE8">
        <w:rPr>
          <w:sz w:val="18"/>
          <w:szCs w:val="18"/>
        </w:rPr>
        <w:t>, следующего за отчетным.</w:t>
      </w:r>
      <w:r w:rsidRPr="002C1EE8">
        <w:rPr>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45" w:rsidRPr="00F44434" w:rsidRDefault="00993B45">
    <w:pPr>
      <w:pStyle w:val="a4"/>
      <w:rPr>
        <w:sz w:val="24"/>
      </w:rPr>
    </w:pPr>
    <w:r w:rsidRPr="00F44434">
      <w:rPr>
        <w:rStyle w:val="a3"/>
        <w:sz w:val="24"/>
      </w:rPr>
      <w:fldChar w:fldCharType="begin"/>
    </w:r>
    <w:r w:rsidRPr="00F44434">
      <w:rPr>
        <w:rStyle w:val="a3"/>
        <w:sz w:val="24"/>
      </w:rPr>
      <w:instrText xml:space="preserve"> PAGE </w:instrText>
    </w:r>
    <w:r w:rsidRPr="00F44434">
      <w:rPr>
        <w:rStyle w:val="a3"/>
        <w:sz w:val="24"/>
      </w:rPr>
      <w:fldChar w:fldCharType="separate"/>
    </w:r>
    <w:r w:rsidR="00AD6B68">
      <w:rPr>
        <w:rStyle w:val="a3"/>
        <w:noProof/>
        <w:sz w:val="24"/>
      </w:rPr>
      <w:t>57</w:t>
    </w:r>
    <w:r w:rsidRPr="00F44434">
      <w:rPr>
        <w:rStyle w:val="a3"/>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065E1D"/>
    <w:multiLevelType w:val="hybridMultilevel"/>
    <w:tmpl w:val="16CE5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5CE3E19"/>
    <w:multiLevelType w:val="hybridMultilevel"/>
    <w:tmpl w:val="D42E64F0"/>
    <w:lvl w:ilvl="0" w:tplc="CB840FC8">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257F3BDC"/>
    <w:multiLevelType w:val="hybridMultilevel"/>
    <w:tmpl w:val="16CE5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83E09EB"/>
    <w:multiLevelType w:val="hybridMultilevel"/>
    <w:tmpl w:val="FBD003A4"/>
    <w:lvl w:ilvl="0" w:tplc="225475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5B508E"/>
    <w:multiLevelType w:val="hybridMultilevel"/>
    <w:tmpl w:val="CBA288BC"/>
    <w:lvl w:ilvl="0" w:tplc="0CC410FC">
      <w:start w:val="1"/>
      <w:numFmt w:val="decimal"/>
      <w:lvlText w:val="%1."/>
      <w:lvlJc w:val="left"/>
      <w:pPr>
        <w:ind w:left="10000" w:hanging="360"/>
      </w:pPr>
      <w:rPr>
        <w:rFonts w:ascii="Times New Roman" w:hAnsi="Times New Roman" w:cs="Times New Roman" w:hint="default"/>
        <w:b w:val="0"/>
        <w:bCs/>
        <w:i w:val="0"/>
        <w:iCs w:val="0"/>
        <w:color w:val="auto"/>
        <w:sz w:val="24"/>
        <w:szCs w:val="24"/>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 w15:restartNumberingAfterBreak="0">
    <w:nsid w:val="409A1674"/>
    <w:multiLevelType w:val="hybridMultilevel"/>
    <w:tmpl w:val="16CE5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CFA523C"/>
    <w:multiLevelType w:val="hybridMultilevel"/>
    <w:tmpl w:val="16CE5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764C0DF4"/>
    <w:multiLevelType w:val="hybridMultilevel"/>
    <w:tmpl w:val="16CE5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92C67A1"/>
    <w:multiLevelType w:val="hybridMultilevel"/>
    <w:tmpl w:val="16CE58D8"/>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936661C"/>
    <w:multiLevelType w:val="hybridMultilevel"/>
    <w:tmpl w:val="F4C6F7E0"/>
    <w:lvl w:ilvl="0" w:tplc="0EDEA784">
      <w:start w:val="4"/>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7"/>
  </w:num>
  <w:num w:numId="6">
    <w:abstractNumId w:val="9"/>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C19"/>
    <w:rsid w:val="00000A15"/>
    <w:rsid w:val="00000B38"/>
    <w:rsid w:val="00001182"/>
    <w:rsid w:val="000012DE"/>
    <w:rsid w:val="00001AC8"/>
    <w:rsid w:val="00002786"/>
    <w:rsid w:val="00002CAA"/>
    <w:rsid w:val="0000442F"/>
    <w:rsid w:val="00004482"/>
    <w:rsid w:val="000060FB"/>
    <w:rsid w:val="00006F66"/>
    <w:rsid w:val="000117FB"/>
    <w:rsid w:val="00012132"/>
    <w:rsid w:val="00012B33"/>
    <w:rsid w:val="00012BB2"/>
    <w:rsid w:val="0001415B"/>
    <w:rsid w:val="000144A8"/>
    <w:rsid w:val="000148ED"/>
    <w:rsid w:val="0001734D"/>
    <w:rsid w:val="00017C1C"/>
    <w:rsid w:val="00017D02"/>
    <w:rsid w:val="00020236"/>
    <w:rsid w:val="00020370"/>
    <w:rsid w:val="00021B3B"/>
    <w:rsid w:val="0002202F"/>
    <w:rsid w:val="00023488"/>
    <w:rsid w:val="000235B7"/>
    <w:rsid w:val="00023A60"/>
    <w:rsid w:val="00024670"/>
    <w:rsid w:val="00024A14"/>
    <w:rsid w:val="00024CD1"/>
    <w:rsid w:val="00024D1B"/>
    <w:rsid w:val="00026C07"/>
    <w:rsid w:val="00026D1B"/>
    <w:rsid w:val="00026E5B"/>
    <w:rsid w:val="0003034A"/>
    <w:rsid w:val="00030563"/>
    <w:rsid w:val="0003066B"/>
    <w:rsid w:val="0003239A"/>
    <w:rsid w:val="00032498"/>
    <w:rsid w:val="000328C0"/>
    <w:rsid w:val="00033A61"/>
    <w:rsid w:val="000349BD"/>
    <w:rsid w:val="00034C01"/>
    <w:rsid w:val="0003505A"/>
    <w:rsid w:val="00035991"/>
    <w:rsid w:val="000359C4"/>
    <w:rsid w:val="00036A0A"/>
    <w:rsid w:val="00036AAE"/>
    <w:rsid w:val="00036B71"/>
    <w:rsid w:val="00037234"/>
    <w:rsid w:val="00037945"/>
    <w:rsid w:val="00037C03"/>
    <w:rsid w:val="00037EAB"/>
    <w:rsid w:val="00041144"/>
    <w:rsid w:val="000427D5"/>
    <w:rsid w:val="00042F35"/>
    <w:rsid w:val="00043C09"/>
    <w:rsid w:val="00043C1B"/>
    <w:rsid w:val="00043EB7"/>
    <w:rsid w:val="0004420D"/>
    <w:rsid w:val="00044630"/>
    <w:rsid w:val="00046C90"/>
    <w:rsid w:val="00047392"/>
    <w:rsid w:val="000510E2"/>
    <w:rsid w:val="0005204C"/>
    <w:rsid w:val="000531BB"/>
    <w:rsid w:val="0005330C"/>
    <w:rsid w:val="00054611"/>
    <w:rsid w:val="0005649E"/>
    <w:rsid w:val="000566CD"/>
    <w:rsid w:val="00057036"/>
    <w:rsid w:val="000575F0"/>
    <w:rsid w:val="0006040B"/>
    <w:rsid w:val="0006043C"/>
    <w:rsid w:val="00060458"/>
    <w:rsid w:val="0006150E"/>
    <w:rsid w:val="00061721"/>
    <w:rsid w:val="000617C5"/>
    <w:rsid w:val="000620E3"/>
    <w:rsid w:val="000627E9"/>
    <w:rsid w:val="00062C6F"/>
    <w:rsid w:val="000632AD"/>
    <w:rsid w:val="000657D0"/>
    <w:rsid w:val="000659AF"/>
    <w:rsid w:val="00065D2E"/>
    <w:rsid w:val="000667B9"/>
    <w:rsid w:val="000705FD"/>
    <w:rsid w:val="00071084"/>
    <w:rsid w:val="00071E8D"/>
    <w:rsid w:val="00071FB5"/>
    <w:rsid w:val="000745DB"/>
    <w:rsid w:val="000774F7"/>
    <w:rsid w:val="000802CE"/>
    <w:rsid w:val="00080317"/>
    <w:rsid w:val="000807BC"/>
    <w:rsid w:val="00080D05"/>
    <w:rsid w:val="000816FE"/>
    <w:rsid w:val="00081700"/>
    <w:rsid w:val="00081B72"/>
    <w:rsid w:val="000821C8"/>
    <w:rsid w:val="000823BE"/>
    <w:rsid w:val="00082923"/>
    <w:rsid w:val="00083026"/>
    <w:rsid w:val="00083E30"/>
    <w:rsid w:val="000846C1"/>
    <w:rsid w:val="00084E0E"/>
    <w:rsid w:val="000852C4"/>
    <w:rsid w:val="00085571"/>
    <w:rsid w:val="00085A25"/>
    <w:rsid w:val="0008735F"/>
    <w:rsid w:val="00087AB9"/>
    <w:rsid w:val="00087EBC"/>
    <w:rsid w:val="0009023B"/>
    <w:rsid w:val="000904F8"/>
    <w:rsid w:val="000910CA"/>
    <w:rsid w:val="0009205A"/>
    <w:rsid w:val="0009477F"/>
    <w:rsid w:val="00094A0D"/>
    <w:rsid w:val="000952CE"/>
    <w:rsid w:val="0009571C"/>
    <w:rsid w:val="000958CD"/>
    <w:rsid w:val="00095CDE"/>
    <w:rsid w:val="00095E36"/>
    <w:rsid w:val="0009611A"/>
    <w:rsid w:val="00096DFA"/>
    <w:rsid w:val="00097956"/>
    <w:rsid w:val="00097EDD"/>
    <w:rsid w:val="000A043E"/>
    <w:rsid w:val="000A1BD2"/>
    <w:rsid w:val="000A3414"/>
    <w:rsid w:val="000A345F"/>
    <w:rsid w:val="000A3C89"/>
    <w:rsid w:val="000A4734"/>
    <w:rsid w:val="000A4B58"/>
    <w:rsid w:val="000A4BCA"/>
    <w:rsid w:val="000A612E"/>
    <w:rsid w:val="000B0BCA"/>
    <w:rsid w:val="000B1080"/>
    <w:rsid w:val="000B17E7"/>
    <w:rsid w:val="000B2530"/>
    <w:rsid w:val="000B256C"/>
    <w:rsid w:val="000B2758"/>
    <w:rsid w:val="000B283F"/>
    <w:rsid w:val="000B2840"/>
    <w:rsid w:val="000B2BE3"/>
    <w:rsid w:val="000B3868"/>
    <w:rsid w:val="000B4423"/>
    <w:rsid w:val="000B44FB"/>
    <w:rsid w:val="000B4A90"/>
    <w:rsid w:val="000B4FC1"/>
    <w:rsid w:val="000B5057"/>
    <w:rsid w:val="000B5B8F"/>
    <w:rsid w:val="000B5CE2"/>
    <w:rsid w:val="000B5F29"/>
    <w:rsid w:val="000B6770"/>
    <w:rsid w:val="000B7523"/>
    <w:rsid w:val="000B7563"/>
    <w:rsid w:val="000B759E"/>
    <w:rsid w:val="000B7AC4"/>
    <w:rsid w:val="000B7C43"/>
    <w:rsid w:val="000C04E3"/>
    <w:rsid w:val="000C0565"/>
    <w:rsid w:val="000C0981"/>
    <w:rsid w:val="000C122B"/>
    <w:rsid w:val="000C1E66"/>
    <w:rsid w:val="000C2382"/>
    <w:rsid w:val="000C25FA"/>
    <w:rsid w:val="000C379A"/>
    <w:rsid w:val="000C4781"/>
    <w:rsid w:val="000C508D"/>
    <w:rsid w:val="000C5923"/>
    <w:rsid w:val="000C67AE"/>
    <w:rsid w:val="000C6BA9"/>
    <w:rsid w:val="000C72EF"/>
    <w:rsid w:val="000D021C"/>
    <w:rsid w:val="000D0B64"/>
    <w:rsid w:val="000D0CB1"/>
    <w:rsid w:val="000D1750"/>
    <w:rsid w:val="000D1D63"/>
    <w:rsid w:val="000D32B7"/>
    <w:rsid w:val="000D32E3"/>
    <w:rsid w:val="000D46EC"/>
    <w:rsid w:val="000D52DD"/>
    <w:rsid w:val="000D5F63"/>
    <w:rsid w:val="000D6025"/>
    <w:rsid w:val="000D6425"/>
    <w:rsid w:val="000D64C4"/>
    <w:rsid w:val="000D6FA3"/>
    <w:rsid w:val="000E1E8C"/>
    <w:rsid w:val="000E2452"/>
    <w:rsid w:val="000E37D3"/>
    <w:rsid w:val="000E3F99"/>
    <w:rsid w:val="000E5258"/>
    <w:rsid w:val="000E53CD"/>
    <w:rsid w:val="000E57FA"/>
    <w:rsid w:val="000E6CC8"/>
    <w:rsid w:val="000E6F0D"/>
    <w:rsid w:val="000E71BD"/>
    <w:rsid w:val="000F057A"/>
    <w:rsid w:val="000F090C"/>
    <w:rsid w:val="000F0927"/>
    <w:rsid w:val="000F0FD7"/>
    <w:rsid w:val="000F13E5"/>
    <w:rsid w:val="000F1635"/>
    <w:rsid w:val="000F1BB2"/>
    <w:rsid w:val="000F2616"/>
    <w:rsid w:val="000F27EB"/>
    <w:rsid w:val="000F31D4"/>
    <w:rsid w:val="000F3B96"/>
    <w:rsid w:val="000F4037"/>
    <w:rsid w:val="000F5C08"/>
    <w:rsid w:val="000F5FDE"/>
    <w:rsid w:val="000F63A2"/>
    <w:rsid w:val="000F69AA"/>
    <w:rsid w:val="000F7974"/>
    <w:rsid w:val="00101402"/>
    <w:rsid w:val="00101B7D"/>
    <w:rsid w:val="00101EB6"/>
    <w:rsid w:val="001026CF"/>
    <w:rsid w:val="0010358F"/>
    <w:rsid w:val="00105360"/>
    <w:rsid w:val="00106168"/>
    <w:rsid w:val="00106DF0"/>
    <w:rsid w:val="00110457"/>
    <w:rsid w:val="001107CF"/>
    <w:rsid w:val="00110FA3"/>
    <w:rsid w:val="00111C16"/>
    <w:rsid w:val="00112982"/>
    <w:rsid w:val="0011305C"/>
    <w:rsid w:val="00113196"/>
    <w:rsid w:val="001131C6"/>
    <w:rsid w:val="00113478"/>
    <w:rsid w:val="00113E7A"/>
    <w:rsid w:val="001144FC"/>
    <w:rsid w:val="001145AC"/>
    <w:rsid w:val="00115AD8"/>
    <w:rsid w:val="00116953"/>
    <w:rsid w:val="00116D3C"/>
    <w:rsid w:val="00117114"/>
    <w:rsid w:val="001175A2"/>
    <w:rsid w:val="001176C3"/>
    <w:rsid w:val="00117B19"/>
    <w:rsid w:val="001204CF"/>
    <w:rsid w:val="001212EF"/>
    <w:rsid w:val="00122500"/>
    <w:rsid w:val="00122581"/>
    <w:rsid w:val="00124756"/>
    <w:rsid w:val="001248A5"/>
    <w:rsid w:val="00125F4E"/>
    <w:rsid w:val="0012613A"/>
    <w:rsid w:val="001262E8"/>
    <w:rsid w:val="0012644B"/>
    <w:rsid w:val="00126613"/>
    <w:rsid w:val="001275F9"/>
    <w:rsid w:val="00130C64"/>
    <w:rsid w:val="00131CD2"/>
    <w:rsid w:val="00131CF7"/>
    <w:rsid w:val="00131CFF"/>
    <w:rsid w:val="001320BA"/>
    <w:rsid w:val="00132C0E"/>
    <w:rsid w:val="001340FD"/>
    <w:rsid w:val="00134238"/>
    <w:rsid w:val="0013493F"/>
    <w:rsid w:val="00134A30"/>
    <w:rsid w:val="00135962"/>
    <w:rsid w:val="00137792"/>
    <w:rsid w:val="00140569"/>
    <w:rsid w:val="00142016"/>
    <w:rsid w:val="001431CC"/>
    <w:rsid w:val="00143276"/>
    <w:rsid w:val="001444D2"/>
    <w:rsid w:val="00146A9C"/>
    <w:rsid w:val="00146D88"/>
    <w:rsid w:val="0014730E"/>
    <w:rsid w:val="00147355"/>
    <w:rsid w:val="00147D89"/>
    <w:rsid w:val="0015048C"/>
    <w:rsid w:val="00150FF3"/>
    <w:rsid w:val="00152A3A"/>
    <w:rsid w:val="00153281"/>
    <w:rsid w:val="00153A18"/>
    <w:rsid w:val="0015417E"/>
    <w:rsid w:val="00154546"/>
    <w:rsid w:val="00154749"/>
    <w:rsid w:val="00154D28"/>
    <w:rsid w:val="00154E2F"/>
    <w:rsid w:val="00154F51"/>
    <w:rsid w:val="00155CBB"/>
    <w:rsid w:val="001560C1"/>
    <w:rsid w:val="00156A58"/>
    <w:rsid w:val="00156AAF"/>
    <w:rsid w:val="0015781C"/>
    <w:rsid w:val="00160988"/>
    <w:rsid w:val="00160DDF"/>
    <w:rsid w:val="00163A1A"/>
    <w:rsid w:val="00163A5F"/>
    <w:rsid w:val="001653ED"/>
    <w:rsid w:val="00165B37"/>
    <w:rsid w:val="00166017"/>
    <w:rsid w:val="001665D6"/>
    <w:rsid w:val="001665D9"/>
    <w:rsid w:val="001721EC"/>
    <w:rsid w:val="0017321E"/>
    <w:rsid w:val="00173626"/>
    <w:rsid w:val="00173FCF"/>
    <w:rsid w:val="001742D5"/>
    <w:rsid w:val="001747B6"/>
    <w:rsid w:val="001752F8"/>
    <w:rsid w:val="001753A1"/>
    <w:rsid w:val="00175633"/>
    <w:rsid w:val="001756B0"/>
    <w:rsid w:val="001758E7"/>
    <w:rsid w:val="001758E8"/>
    <w:rsid w:val="00175BA9"/>
    <w:rsid w:val="00176967"/>
    <w:rsid w:val="00176E34"/>
    <w:rsid w:val="00177A54"/>
    <w:rsid w:val="00177E44"/>
    <w:rsid w:val="001813A8"/>
    <w:rsid w:val="0018191B"/>
    <w:rsid w:val="00181B72"/>
    <w:rsid w:val="00181DD6"/>
    <w:rsid w:val="00182C08"/>
    <w:rsid w:val="00182DF5"/>
    <w:rsid w:val="001830B4"/>
    <w:rsid w:val="00183BE2"/>
    <w:rsid w:val="00183E10"/>
    <w:rsid w:val="0018441C"/>
    <w:rsid w:val="00184429"/>
    <w:rsid w:val="001849CA"/>
    <w:rsid w:val="00184C62"/>
    <w:rsid w:val="00185DD9"/>
    <w:rsid w:val="0018637B"/>
    <w:rsid w:val="001868E6"/>
    <w:rsid w:val="00186FED"/>
    <w:rsid w:val="001872E7"/>
    <w:rsid w:val="00187C15"/>
    <w:rsid w:val="00187EEE"/>
    <w:rsid w:val="00190358"/>
    <w:rsid w:val="00190621"/>
    <w:rsid w:val="0019387D"/>
    <w:rsid w:val="001939D8"/>
    <w:rsid w:val="001949E5"/>
    <w:rsid w:val="001953A8"/>
    <w:rsid w:val="00196520"/>
    <w:rsid w:val="00197301"/>
    <w:rsid w:val="001A0659"/>
    <w:rsid w:val="001A09B9"/>
    <w:rsid w:val="001A196C"/>
    <w:rsid w:val="001A1FD0"/>
    <w:rsid w:val="001A2221"/>
    <w:rsid w:val="001A28AB"/>
    <w:rsid w:val="001A2961"/>
    <w:rsid w:val="001A38CF"/>
    <w:rsid w:val="001A3EE2"/>
    <w:rsid w:val="001A4027"/>
    <w:rsid w:val="001A4DCD"/>
    <w:rsid w:val="001A5079"/>
    <w:rsid w:val="001A50CF"/>
    <w:rsid w:val="001A6526"/>
    <w:rsid w:val="001A68F7"/>
    <w:rsid w:val="001A6A9C"/>
    <w:rsid w:val="001A6B7C"/>
    <w:rsid w:val="001A7C3C"/>
    <w:rsid w:val="001B1633"/>
    <w:rsid w:val="001B1716"/>
    <w:rsid w:val="001B1B6A"/>
    <w:rsid w:val="001B236E"/>
    <w:rsid w:val="001B24FC"/>
    <w:rsid w:val="001B2D20"/>
    <w:rsid w:val="001B3973"/>
    <w:rsid w:val="001B454A"/>
    <w:rsid w:val="001B500F"/>
    <w:rsid w:val="001B5A89"/>
    <w:rsid w:val="001B70E7"/>
    <w:rsid w:val="001B7581"/>
    <w:rsid w:val="001B7845"/>
    <w:rsid w:val="001B7C90"/>
    <w:rsid w:val="001C01B4"/>
    <w:rsid w:val="001C12B2"/>
    <w:rsid w:val="001C148C"/>
    <w:rsid w:val="001C14FD"/>
    <w:rsid w:val="001C2106"/>
    <w:rsid w:val="001C333F"/>
    <w:rsid w:val="001C3F66"/>
    <w:rsid w:val="001C567E"/>
    <w:rsid w:val="001C6265"/>
    <w:rsid w:val="001C67D5"/>
    <w:rsid w:val="001C694D"/>
    <w:rsid w:val="001C69AC"/>
    <w:rsid w:val="001C6FA2"/>
    <w:rsid w:val="001C7FAC"/>
    <w:rsid w:val="001D0B94"/>
    <w:rsid w:val="001D10A7"/>
    <w:rsid w:val="001D13C6"/>
    <w:rsid w:val="001D1C62"/>
    <w:rsid w:val="001D25A0"/>
    <w:rsid w:val="001D3311"/>
    <w:rsid w:val="001D3F17"/>
    <w:rsid w:val="001D4760"/>
    <w:rsid w:val="001D5F34"/>
    <w:rsid w:val="001D68A5"/>
    <w:rsid w:val="001D6CF3"/>
    <w:rsid w:val="001E0551"/>
    <w:rsid w:val="001E08FE"/>
    <w:rsid w:val="001E1286"/>
    <w:rsid w:val="001E2FFD"/>
    <w:rsid w:val="001E3888"/>
    <w:rsid w:val="001E3935"/>
    <w:rsid w:val="001E4961"/>
    <w:rsid w:val="001E4DC2"/>
    <w:rsid w:val="001E5717"/>
    <w:rsid w:val="001E6C53"/>
    <w:rsid w:val="001E6D2A"/>
    <w:rsid w:val="001E71DB"/>
    <w:rsid w:val="001E7B7C"/>
    <w:rsid w:val="001F2477"/>
    <w:rsid w:val="001F2DAB"/>
    <w:rsid w:val="001F2FA5"/>
    <w:rsid w:val="001F368F"/>
    <w:rsid w:val="001F420B"/>
    <w:rsid w:val="001F453F"/>
    <w:rsid w:val="001F50BA"/>
    <w:rsid w:val="001F6011"/>
    <w:rsid w:val="001F6E8A"/>
    <w:rsid w:val="001F74FB"/>
    <w:rsid w:val="001F7905"/>
    <w:rsid w:val="001F7C78"/>
    <w:rsid w:val="00200D9E"/>
    <w:rsid w:val="00201A3B"/>
    <w:rsid w:val="00201EE3"/>
    <w:rsid w:val="00202E87"/>
    <w:rsid w:val="0020353E"/>
    <w:rsid w:val="00205461"/>
    <w:rsid w:val="00206DEB"/>
    <w:rsid w:val="00207910"/>
    <w:rsid w:val="00207B2F"/>
    <w:rsid w:val="00210244"/>
    <w:rsid w:val="00210A9F"/>
    <w:rsid w:val="0021100A"/>
    <w:rsid w:val="00211268"/>
    <w:rsid w:val="002112AC"/>
    <w:rsid w:val="002113EA"/>
    <w:rsid w:val="00211C13"/>
    <w:rsid w:val="0021248F"/>
    <w:rsid w:val="00212EC4"/>
    <w:rsid w:val="0021321A"/>
    <w:rsid w:val="00213356"/>
    <w:rsid w:val="00213F35"/>
    <w:rsid w:val="002152C7"/>
    <w:rsid w:val="00215D91"/>
    <w:rsid w:val="0021653C"/>
    <w:rsid w:val="00216981"/>
    <w:rsid w:val="0021719E"/>
    <w:rsid w:val="0021739A"/>
    <w:rsid w:val="002173C8"/>
    <w:rsid w:val="00217C14"/>
    <w:rsid w:val="00220092"/>
    <w:rsid w:val="002200A2"/>
    <w:rsid w:val="002205BA"/>
    <w:rsid w:val="00221A04"/>
    <w:rsid w:val="00222097"/>
    <w:rsid w:val="00222452"/>
    <w:rsid w:val="00222CEA"/>
    <w:rsid w:val="00222F81"/>
    <w:rsid w:val="00224410"/>
    <w:rsid w:val="0022487D"/>
    <w:rsid w:val="002252F7"/>
    <w:rsid w:val="002256A4"/>
    <w:rsid w:val="002300D6"/>
    <w:rsid w:val="00231FA1"/>
    <w:rsid w:val="0023222F"/>
    <w:rsid w:val="0023237D"/>
    <w:rsid w:val="00232BA3"/>
    <w:rsid w:val="00232F7C"/>
    <w:rsid w:val="002335DD"/>
    <w:rsid w:val="00233652"/>
    <w:rsid w:val="00233B0F"/>
    <w:rsid w:val="0023545A"/>
    <w:rsid w:val="00235972"/>
    <w:rsid w:val="00236030"/>
    <w:rsid w:val="00237133"/>
    <w:rsid w:val="00237CA7"/>
    <w:rsid w:val="002402C4"/>
    <w:rsid w:val="002409F9"/>
    <w:rsid w:val="00240F6B"/>
    <w:rsid w:val="00240FB9"/>
    <w:rsid w:val="00241512"/>
    <w:rsid w:val="002417DC"/>
    <w:rsid w:val="00241891"/>
    <w:rsid w:val="002419B4"/>
    <w:rsid w:val="00241BC3"/>
    <w:rsid w:val="0024312B"/>
    <w:rsid w:val="0024411F"/>
    <w:rsid w:val="00245586"/>
    <w:rsid w:val="002462BD"/>
    <w:rsid w:val="0024738D"/>
    <w:rsid w:val="0024772F"/>
    <w:rsid w:val="002478FB"/>
    <w:rsid w:val="0025096F"/>
    <w:rsid w:val="00251BA2"/>
    <w:rsid w:val="0025340D"/>
    <w:rsid w:val="00253AB6"/>
    <w:rsid w:val="00254005"/>
    <w:rsid w:val="002541AB"/>
    <w:rsid w:val="002541B5"/>
    <w:rsid w:val="00254227"/>
    <w:rsid w:val="00254947"/>
    <w:rsid w:val="00254E33"/>
    <w:rsid w:val="0025691B"/>
    <w:rsid w:val="00257421"/>
    <w:rsid w:val="002615DE"/>
    <w:rsid w:val="00261A7C"/>
    <w:rsid w:val="002623D2"/>
    <w:rsid w:val="00262716"/>
    <w:rsid w:val="00263BA6"/>
    <w:rsid w:val="00265044"/>
    <w:rsid w:val="0026523A"/>
    <w:rsid w:val="002653F9"/>
    <w:rsid w:val="00265D02"/>
    <w:rsid w:val="0026609D"/>
    <w:rsid w:val="002676FD"/>
    <w:rsid w:val="00267780"/>
    <w:rsid w:val="00267F9B"/>
    <w:rsid w:val="00270F7E"/>
    <w:rsid w:val="002719FE"/>
    <w:rsid w:val="00272A51"/>
    <w:rsid w:val="00272E9A"/>
    <w:rsid w:val="00272FB5"/>
    <w:rsid w:val="00273A05"/>
    <w:rsid w:val="00273EE0"/>
    <w:rsid w:val="002748C4"/>
    <w:rsid w:val="0027490E"/>
    <w:rsid w:val="00276BF5"/>
    <w:rsid w:val="0028099A"/>
    <w:rsid w:val="00280AB9"/>
    <w:rsid w:val="002813E7"/>
    <w:rsid w:val="00281471"/>
    <w:rsid w:val="00281D06"/>
    <w:rsid w:val="0028237C"/>
    <w:rsid w:val="00282A91"/>
    <w:rsid w:val="00282B81"/>
    <w:rsid w:val="00283828"/>
    <w:rsid w:val="00285ABB"/>
    <w:rsid w:val="00285C51"/>
    <w:rsid w:val="002861FF"/>
    <w:rsid w:val="00287049"/>
    <w:rsid w:val="002901A6"/>
    <w:rsid w:val="00290607"/>
    <w:rsid w:val="00290764"/>
    <w:rsid w:val="00290933"/>
    <w:rsid w:val="00290C7E"/>
    <w:rsid w:val="00291975"/>
    <w:rsid w:val="002921D9"/>
    <w:rsid w:val="00292495"/>
    <w:rsid w:val="00292CF5"/>
    <w:rsid w:val="002931AC"/>
    <w:rsid w:val="00293996"/>
    <w:rsid w:val="002951D9"/>
    <w:rsid w:val="00296366"/>
    <w:rsid w:val="002969BD"/>
    <w:rsid w:val="00296F1A"/>
    <w:rsid w:val="00297CD9"/>
    <w:rsid w:val="002A1676"/>
    <w:rsid w:val="002A17CF"/>
    <w:rsid w:val="002A2D28"/>
    <w:rsid w:val="002A3EE7"/>
    <w:rsid w:val="002A4381"/>
    <w:rsid w:val="002A4BC5"/>
    <w:rsid w:val="002A59B4"/>
    <w:rsid w:val="002A5BF7"/>
    <w:rsid w:val="002A6132"/>
    <w:rsid w:val="002A653B"/>
    <w:rsid w:val="002A73A2"/>
    <w:rsid w:val="002A7A91"/>
    <w:rsid w:val="002A7DAA"/>
    <w:rsid w:val="002B0255"/>
    <w:rsid w:val="002B060D"/>
    <w:rsid w:val="002B1990"/>
    <w:rsid w:val="002B1FEF"/>
    <w:rsid w:val="002B41F5"/>
    <w:rsid w:val="002B47E7"/>
    <w:rsid w:val="002B484D"/>
    <w:rsid w:val="002B4935"/>
    <w:rsid w:val="002B51C5"/>
    <w:rsid w:val="002B62BB"/>
    <w:rsid w:val="002B633A"/>
    <w:rsid w:val="002B673B"/>
    <w:rsid w:val="002B6AEC"/>
    <w:rsid w:val="002B7034"/>
    <w:rsid w:val="002B77F5"/>
    <w:rsid w:val="002B7BB4"/>
    <w:rsid w:val="002C0107"/>
    <w:rsid w:val="002C057B"/>
    <w:rsid w:val="002C0B2D"/>
    <w:rsid w:val="002C113F"/>
    <w:rsid w:val="002C1948"/>
    <w:rsid w:val="002C1B52"/>
    <w:rsid w:val="002C1EE8"/>
    <w:rsid w:val="002C2C25"/>
    <w:rsid w:val="002C30AB"/>
    <w:rsid w:val="002C3C72"/>
    <w:rsid w:val="002C470D"/>
    <w:rsid w:val="002C5796"/>
    <w:rsid w:val="002C6A34"/>
    <w:rsid w:val="002C70CA"/>
    <w:rsid w:val="002C72D5"/>
    <w:rsid w:val="002D0141"/>
    <w:rsid w:val="002D0710"/>
    <w:rsid w:val="002D133E"/>
    <w:rsid w:val="002D136A"/>
    <w:rsid w:val="002D22DA"/>
    <w:rsid w:val="002D3168"/>
    <w:rsid w:val="002D3251"/>
    <w:rsid w:val="002D37FC"/>
    <w:rsid w:val="002D4949"/>
    <w:rsid w:val="002D4D31"/>
    <w:rsid w:val="002D4FC5"/>
    <w:rsid w:val="002D5858"/>
    <w:rsid w:val="002D5C6A"/>
    <w:rsid w:val="002D60E1"/>
    <w:rsid w:val="002D671A"/>
    <w:rsid w:val="002D6CA6"/>
    <w:rsid w:val="002D7299"/>
    <w:rsid w:val="002E0AD9"/>
    <w:rsid w:val="002E194D"/>
    <w:rsid w:val="002E1B15"/>
    <w:rsid w:val="002E1DF9"/>
    <w:rsid w:val="002E1E26"/>
    <w:rsid w:val="002E20F2"/>
    <w:rsid w:val="002E3019"/>
    <w:rsid w:val="002E366A"/>
    <w:rsid w:val="002E375E"/>
    <w:rsid w:val="002E4106"/>
    <w:rsid w:val="002E53E1"/>
    <w:rsid w:val="002E553B"/>
    <w:rsid w:val="002E6971"/>
    <w:rsid w:val="002E6ADB"/>
    <w:rsid w:val="002F0505"/>
    <w:rsid w:val="002F059A"/>
    <w:rsid w:val="002F12EB"/>
    <w:rsid w:val="002F1639"/>
    <w:rsid w:val="002F20D8"/>
    <w:rsid w:val="002F406B"/>
    <w:rsid w:val="002F4FE8"/>
    <w:rsid w:val="002F706F"/>
    <w:rsid w:val="002F7375"/>
    <w:rsid w:val="002F786C"/>
    <w:rsid w:val="0030145A"/>
    <w:rsid w:val="00301BCE"/>
    <w:rsid w:val="003022DE"/>
    <w:rsid w:val="00302FD4"/>
    <w:rsid w:val="00302FDE"/>
    <w:rsid w:val="00303004"/>
    <w:rsid w:val="00303328"/>
    <w:rsid w:val="00303B20"/>
    <w:rsid w:val="00303E4E"/>
    <w:rsid w:val="00305612"/>
    <w:rsid w:val="00306707"/>
    <w:rsid w:val="0030681C"/>
    <w:rsid w:val="00306DF0"/>
    <w:rsid w:val="003073EF"/>
    <w:rsid w:val="0030791C"/>
    <w:rsid w:val="003107E2"/>
    <w:rsid w:val="003116B6"/>
    <w:rsid w:val="00312E6B"/>
    <w:rsid w:val="00313750"/>
    <w:rsid w:val="00314031"/>
    <w:rsid w:val="00314FA3"/>
    <w:rsid w:val="00315FE2"/>
    <w:rsid w:val="003167F6"/>
    <w:rsid w:val="003209C7"/>
    <w:rsid w:val="00320B39"/>
    <w:rsid w:val="00320C1E"/>
    <w:rsid w:val="00321D76"/>
    <w:rsid w:val="00321FD8"/>
    <w:rsid w:val="003220C8"/>
    <w:rsid w:val="00322D95"/>
    <w:rsid w:val="0032374E"/>
    <w:rsid w:val="00323A43"/>
    <w:rsid w:val="003240CC"/>
    <w:rsid w:val="00327210"/>
    <w:rsid w:val="00327AFA"/>
    <w:rsid w:val="00327C3D"/>
    <w:rsid w:val="00327CAF"/>
    <w:rsid w:val="00327ECA"/>
    <w:rsid w:val="00330226"/>
    <w:rsid w:val="0033031E"/>
    <w:rsid w:val="003323E5"/>
    <w:rsid w:val="00332A70"/>
    <w:rsid w:val="00332ECD"/>
    <w:rsid w:val="00333EE3"/>
    <w:rsid w:val="003342E0"/>
    <w:rsid w:val="0033441F"/>
    <w:rsid w:val="00336405"/>
    <w:rsid w:val="00341EB3"/>
    <w:rsid w:val="00342FB0"/>
    <w:rsid w:val="003437FB"/>
    <w:rsid w:val="00343A8C"/>
    <w:rsid w:val="00343F69"/>
    <w:rsid w:val="00345407"/>
    <w:rsid w:val="0034552E"/>
    <w:rsid w:val="00346064"/>
    <w:rsid w:val="00346101"/>
    <w:rsid w:val="0034728E"/>
    <w:rsid w:val="00347D9E"/>
    <w:rsid w:val="00347E98"/>
    <w:rsid w:val="00350664"/>
    <w:rsid w:val="0035069D"/>
    <w:rsid w:val="0035125A"/>
    <w:rsid w:val="00351709"/>
    <w:rsid w:val="00352C78"/>
    <w:rsid w:val="00353032"/>
    <w:rsid w:val="00353066"/>
    <w:rsid w:val="00353AEB"/>
    <w:rsid w:val="00353E1F"/>
    <w:rsid w:val="00353F08"/>
    <w:rsid w:val="00354841"/>
    <w:rsid w:val="0035553A"/>
    <w:rsid w:val="0035636B"/>
    <w:rsid w:val="00356851"/>
    <w:rsid w:val="00356B5B"/>
    <w:rsid w:val="00356B69"/>
    <w:rsid w:val="00357605"/>
    <w:rsid w:val="00357807"/>
    <w:rsid w:val="00360C51"/>
    <w:rsid w:val="00360E99"/>
    <w:rsid w:val="00361115"/>
    <w:rsid w:val="003622E0"/>
    <w:rsid w:val="00362B1A"/>
    <w:rsid w:val="003632C2"/>
    <w:rsid w:val="00363B07"/>
    <w:rsid w:val="00364CC7"/>
    <w:rsid w:val="00364DB1"/>
    <w:rsid w:val="00365A2E"/>
    <w:rsid w:val="00365E4C"/>
    <w:rsid w:val="003665DE"/>
    <w:rsid w:val="003665FF"/>
    <w:rsid w:val="00366809"/>
    <w:rsid w:val="00366832"/>
    <w:rsid w:val="00366A86"/>
    <w:rsid w:val="00366C38"/>
    <w:rsid w:val="00366D4C"/>
    <w:rsid w:val="00367557"/>
    <w:rsid w:val="003701EF"/>
    <w:rsid w:val="00370719"/>
    <w:rsid w:val="003712B4"/>
    <w:rsid w:val="003715CB"/>
    <w:rsid w:val="0037187D"/>
    <w:rsid w:val="0037202A"/>
    <w:rsid w:val="00374250"/>
    <w:rsid w:val="003746FA"/>
    <w:rsid w:val="00374B26"/>
    <w:rsid w:val="00374D3C"/>
    <w:rsid w:val="003750E0"/>
    <w:rsid w:val="00375AE8"/>
    <w:rsid w:val="0037698C"/>
    <w:rsid w:val="0038167C"/>
    <w:rsid w:val="0038224F"/>
    <w:rsid w:val="00382507"/>
    <w:rsid w:val="00382D4F"/>
    <w:rsid w:val="00383038"/>
    <w:rsid w:val="00383A9D"/>
    <w:rsid w:val="003845E5"/>
    <w:rsid w:val="003856C7"/>
    <w:rsid w:val="00386340"/>
    <w:rsid w:val="003900A6"/>
    <w:rsid w:val="00390885"/>
    <w:rsid w:val="003908E6"/>
    <w:rsid w:val="00390C53"/>
    <w:rsid w:val="00392302"/>
    <w:rsid w:val="00392F46"/>
    <w:rsid w:val="003943FB"/>
    <w:rsid w:val="00395D19"/>
    <w:rsid w:val="00395E38"/>
    <w:rsid w:val="00396350"/>
    <w:rsid w:val="00396A55"/>
    <w:rsid w:val="003A0590"/>
    <w:rsid w:val="003A0DF1"/>
    <w:rsid w:val="003A159A"/>
    <w:rsid w:val="003A2885"/>
    <w:rsid w:val="003A2956"/>
    <w:rsid w:val="003A29E7"/>
    <w:rsid w:val="003A2A88"/>
    <w:rsid w:val="003A350B"/>
    <w:rsid w:val="003A5814"/>
    <w:rsid w:val="003A5F10"/>
    <w:rsid w:val="003B0B80"/>
    <w:rsid w:val="003B0BF0"/>
    <w:rsid w:val="003B1265"/>
    <w:rsid w:val="003B14CF"/>
    <w:rsid w:val="003B1ED5"/>
    <w:rsid w:val="003B2827"/>
    <w:rsid w:val="003B2C5B"/>
    <w:rsid w:val="003B300D"/>
    <w:rsid w:val="003B3A29"/>
    <w:rsid w:val="003B3C9A"/>
    <w:rsid w:val="003B40BE"/>
    <w:rsid w:val="003B49DA"/>
    <w:rsid w:val="003B4FCD"/>
    <w:rsid w:val="003B5BF2"/>
    <w:rsid w:val="003B6871"/>
    <w:rsid w:val="003B68E0"/>
    <w:rsid w:val="003C043E"/>
    <w:rsid w:val="003C08A5"/>
    <w:rsid w:val="003C0A76"/>
    <w:rsid w:val="003C0C1C"/>
    <w:rsid w:val="003C18FB"/>
    <w:rsid w:val="003C1E05"/>
    <w:rsid w:val="003C2350"/>
    <w:rsid w:val="003C32C4"/>
    <w:rsid w:val="003C38E9"/>
    <w:rsid w:val="003C4A64"/>
    <w:rsid w:val="003C656A"/>
    <w:rsid w:val="003C6F5A"/>
    <w:rsid w:val="003C77B8"/>
    <w:rsid w:val="003D0022"/>
    <w:rsid w:val="003D0627"/>
    <w:rsid w:val="003D144C"/>
    <w:rsid w:val="003D14BC"/>
    <w:rsid w:val="003D19A9"/>
    <w:rsid w:val="003D2985"/>
    <w:rsid w:val="003D29A5"/>
    <w:rsid w:val="003D3B21"/>
    <w:rsid w:val="003D3B76"/>
    <w:rsid w:val="003D3C25"/>
    <w:rsid w:val="003D3E07"/>
    <w:rsid w:val="003D6313"/>
    <w:rsid w:val="003D6746"/>
    <w:rsid w:val="003D6B14"/>
    <w:rsid w:val="003D7153"/>
    <w:rsid w:val="003D759C"/>
    <w:rsid w:val="003D7EC7"/>
    <w:rsid w:val="003E20E6"/>
    <w:rsid w:val="003E2E99"/>
    <w:rsid w:val="003E2F6C"/>
    <w:rsid w:val="003E302D"/>
    <w:rsid w:val="003E3CF7"/>
    <w:rsid w:val="003E3E63"/>
    <w:rsid w:val="003E41CB"/>
    <w:rsid w:val="003E4394"/>
    <w:rsid w:val="003E439A"/>
    <w:rsid w:val="003E50FE"/>
    <w:rsid w:val="003E54FF"/>
    <w:rsid w:val="003E7A19"/>
    <w:rsid w:val="003E7E1F"/>
    <w:rsid w:val="003F0075"/>
    <w:rsid w:val="003F1092"/>
    <w:rsid w:val="003F225F"/>
    <w:rsid w:val="003F30E7"/>
    <w:rsid w:val="003F3194"/>
    <w:rsid w:val="003F33CB"/>
    <w:rsid w:val="003F4733"/>
    <w:rsid w:val="003F5620"/>
    <w:rsid w:val="003F5BEC"/>
    <w:rsid w:val="003F6927"/>
    <w:rsid w:val="003F6ADC"/>
    <w:rsid w:val="003F6B45"/>
    <w:rsid w:val="003F7162"/>
    <w:rsid w:val="0040025A"/>
    <w:rsid w:val="00400937"/>
    <w:rsid w:val="004017C4"/>
    <w:rsid w:val="00401B9D"/>
    <w:rsid w:val="004021BA"/>
    <w:rsid w:val="0040336B"/>
    <w:rsid w:val="0040359C"/>
    <w:rsid w:val="00403B44"/>
    <w:rsid w:val="004041E4"/>
    <w:rsid w:val="00404816"/>
    <w:rsid w:val="00404930"/>
    <w:rsid w:val="0040571B"/>
    <w:rsid w:val="00405AED"/>
    <w:rsid w:val="00406DAD"/>
    <w:rsid w:val="0040770C"/>
    <w:rsid w:val="00410043"/>
    <w:rsid w:val="004105A0"/>
    <w:rsid w:val="00410AAE"/>
    <w:rsid w:val="00410C6C"/>
    <w:rsid w:val="00411676"/>
    <w:rsid w:val="00411838"/>
    <w:rsid w:val="00412701"/>
    <w:rsid w:val="00413971"/>
    <w:rsid w:val="004139EE"/>
    <w:rsid w:val="0041562B"/>
    <w:rsid w:val="00415C24"/>
    <w:rsid w:val="00415C6F"/>
    <w:rsid w:val="004162AB"/>
    <w:rsid w:val="00416B5E"/>
    <w:rsid w:val="00417A05"/>
    <w:rsid w:val="00420186"/>
    <w:rsid w:val="00420B3C"/>
    <w:rsid w:val="00421B6C"/>
    <w:rsid w:val="004223ED"/>
    <w:rsid w:val="00422450"/>
    <w:rsid w:val="00422852"/>
    <w:rsid w:val="004233AF"/>
    <w:rsid w:val="00423574"/>
    <w:rsid w:val="0042383D"/>
    <w:rsid w:val="00423CE5"/>
    <w:rsid w:val="00424348"/>
    <w:rsid w:val="00424C16"/>
    <w:rsid w:val="0042615D"/>
    <w:rsid w:val="004263D7"/>
    <w:rsid w:val="00426F59"/>
    <w:rsid w:val="004270DB"/>
    <w:rsid w:val="0042767C"/>
    <w:rsid w:val="0043180F"/>
    <w:rsid w:val="00431946"/>
    <w:rsid w:val="004331BC"/>
    <w:rsid w:val="0043487E"/>
    <w:rsid w:val="00436543"/>
    <w:rsid w:val="00437600"/>
    <w:rsid w:val="004376A5"/>
    <w:rsid w:val="00437E12"/>
    <w:rsid w:val="0044091F"/>
    <w:rsid w:val="00440F92"/>
    <w:rsid w:val="0044159A"/>
    <w:rsid w:val="00441D7E"/>
    <w:rsid w:val="00443A7F"/>
    <w:rsid w:val="00444EAF"/>
    <w:rsid w:val="004454CA"/>
    <w:rsid w:val="00446E89"/>
    <w:rsid w:val="00447AE5"/>
    <w:rsid w:val="00447D06"/>
    <w:rsid w:val="00447E54"/>
    <w:rsid w:val="004519E1"/>
    <w:rsid w:val="00453759"/>
    <w:rsid w:val="0045393B"/>
    <w:rsid w:val="00454ECB"/>
    <w:rsid w:val="00456878"/>
    <w:rsid w:val="00456EA1"/>
    <w:rsid w:val="004575A1"/>
    <w:rsid w:val="00457FBF"/>
    <w:rsid w:val="00460681"/>
    <w:rsid w:val="004612C8"/>
    <w:rsid w:val="00461371"/>
    <w:rsid w:val="00461860"/>
    <w:rsid w:val="004625EA"/>
    <w:rsid w:val="004627CA"/>
    <w:rsid w:val="00463FDD"/>
    <w:rsid w:val="0046463E"/>
    <w:rsid w:val="004649E0"/>
    <w:rsid w:val="00464C46"/>
    <w:rsid w:val="00464F93"/>
    <w:rsid w:val="00465524"/>
    <w:rsid w:val="00465848"/>
    <w:rsid w:val="00465ADE"/>
    <w:rsid w:val="00466F87"/>
    <w:rsid w:val="00467262"/>
    <w:rsid w:val="004677B4"/>
    <w:rsid w:val="00467DF0"/>
    <w:rsid w:val="00470D9B"/>
    <w:rsid w:val="00471962"/>
    <w:rsid w:val="004723D3"/>
    <w:rsid w:val="00473DD3"/>
    <w:rsid w:val="004744CF"/>
    <w:rsid w:val="00474613"/>
    <w:rsid w:val="0047561E"/>
    <w:rsid w:val="00475B19"/>
    <w:rsid w:val="00476B31"/>
    <w:rsid w:val="00477223"/>
    <w:rsid w:val="004772EB"/>
    <w:rsid w:val="00477A73"/>
    <w:rsid w:val="004802C6"/>
    <w:rsid w:val="0048249B"/>
    <w:rsid w:val="00483297"/>
    <w:rsid w:val="004833A0"/>
    <w:rsid w:val="004851C1"/>
    <w:rsid w:val="00485329"/>
    <w:rsid w:val="0048568E"/>
    <w:rsid w:val="004859EA"/>
    <w:rsid w:val="00485E60"/>
    <w:rsid w:val="00486238"/>
    <w:rsid w:val="0048683D"/>
    <w:rsid w:val="00486D3C"/>
    <w:rsid w:val="004874A3"/>
    <w:rsid w:val="00487CE0"/>
    <w:rsid w:val="00491041"/>
    <w:rsid w:val="0049118D"/>
    <w:rsid w:val="004915AD"/>
    <w:rsid w:val="00491992"/>
    <w:rsid w:val="00491FC1"/>
    <w:rsid w:val="00492456"/>
    <w:rsid w:val="004943AF"/>
    <w:rsid w:val="00494417"/>
    <w:rsid w:val="00494D45"/>
    <w:rsid w:val="004955C2"/>
    <w:rsid w:val="00495C3A"/>
    <w:rsid w:val="00496153"/>
    <w:rsid w:val="0049676D"/>
    <w:rsid w:val="004976BF"/>
    <w:rsid w:val="004978FC"/>
    <w:rsid w:val="00497FCD"/>
    <w:rsid w:val="004A0E9E"/>
    <w:rsid w:val="004A1977"/>
    <w:rsid w:val="004A2E2D"/>
    <w:rsid w:val="004A32BD"/>
    <w:rsid w:val="004A350C"/>
    <w:rsid w:val="004A3EDD"/>
    <w:rsid w:val="004A434D"/>
    <w:rsid w:val="004A54C2"/>
    <w:rsid w:val="004A59A4"/>
    <w:rsid w:val="004A6072"/>
    <w:rsid w:val="004A674E"/>
    <w:rsid w:val="004A6A1C"/>
    <w:rsid w:val="004A71FA"/>
    <w:rsid w:val="004A7E4C"/>
    <w:rsid w:val="004A7ED8"/>
    <w:rsid w:val="004B0DB6"/>
    <w:rsid w:val="004B1367"/>
    <w:rsid w:val="004B1CD9"/>
    <w:rsid w:val="004B2012"/>
    <w:rsid w:val="004B367E"/>
    <w:rsid w:val="004B518A"/>
    <w:rsid w:val="004B583B"/>
    <w:rsid w:val="004B6969"/>
    <w:rsid w:val="004B7EFB"/>
    <w:rsid w:val="004C0010"/>
    <w:rsid w:val="004C0734"/>
    <w:rsid w:val="004C0D43"/>
    <w:rsid w:val="004C1591"/>
    <w:rsid w:val="004C15F0"/>
    <w:rsid w:val="004C18F8"/>
    <w:rsid w:val="004C1E43"/>
    <w:rsid w:val="004C1F53"/>
    <w:rsid w:val="004C29D7"/>
    <w:rsid w:val="004C3070"/>
    <w:rsid w:val="004C3D84"/>
    <w:rsid w:val="004C43CF"/>
    <w:rsid w:val="004C5CE4"/>
    <w:rsid w:val="004C7FEA"/>
    <w:rsid w:val="004D049F"/>
    <w:rsid w:val="004D0E77"/>
    <w:rsid w:val="004D0FA7"/>
    <w:rsid w:val="004D0FAB"/>
    <w:rsid w:val="004D11A9"/>
    <w:rsid w:val="004D1211"/>
    <w:rsid w:val="004D13A4"/>
    <w:rsid w:val="004D164D"/>
    <w:rsid w:val="004D1756"/>
    <w:rsid w:val="004D188C"/>
    <w:rsid w:val="004D2180"/>
    <w:rsid w:val="004D23C5"/>
    <w:rsid w:val="004D3EBF"/>
    <w:rsid w:val="004D49ED"/>
    <w:rsid w:val="004D5310"/>
    <w:rsid w:val="004D57D4"/>
    <w:rsid w:val="004D5BE4"/>
    <w:rsid w:val="004D5DE5"/>
    <w:rsid w:val="004D7A4E"/>
    <w:rsid w:val="004E06F0"/>
    <w:rsid w:val="004E0FD3"/>
    <w:rsid w:val="004E1105"/>
    <w:rsid w:val="004E143A"/>
    <w:rsid w:val="004E1A54"/>
    <w:rsid w:val="004E2013"/>
    <w:rsid w:val="004E2E34"/>
    <w:rsid w:val="004E2FEF"/>
    <w:rsid w:val="004E36E0"/>
    <w:rsid w:val="004E4C53"/>
    <w:rsid w:val="004E4FCB"/>
    <w:rsid w:val="004E502E"/>
    <w:rsid w:val="004E584A"/>
    <w:rsid w:val="004E59C6"/>
    <w:rsid w:val="004E5C7C"/>
    <w:rsid w:val="004E5DD0"/>
    <w:rsid w:val="004E5F53"/>
    <w:rsid w:val="004E651A"/>
    <w:rsid w:val="004E6A09"/>
    <w:rsid w:val="004E6D01"/>
    <w:rsid w:val="004E741D"/>
    <w:rsid w:val="004E78B1"/>
    <w:rsid w:val="004E7D1A"/>
    <w:rsid w:val="004F08AB"/>
    <w:rsid w:val="004F0912"/>
    <w:rsid w:val="004F0A88"/>
    <w:rsid w:val="004F14F0"/>
    <w:rsid w:val="004F1A3B"/>
    <w:rsid w:val="004F25C1"/>
    <w:rsid w:val="004F32E4"/>
    <w:rsid w:val="004F35C4"/>
    <w:rsid w:val="004F41FB"/>
    <w:rsid w:val="004F47D1"/>
    <w:rsid w:val="004F4FE3"/>
    <w:rsid w:val="004F5B41"/>
    <w:rsid w:val="004F5C37"/>
    <w:rsid w:val="004F5EAE"/>
    <w:rsid w:val="004F6455"/>
    <w:rsid w:val="004F673A"/>
    <w:rsid w:val="004F6973"/>
    <w:rsid w:val="004F6EAB"/>
    <w:rsid w:val="004F7ED9"/>
    <w:rsid w:val="00500365"/>
    <w:rsid w:val="005009B3"/>
    <w:rsid w:val="00503F78"/>
    <w:rsid w:val="00505433"/>
    <w:rsid w:val="005056F6"/>
    <w:rsid w:val="005057E8"/>
    <w:rsid w:val="005062B5"/>
    <w:rsid w:val="00507793"/>
    <w:rsid w:val="005077E8"/>
    <w:rsid w:val="00507EDF"/>
    <w:rsid w:val="00510069"/>
    <w:rsid w:val="005106F3"/>
    <w:rsid w:val="00510771"/>
    <w:rsid w:val="00511492"/>
    <w:rsid w:val="00511B56"/>
    <w:rsid w:val="00511C2D"/>
    <w:rsid w:val="00511D8F"/>
    <w:rsid w:val="00512155"/>
    <w:rsid w:val="0051323B"/>
    <w:rsid w:val="005133FA"/>
    <w:rsid w:val="00514FC9"/>
    <w:rsid w:val="00515373"/>
    <w:rsid w:val="00516346"/>
    <w:rsid w:val="00516AFF"/>
    <w:rsid w:val="005202E4"/>
    <w:rsid w:val="00520B44"/>
    <w:rsid w:val="00520F5B"/>
    <w:rsid w:val="00521CBA"/>
    <w:rsid w:val="0052242B"/>
    <w:rsid w:val="005237A4"/>
    <w:rsid w:val="0052404E"/>
    <w:rsid w:val="0052407B"/>
    <w:rsid w:val="005241AF"/>
    <w:rsid w:val="0052428E"/>
    <w:rsid w:val="00524722"/>
    <w:rsid w:val="00525E4D"/>
    <w:rsid w:val="005266C5"/>
    <w:rsid w:val="0052697E"/>
    <w:rsid w:val="005270C9"/>
    <w:rsid w:val="00531025"/>
    <w:rsid w:val="005316E3"/>
    <w:rsid w:val="0053393F"/>
    <w:rsid w:val="005340D0"/>
    <w:rsid w:val="00534661"/>
    <w:rsid w:val="00535D26"/>
    <w:rsid w:val="00535E3B"/>
    <w:rsid w:val="00536993"/>
    <w:rsid w:val="005401BB"/>
    <w:rsid w:val="005401CD"/>
    <w:rsid w:val="00540328"/>
    <w:rsid w:val="00540F2F"/>
    <w:rsid w:val="005413F3"/>
    <w:rsid w:val="005415BB"/>
    <w:rsid w:val="00542AAF"/>
    <w:rsid w:val="00543734"/>
    <w:rsid w:val="00543A02"/>
    <w:rsid w:val="00543CD4"/>
    <w:rsid w:val="00544A26"/>
    <w:rsid w:val="00544C74"/>
    <w:rsid w:val="00545168"/>
    <w:rsid w:val="00546191"/>
    <w:rsid w:val="0054663F"/>
    <w:rsid w:val="005471C5"/>
    <w:rsid w:val="005474F4"/>
    <w:rsid w:val="0054762E"/>
    <w:rsid w:val="00547BB9"/>
    <w:rsid w:val="00547D62"/>
    <w:rsid w:val="00547DBE"/>
    <w:rsid w:val="00550DDB"/>
    <w:rsid w:val="00551282"/>
    <w:rsid w:val="00551533"/>
    <w:rsid w:val="00551D88"/>
    <w:rsid w:val="0055239C"/>
    <w:rsid w:val="005523F3"/>
    <w:rsid w:val="005535BA"/>
    <w:rsid w:val="00554B4C"/>
    <w:rsid w:val="00554B71"/>
    <w:rsid w:val="005550E3"/>
    <w:rsid w:val="0055518B"/>
    <w:rsid w:val="00555E19"/>
    <w:rsid w:val="005573A4"/>
    <w:rsid w:val="0056014D"/>
    <w:rsid w:val="005603C2"/>
    <w:rsid w:val="00560E5E"/>
    <w:rsid w:val="00562718"/>
    <w:rsid w:val="00562F7E"/>
    <w:rsid w:val="005634CE"/>
    <w:rsid w:val="005643AF"/>
    <w:rsid w:val="00564FAA"/>
    <w:rsid w:val="00565266"/>
    <w:rsid w:val="005654FA"/>
    <w:rsid w:val="005655CF"/>
    <w:rsid w:val="005656E0"/>
    <w:rsid w:val="0056722E"/>
    <w:rsid w:val="005676B1"/>
    <w:rsid w:val="0056773F"/>
    <w:rsid w:val="005708B8"/>
    <w:rsid w:val="00571203"/>
    <w:rsid w:val="005716D0"/>
    <w:rsid w:val="00571948"/>
    <w:rsid w:val="00571BDC"/>
    <w:rsid w:val="00572DA8"/>
    <w:rsid w:val="00573B2A"/>
    <w:rsid w:val="00574117"/>
    <w:rsid w:val="00574430"/>
    <w:rsid w:val="00574EDE"/>
    <w:rsid w:val="00575B47"/>
    <w:rsid w:val="00575E50"/>
    <w:rsid w:val="005775BD"/>
    <w:rsid w:val="00577818"/>
    <w:rsid w:val="00577E14"/>
    <w:rsid w:val="005801B3"/>
    <w:rsid w:val="00580CFB"/>
    <w:rsid w:val="005815D4"/>
    <w:rsid w:val="00581B67"/>
    <w:rsid w:val="00581DF8"/>
    <w:rsid w:val="00582E7C"/>
    <w:rsid w:val="00583AD8"/>
    <w:rsid w:val="005848CD"/>
    <w:rsid w:val="0058497C"/>
    <w:rsid w:val="00586FD3"/>
    <w:rsid w:val="0058760A"/>
    <w:rsid w:val="00587AEF"/>
    <w:rsid w:val="00590845"/>
    <w:rsid w:val="00590BED"/>
    <w:rsid w:val="00590E29"/>
    <w:rsid w:val="00591A8D"/>
    <w:rsid w:val="00591AFD"/>
    <w:rsid w:val="005928FC"/>
    <w:rsid w:val="00592A04"/>
    <w:rsid w:val="00592F06"/>
    <w:rsid w:val="00592F4A"/>
    <w:rsid w:val="00594525"/>
    <w:rsid w:val="00594A90"/>
    <w:rsid w:val="00595F18"/>
    <w:rsid w:val="0059671E"/>
    <w:rsid w:val="00597007"/>
    <w:rsid w:val="00597094"/>
    <w:rsid w:val="005A0D14"/>
    <w:rsid w:val="005A0ED0"/>
    <w:rsid w:val="005A111D"/>
    <w:rsid w:val="005A13B5"/>
    <w:rsid w:val="005A30B6"/>
    <w:rsid w:val="005A3A2B"/>
    <w:rsid w:val="005A505E"/>
    <w:rsid w:val="005A5757"/>
    <w:rsid w:val="005A5A51"/>
    <w:rsid w:val="005A6A46"/>
    <w:rsid w:val="005A6D5B"/>
    <w:rsid w:val="005A6EED"/>
    <w:rsid w:val="005A7F3F"/>
    <w:rsid w:val="005B0D31"/>
    <w:rsid w:val="005B1684"/>
    <w:rsid w:val="005B1EE4"/>
    <w:rsid w:val="005B2731"/>
    <w:rsid w:val="005B4554"/>
    <w:rsid w:val="005B4E68"/>
    <w:rsid w:val="005B57AB"/>
    <w:rsid w:val="005B64F8"/>
    <w:rsid w:val="005B66EF"/>
    <w:rsid w:val="005B7817"/>
    <w:rsid w:val="005C0D0E"/>
    <w:rsid w:val="005C1552"/>
    <w:rsid w:val="005C265E"/>
    <w:rsid w:val="005C26C2"/>
    <w:rsid w:val="005C2A80"/>
    <w:rsid w:val="005C2B0B"/>
    <w:rsid w:val="005C392C"/>
    <w:rsid w:val="005C3AA5"/>
    <w:rsid w:val="005C3FA0"/>
    <w:rsid w:val="005C5960"/>
    <w:rsid w:val="005C6DD9"/>
    <w:rsid w:val="005C70AE"/>
    <w:rsid w:val="005C787E"/>
    <w:rsid w:val="005D0F33"/>
    <w:rsid w:val="005D1537"/>
    <w:rsid w:val="005D1D08"/>
    <w:rsid w:val="005D2801"/>
    <w:rsid w:val="005D2F13"/>
    <w:rsid w:val="005D3B99"/>
    <w:rsid w:val="005D3DC0"/>
    <w:rsid w:val="005D3ED0"/>
    <w:rsid w:val="005D4BB5"/>
    <w:rsid w:val="005D50DB"/>
    <w:rsid w:val="005D52DC"/>
    <w:rsid w:val="005D570F"/>
    <w:rsid w:val="005D57D9"/>
    <w:rsid w:val="005D5F79"/>
    <w:rsid w:val="005D672C"/>
    <w:rsid w:val="005D70E9"/>
    <w:rsid w:val="005E0070"/>
    <w:rsid w:val="005E0A24"/>
    <w:rsid w:val="005E0D2E"/>
    <w:rsid w:val="005E10A6"/>
    <w:rsid w:val="005E1D15"/>
    <w:rsid w:val="005E2E39"/>
    <w:rsid w:val="005E3783"/>
    <w:rsid w:val="005E3DA1"/>
    <w:rsid w:val="005E4289"/>
    <w:rsid w:val="005E4939"/>
    <w:rsid w:val="005E4973"/>
    <w:rsid w:val="005E4FA6"/>
    <w:rsid w:val="005E58CF"/>
    <w:rsid w:val="005E5A2D"/>
    <w:rsid w:val="005E6D34"/>
    <w:rsid w:val="005E7C70"/>
    <w:rsid w:val="005F1B71"/>
    <w:rsid w:val="005F3F78"/>
    <w:rsid w:val="005F415D"/>
    <w:rsid w:val="005F44A9"/>
    <w:rsid w:val="005F4F59"/>
    <w:rsid w:val="005F56AA"/>
    <w:rsid w:val="005F7876"/>
    <w:rsid w:val="005F78A7"/>
    <w:rsid w:val="005F795F"/>
    <w:rsid w:val="006003E9"/>
    <w:rsid w:val="006004DF"/>
    <w:rsid w:val="00600D80"/>
    <w:rsid w:val="00600EFB"/>
    <w:rsid w:val="006017F1"/>
    <w:rsid w:val="00602C7B"/>
    <w:rsid w:val="006032EF"/>
    <w:rsid w:val="00605128"/>
    <w:rsid w:val="006052F1"/>
    <w:rsid w:val="00605335"/>
    <w:rsid w:val="0060794F"/>
    <w:rsid w:val="0061147E"/>
    <w:rsid w:val="00612EE7"/>
    <w:rsid w:val="00614532"/>
    <w:rsid w:val="00616322"/>
    <w:rsid w:val="00617B31"/>
    <w:rsid w:val="00620EDC"/>
    <w:rsid w:val="006221AD"/>
    <w:rsid w:val="00622B77"/>
    <w:rsid w:val="0062319A"/>
    <w:rsid w:val="006237DD"/>
    <w:rsid w:val="00623FDD"/>
    <w:rsid w:val="0062474A"/>
    <w:rsid w:val="00624D25"/>
    <w:rsid w:val="00625361"/>
    <w:rsid w:val="006255E7"/>
    <w:rsid w:val="00625AD2"/>
    <w:rsid w:val="0062652F"/>
    <w:rsid w:val="00627C6C"/>
    <w:rsid w:val="00627F99"/>
    <w:rsid w:val="0063060E"/>
    <w:rsid w:val="00630F37"/>
    <w:rsid w:val="006310E6"/>
    <w:rsid w:val="006311DB"/>
    <w:rsid w:val="0063154A"/>
    <w:rsid w:val="00631718"/>
    <w:rsid w:val="00631CC8"/>
    <w:rsid w:val="00631E94"/>
    <w:rsid w:val="006320DF"/>
    <w:rsid w:val="00632219"/>
    <w:rsid w:val="006322B5"/>
    <w:rsid w:val="006324EA"/>
    <w:rsid w:val="006336E2"/>
    <w:rsid w:val="0063448A"/>
    <w:rsid w:val="00634567"/>
    <w:rsid w:val="00635CA1"/>
    <w:rsid w:val="00640273"/>
    <w:rsid w:val="00640335"/>
    <w:rsid w:val="006403B8"/>
    <w:rsid w:val="00640F35"/>
    <w:rsid w:val="00640F6F"/>
    <w:rsid w:val="00641554"/>
    <w:rsid w:val="00641AB9"/>
    <w:rsid w:val="006420FF"/>
    <w:rsid w:val="0064266A"/>
    <w:rsid w:val="00642B61"/>
    <w:rsid w:val="00642DE4"/>
    <w:rsid w:val="00643186"/>
    <w:rsid w:val="006436B3"/>
    <w:rsid w:val="00643A85"/>
    <w:rsid w:val="00643C99"/>
    <w:rsid w:val="006448A8"/>
    <w:rsid w:val="00644AAE"/>
    <w:rsid w:val="00645E51"/>
    <w:rsid w:val="006463D4"/>
    <w:rsid w:val="006464C1"/>
    <w:rsid w:val="006471C9"/>
    <w:rsid w:val="006478E2"/>
    <w:rsid w:val="00650259"/>
    <w:rsid w:val="006503A2"/>
    <w:rsid w:val="006511D3"/>
    <w:rsid w:val="00651DAD"/>
    <w:rsid w:val="00652C52"/>
    <w:rsid w:val="00653760"/>
    <w:rsid w:val="0065428C"/>
    <w:rsid w:val="00654862"/>
    <w:rsid w:val="006548F6"/>
    <w:rsid w:val="00654B1F"/>
    <w:rsid w:val="00655C1A"/>
    <w:rsid w:val="00657E21"/>
    <w:rsid w:val="00657F55"/>
    <w:rsid w:val="0066150E"/>
    <w:rsid w:val="006619D5"/>
    <w:rsid w:val="00661CAA"/>
    <w:rsid w:val="00662366"/>
    <w:rsid w:val="00662EAB"/>
    <w:rsid w:val="0066360D"/>
    <w:rsid w:val="00663DA9"/>
    <w:rsid w:val="00663F18"/>
    <w:rsid w:val="00664E14"/>
    <w:rsid w:val="006655CB"/>
    <w:rsid w:val="0066596F"/>
    <w:rsid w:val="00665B4B"/>
    <w:rsid w:val="00666081"/>
    <w:rsid w:val="00666FA5"/>
    <w:rsid w:val="006671B9"/>
    <w:rsid w:val="00667FBB"/>
    <w:rsid w:val="00670612"/>
    <w:rsid w:val="00671514"/>
    <w:rsid w:val="00671AF5"/>
    <w:rsid w:val="00672E96"/>
    <w:rsid w:val="006731CC"/>
    <w:rsid w:val="00673278"/>
    <w:rsid w:val="006733A6"/>
    <w:rsid w:val="006740B9"/>
    <w:rsid w:val="00675961"/>
    <w:rsid w:val="006769DE"/>
    <w:rsid w:val="006779C2"/>
    <w:rsid w:val="00677B5A"/>
    <w:rsid w:val="00681123"/>
    <w:rsid w:val="00683040"/>
    <w:rsid w:val="00683B96"/>
    <w:rsid w:val="00683E84"/>
    <w:rsid w:val="0068454D"/>
    <w:rsid w:val="0068686B"/>
    <w:rsid w:val="006871B6"/>
    <w:rsid w:val="00687325"/>
    <w:rsid w:val="00687C3D"/>
    <w:rsid w:val="00690670"/>
    <w:rsid w:val="00691A16"/>
    <w:rsid w:val="0069337C"/>
    <w:rsid w:val="00694F55"/>
    <w:rsid w:val="00694FBA"/>
    <w:rsid w:val="00695067"/>
    <w:rsid w:val="00695339"/>
    <w:rsid w:val="00695C2A"/>
    <w:rsid w:val="0069600B"/>
    <w:rsid w:val="006963FC"/>
    <w:rsid w:val="00696785"/>
    <w:rsid w:val="00696E43"/>
    <w:rsid w:val="00697A06"/>
    <w:rsid w:val="00697AB0"/>
    <w:rsid w:val="006A04F2"/>
    <w:rsid w:val="006A0F12"/>
    <w:rsid w:val="006A11C0"/>
    <w:rsid w:val="006A1598"/>
    <w:rsid w:val="006A1D5B"/>
    <w:rsid w:val="006A2818"/>
    <w:rsid w:val="006A2C46"/>
    <w:rsid w:val="006A2C8F"/>
    <w:rsid w:val="006A30F4"/>
    <w:rsid w:val="006A31A9"/>
    <w:rsid w:val="006A342F"/>
    <w:rsid w:val="006A5340"/>
    <w:rsid w:val="006A5796"/>
    <w:rsid w:val="006A57B0"/>
    <w:rsid w:val="006A6640"/>
    <w:rsid w:val="006A727B"/>
    <w:rsid w:val="006A72C6"/>
    <w:rsid w:val="006A7C15"/>
    <w:rsid w:val="006B000A"/>
    <w:rsid w:val="006B024C"/>
    <w:rsid w:val="006B0328"/>
    <w:rsid w:val="006B0826"/>
    <w:rsid w:val="006B0DB1"/>
    <w:rsid w:val="006B0F14"/>
    <w:rsid w:val="006B1555"/>
    <w:rsid w:val="006B2157"/>
    <w:rsid w:val="006B2826"/>
    <w:rsid w:val="006B2AEA"/>
    <w:rsid w:val="006B311C"/>
    <w:rsid w:val="006B40CC"/>
    <w:rsid w:val="006B4BF8"/>
    <w:rsid w:val="006B5BB9"/>
    <w:rsid w:val="006B66E7"/>
    <w:rsid w:val="006B6ED7"/>
    <w:rsid w:val="006B7444"/>
    <w:rsid w:val="006B7880"/>
    <w:rsid w:val="006C0636"/>
    <w:rsid w:val="006C08DD"/>
    <w:rsid w:val="006C0D6F"/>
    <w:rsid w:val="006C0EF4"/>
    <w:rsid w:val="006C10BD"/>
    <w:rsid w:val="006C13D2"/>
    <w:rsid w:val="006C142D"/>
    <w:rsid w:val="006C1A4F"/>
    <w:rsid w:val="006C1D4D"/>
    <w:rsid w:val="006C20C0"/>
    <w:rsid w:val="006C2E93"/>
    <w:rsid w:val="006C3684"/>
    <w:rsid w:val="006C3DE6"/>
    <w:rsid w:val="006C5230"/>
    <w:rsid w:val="006C57D2"/>
    <w:rsid w:val="006C6275"/>
    <w:rsid w:val="006C6797"/>
    <w:rsid w:val="006C6D62"/>
    <w:rsid w:val="006D1DF9"/>
    <w:rsid w:val="006D2A25"/>
    <w:rsid w:val="006D2B7E"/>
    <w:rsid w:val="006D3C52"/>
    <w:rsid w:val="006D433F"/>
    <w:rsid w:val="006D5800"/>
    <w:rsid w:val="006D58C8"/>
    <w:rsid w:val="006D5B05"/>
    <w:rsid w:val="006D6A73"/>
    <w:rsid w:val="006D6F42"/>
    <w:rsid w:val="006D7664"/>
    <w:rsid w:val="006D769E"/>
    <w:rsid w:val="006D7A60"/>
    <w:rsid w:val="006D7A82"/>
    <w:rsid w:val="006E004C"/>
    <w:rsid w:val="006E06B6"/>
    <w:rsid w:val="006E0BCB"/>
    <w:rsid w:val="006E0D69"/>
    <w:rsid w:val="006E105F"/>
    <w:rsid w:val="006E1567"/>
    <w:rsid w:val="006E17B7"/>
    <w:rsid w:val="006E1A49"/>
    <w:rsid w:val="006E1C8C"/>
    <w:rsid w:val="006E2324"/>
    <w:rsid w:val="006E2CB0"/>
    <w:rsid w:val="006E3930"/>
    <w:rsid w:val="006E3A49"/>
    <w:rsid w:val="006E519E"/>
    <w:rsid w:val="006E6269"/>
    <w:rsid w:val="006E66B6"/>
    <w:rsid w:val="006E6F78"/>
    <w:rsid w:val="006E7037"/>
    <w:rsid w:val="006E72F1"/>
    <w:rsid w:val="006E7BF6"/>
    <w:rsid w:val="006F14A6"/>
    <w:rsid w:val="006F2C29"/>
    <w:rsid w:val="006F2FCF"/>
    <w:rsid w:val="006F3374"/>
    <w:rsid w:val="006F42C0"/>
    <w:rsid w:val="006F58F4"/>
    <w:rsid w:val="006F6159"/>
    <w:rsid w:val="006F61F4"/>
    <w:rsid w:val="006F6D23"/>
    <w:rsid w:val="006F74B2"/>
    <w:rsid w:val="006F7B7B"/>
    <w:rsid w:val="006F7E0A"/>
    <w:rsid w:val="007002CC"/>
    <w:rsid w:val="00700823"/>
    <w:rsid w:val="0070085F"/>
    <w:rsid w:val="0070150C"/>
    <w:rsid w:val="00701591"/>
    <w:rsid w:val="007019D0"/>
    <w:rsid w:val="007019E8"/>
    <w:rsid w:val="0070226A"/>
    <w:rsid w:val="007033B2"/>
    <w:rsid w:val="00704B2F"/>
    <w:rsid w:val="00704CBA"/>
    <w:rsid w:val="00704E9D"/>
    <w:rsid w:val="00705538"/>
    <w:rsid w:val="00705CC5"/>
    <w:rsid w:val="0070707B"/>
    <w:rsid w:val="00707A1F"/>
    <w:rsid w:val="0071021D"/>
    <w:rsid w:val="00710C63"/>
    <w:rsid w:val="00711030"/>
    <w:rsid w:val="00711409"/>
    <w:rsid w:val="00711912"/>
    <w:rsid w:val="00713360"/>
    <w:rsid w:val="00713427"/>
    <w:rsid w:val="007134B4"/>
    <w:rsid w:val="0071389D"/>
    <w:rsid w:val="00713D20"/>
    <w:rsid w:val="00714222"/>
    <w:rsid w:val="00716190"/>
    <w:rsid w:val="007170C8"/>
    <w:rsid w:val="007171C4"/>
    <w:rsid w:val="00717920"/>
    <w:rsid w:val="00721624"/>
    <w:rsid w:val="0072253A"/>
    <w:rsid w:val="00722A11"/>
    <w:rsid w:val="00722DFB"/>
    <w:rsid w:val="00723276"/>
    <w:rsid w:val="00725119"/>
    <w:rsid w:val="00725420"/>
    <w:rsid w:val="00725AD9"/>
    <w:rsid w:val="0072687B"/>
    <w:rsid w:val="00726E18"/>
    <w:rsid w:val="00727AF3"/>
    <w:rsid w:val="00730D2E"/>
    <w:rsid w:val="007311EF"/>
    <w:rsid w:val="0073142E"/>
    <w:rsid w:val="00732ED1"/>
    <w:rsid w:val="0073310A"/>
    <w:rsid w:val="0073349E"/>
    <w:rsid w:val="00733976"/>
    <w:rsid w:val="00735DE5"/>
    <w:rsid w:val="007366CA"/>
    <w:rsid w:val="00736CA6"/>
    <w:rsid w:val="00736CB9"/>
    <w:rsid w:val="007379BB"/>
    <w:rsid w:val="007401ED"/>
    <w:rsid w:val="007406CD"/>
    <w:rsid w:val="00741149"/>
    <w:rsid w:val="007414D5"/>
    <w:rsid w:val="00741EF6"/>
    <w:rsid w:val="00741FD8"/>
    <w:rsid w:val="00742BE1"/>
    <w:rsid w:val="00746B4D"/>
    <w:rsid w:val="00746E8D"/>
    <w:rsid w:val="00747F7B"/>
    <w:rsid w:val="00747FCC"/>
    <w:rsid w:val="00751556"/>
    <w:rsid w:val="007522DB"/>
    <w:rsid w:val="00752E7B"/>
    <w:rsid w:val="0075317D"/>
    <w:rsid w:val="00753D73"/>
    <w:rsid w:val="00755B7D"/>
    <w:rsid w:val="0075751A"/>
    <w:rsid w:val="007576CE"/>
    <w:rsid w:val="007579F7"/>
    <w:rsid w:val="00757D2A"/>
    <w:rsid w:val="00760974"/>
    <w:rsid w:val="00760D03"/>
    <w:rsid w:val="0076129A"/>
    <w:rsid w:val="00763968"/>
    <w:rsid w:val="00763EB2"/>
    <w:rsid w:val="0076422A"/>
    <w:rsid w:val="00765A77"/>
    <w:rsid w:val="00765FA6"/>
    <w:rsid w:val="0076624A"/>
    <w:rsid w:val="007663DA"/>
    <w:rsid w:val="007665D3"/>
    <w:rsid w:val="00766C9A"/>
    <w:rsid w:val="0076777E"/>
    <w:rsid w:val="00770E2D"/>
    <w:rsid w:val="007719E3"/>
    <w:rsid w:val="00771F8E"/>
    <w:rsid w:val="007734D5"/>
    <w:rsid w:val="0077473D"/>
    <w:rsid w:val="0077493D"/>
    <w:rsid w:val="00774BB5"/>
    <w:rsid w:val="00774BBC"/>
    <w:rsid w:val="007753DB"/>
    <w:rsid w:val="00775693"/>
    <w:rsid w:val="0077575E"/>
    <w:rsid w:val="00775915"/>
    <w:rsid w:val="00775D13"/>
    <w:rsid w:val="00776A53"/>
    <w:rsid w:val="00776FC8"/>
    <w:rsid w:val="00781EFF"/>
    <w:rsid w:val="007826AD"/>
    <w:rsid w:val="00782851"/>
    <w:rsid w:val="00783220"/>
    <w:rsid w:val="00783707"/>
    <w:rsid w:val="007838AD"/>
    <w:rsid w:val="00783D1E"/>
    <w:rsid w:val="00784465"/>
    <w:rsid w:val="0078504D"/>
    <w:rsid w:val="00785F96"/>
    <w:rsid w:val="00786579"/>
    <w:rsid w:val="0078673F"/>
    <w:rsid w:val="00786C1B"/>
    <w:rsid w:val="00786F9F"/>
    <w:rsid w:val="0079013B"/>
    <w:rsid w:val="007908F5"/>
    <w:rsid w:val="00790A4D"/>
    <w:rsid w:val="00790C92"/>
    <w:rsid w:val="00790EEB"/>
    <w:rsid w:val="00791029"/>
    <w:rsid w:val="00791886"/>
    <w:rsid w:val="00791D74"/>
    <w:rsid w:val="0079378F"/>
    <w:rsid w:val="00795465"/>
    <w:rsid w:val="007957B5"/>
    <w:rsid w:val="00796D10"/>
    <w:rsid w:val="00796E64"/>
    <w:rsid w:val="00797064"/>
    <w:rsid w:val="007970C6"/>
    <w:rsid w:val="00797E32"/>
    <w:rsid w:val="007A05EC"/>
    <w:rsid w:val="007A107A"/>
    <w:rsid w:val="007A1230"/>
    <w:rsid w:val="007A1DE9"/>
    <w:rsid w:val="007A1E37"/>
    <w:rsid w:val="007A353B"/>
    <w:rsid w:val="007A3BA9"/>
    <w:rsid w:val="007A3C7F"/>
    <w:rsid w:val="007A4F56"/>
    <w:rsid w:val="007A4FBD"/>
    <w:rsid w:val="007A5314"/>
    <w:rsid w:val="007A6255"/>
    <w:rsid w:val="007A6A06"/>
    <w:rsid w:val="007A6A3B"/>
    <w:rsid w:val="007A6C06"/>
    <w:rsid w:val="007A7264"/>
    <w:rsid w:val="007A743D"/>
    <w:rsid w:val="007A7562"/>
    <w:rsid w:val="007A7A4D"/>
    <w:rsid w:val="007B1AC3"/>
    <w:rsid w:val="007B1DE2"/>
    <w:rsid w:val="007B2E2C"/>
    <w:rsid w:val="007B2E51"/>
    <w:rsid w:val="007B2F88"/>
    <w:rsid w:val="007B3575"/>
    <w:rsid w:val="007B3C28"/>
    <w:rsid w:val="007B4E1E"/>
    <w:rsid w:val="007B57C3"/>
    <w:rsid w:val="007B61C1"/>
    <w:rsid w:val="007B6DE7"/>
    <w:rsid w:val="007B6FB5"/>
    <w:rsid w:val="007B7551"/>
    <w:rsid w:val="007C11D4"/>
    <w:rsid w:val="007C1F76"/>
    <w:rsid w:val="007C26D8"/>
    <w:rsid w:val="007C3329"/>
    <w:rsid w:val="007C45B2"/>
    <w:rsid w:val="007C4610"/>
    <w:rsid w:val="007C4F9E"/>
    <w:rsid w:val="007C5CAC"/>
    <w:rsid w:val="007C66C1"/>
    <w:rsid w:val="007C687E"/>
    <w:rsid w:val="007C68E1"/>
    <w:rsid w:val="007C7134"/>
    <w:rsid w:val="007C79E1"/>
    <w:rsid w:val="007D110D"/>
    <w:rsid w:val="007D18BF"/>
    <w:rsid w:val="007D1978"/>
    <w:rsid w:val="007D2170"/>
    <w:rsid w:val="007D2927"/>
    <w:rsid w:val="007D2FE1"/>
    <w:rsid w:val="007D422C"/>
    <w:rsid w:val="007D4E70"/>
    <w:rsid w:val="007D4FEE"/>
    <w:rsid w:val="007D507F"/>
    <w:rsid w:val="007D653B"/>
    <w:rsid w:val="007D717C"/>
    <w:rsid w:val="007D75AB"/>
    <w:rsid w:val="007D78B8"/>
    <w:rsid w:val="007D7BEB"/>
    <w:rsid w:val="007D7F61"/>
    <w:rsid w:val="007E0986"/>
    <w:rsid w:val="007E0D52"/>
    <w:rsid w:val="007E14E6"/>
    <w:rsid w:val="007E1836"/>
    <w:rsid w:val="007E20F5"/>
    <w:rsid w:val="007E2DA0"/>
    <w:rsid w:val="007E3392"/>
    <w:rsid w:val="007E4509"/>
    <w:rsid w:val="007E4E57"/>
    <w:rsid w:val="007E52C2"/>
    <w:rsid w:val="007E53D8"/>
    <w:rsid w:val="007E5842"/>
    <w:rsid w:val="007E5912"/>
    <w:rsid w:val="007E62E5"/>
    <w:rsid w:val="007E6F69"/>
    <w:rsid w:val="007E7474"/>
    <w:rsid w:val="007E7C4B"/>
    <w:rsid w:val="007F0BD1"/>
    <w:rsid w:val="007F111E"/>
    <w:rsid w:val="007F182C"/>
    <w:rsid w:val="007F1EB9"/>
    <w:rsid w:val="007F2233"/>
    <w:rsid w:val="007F23B8"/>
    <w:rsid w:val="007F4C1B"/>
    <w:rsid w:val="007F5245"/>
    <w:rsid w:val="007F5761"/>
    <w:rsid w:val="007F6821"/>
    <w:rsid w:val="007F7AC1"/>
    <w:rsid w:val="007F7C71"/>
    <w:rsid w:val="00800F99"/>
    <w:rsid w:val="008017E4"/>
    <w:rsid w:val="00802EA8"/>
    <w:rsid w:val="00802F04"/>
    <w:rsid w:val="00803050"/>
    <w:rsid w:val="00803D30"/>
    <w:rsid w:val="00804691"/>
    <w:rsid w:val="00804E56"/>
    <w:rsid w:val="00804E59"/>
    <w:rsid w:val="0080518E"/>
    <w:rsid w:val="008051C4"/>
    <w:rsid w:val="008057E6"/>
    <w:rsid w:val="0080600B"/>
    <w:rsid w:val="0080609B"/>
    <w:rsid w:val="008061C0"/>
    <w:rsid w:val="0080676F"/>
    <w:rsid w:val="00806EE2"/>
    <w:rsid w:val="00807CAF"/>
    <w:rsid w:val="00807EA3"/>
    <w:rsid w:val="0081031E"/>
    <w:rsid w:val="008103C7"/>
    <w:rsid w:val="008104C7"/>
    <w:rsid w:val="00810B00"/>
    <w:rsid w:val="00810BF1"/>
    <w:rsid w:val="00811288"/>
    <w:rsid w:val="00812A54"/>
    <w:rsid w:val="00812ED6"/>
    <w:rsid w:val="00813EA5"/>
    <w:rsid w:val="008148B7"/>
    <w:rsid w:val="008149CF"/>
    <w:rsid w:val="00814CCB"/>
    <w:rsid w:val="00815CD7"/>
    <w:rsid w:val="00816B9D"/>
    <w:rsid w:val="00822109"/>
    <w:rsid w:val="00822B19"/>
    <w:rsid w:val="00822D25"/>
    <w:rsid w:val="0082460B"/>
    <w:rsid w:val="008259BE"/>
    <w:rsid w:val="00825D54"/>
    <w:rsid w:val="008266DD"/>
    <w:rsid w:val="008267D8"/>
    <w:rsid w:val="00826C12"/>
    <w:rsid w:val="00826DCB"/>
    <w:rsid w:val="0082724D"/>
    <w:rsid w:val="0083232D"/>
    <w:rsid w:val="008323E7"/>
    <w:rsid w:val="00833B04"/>
    <w:rsid w:val="00834404"/>
    <w:rsid w:val="00834412"/>
    <w:rsid w:val="0083521F"/>
    <w:rsid w:val="00835778"/>
    <w:rsid w:val="008360EF"/>
    <w:rsid w:val="00836362"/>
    <w:rsid w:val="008367D8"/>
    <w:rsid w:val="008377CF"/>
    <w:rsid w:val="0083798A"/>
    <w:rsid w:val="008379A1"/>
    <w:rsid w:val="00840CE4"/>
    <w:rsid w:val="00840F8B"/>
    <w:rsid w:val="00841A37"/>
    <w:rsid w:val="00842831"/>
    <w:rsid w:val="00843622"/>
    <w:rsid w:val="00843708"/>
    <w:rsid w:val="00843F70"/>
    <w:rsid w:val="008444BA"/>
    <w:rsid w:val="008445E4"/>
    <w:rsid w:val="0084501F"/>
    <w:rsid w:val="008451DD"/>
    <w:rsid w:val="008453E8"/>
    <w:rsid w:val="0084547D"/>
    <w:rsid w:val="0084574E"/>
    <w:rsid w:val="00845DDB"/>
    <w:rsid w:val="008471A2"/>
    <w:rsid w:val="008472F4"/>
    <w:rsid w:val="00847353"/>
    <w:rsid w:val="00847EF7"/>
    <w:rsid w:val="008516C8"/>
    <w:rsid w:val="008533E7"/>
    <w:rsid w:val="0085362B"/>
    <w:rsid w:val="00853C07"/>
    <w:rsid w:val="008543E1"/>
    <w:rsid w:val="00854697"/>
    <w:rsid w:val="008548DC"/>
    <w:rsid w:val="008563B2"/>
    <w:rsid w:val="00857839"/>
    <w:rsid w:val="008615D1"/>
    <w:rsid w:val="0086229F"/>
    <w:rsid w:val="0086248E"/>
    <w:rsid w:val="0086258F"/>
    <w:rsid w:val="008626C7"/>
    <w:rsid w:val="00862EC0"/>
    <w:rsid w:val="008632F2"/>
    <w:rsid w:val="00863FEB"/>
    <w:rsid w:val="00864482"/>
    <w:rsid w:val="00864868"/>
    <w:rsid w:val="00865014"/>
    <w:rsid w:val="0086587B"/>
    <w:rsid w:val="0086590A"/>
    <w:rsid w:val="008662AB"/>
    <w:rsid w:val="008666AD"/>
    <w:rsid w:val="008666CF"/>
    <w:rsid w:val="008668B1"/>
    <w:rsid w:val="00866FF2"/>
    <w:rsid w:val="008673A8"/>
    <w:rsid w:val="00870EE3"/>
    <w:rsid w:val="008711FF"/>
    <w:rsid w:val="00871D92"/>
    <w:rsid w:val="008722CF"/>
    <w:rsid w:val="00872600"/>
    <w:rsid w:val="00872A6A"/>
    <w:rsid w:val="00872ED9"/>
    <w:rsid w:val="0087350D"/>
    <w:rsid w:val="00874CB4"/>
    <w:rsid w:val="00875DC0"/>
    <w:rsid w:val="00877AC8"/>
    <w:rsid w:val="00881E8F"/>
    <w:rsid w:val="00882FDF"/>
    <w:rsid w:val="0088398D"/>
    <w:rsid w:val="00884311"/>
    <w:rsid w:val="008850EB"/>
    <w:rsid w:val="0088564D"/>
    <w:rsid w:val="00886679"/>
    <w:rsid w:val="00887975"/>
    <w:rsid w:val="00890DC4"/>
    <w:rsid w:val="00891925"/>
    <w:rsid w:val="008922D7"/>
    <w:rsid w:val="0089261B"/>
    <w:rsid w:val="00892DFF"/>
    <w:rsid w:val="00893B7A"/>
    <w:rsid w:val="00894832"/>
    <w:rsid w:val="00895286"/>
    <w:rsid w:val="008952BC"/>
    <w:rsid w:val="00895368"/>
    <w:rsid w:val="008954C5"/>
    <w:rsid w:val="00895CE0"/>
    <w:rsid w:val="00896528"/>
    <w:rsid w:val="00897071"/>
    <w:rsid w:val="00897622"/>
    <w:rsid w:val="0089795E"/>
    <w:rsid w:val="008A0176"/>
    <w:rsid w:val="008A03F9"/>
    <w:rsid w:val="008A0D73"/>
    <w:rsid w:val="008A142A"/>
    <w:rsid w:val="008A1FC8"/>
    <w:rsid w:val="008A2D3A"/>
    <w:rsid w:val="008A3253"/>
    <w:rsid w:val="008A39D3"/>
    <w:rsid w:val="008A3EAD"/>
    <w:rsid w:val="008A4189"/>
    <w:rsid w:val="008A455D"/>
    <w:rsid w:val="008A458C"/>
    <w:rsid w:val="008A5359"/>
    <w:rsid w:val="008A5D01"/>
    <w:rsid w:val="008A733A"/>
    <w:rsid w:val="008A75CF"/>
    <w:rsid w:val="008A76AA"/>
    <w:rsid w:val="008A7771"/>
    <w:rsid w:val="008B1522"/>
    <w:rsid w:val="008B4591"/>
    <w:rsid w:val="008B549E"/>
    <w:rsid w:val="008B5A6A"/>
    <w:rsid w:val="008B5CA9"/>
    <w:rsid w:val="008B7D2C"/>
    <w:rsid w:val="008C03C8"/>
    <w:rsid w:val="008C0706"/>
    <w:rsid w:val="008C08F3"/>
    <w:rsid w:val="008C1767"/>
    <w:rsid w:val="008C17CE"/>
    <w:rsid w:val="008C1A83"/>
    <w:rsid w:val="008C27F8"/>
    <w:rsid w:val="008C4740"/>
    <w:rsid w:val="008C4B83"/>
    <w:rsid w:val="008C5BD6"/>
    <w:rsid w:val="008C64D7"/>
    <w:rsid w:val="008C7A49"/>
    <w:rsid w:val="008C7D5F"/>
    <w:rsid w:val="008D01F2"/>
    <w:rsid w:val="008D0345"/>
    <w:rsid w:val="008D05ED"/>
    <w:rsid w:val="008D0F60"/>
    <w:rsid w:val="008D1078"/>
    <w:rsid w:val="008D160C"/>
    <w:rsid w:val="008D192E"/>
    <w:rsid w:val="008D25C9"/>
    <w:rsid w:val="008D2922"/>
    <w:rsid w:val="008D2C47"/>
    <w:rsid w:val="008D3404"/>
    <w:rsid w:val="008D35ED"/>
    <w:rsid w:val="008D38DD"/>
    <w:rsid w:val="008D3C84"/>
    <w:rsid w:val="008D443B"/>
    <w:rsid w:val="008D44C7"/>
    <w:rsid w:val="008D4684"/>
    <w:rsid w:val="008D50EA"/>
    <w:rsid w:val="008D61FD"/>
    <w:rsid w:val="008D6550"/>
    <w:rsid w:val="008D6D70"/>
    <w:rsid w:val="008D7053"/>
    <w:rsid w:val="008E0781"/>
    <w:rsid w:val="008E1020"/>
    <w:rsid w:val="008E20CC"/>
    <w:rsid w:val="008E22B8"/>
    <w:rsid w:val="008E22CF"/>
    <w:rsid w:val="008E318E"/>
    <w:rsid w:val="008E43B4"/>
    <w:rsid w:val="008E4612"/>
    <w:rsid w:val="008E4ACF"/>
    <w:rsid w:val="008E4F28"/>
    <w:rsid w:val="008E515B"/>
    <w:rsid w:val="008E54E2"/>
    <w:rsid w:val="008E6825"/>
    <w:rsid w:val="008E6A7A"/>
    <w:rsid w:val="008E7A74"/>
    <w:rsid w:val="008F060E"/>
    <w:rsid w:val="008F0C86"/>
    <w:rsid w:val="008F0E5A"/>
    <w:rsid w:val="008F23E1"/>
    <w:rsid w:val="008F26DC"/>
    <w:rsid w:val="008F3F54"/>
    <w:rsid w:val="008F44A4"/>
    <w:rsid w:val="008F48BE"/>
    <w:rsid w:val="008F4A1D"/>
    <w:rsid w:val="008F4B78"/>
    <w:rsid w:val="008F531C"/>
    <w:rsid w:val="008F54EC"/>
    <w:rsid w:val="008F63A9"/>
    <w:rsid w:val="008F6540"/>
    <w:rsid w:val="008F65B2"/>
    <w:rsid w:val="008F7D97"/>
    <w:rsid w:val="009000E4"/>
    <w:rsid w:val="00900A65"/>
    <w:rsid w:val="00900F53"/>
    <w:rsid w:val="00900FAC"/>
    <w:rsid w:val="009022FC"/>
    <w:rsid w:val="009025CA"/>
    <w:rsid w:val="00902927"/>
    <w:rsid w:val="009043D1"/>
    <w:rsid w:val="009048D6"/>
    <w:rsid w:val="00905341"/>
    <w:rsid w:val="009054B8"/>
    <w:rsid w:val="00905AD9"/>
    <w:rsid w:val="00906C37"/>
    <w:rsid w:val="00906D7E"/>
    <w:rsid w:val="00906FF1"/>
    <w:rsid w:val="009070CB"/>
    <w:rsid w:val="00907171"/>
    <w:rsid w:val="009072C3"/>
    <w:rsid w:val="00907812"/>
    <w:rsid w:val="00907BCB"/>
    <w:rsid w:val="00910086"/>
    <w:rsid w:val="00910DA5"/>
    <w:rsid w:val="00910E8F"/>
    <w:rsid w:val="00911AA8"/>
    <w:rsid w:val="009120DB"/>
    <w:rsid w:val="009130EA"/>
    <w:rsid w:val="009134C3"/>
    <w:rsid w:val="009139D1"/>
    <w:rsid w:val="00914443"/>
    <w:rsid w:val="009159CB"/>
    <w:rsid w:val="00916181"/>
    <w:rsid w:val="00917C13"/>
    <w:rsid w:val="00917D07"/>
    <w:rsid w:val="009201E3"/>
    <w:rsid w:val="009208FA"/>
    <w:rsid w:val="009209AE"/>
    <w:rsid w:val="00920D25"/>
    <w:rsid w:val="00921D0C"/>
    <w:rsid w:val="00922C58"/>
    <w:rsid w:val="00922E3B"/>
    <w:rsid w:val="00923271"/>
    <w:rsid w:val="00923CF6"/>
    <w:rsid w:val="009240AC"/>
    <w:rsid w:val="00924EBA"/>
    <w:rsid w:val="009271D2"/>
    <w:rsid w:val="00927CF0"/>
    <w:rsid w:val="0093036D"/>
    <w:rsid w:val="0093130C"/>
    <w:rsid w:val="00931EF4"/>
    <w:rsid w:val="0093270B"/>
    <w:rsid w:val="00932807"/>
    <w:rsid w:val="00932966"/>
    <w:rsid w:val="00933A62"/>
    <w:rsid w:val="00933E48"/>
    <w:rsid w:val="009342ED"/>
    <w:rsid w:val="00934B11"/>
    <w:rsid w:val="00935A8F"/>
    <w:rsid w:val="00936340"/>
    <w:rsid w:val="0093707D"/>
    <w:rsid w:val="0093708C"/>
    <w:rsid w:val="00941067"/>
    <w:rsid w:val="009410AD"/>
    <w:rsid w:val="009413D5"/>
    <w:rsid w:val="00941A6E"/>
    <w:rsid w:val="009421BA"/>
    <w:rsid w:val="00944B9E"/>
    <w:rsid w:val="009459C7"/>
    <w:rsid w:val="00945EA6"/>
    <w:rsid w:val="00946A67"/>
    <w:rsid w:val="00946E76"/>
    <w:rsid w:val="00947713"/>
    <w:rsid w:val="00947A2F"/>
    <w:rsid w:val="00947D2E"/>
    <w:rsid w:val="00947DA1"/>
    <w:rsid w:val="00947DC0"/>
    <w:rsid w:val="00950971"/>
    <w:rsid w:val="00951288"/>
    <w:rsid w:val="00951AA9"/>
    <w:rsid w:val="00951E57"/>
    <w:rsid w:val="009522D3"/>
    <w:rsid w:val="00952903"/>
    <w:rsid w:val="00952A2F"/>
    <w:rsid w:val="00952BD0"/>
    <w:rsid w:val="00953050"/>
    <w:rsid w:val="00953B4C"/>
    <w:rsid w:val="0095440D"/>
    <w:rsid w:val="00954B4E"/>
    <w:rsid w:val="00955139"/>
    <w:rsid w:val="00955194"/>
    <w:rsid w:val="009555AD"/>
    <w:rsid w:val="009555FA"/>
    <w:rsid w:val="00955CBF"/>
    <w:rsid w:val="0095638E"/>
    <w:rsid w:val="00956396"/>
    <w:rsid w:val="00956616"/>
    <w:rsid w:val="00956B70"/>
    <w:rsid w:val="00956CEE"/>
    <w:rsid w:val="00957215"/>
    <w:rsid w:val="009615F8"/>
    <w:rsid w:val="00961965"/>
    <w:rsid w:val="00961AB1"/>
    <w:rsid w:val="00961DDB"/>
    <w:rsid w:val="00962534"/>
    <w:rsid w:val="00963691"/>
    <w:rsid w:val="0096376C"/>
    <w:rsid w:val="009646B8"/>
    <w:rsid w:val="00965251"/>
    <w:rsid w:val="0096575C"/>
    <w:rsid w:val="00965E3B"/>
    <w:rsid w:val="0096644F"/>
    <w:rsid w:val="009665F5"/>
    <w:rsid w:val="00967332"/>
    <w:rsid w:val="009704FC"/>
    <w:rsid w:val="009706CE"/>
    <w:rsid w:val="00971CC0"/>
    <w:rsid w:val="009721EC"/>
    <w:rsid w:val="00974395"/>
    <w:rsid w:val="00974E05"/>
    <w:rsid w:val="00975457"/>
    <w:rsid w:val="0097583B"/>
    <w:rsid w:val="009800B0"/>
    <w:rsid w:val="0098033D"/>
    <w:rsid w:val="009811B3"/>
    <w:rsid w:val="00981A26"/>
    <w:rsid w:val="00981C49"/>
    <w:rsid w:val="00981D4B"/>
    <w:rsid w:val="009825B7"/>
    <w:rsid w:val="00983091"/>
    <w:rsid w:val="00983451"/>
    <w:rsid w:val="00984266"/>
    <w:rsid w:val="00984511"/>
    <w:rsid w:val="009845CC"/>
    <w:rsid w:val="009854DD"/>
    <w:rsid w:val="0098557E"/>
    <w:rsid w:val="00985BDC"/>
    <w:rsid w:val="00985D67"/>
    <w:rsid w:val="0098651A"/>
    <w:rsid w:val="00986AE3"/>
    <w:rsid w:val="009876F1"/>
    <w:rsid w:val="00991476"/>
    <w:rsid w:val="00991C06"/>
    <w:rsid w:val="009933F8"/>
    <w:rsid w:val="0099370B"/>
    <w:rsid w:val="00993A42"/>
    <w:rsid w:val="00993B45"/>
    <w:rsid w:val="00993DD2"/>
    <w:rsid w:val="00995849"/>
    <w:rsid w:val="00995D44"/>
    <w:rsid w:val="009964AA"/>
    <w:rsid w:val="009967D1"/>
    <w:rsid w:val="00996F6B"/>
    <w:rsid w:val="009977AD"/>
    <w:rsid w:val="009A00A9"/>
    <w:rsid w:val="009A07F4"/>
    <w:rsid w:val="009A0823"/>
    <w:rsid w:val="009A1611"/>
    <w:rsid w:val="009A2750"/>
    <w:rsid w:val="009A2D21"/>
    <w:rsid w:val="009A3216"/>
    <w:rsid w:val="009A3DF6"/>
    <w:rsid w:val="009A4756"/>
    <w:rsid w:val="009A484E"/>
    <w:rsid w:val="009A5734"/>
    <w:rsid w:val="009A645B"/>
    <w:rsid w:val="009A6986"/>
    <w:rsid w:val="009A6ACC"/>
    <w:rsid w:val="009B01F0"/>
    <w:rsid w:val="009B04FF"/>
    <w:rsid w:val="009B1272"/>
    <w:rsid w:val="009B1CC0"/>
    <w:rsid w:val="009B258D"/>
    <w:rsid w:val="009B2B0F"/>
    <w:rsid w:val="009B30DF"/>
    <w:rsid w:val="009B3D5A"/>
    <w:rsid w:val="009B415E"/>
    <w:rsid w:val="009B46B9"/>
    <w:rsid w:val="009B47B4"/>
    <w:rsid w:val="009B4BDB"/>
    <w:rsid w:val="009B4EFF"/>
    <w:rsid w:val="009B6EF2"/>
    <w:rsid w:val="009B6FF6"/>
    <w:rsid w:val="009B73CB"/>
    <w:rsid w:val="009C05B4"/>
    <w:rsid w:val="009C1927"/>
    <w:rsid w:val="009C1AE2"/>
    <w:rsid w:val="009C1B7B"/>
    <w:rsid w:val="009C1CCD"/>
    <w:rsid w:val="009C2A11"/>
    <w:rsid w:val="009C2D67"/>
    <w:rsid w:val="009C2D8D"/>
    <w:rsid w:val="009C473A"/>
    <w:rsid w:val="009C493D"/>
    <w:rsid w:val="009C7F95"/>
    <w:rsid w:val="009D004B"/>
    <w:rsid w:val="009D1C19"/>
    <w:rsid w:val="009D2666"/>
    <w:rsid w:val="009D3564"/>
    <w:rsid w:val="009D4482"/>
    <w:rsid w:val="009D5194"/>
    <w:rsid w:val="009D520A"/>
    <w:rsid w:val="009D5A61"/>
    <w:rsid w:val="009D67A1"/>
    <w:rsid w:val="009D67D0"/>
    <w:rsid w:val="009D771F"/>
    <w:rsid w:val="009D7828"/>
    <w:rsid w:val="009D7960"/>
    <w:rsid w:val="009D79B6"/>
    <w:rsid w:val="009E14DE"/>
    <w:rsid w:val="009E1B3E"/>
    <w:rsid w:val="009E1C01"/>
    <w:rsid w:val="009E1C8A"/>
    <w:rsid w:val="009E2F40"/>
    <w:rsid w:val="009E3AA4"/>
    <w:rsid w:val="009E3AB4"/>
    <w:rsid w:val="009E5ABB"/>
    <w:rsid w:val="009E5EE0"/>
    <w:rsid w:val="009E64D5"/>
    <w:rsid w:val="009E6958"/>
    <w:rsid w:val="009E6E65"/>
    <w:rsid w:val="009E7D36"/>
    <w:rsid w:val="009F02A0"/>
    <w:rsid w:val="009F11E0"/>
    <w:rsid w:val="009F175A"/>
    <w:rsid w:val="009F1864"/>
    <w:rsid w:val="009F29BB"/>
    <w:rsid w:val="009F2B46"/>
    <w:rsid w:val="009F2FEC"/>
    <w:rsid w:val="009F3208"/>
    <w:rsid w:val="009F364E"/>
    <w:rsid w:val="009F38C7"/>
    <w:rsid w:val="009F4C18"/>
    <w:rsid w:val="009F65E8"/>
    <w:rsid w:val="009F6F20"/>
    <w:rsid w:val="00A0165D"/>
    <w:rsid w:val="00A01C97"/>
    <w:rsid w:val="00A026AE"/>
    <w:rsid w:val="00A027C1"/>
    <w:rsid w:val="00A050CB"/>
    <w:rsid w:val="00A05339"/>
    <w:rsid w:val="00A054E0"/>
    <w:rsid w:val="00A05E8F"/>
    <w:rsid w:val="00A0623E"/>
    <w:rsid w:val="00A063A7"/>
    <w:rsid w:val="00A0654A"/>
    <w:rsid w:val="00A0666E"/>
    <w:rsid w:val="00A067F5"/>
    <w:rsid w:val="00A06F26"/>
    <w:rsid w:val="00A0784F"/>
    <w:rsid w:val="00A114CE"/>
    <w:rsid w:val="00A12E67"/>
    <w:rsid w:val="00A13B10"/>
    <w:rsid w:val="00A1616E"/>
    <w:rsid w:val="00A16383"/>
    <w:rsid w:val="00A16C0B"/>
    <w:rsid w:val="00A17707"/>
    <w:rsid w:val="00A178DA"/>
    <w:rsid w:val="00A20E7F"/>
    <w:rsid w:val="00A216B8"/>
    <w:rsid w:val="00A21858"/>
    <w:rsid w:val="00A21F19"/>
    <w:rsid w:val="00A221F4"/>
    <w:rsid w:val="00A22625"/>
    <w:rsid w:val="00A23439"/>
    <w:rsid w:val="00A2356F"/>
    <w:rsid w:val="00A238C6"/>
    <w:rsid w:val="00A23A23"/>
    <w:rsid w:val="00A23AFC"/>
    <w:rsid w:val="00A25BE9"/>
    <w:rsid w:val="00A25ED4"/>
    <w:rsid w:val="00A264E8"/>
    <w:rsid w:val="00A2758A"/>
    <w:rsid w:val="00A27617"/>
    <w:rsid w:val="00A27CA2"/>
    <w:rsid w:val="00A27EBC"/>
    <w:rsid w:val="00A30452"/>
    <w:rsid w:val="00A30E7A"/>
    <w:rsid w:val="00A319D6"/>
    <w:rsid w:val="00A321F7"/>
    <w:rsid w:val="00A345EC"/>
    <w:rsid w:val="00A34A35"/>
    <w:rsid w:val="00A35536"/>
    <w:rsid w:val="00A35E37"/>
    <w:rsid w:val="00A363A5"/>
    <w:rsid w:val="00A36549"/>
    <w:rsid w:val="00A36E4F"/>
    <w:rsid w:val="00A3701F"/>
    <w:rsid w:val="00A370FA"/>
    <w:rsid w:val="00A373EC"/>
    <w:rsid w:val="00A37512"/>
    <w:rsid w:val="00A37D97"/>
    <w:rsid w:val="00A408DC"/>
    <w:rsid w:val="00A41540"/>
    <w:rsid w:val="00A41FCC"/>
    <w:rsid w:val="00A42267"/>
    <w:rsid w:val="00A4235C"/>
    <w:rsid w:val="00A42C99"/>
    <w:rsid w:val="00A42D3D"/>
    <w:rsid w:val="00A42D6F"/>
    <w:rsid w:val="00A42D7E"/>
    <w:rsid w:val="00A430C3"/>
    <w:rsid w:val="00A4370A"/>
    <w:rsid w:val="00A43AF8"/>
    <w:rsid w:val="00A43EA0"/>
    <w:rsid w:val="00A45E1A"/>
    <w:rsid w:val="00A464B8"/>
    <w:rsid w:val="00A466D5"/>
    <w:rsid w:val="00A46EAB"/>
    <w:rsid w:val="00A47ACF"/>
    <w:rsid w:val="00A47C2F"/>
    <w:rsid w:val="00A50778"/>
    <w:rsid w:val="00A507A8"/>
    <w:rsid w:val="00A510D1"/>
    <w:rsid w:val="00A5171A"/>
    <w:rsid w:val="00A52352"/>
    <w:rsid w:val="00A5559A"/>
    <w:rsid w:val="00A55AF7"/>
    <w:rsid w:val="00A55C44"/>
    <w:rsid w:val="00A565DA"/>
    <w:rsid w:val="00A567F1"/>
    <w:rsid w:val="00A574AE"/>
    <w:rsid w:val="00A574B6"/>
    <w:rsid w:val="00A575F4"/>
    <w:rsid w:val="00A57CC8"/>
    <w:rsid w:val="00A6009C"/>
    <w:rsid w:val="00A61429"/>
    <w:rsid w:val="00A614E4"/>
    <w:rsid w:val="00A61BE4"/>
    <w:rsid w:val="00A6204E"/>
    <w:rsid w:val="00A6316B"/>
    <w:rsid w:val="00A63704"/>
    <w:rsid w:val="00A64D4C"/>
    <w:rsid w:val="00A64EB5"/>
    <w:rsid w:val="00A65AC6"/>
    <w:rsid w:val="00A6625A"/>
    <w:rsid w:val="00A7073A"/>
    <w:rsid w:val="00A7285D"/>
    <w:rsid w:val="00A73B1D"/>
    <w:rsid w:val="00A7452D"/>
    <w:rsid w:val="00A763F6"/>
    <w:rsid w:val="00A77536"/>
    <w:rsid w:val="00A81D25"/>
    <w:rsid w:val="00A82435"/>
    <w:rsid w:val="00A82470"/>
    <w:rsid w:val="00A82646"/>
    <w:rsid w:val="00A82934"/>
    <w:rsid w:val="00A830C5"/>
    <w:rsid w:val="00A8346E"/>
    <w:rsid w:val="00A838E2"/>
    <w:rsid w:val="00A839FA"/>
    <w:rsid w:val="00A840AC"/>
    <w:rsid w:val="00A84106"/>
    <w:rsid w:val="00A853EE"/>
    <w:rsid w:val="00A85C88"/>
    <w:rsid w:val="00A8625A"/>
    <w:rsid w:val="00A86803"/>
    <w:rsid w:val="00A90544"/>
    <w:rsid w:val="00A907FB"/>
    <w:rsid w:val="00A91190"/>
    <w:rsid w:val="00A91305"/>
    <w:rsid w:val="00A92C24"/>
    <w:rsid w:val="00A93231"/>
    <w:rsid w:val="00A932EE"/>
    <w:rsid w:val="00A93441"/>
    <w:rsid w:val="00A944BA"/>
    <w:rsid w:val="00A9554D"/>
    <w:rsid w:val="00A95958"/>
    <w:rsid w:val="00A95EFA"/>
    <w:rsid w:val="00A96096"/>
    <w:rsid w:val="00A96254"/>
    <w:rsid w:val="00A96338"/>
    <w:rsid w:val="00A96E62"/>
    <w:rsid w:val="00A96E90"/>
    <w:rsid w:val="00A974BD"/>
    <w:rsid w:val="00A97801"/>
    <w:rsid w:val="00AA0106"/>
    <w:rsid w:val="00AA025F"/>
    <w:rsid w:val="00AA06FD"/>
    <w:rsid w:val="00AA159B"/>
    <w:rsid w:val="00AA1E7C"/>
    <w:rsid w:val="00AA2B03"/>
    <w:rsid w:val="00AA3648"/>
    <w:rsid w:val="00AA5303"/>
    <w:rsid w:val="00AA5814"/>
    <w:rsid w:val="00AA5966"/>
    <w:rsid w:val="00AA60DE"/>
    <w:rsid w:val="00AA6E9F"/>
    <w:rsid w:val="00AB034B"/>
    <w:rsid w:val="00AB0721"/>
    <w:rsid w:val="00AB088E"/>
    <w:rsid w:val="00AB09F1"/>
    <w:rsid w:val="00AB0A51"/>
    <w:rsid w:val="00AB15CA"/>
    <w:rsid w:val="00AB1850"/>
    <w:rsid w:val="00AB18DA"/>
    <w:rsid w:val="00AB1C90"/>
    <w:rsid w:val="00AB2624"/>
    <w:rsid w:val="00AB2724"/>
    <w:rsid w:val="00AB278F"/>
    <w:rsid w:val="00AB2804"/>
    <w:rsid w:val="00AB33E5"/>
    <w:rsid w:val="00AB3D2E"/>
    <w:rsid w:val="00AB4674"/>
    <w:rsid w:val="00AB495B"/>
    <w:rsid w:val="00AB4AB5"/>
    <w:rsid w:val="00AB552B"/>
    <w:rsid w:val="00AB6369"/>
    <w:rsid w:val="00AC04F0"/>
    <w:rsid w:val="00AC104B"/>
    <w:rsid w:val="00AC1E56"/>
    <w:rsid w:val="00AC24E3"/>
    <w:rsid w:val="00AC34ED"/>
    <w:rsid w:val="00AC3B0E"/>
    <w:rsid w:val="00AC3D83"/>
    <w:rsid w:val="00AC42EB"/>
    <w:rsid w:val="00AC4339"/>
    <w:rsid w:val="00AC4A1B"/>
    <w:rsid w:val="00AC4E66"/>
    <w:rsid w:val="00AC52D5"/>
    <w:rsid w:val="00AC5E61"/>
    <w:rsid w:val="00AC60DF"/>
    <w:rsid w:val="00AC677C"/>
    <w:rsid w:val="00AC73E6"/>
    <w:rsid w:val="00AC7586"/>
    <w:rsid w:val="00AC76ED"/>
    <w:rsid w:val="00AD01E1"/>
    <w:rsid w:val="00AD1801"/>
    <w:rsid w:val="00AD1A48"/>
    <w:rsid w:val="00AD1DE8"/>
    <w:rsid w:val="00AD2403"/>
    <w:rsid w:val="00AD27A3"/>
    <w:rsid w:val="00AD2D06"/>
    <w:rsid w:val="00AD4E77"/>
    <w:rsid w:val="00AD513F"/>
    <w:rsid w:val="00AD574B"/>
    <w:rsid w:val="00AD5DDD"/>
    <w:rsid w:val="00AD652F"/>
    <w:rsid w:val="00AD680A"/>
    <w:rsid w:val="00AD6B68"/>
    <w:rsid w:val="00AD76D4"/>
    <w:rsid w:val="00AD7F5C"/>
    <w:rsid w:val="00AE0CA2"/>
    <w:rsid w:val="00AE0FD1"/>
    <w:rsid w:val="00AE17B4"/>
    <w:rsid w:val="00AE1C9D"/>
    <w:rsid w:val="00AE1E97"/>
    <w:rsid w:val="00AE30EC"/>
    <w:rsid w:val="00AE3BFA"/>
    <w:rsid w:val="00AE3CAC"/>
    <w:rsid w:val="00AE3FFF"/>
    <w:rsid w:val="00AE48EE"/>
    <w:rsid w:val="00AE6045"/>
    <w:rsid w:val="00AE65C7"/>
    <w:rsid w:val="00AE666D"/>
    <w:rsid w:val="00AE694E"/>
    <w:rsid w:val="00AE6F35"/>
    <w:rsid w:val="00AE7436"/>
    <w:rsid w:val="00AE74FA"/>
    <w:rsid w:val="00AF12CC"/>
    <w:rsid w:val="00AF1A39"/>
    <w:rsid w:val="00AF1C86"/>
    <w:rsid w:val="00AF226D"/>
    <w:rsid w:val="00AF248E"/>
    <w:rsid w:val="00AF300D"/>
    <w:rsid w:val="00AF3045"/>
    <w:rsid w:val="00AF5134"/>
    <w:rsid w:val="00AF6257"/>
    <w:rsid w:val="00AF71E9"/>
    <w:rsid w:val="00AF72E0"/>
    <w:rsid w:val="00AF796C"/>
    <w:rsid w:val="00B00607"/>
    <w:rsid w:val="00B009A7"/>
    <w:rsid w:val="00B022C6"/>
    <w:rsid w:val="00B0259E"/>
    <w:rsid w:val="00B0312E"/>
    <w:rsid w:val="00B0331F"/>
    <w:rsid w:val="00B03774"/>
    <w:rsid w:val="00B03D15"/>
    <w:rsid w:val="00B044C7"/>
    <w:rsid w:val="00B046D4"/>
    <w:rsid w:val="00B04957"/>
    <w:rsid w:val="00B04E56"/>
    <w:rsid w:val="00B06296"/>
    <w:rsid w:val="00B0660E"/>
    <w:rsid w:val="00B06783"/>
    <w:rsid w:val="00B0741B"/>
    <w:rsid w:val="00B07679"/>
    <w:rsid w:val="00B0769D"/>
    <w:rsid w:val="00B077C8"/>
    <w:rsid w:val="00B114B1"/>
    <w:rsid w:val="00B11F6D"/>
    <w:rsid w:val="00B12F84"/>
    <w:rsid w:val="00B134F9"/>
    <w:rsid w:val="00B1494E"/>
    <w:rsid w:val="00B14AF1"/>
    <w:rsid w:val="00B15036"/>
    <w:rsid w:val="00B17AB9"/>
    <w:rsid w:val="00B17EBA"/>
    <w:rsid w:val="00B20C8D"/>
    <w:rsid w:val="00B211F7"/>
    <w:rsid w:val="00B212F9"/>
    <w:rsid w:val="00B21483"/>
    <w:rsid w:val="00B22A63"/>
    <w:rsid w:val="00B23C72"/>
    <w:rsid w:val="00B24064"/>
    <w:rsid w:val="00B25215"/>
    <w:rsid w:val="00B2594D"/>
    <w:rsid w:val="00B266E8"/>
    <w:rsid w:val="00B30316"/>
    <w:rsid w:val="00B307E3"/>
    <w:rsid w:val="00B30C81"/>
    <w:rsid w:val="00B312DE"/>
    <w:rsid w:val="00B3163C"/>
    <w:rsid w:val="00B32803"/>
    <w:rsid w:val="00B32886"/>
    <w:rsid w:val="00B35A04"/>
    <w:rsid w:val="00B35EFC"/>
    <w:rsid w:val="00B35F0F"/>
    <w:rsid w:val="00B37187"/>
    <w:rsid w:val="00B374D3"/>
    <w:rsid w:val="00B40159"/>
    <w:rsid w:val="00B40F3B"/>
    <w:rsid w:val="00B424E9"/>
    <w:rsid w:val="00B429FD"/>
    <w:rsid w:val="00B42E8F"/>
    <w:rsid w:val="00B4406F"/>
    <w:rsid w:val="00B446AE"/>
    <w:rsid w:val="00B4477C"/>
    <w:rsid w:val="00B46F3B"/>
    <w:rsid w:val="00B5008E"/>
    <w:rsid w:val="00B50704"/>
    <w:rsid w:val="00B50D51"/>
    <w:rsid w:val="00B51054"/>
    <w:rsid w:val="00B51179"/>
    <w:rsid w:val="00B51BD4"/>
    <w:rsid w:val="00B52CFB"/>
    <w:rsid w:val="00B53F1D"/>
    <w:rsid w:val="00B55A4A"/>
    <w:rsid w:val="00B56674"/>
    <w:rsid w:val="00B60167"/>
    <w:rsid w:val="00B601B1"/>
    <w:rsid w:val="00B60496"/>
    <w:rsid w:val="00B60F0B"/>
    <w:rsid w:val="00B6137B"/>
    <w:rsid w:val="00B61A18"/>
    <w:rsid w:val="00B62337"/>
    <w:rsid w:val="00B62BD7"/>
    <w:rsid w:val="00B62CB5"/>
    <w:rsid w:val="00B64289"/>
    <w:rsid w:val="00B64DF5"/>
    <w:rsid w:val="00B6527C"/>
    <w:rsid w:val="00B66864"/>
    <w:rsid w:val="00B66903"/>
    <w:rsid w:val="00B6735E"/>
    <w:rsid w:val="00B679F5"/>
    <w:rsid w:val="00B70DB5"/>
    <w:rsid w:val="00B71725"/>
    <w:rsid w:val="00B719FA"/>
    <w:rsid w:val="00B73068"/>
    <w:rsid w:val="00B731D0"/>
    <w:rsid w:val="00B738BB"/>
    <w:rsid w:val="00B738FA"/>
    <w:rsid w:val="00B73B7C"/>
    <w:rsid w:val="00B74AA3"/>
    <w:rsid w:val="00B75F6A"/>
    <w:rsid w:val="00B76253"/>
    <w:rsid w:val="00B7697B"/>
    <w:rsid w:val="00B76E2F"/>
    <w:rsid w:val="00B77F9F"/>
    <w:rsid w:val="00B80325"/>
    <w:rsid w:val="00B811B3"/>
    <w:rsid w:val="00B81649"/>
    <w:rsid w:val="00B81910"/>
    <w:rsid w:val="00B82975"/>
    <w:rsid w:val="00B82B2C"/>
    <w:rsid w:val="00B85E96"/>
    <w:rsid w:val="00B860E9"/>
    <w:rsid w:val="00B8696D"/>
    <w:rsid w:val="00B8779C"/>
    <w:rsid w:val="00B879E8"/>
    <w:rsid w:val="00B87E6E"/>
    <w:rsid w:val="00B9088E"/>
    <w:rsid w:val="00B91D6B"/>
    <w:rsid w:val="00B921AE"/>
    <w:rsid w:val="00B92C49"/>
    <w:rsid w:val="00B93632"/>
    <w:rsid w:val="00B94187"/>
    <w:rsid w:val="00B95D0F"/>
    <w:rsid w:val="00B964FA"/>
    <w:rsid w:val="00B9655E"/>
    <w:rsid w:val="00BA0E6B"/>
    <w:rsid w:val="00BA1DF4"/>
    <w:rsid w:val="00BA2388"/>
    <w:rsid w:val="00BA2AB5"/>
    <w:rsid w:val="00BA38EA"/>
    <w:rsid w:val="00BA3B16"/>
    <w:rsid w:val="00BA4216"/>
    <w:rsid w:val="00BA42B8"/>
    <w:rsid w:val="00BA45ED"/>
    <w:rsid w:val="00BA5337"/>
    <w:rsid w:val="00BA53C3"/>
    <w:rsid w:val="00BA5513"/>
    <w:rsid w:val="00BA5968"/>
    <w:rsid w:val="00BA596A"/>
    <w:rsid w:val="00BA6011"/>
    <w:rsid w:val="00BA68CD"/>
    <w:rsid w:val="00BA734A"/>
    <w:rsid w:val="00BB1514"/>
    <w:rsid w:val="00BB18C2"/>
    <w:rsid w:val="00BB1917"/>
    <w:rsid w:val="00BB1BD5"/>
    <w:rsid w:val="00BB20D4"/>
    <w:rsid w:val="00BB300E"/>
    <w:rsid w:val="00BB387F"/>
    <w:rsid w:val="00BB38AB"/>
    <w:rsid w:val="00BB38F6"/>
    <w:rsid w:val="00BB40C9"/>
    <w:rsid w:val="00BB411A"/>
    <w:rsid w:val="00BB4FA2"/>
    <w:rsid w:val="00BB631F"/>
    <w:rsid w:val="00BB6A35"/>
    <w:rsid w:val="00BB6B1C"/>
    <w:rsid w:val="00BB721A"/>
    <w:rsid w:val="00BB765F"/>
    <w:rsid w:val="00BB7BFF"/>
    <w:rsid w:val="00BC00A8"/>
    <w:rsid w:val="00BC0251"/>
    <w:rsid w:val="00BC0281"/>
    <w:rsid w:val="00BC1731"/>
    <w:rsid w:val="00BC17AA"/>
    <w:rsid w:val="00BC197A"/>
    <w:rsid w:val="00BC1AEC"/>
    <w:rsid w:val="00BC2003"/>
    <w:rsid w:val="00BC273C"/>
    <w:rsid w:val="00BC29D2"/>
    <w:rsid w:val="00BC29EC"/>
    <w:rsid w:val="00BC31AD"/>
    <w:rsid w:val="00BC363B"/>
    <w:rsid w:val="00BC5C6B"/>
    <w:rsid w:val="00BC623B"/>
    <w:rsid w:val="00BC6DE3"/>
    <w:rsid w:val="00BC77E9"/>
    <w:rsid w:val="00BD0A76"/>
    <w:rsid w:val="00BD24EA"/>
    <w:rsid w:val="00BD2D94"/>
    <w:rsid w:val="00BD3225"/>
    <w:rsid w:val="00BD3C5A"/>
    <w:rsid w:val="00BD487B"/>
    <w:rsid w:val="00BD5CA3"/>
    <w:rsid w:val="00BD6CF5"/>
    <w:rsid w:val="00BD7D1D"/>
    <w:rsid w:val="00BE2162"/>
    <w:rsid w:val="00BE2530"/>
    <w:rsid w:val="00BE405F"/>
    <w:rsid w:val="00BE486A"/>
    <w:rsid w:val="00BE4CFA"/>
    <w:rsid w:val="00BE5CAA"/>
    <w:rsid w:val="00BE5E64"/>
    <w:rsid w:val="00BE6A55"/>
    <w:rsid w:val="00BE6DB8"/>
    <w:rsid w:val="00BF02CE"/>
    <w:rsid w:val="00BF05B0"/>
    <w:rsid w:val="00BF0B6C"/>
    <w:rsid w:val="00BF0DFF"/>
    <w:rsid w:val="00BF2846"/>
    <w:rsid w:val="00BF2B95"/>
    <w:rsid w:val="00BF3012"/>
    <w:rsid w:val="00BF3A73"/>
    <w:rsid w:val="00BF3C69"/>
    <w:rsid w:val="00BF4400"/>
    <w:rsid w:val="00BF4955"/>
    <w:rsid w:val="00BF55D2"/>
    <w:rsid w:val="00BF7069"/>
    <w:rsid w:val="00C00401"/>
    <w:rsid w:val="00C00614"/>
    <w:rsid w:val="00C01195"/>
    <w:rsid w:val="00C018D4"/>
    <w:rsid w:val="00C01BA6"/>
    <w:rsid w:val="00C01E9B"/>
    <w:rsid w:val="00C025DB"/>
    <w:rsid w:val="00C02990"/>
    <w:rsid w:val="00C02A8D"/>
    <w:rsid w:val="00C034F9"/>
    <w:rsid w:val="00C0351C"/>
    <w:rsid w:val="00C04877"/>
    <w:rsid w:val="00C05B36"/>
    <w:rsid w:val="00C05CE5"/>
    <w:rsid w:val="00C0696A"/>
    <w:rsid w:val="00C06B59"/>
    <w:rsid w:val="00C06FCA"/>
    <w:rsid w:val="00C0744B"/>
    <w:rsid w:val="00C07E0F"/>
    <w:rsid w:val="00C11F87"/>
    <w:rsid w:val="00C12000"/>
    <w:rsid w:val="00C1223D"/>
    <w:rsid w:val="00C12F96"/>
    <w:rsid w:val="00C148A0"/>
    <w:rsid w:val="00C14913"/>
    <w:rsid w:val="00C15D48"/>
    <w:rsid w:val="00C15D93"/>
    <w:rsid w:val="00C16436"/>
    <w:rsid w:val="00C168D1"/>
    <w:rsid w:val="00C20440"/>
    <w:rsid w:val="00C204EA"/>
    <w:rsid w:val="00C20696"/>
    <w:rsid w:val="00C208B7"/>
    <w:rsid w:val="00C2152F"/>
    <w:rsid w:val="00C22E40"/>
    <w:rsid w:val="00C2308B"/>
    <w:rsid w:val="00C23566"/>
    <w:rsid w:val="00C240C8"/>
    <w:rsid w:val="00C252EC"/>
    <w:rsid w:val="00C258D9"/>
    <w:rsid w:val="00C25FA1"/>
    <w:rsid w:val="00C26518"/>
    <w:rsid w:val="00C27B1D"/>
    <w:rsid w:val="00C27CA8"/>
    <w:rsid w:val="00C305D5"/>
    <w:rsid w:val="00C30651"/>
    <w:rsid w:val="00C307C4"/>
    <w:rsid w:val="00C30E78"/>
    <w:rsid w:val="00C31084"/>
    <w:rsid w:val="00C31296"/>
    <w:rsid w:val="00C313ED"/>
    <w:rsid w:val="00C31542"/>
    <w:rsid w:val="00C3201F"/>
    <w:rsid w:val="00C33B8F"/>
    <w:rsid w:val="00C33D27"/>
    <w:rsid w:val="00C34A58"/>
    <w:rsid w:val="00C34CBD"/>
    <w:rsid w:val="00C35784"/>
    <w:rsid w:val="00C35881"/>
    <w:rsid w:val="00C35D7B"/>
    <w:rsid w:val="00C35DA7"/>
    <w:rsid w:val="00C37A62"/>
    <w:rsid w:val="00C40FF4"/>
    <w:rsid w:val="00C411FA"/>
    <w:rsid w:val="00C4162A"/>
    <w:rsid w:val="00C4168A"/>
    <w:rsid w:val="00C4195A"/>
    <w:rsid w:val="00C42056"/>
    <w:rsid w:val="00C421DE"/>
    <w:rsid w:val="00C430CF"/>
    <w:rsid w:val="00C43617"/>
    <w:rsid w:val="00C44176"/>
    <w:rsid w:val="00C4439F"/>
    <w:rsid w:val="00C453F2"/>
    <w:rsid w:val="00C45E51"/>
    <w:rsid w:val="00C506D6"/>
    <w:rsid w:val="00C50928"/>
    <w:rsid w:val="00C50D0A"/>
    <w:rsid w:val="00C515A4"/>
    <w:rsid w:val="00C526C9"/>
    <w:rsid w:val="00C54569"/>
    <w:rsid w:val="00C55D6D"/>
    <w:rsid w:val="00C56200"/>
    <w:rsid w:val="00C564F6"/>
    <w:rsid w:val="00C5657C"/>
    <w:rsid w:val="00C567C3"/>
    <w:rsid w:val="00C56C3E"/>
    <w:rsid w:val="00C6059E"/>
    <w:rsid w:val="00C609F9"/>
    <w:rsid w:val="00C61BC9"/>
    <w:rsid w:val="00C62446"/>
    <w:rsid w:val="00C6271B"/>
    <w:rsid w:val="00C636F4"/>
    <w:rsid w:val="00C637C6"/>
    <w:rsid w:val="00C6479B"/>
    <w:rsid w:val="00C65756"/>
    <w:rsid w:val="00C66EE6"/>
    <w:rsid w:val="00C67A3F"/>
    <w:rsid w:val="00C729D5"/>
    <w:rsid w:val="00C72D82"/>
    <w:rsid w:val="00C73CEE"/>
    <w:rsid w:val="00C74C92"/>
    <w:rsid w:val="00C7547D"/>
    <w:rsid w:val="00C75B13"/>
    <w:rsid w:val="00C75C92"/>
    <w:rsid w:val="00C767CF"/>
    <w:rsid w:val="00C77BA9"/>
    <w:rsid w:val="00C77FD9"/>
    <w:rsid w:val="00C81674"/>
    <w:rsid w:val="00C81CC4"/>
    <w:rsid w:val="00C839CE"/>
    <w:rsid w:val="00C846A6"/>
    <w:rsid w:val="00C84A81"/>
    <w:rsid w:val="00C84C8F"/>
    <w:rsid w:val="00C8529E"/>
    <w:rsid w:val="00C8532D"/>
    <w:rsid w:val="00C85458"/>
    <w:rsid w:val="00C85FF2"/>
    <w:rsid w:val="00C86106"/>
    <w:rsid w:val="00C87B97"/>
    <w:rsid w:val="00C90C58"/>
    <w:rsid w:val="00C90F9B"/>
    <w:rsid w:val="00C9153D"/>
    <w:rsid w:val="00C91729"/>
    <w:rsid w:val="00C91756"/>
    <w:rsid w:val="00C918F0"/>
    <w:rsid w:val="00C920C1"/>
    <w:rsid w:val="00C9335A"/>
    <w:rsid w:val="00C9386E"/>
    <w:rsid w:val="00C95655"/>
    <w:rsid w:val="00C95FBB"/>
    <w:rsid w:val="00C9629B"/>
    <w:rsid w:val="00C96BE0"/>
    <w:rsid w:val="00C97A82"/>
    <w:rsid w:val="00CA0274"/>
    <w:rsid w:val="00CA115C"/>
    <w:rsid w:val="00CA1808"/>
    <w:rsid w:val="00CA1D70"/>
    <w:rsid w:val="00CA21B2"/>
    <w:rsid w:val="00CA2887"/>
    <w:rsid w:val="00CA2BF9"/>
    <w:rsid w:val="00CA2DE1"/>
    <w:rsid w:val="00CA3373"/>
    <w:rsid w:val="00CA40DF"/>
    <w:rsid w:val="00CA42E4"/>
    <w:rsid w:val="00CA5D63"/>
    <w:rsid w:val="00CA6135"/>
    <w:rsid w:val="00CA6F33"/>
    <w:rsid w:val="00CA7825"/>
    <w:rsid w:val="00CB027D"/>
    <w:rsid w:val="00CB1E56"/>
    <w:rsid w:val="00CB2279"/>
    <w:rsid w:val="00CB4680"/>
    <w:rsid w:val="00CB4AC6"/>
    <w:rsid w:val="00CB634A"/>
    <w:rsid w:val="00CB63A9"/>
    <w:rsid w:val="00CB6933"/>
    <w:rsid w:val="00CB69A0"/>
    <w:rsid w:val="00CB6DF5"/>
    <w:rsid w:val="00CB7FAF"/>
    <w:rsid w:val="00CC0917"/>
    <w:rsid w:val="00CC0AA9"/>
    <w:rsid w:val="00CC1729"/>
    <w:rsid w:val="00CC1DBA"/>
    <w:rsid w:val="00CC250B"/>
    <w:rsid w:val="00CC2C68"/>
    <w:rsid w:val="00CC45BA"/>
    <w:rsid w:val="00CC4779"/>
    <w:rsid w:val="00CC6035"/>
    <w:rsid w:val="00CC784F"/>
    <w:rsid w:val="00CD2BDC"/>
    <w:rsid w:val="00CD3E82"/>
    <w:rsid w:val="00CD462A"/>
    <w:rsid w:val="00CD5324"/>
    <w:rsid w:val="00CD67D2"/>
    <w:rsid w:val="00CD6B67"/>
    <w:rsid w:val="00CD6C46"/>
    <w:rsid w:val="00CD7BEF"/>
    <w:rsid w:val="00CE154C"/>
    <w:rsid w:val="00CE293B"/>
    <w:rsid w:val="00CE3323"/>
    <w:rsid w:val="00CE3757"/>
    <w:rsid w:val="00CE3BF1"/>
    <w:rsid w:val="00CE3F94"/>
    <w:rsid w:val="00CE4E7F"/>
    <w:rsid w:val="00CE6F8A"/>
    <w:rsid w:val="00CE7B6B"/>
    <w:rsid w:val="00CE7E81"/>
    <w:rsid w:val="00CF1EF7"/>
    <w:rsid w:val="00CF20DD"/>
    <w:rsid w:val="00CF3D9C"/>
    <w:rsid w:val="00CF4C83"/>
    <w:rsid w:val="00CF4F26"/>
    <w:rsid w:val="00CF565D"/>
    <w:rsid w:val="00CF5DE6"/>
    <w:rsid w:val="00CF75B4"/>
    <w:rsid w:val="00CF79F4"/>
    <w:rsid w:val="00CF7D14"/>
    <w:rsid w:val="00D00CD2"/>
    <w:rsid w:val="00D032FA"/>
    <w:rsid w:val="00D0730F"/>
    <w:rsid w:val="00D07DB0"/>
    <w:rsid w:val="00D103E3"/>
    <w:rsid w:val="00D108BB"/>
    <w:rsid w:val="00D10D25"/>
    <w:rsid w:val="00D11CC4"/>
    <w:rsid w:val="00D1209D"/>
    <w:rsid w:val="00D13EA1"/>
    <w:rsid w:val="00D14EB8"/>
    <w:rsid w:val="00D16190"/>
    <w:rsid w:val="00D16C4B"/>
    <w:rsid w:val="00D17C53"/>
    <w:rsid w:val="00D20A9B"/>
    <w:rsid w:val="00D20B35"/>
    <w:rsid w:val="00D20C54"/>
    <w:rsid w:val="00D21170"/>
    <w:rsid w:val="00D21774"/>
    <w:rsid w:val="00D21C50"/>
    <w:rsid w:val="00D22642"/>
    <w:rsid w:val="00D227FF"/>
    <w:rsid w:val="00D23AE2"/>
    <w:rsid w:val="00D24198"/>
    <w:rsid w:val="00D24455"/>
    <w:rsid w:val="00D24EE3"/>
    <w:rsid w:val="00D24FA9"/>
    <w:rsid w:val="00D260F4"/>
    <w:rsid w:val="00D2617E"/>
    <w:rsid w:val="00D26CD9"/>
    <w:rsid w:val="00D26D37"/>
    <w:rsid w:val="00D2714E"/>
    <w:rsid w:val="00D27518"/>
    <w:rsid w:val="00D27C85"/>
    <w:rsid w:val="00D306D8"/>
    <w:rsid w:val="00D30738"/>
    <w:rsid w:val="00D30743"/>
    <w:rsid w:val="00D3075E"/>
    <w:rsid w:val="00D30BAF"/>
    <w:rsid w:val="00D30EA1"/>
    <w:rsid w:val="00D310C2"/>
    <w:rsid w:val="00D312BB"/>
    <w:rsid w:val="00D3233D"/>
    <w:rsid w:val="00D32778"/>
    <w:rsid w:val="00D33767"/>
    <w:rsid w:val="00D33EB2"/>
    <w:rsid w:val="00D34CDC"/>
    <w:rsid w:val="00D35295"/>
    <w:rsid w:val="00D368BE"/>
    <w:rsid w:val="00D37031"/>
    <w:rsid w:val="00D3768A"/>
    <w:rsid w:val="00D378F1"/>
    <w:rsid w:val="00D37977"/>
    <w:rsid w:val="00D37AD7"/>
    <w:rsid w:val="00D37EDA"/>
    <w:rsid w:val="00D40F66"/>
    <w:rsid w:val="00D42DCA"/>
    <w:rsid w:val="00D431FD"/>
    <w:rsid w:val="00D44BB0"/>
    <w:rsid w:val="00D46927"/>
    <w:rsid w:val="00D46AAD"/>
    <w:rsid w:val="00D46AF3"/>
    <w:rsid w:val="00D47796"/>
    <w:rsid w:val="00D477F7"/>
    <w:rsid w:val="00D47A61"/>
    <w:rsid w:val="00D500E3"/>
    <w:rsid w:val="00D516F3"/>
    <w:rsid w:val="00D52048"/>
    <w:rsid w:val="00D5311E"/>
    <w:rsid w:val="00D53E29"/>
    <w:rsid w:val="00D5433A"/>
    <w:rsid w:val="00D545B3"/>
    <w:rsid w:val="00D56A32"/>
    <w:rsid w:val="00D56BF1"/>
    <w:rsid w:val="00D574BB"/>
    <w:rsid w:val="00D57ACA"/>
    <w:rsid w:val="00D60DEA"/>
    <w:rsid w:val="00D618DD"/>
    <w:rsid w:val="00D6196F"/>
    <w:rsid w:val="00D61CD8"/>
    <w:rsid w:val="00D61E0D"/>
    <w:rsid w:val="00D6345D"/>
    <w:rsid w:val="00D63B32"/>
    <w:rsid w:val="00D640EA"/>
    <w:rsid w:val="00D64A9A"/>
    <w:rsid w:val="00D6540D"/>
    <w:rsid w:val="00D656E8"/>
    <w:rsid w:val="00D65AEF"/>
    <w:rsid w:val="00D66CE8"/>
    <w:rsid w:val="00D67728"/>
    <w:rsid w:val="00D71087"/>
    <w:rsid w:val="00D7128B"/>
    <w:rsid w:val="00D720D8"/>
    <w:rsid w:val="00D7290F"/>
    <w:rsid w:val="00D729CA"/>
    <w:rsid w:val="00D730A2"/>
    <w:rsid w:val="00D74F75"/>
    <w:rsid w:val="00D75364"/>
    <w:rsid w:val="00D759FE"/>
    <w:rsid w:val="00D75A0F"/>
    <w:rsid w:val="00D766CF"/>
    <w:rsid w:val="00D76ED2"/>
    <w:rsid w:val="00D76FD4"/>
    <w:rsid w:val="00D77764"/>
    <w:rsid w:val="00D77D92"/>
    <w:rsid w:val="00D80307"/>
    <w:rsid w:val="00D8080E"/>
    <w:rsid w:val="00D81AD8"/>
    <w:rsid w:val="00D81BD6"/>
    <w:rsid w:val="00D82494"/>
    <w:rsid w:val="00D8250A"/>
    <w:rsid w:val="00D82525"/>
    <w:rsid w:val="00D82A15"/>
    <w:rsid w:val="00D83180"/>
    <w:rsid w:val="00D838A5"/>
    <w:rsid w:val="00D83B8D"/>
    <w:rsid w:val="00D84798"/>
    <w:rsid w:val="00D84824"/>
    <w:rsid w:val="00D84E25"/>
    <w:rsid w:val="00D85001"/>
    <w:rsid w:val="00D8518C"/>
    <w:rsid w:val="00D86858"/>
    <w:rsid w:val="00D86CF2"/>
    <w:rsid w:val="00D87994"/>
    <w:rsid w:val="00D87B7F"/>
    <w:rsid w:val="00D87C72"/>
    <w:rsid w:val="00D904C4"/>
    <w:rsid w:val="00D90A07"/>
    <w:rsid w:val="00D90E5B"/>
    <w:rsid w:val="00D92449"/>
    <w:rsid w:val="00D926D9"/>
    <w:rsid w:val="00D929A4"/>
    <w:rsid w:val="00D92DB7"/>
    <w:rsid w:val="00D94169"/>
    <w:rsid w:val="00D954AD"/>
    <w:rsid w:val="00D95629"/>
    <w:rsid w:val="00D95A6E"/>
    <w:rsid w:val="00D960B8"/>
    <w:rsid w:val="00D97C1E"/>
    <w:rsid w:val="00DA0131"/>
    <w:rsid w:val="00DA0AFE"/>
    <w:rsid w:val="00DA0BA2"/>
    <w:rsid w:val="00DA0C42"/>
    <w:rsid w:val="00DA1158"/>
    <w:rsid w:val="00DA18AA"/>
    <w:rsid w:val="00DA2284"/>
    <w:rsid w:val="00DA31E9"/>
    <w:rsid w:val="00DA3AF8"/>
    <w:rsid w:val="00DA4DA4"/>
    <w:rsid w:val="00DA5A2C"/>
    <w:rsid w:val="00DA5F01"/>
    <w:rsid w:val="00DA64D4"/>
    <w:rsid w:val="00DA6B60"/>
    <w:rsid w:val="00DA7750"/>
    <w:rsid w:val="00DA79A5"/>
    <w:rsid w:val="00DB0FF2"/>
    <w:rsid w:val="00DB113C"/>
    <w:rsid w:val="00DB1C1F"/>
    <w:rsid w:val="00DB220F"/>
    <w:rsid w:val="00DB22A5"/>
    <w:rsid w:val="00DB2917"/>
    <w:rsid w:val="00DB2CBF"/>
    <w:rsid w:val="00DB2F32"/>
    <w:rsid w:val="00DB3752"/>
    <w:rsid w:val="00DB3C99"/>
    <w:rsid w:val="00DB4C96"/>
    <w:rsid w:val="00DB4CDB"/>
    <w:rsid w:val="00DB4F82"/>
    <w:rsid w:val="00DB55EC"/>
    <w:rsid w:val="00DB55EF"/>
    <w:rsid w:val="00DB5F7C"/>
    <w:rsid w:val="00DB773E"/>
    <w:rsid w:val="00DB7D87"/>
    <w:rsid w:val="00DB7D95"/>
    <w:rsid w:val="00DC03CC"/>
    <w:rsid w:val="00DC0A3E"/>
    <w:rsid w:val="00DC0D21"/>
    <w:rsid w:val="00DC1393"/>
    <w:rsid w:val="00DC165F"/>
    <w:rsid w:val="00DC175D"/>
    <w:rsid w:val="00DC1EA2"/>
    <w:rsid w:val="00DC21F1"/>
    <w:rsid w:val="00DC38D0"/>
    <w:rsid w:val="00DC3975"/>
    <w:rsid w:val="00DC39F3"/>
    <w:rsid w:val="00DC4418"/>
    <w:rsid w:val="00DC4EA7"/>
    <w:rsid w:val="00DC5041"/>
    <w:rsid w:val="00DC53F8"/>
    <w:rsid w:val="00DC55EF"/>
    <w:rsid w:val="00DC604D"/>
    <w:rsid w:val="00DC6A39"/>
    <w:rsid w:val="00DD1B05"/>
    <w:rsid w:val="00DD2ED4"/>
    <w:rsid w:val="00DD374C"/>
    <w:rsid w:val="00DD39A3"/>
    <w:rsid w:val="00DD468A"/>
    <w:rsid w:val="00DD51D5"/>
    <w:rsid w:val="00DD5999"/>
    <w:rsid w:val="00DD75B4"/>
    <w:rsid w:val="00DD78FC"/>
    <w:rsid w:val="00DD7935"/>
    <w:rsid w:val="00DD795B"/>
    <w:rsid w:val="00DD7FEF"/>
    <w:rsid w:val="00DE0523"/>
    <w:rsid w:val="00DE1DC4"/>
    <w:rsid w:val="00DE34BA"/>
    <w:rsid w:val="00DE3521"/>
    <w:rsid w:val="00DE3C07"/>
    <w:rsid w:val="00DE3DE7"/>
    <w:rsid w:val="00DE4471"/>
    <w:rsid w:val="00DE6277"/>
    <w:rsid w:val="00DE664C"/>
    <w:rsid w:val="00DE6EF0"/>
    <w:rsid w:val="00DE72C8"/>
    <w:rsid w:val="00DE7401"/>
    <w:rsid w:val="00DE7B92"/>
    <w:rsid w:val="00DF084A"/>
    <w:rsid w:val="00DF085A"/>
    <w:rsid w:val="00DF0FC2"/>
    <w:rsid w:val="00DF18B1"/>
    <w:rsid w:val="00DF1F9F"/>
    <w:rsid w:val="00DF28D4"/>
    <w:rsid w:val="00DF36A8"/>
    <w:rsid w:val="00DF38E2"/>
    <w:rsid w:val="00DF44A6"/>
    <w:rsid w:val="00DF4F06"/>
    <w:rsid w:val="00DF512D"/>
    <w:rsid w:val="00DF706F"/>
    <w:rsid w:val="00DF748C"/>
    <w:rsid w:val="00DF7C47"/>
    <w:rsid w:val="00E00051"/>
    <w:rsid w:val="00E00214"/>
    <w:rsid w:val="00E006B5"/>
    <w:rsid w:val="00E01A99"/>
    <w:rsid w:val="00E01BB3"/>
    <w:rsid w:val="00E0217C"/>
    <w:rsid w:val="00E024A7"/>
    <w:rsid w:val="00E0265B"/>
    <w:rsid w:val="00E02B6D"/>
    <w:rsid w:val="00E039F1"/>
    <w:rsid w:val="00E0407F"/>
    <w:rsid w:val="00E054A6"/>
    <w:rsid w:val="00E0573A"/>
    <w:rsid w:val="00E05746"/>
    <w:rsid w:val="00E05B2E"/>
    <w:rsid w:val="00E05BB2"/>
    <w:rsid w:val="00E05FC5"/>
    <w:rsid w:val="00E063E9"/>
    <w:rsid w:val="00E06DC1"/>
    <w:rsid w:val="00E072A4"/>
    <w:rsid w:val="00E078E6"/>
    <w:rsid w:val="00E111C7"/>
    <w:rsid w:val="00E11AC8"/>
    <w:rsid w:val="00E11C3C"/>
    <w:rsid w:val="00E11D09"/>
    <w:rsid w:val="00E1204B"/>
    <w:rsid w:val="00E12433"/>
    <w:rsid w:val="00E127DA"/>
    <w:rsid w:val="00E12B0E"/>
    <w:rsid w:val="00E12CFC"/>
    <w:rsid w:val="00E131BA"/>
    <w:rsid w:val="00E1368A"/>
    <w:rsid w:val="00E13EA2"/>
    <w:rsid w:val="00E1405B"/>
    <w:rsid w:val="00E14BDB"/>
    <w:rsid w:val="00E152BD"/>
    <w:rsid w:val="00E16485"/>
    <w:rsid w:val="00E17AF5"/>
    <w:rsid w:val="00E17F12"/>
    <w:rsid w:val="00E206DE"/>
    <w:rsid w:val="00E211D3"/>
    <w:rsid w:val="00E2122A"/>
    <w:rsid w:val="00E21A6E"/>
    <w:rsid w:val="00E23368"/>
    <w:rsid w:val="00E23FD2"/>
    <w:rsid w:val="00E240B0"/>
    <w:rsid w:val="00E25F41"/>
    <w:rsid w:val="00E26F88"/>
    <w:rsid w:val="00E2715D"/>
    <w:rsid w:val="00E3048B"/>
    <w:rsid w:val="00E30814"/>
    <w:rsid w:val="00E313C9"/>
    <w:rsid w:val="00E33D51"/>
    <w:rsid w:val="00E347D7"/>
    <w:rsid w:val="00E357B6"/>
    <w:rsid w:val="00E35837"/>
    <w:rsid w:val="00E36436"/>
    <w:rsid w:val="00E3674F"/>
    <w:rsid w:val="00E4001D"/>
    <w:rsid w:val="00E401E3"/>
    <w:rsid w:val="00E40BAB"/>
    <w:rsid w:val="00E40EF0"/>
    <w:rsid w:val="00E433AA"/>
    <w:rsid w:val="00E435DC"/>
    <w:rsid w:val="00E43605"/>
    <w:rsid w:val="00E4360F"/>
    <w:rsid w:val="00E437CE"/>
    <w:rsid w:val="00E45C4C"/>
    <w:rsid w:val="00E45E4B"/>
    <w:rsid w:val="00E45E87"/>
    <w:rsid w:val="00E464FB"/>
    <w:rsid w:val="00E46759"/>
    <w:rsid w:val="00E47159"/>
    <w:rsid w:val="00E47238"/>
    <w:rsid w:val="00E474B1"/>
    <w:rsid w:val="00E5077A"/>
    <w:rsid w:val="00E51150"/>
    <w:rsid w:val="00E51B13"/>
    <w:rsid w:val="00E52D70"/>
    <w:rsid w:val="00E538D7"/>
    <w:rsid w:val="00E54CCC"/>
    <w:rsid w:val="00E55779"/>
    <w:rsid w:val="00E56B16"/>
    <w:rsid w:val="00E56CAF"/>
    <w:rsid w:val="00E573A6"/>
    <w:rsid w:val="00E57B67"/>
    <w:rsid w:val="00E57BD6"/>
    <w:rsid w:val="00E6018D"/>
    <w:rsid w:val="00E606D9"/>
    <w:rsid w:val="00E60DCA"/>
    <w:rsid w:val="00E620E2"/>
    <w:rsid w:val="00E62364"/>
    <w:rsid w:val="00E62958"/>
    <w:rsid w:val="00E639C8"/>
    <w:rsid w:val="00E63D82"/>
    <w:rsid w:val="00E641C6"/>
    <w:rsid w:val="00E64631"/>
    <w:rsid w:val="00E654BF"/>
    <w:rsid w:val="00E65E4E"/>
    <w:rsid w:val="00E66887"/>
    <w:rsid w:val="00E668E8"/>
    <w:rsid w:val="00E66AB0"/>
    <w:rsid w:val="00E6707B"/>
    <w:rsid w:val="00E67AA1"/>
    <w:rsid w:val="00E707E3"/>
    <w:rsid w:val="00E70A81"/>
    <w:rsid w:val="00E70A98"/>
    <w:rsid w:val="00E71280"/>
    <w:rsid w:val="00E71EAE"/>
    <w:rsid w:val="00E7239C"/>
    <w:rsid w:val="00E72429"/>
    <w:rsid w:val="00E72647"/>
    <w:rsid w:val="00E72F8B"/>
    <w:rsid w:val="00E7338A"/>
    <w:rsid w:val="00E73975"/>
    <w:rsid w:val="00E73CBE"/>
    <w:rsid w:val="00E73EF9"/>
    <w:rsid w:val="00E74174"/>
    <w:rsid w:val="00E758F8"/>
    <w:rsid w:val="00E804B2"/>
    <w:rsid w:val="00E80537"/>
    <w:rsid w:val="00E811CE"/>
    <w:rsid w:val="00E81CD3"/>
    <w:rsid w:val="00E81DAD"/>
    <w:rsid w:val="00E821F9"/>
    <w:rsid w:val="00E8232B"/>
    <w:rsid w:val="00E82846"/>
    <w:rsid w:val="00E83B8E"/>
    <w:rsid w:val="00E84748"/>
    <w:rsid w:val="00E84BB1"/>
    <w:rsid w:val="00E85555"/>
    <w:rsid w:val="00E85AF7"/>
    <w:rsid w:val="00E85B8B"/>
    <w:rsid w:val="00E85D8F"/>
    <w:rsid w:val="00E86297"/>
    <w:rsid w:val="00E86478"/>
    <w:rsid w:val="00E86516"/>
    <w:rsid w:val="00E86A2F"/>
    <w:rsid w:val="00E86B59"/>
    <w:rsid w:val="00E87806"/>
    <w:rsid w:val="00E90CD9"/>
    <w:rsid w:val="00E90ED5"/>
    <w:rsid w:val="00E9321A"/>
    <w:rsid w:val="00E932CA"/>
    <w:rsid w:val="00E94260"/>
    <w:rsid w:val="00E94747"/>
    <w:rsid w:val="00E95598"/>
    <w:rsid w:val="00E95B0C"/>
    <w:rsid w:val="00E96EEE"/>
    <w:rsid w:val="00E972FC"/>
    <w:rsid w:val="00E97D04"/>
    <w:rsid w:val="00EA0258"/>
    <w:rsid w:val="00EA0337"/>
    <w:rsid w:val="00EA0D01"/>
    <w:rsid w:val="00EA106A"/>
    <w:rsid w:val="00EA1A73"/>
    <w:rsid w:val="00EA1C61"/>
    <w:rsid w:val="00EA2716"/>
    <w:rsid w:val="00EA2DAD"/>
    <w:rsid w:val="00EA3469"/>
    <w:rsid w:val="00EA3B31"/>
    <w:rsid w:val="00EA404D"/>
    <w:rsid w:val="00EA65AD"/>
    <w:rsid w:val="00EA76D7"/>
    <w:rsid w:val="00EA77A7"/>
    <w:rsid w:val="00EB1037"/>
    <w:rsid w:val="00EB1466"/>
    <w:rsid w:val="00EB16AE"/>
    <w:rsid w:val="00EB3019"/>
    <w:rsid w:val="00EB337E"/>
    <w:rsid w:val="00EB3DE9"/>
    <w:rsid w:val="00EB3F06"/>
    <w:rsid w:val="00EB4567"/>
    <w:rsid w:val="00EB4C17"/>
    <w:rsid w:val="00EB52EC"/>
    <w:rsid w:val="00EB5919"/>
    <w:rsid w:val="00EB5AC6"/>
    <w:rsid w:val="00EB5ADE"/>
    <w:rsid w:val="00EB60A9"/>
    <w:rsid w:val="00EB6D0D"/>
    <w:rsid w:val="00EB7A98"/>
    <w:rsid w:val="00EC0064"/>
    <w:rsid w:val="00EC00D5"/>
    <w:rsid w:val="00EC0A07"/>
    <w:rsid w:val="00EC107B"/>
    <w:rsid w:val="00EC1CE9"/>
    <w:rsid w:val="00EC2E01"/>
    <w:rsid w:val="00EC41B1"/>
    <w:rsid w:val="00EC5A60"/>
    <w:rsid w:val="00EC5F35"/>
    <w:rsid w:val="00EC6275"/>
    <w:rsid w:val="00EC6CEC"/>
    <w:rsid w:val="00EC6E0C"/>
    <w:rsid w:val="00ED0AFE"/>
    <w:rsid w:val="00ED16F7"/>
    <w:rsid w:val="00ED1C23"/>
    <w:rsid w:val="00ED279D"/>
    <w:rsid w:val="00ED2D39"/>
    <w:rsid w:val="00ED3017"/>
    <w:rsid w:val="00ED4BB0"/>
    <w:rsid w:val="00ED4F60"/>
    <w:rsid w:val="00ED4FBB"/>
    <w:rsid w:val="00ED7FEC"/>
    <w:rsid w:val="00EE0635"/>
    <w:rsid w:val="00EE103A"/>
    <w:rsid w:val="00EE1C36"/>
    <w:rsid w:val="00EE1F26"/>
    <w:rsid w:val="00EE279D"/>
    <w:rsid w:val="00EE27D8"/>
    <w:rsid w:val="00EE2BDC"/>
    <w:rsid w:val="00EE326F"/>
    <w:rsid w:val="00EE4C65"/>
    <w:rsid w:val="00EE5D26"/>
    <w:rsid w:val="00EE7D0B"/>
    <w:rsid w:val="00EF0358"/>
    <w:rsid w:val="00EF078E"/>
    <w:rsid w:val="00EF0D31"/>
    <w:rsid w:val="00EF0EA3"/>
    <w:rsid w:val="00EF1C4A"/>
    <w:rsid w:val="00EF1DF6"/>
    <w:rsid w:val="00EF2850"/>
    <w:rsid w:val="00EF2F25"/>
    <w:rsid w:val="00EF33E4"/>
    <w:rsid w:val="00EF52CD"/>
    <w:rsid w:val="00EF5916"/>
    <w:rsid w:val="00EF5B67"/>
    <w:rsid w:val="00EF5C59"/>
    <w:rsid w:val="00EF6D6E"/>
    <w:rsid w:val="00F0153A"/>
    <w:rsid w:val="00F02377"/>
    <w:rsid w:val="00F02563"/>
    <w:rsid w:val="00F02CC5"/>
    <w:rsid w:val="00F02FB1"/>
    <w:rsid w:val="00F04F75"/>
    <w:rsid w:val="00F056D9"/>
    <w:rsid w:val="00F05A57"/>
    <w:rsid w:val="00F06B47"/>
    <w:rsid w:val="00F07ABE"/>
    <w:rsid w:val="00F1021C"/>
    <w:rsid w:val="00F10335"/>
    <w:rsid w:val="00F10D82"/>
    <w:rsid w:val="00F11B7B"/>
    <w:rsid w:val="00F12651"/>
    <w:rsid w:val="00F137AF"/>
    <w:rsid w:val="00F14622"/>
    <w:rsid w:val="00F1531D"/>
    <w:rsid w:val="00F15C8E"/>
    <w:rsid w:val="00F164BF"/>
    <w:rsid w:val="00F17066"/>
    <w:rsid w:val="00F172BE"/>
    <w:rsid w:val="00F20402"/>
    <w:rsid w:val="00F20868"/>
    <w:rsid w:val="00F21165"/>
    <w:rsid w:val="00F21E59"/>
    <w:rsid w:val="00F22830"/>
    <w:rsid w:val="00F22F59"/>
    <w:rsid w:val="00F235D5"/>
    <w:rsid w:val="00F23C36"/>
    <w:rsid w:val="00F23F78"/>
    <w:rsid w:val="00F2489D"/>
    <w:rsid w:val="00F24C99"/>
    <w:rsid w:val="00F2574D"/>
    <w:rsid w:val="00F25A27"/>
    <w:rsid w:val="00F265F4"/>
    <w:rsid w:val="00F26A83"/>
    <w:rsid w:val="00F26E93"/>
    <w:rsid w:val="00F278EF"/>
    <w:rsid w:val="00F279FC"/>
    <w:rsid w:val="00F27D39"/>
    <w:rsid w:val="00F303F8"/>
    <w:rsid w:val="00F305F9"/>
    <w:rsid w:val="00F30F5C"/>
    <w:rsid w:val="00F31122"/>
    <w:rsid w:val="00F32EEA"/>
    <w:rsid w:val="00F33673"/>
    <w:rsid w:val="00F33B4E"/>
    <w:rsid w:val="00F343C4"/>
    <w:rsid w:val="00F34644"/>
    <w:rsid w:val="00F35941"/>
    <w:rsid w:val="00F35E6D"/>
    <w:rsid w:val="00F35FDD"/>
    <w:rsid w:val="00F364D2"/>
    <w:rsid w:val="00F36A73"/>
    <w:rsid w:val="00F37100"/>
    <w:rsid w:val="00F3785D"/>
    <w:rsid w:val="00F40C4C"/>
    <w:rsid w:val="00F40EF2"/>
    <w:rsid w:val="00F41903"/>
    <w:rsid w:val="00F41D58"/>
    <w:rsid w:val="00F4300B"/>
    <w:rsid w:val="00F43173"/>
    <w:rsid w:val="00F44102"/>
    <w:rsid w:val="00F4417E"/>
    <w:rsid w:val="00F44434"/>
    <w:rsid w:val="00F448C4"/>
    <w:rsid w:val="00F44F78"/>
    <w:rsid w:val="00F463A5"/>
    <w:rsid w:val="00F469FE"/>
    <w:rsid w:val="00F473F3"/>
    <w:rsid w:val="00F474D0"/>
    <w:rsid w:val="00F5001A"/>
    <w:rsid w:val="00F50BC4"/>
    <w:rsid w:val="00F51262"/>
    <w:rsid w:val="00F5161F"/>
    <w:rsid w:val="00F52310"/>
    <w:rsid w:val="00F529B5"/>
    <w:rsid w:val="00F5416B"/>
    <w:rsid w:val="00F55F73"/>
    <w:rsid w:val="00F560D1"/>
    <w:rsid w:val="00F56148"/>
    <w:rsid w:val="00F5647F"/>
    <w:rsid w:val="00F566F9"/>
    <w:rsid w:val="00F5726D"/>
    <w:rsid w:val="00F5770D"/>
    <w:rsid w:val="00F57801"/>
    <w:rsid w:val="00F57B52"/>
    <w:rsid w:val="00F600DD"/>
    <w:rsid w:val="00F60BE4"/>
    <w:rsid w:val="00F61592"/>
    <w:rsid w:val="00F62068"/>
    <w:rsid w:val="00F62395"/>
    <w:rsid w:val="00F62804"/>
    <w:rsid w:val="00F62AFB"/>
    <w:rsid w:val="00F62EF0"/>
    <w:rsid w:val="00F63E21"/>
    <w:rsid w:val="00F658D7"/>
    <w:rsid w:val="00F659A0"/>
    <w:rsid w:val="00F65ACF"/>
    <w:rsid w:val="00F65E07"/>
    <w:rsid w:val="00F668E8"/>
    <w:rsid w:val="00F66F91"/>
    <w:rsid w:val="00F67329"/>
    <w:rsid w:val="00F677DE"/>
    <w:rsid w:val="00F7025F"/>
    <w:rsid w:val="00F7107E"/>
    <w:rsid w:val="00F71141"/>
    <w:rsid w:val="00F716B1"/>
    <w:rsid w:val="00F717C0"/>
    <w:rsid w:val="00F71C28"/>
    <w:rsid w:val="00F723BA"/>
    <w:rsid w:val="00F72B41"/>
    <w:rsid w:val="00F734A8"/>
    <w:rsid w:val="00F73F1B"/>
    <w:rsid w:val="00F747BA"/>
    <w:rsid w:val="00F74F45"/>
    <w:rsid w:val="00F76DE2"/>
    <w:rsid w:val="00F81912"/>
    <w:rsid w:val="00F81ED7"/>
    <w:rsid w:val="00F82F9B"/>
    <w:rsid w:val="00F84FF1"/>
    <w:rsid w:val="00F852B1"/>
    <w:rsid w:val="00F855C6"/>
    <w:rsid w:val="00F856EA"/>
    <w:rsid w:val="00F85B81"/>
    <w:rsid w:val="00F86654"/>
    <w:rsid w:val="00F866B0"/>
    <w:rsid w:val="00F8686F"/>
    <w:rsid w:val="00F86FC4"/>
    <w:rsid w:val="00F873B6"/>
    <w:rsid w:val="00F87788"/>
    <w:rsid w:val="00F9162B"/>
    <w:rsid w:val="00F931C0"/>
    <w:rsid w:val="00F93B34"/>
    <w:rsid w:val="00F942FC"/>
    <w:rsid w:val="00F946E9"/>
    <w:rsid w:val="00F95028"/>
    <w:rsid w:val="00F95046"/>
    <w:rsid w:val="00F9523C"/>
    <w:rsid w:val="00F95F96"/>
    <w:rsid w:val="00F97070"/>
    <w:rsid w:val="00F97144"/>
    <w:rsid w:val="00F979AF"/>
    <w:rsid w:val="00F97D74"/>
    <w:rsid w:val="00FA0A32"/>
    <w:rsid w:val="00FA1941"/>
    <w:rsid w:val="00FA252E"/>
    <w:rsid w:val="00FA2A0B"/>
    <w:rsid w:val="00FA2BA9"/>
    <w:rsid w:val="00FA351C"/>
    <w:rsid w:val="00FA3F75"/>
    <w:rsid w:val="00FA4AD9"/>
    <w:rsid w:val="00FA6698"/>
    <w:rsid w:val="00FA6813"/>
    <w:rsid w:val="00FA691D"/>
    <w:rsid w:val="00FA6DAE"/>
    <w:rsid w:val="00FA7062"/>
    <w:rsid w:val="00FA7857"/>
    <w:rsid w:val="00FB0161"/>
    <w:rsid w:val="00FB059F"/>
    <w:rsid w:val="00FB0AE9"/>
    <w:rsid w:val="00FB1BCC"/>
    <w:rsid w:val="00FB1CD6"/>
    <w:rsid w:val="00FB2056"/>
    <w:rsid w:val="00FB3136"/>
    <w:rsid w:val="00FB39F5"/>
    <w:rsid w:val="00FB4953"/>
    <w:rsid w:val="00FB5157"/>
    <w:rsid w:val="00FB55F5"/>
    <w:rsid w:val="00FB6968"/>
    <w:rsid w:val="00FB6B9C"/>
    <w:rsid w:val="00FB6BCD"/>
    <w:rsid w:val="00FB6CEC"/>
    <w:rsid w:val="00FB74F7"/>
    <w:rsid w:val="00FB7F28"/>
    <w:rsid w:val="00FC0A18"/>
    <w:rsid w:val="00FC211C"/>
    <w:rsid w:val="00FC3B07"/>
    <w:rsid w:val="00FC3CB7"/>
    <w:rsid w:val="00FC3F5A"/>
    <w:rsid w:val="00FC487A"/>
    <w:rsid w:val="00FC5EB9"/>
    <w:rsid w:val="00FC6044"/>
    <w:rsid w:val="00FC6445"/>
    <w:rsid w:val="00FC6635"/>
    <w:rsid w:val="00FC69FC"/>
    <w:rsid w:val="00FC6F0C"/>
    <w:rsid w:val="00FC7DC0"/>
    <w:rsid w:val="00FC7F34"/>
    <w:rsid w:val="00FD0F50"/>
    <w:rsid w:val="00FD1CCA"/>
    <w:rsid w:val="00FD1DF1"/>
    <w:rsid w:val="00FD1DF5"/>
    <w:rsid w:val="00FD2B00"/>
    <w:rsid w:val="00FD3363"/>
    <w:rsid w:val="00FD3CDE"/>
    <w:rsid w:val="00FD3EF0"/>
    <w:rsid w:val="00FD41B4"/>
    <w:rsid w:val="00FD429C"/>
    <w:rsid w:val="00FD4AD8"/>
    <w:rsid w:val="00FE0434"/>
    <w:rsid w:val="00FE08C3"/>
    <w:rsid w:val="00FE102D"/>
    <w:rsid w:val="00FE1CDF"/>
    <w:rsid w:val="00FE3531"/>
    <w:rsid w:val="00FE42ED"/>
    <w:rsid w:val="00FE4924"/>
    <w:rsid w:val="00FE49C2"/>
    <w:rsid w:val="00FE65CE"/>
    <w:rsid w:val="00FE6C0C"/>
    <w:rsid w:val="00FE7813"/>
    <w:rsid w:val="00FE7834"/>
    <w:rsid w:val="00FE7FCC"/>
    <w:rsid w:val="00FF02C4"/>
    <w:rsid w:val="00FF06A6"/>
    <w:rsid w:val="00FF1C2F"/>
    <w:rsid w:val="00FF26FD"/>
    <w:rsid w:val="00FF2A1F"/>
    <w:rsid w:val="00FF2B98"/>
    <w:rsid w:val="00FF31C2"/>
    <w:rsid w:val="00FF3896"/>
    <w:rsid w:val="00FF3A29"/>
    <w:rsid w:val="00FF44D0"/>
    <w:rsid w:val="00FF4F6F"/>
    <w:rsid w:val="00FF64CA"/>
    <w:rsid w:val="00FF6D39"/>
    <w:rsid w:val="00FF6E35"/>
    <w:rsid w:val="00FF7216"/>
    <w:rsid w:val="00FF7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28DA69E-5C34-4DEF-8534-3BF98C6F8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31E"/>
    <w:pPr>
      <w:overflowPunct w:val="0"/>
      <w:autoSpaceDE w:val="0"/>
      <w:autoSpaceDN w:val="0"/>
      <w:adjustRightInd w:val="0"/>
      <w:spacing w:line="360" w:lineRule="auto"/>
      <w:ind w:firstLine="709"/>
      <w:jc w:val="both"/>
      <w:textAlignment w:val="baseline"/>
    </w:pPr>
    <w:rPr>
      <w:sz w:val="28"/>
      <w:szCs w:val="28"/>
    </w:rPr>
  </w:style>
  <w:style w:type="paragraph" w:styleId="1">
    <w:name w:val="heading 1"/>
    <w:basedOn w:val="a"/>
    <w:next w:val="a"/>
    <w:qFormat/>
    <w:rsid w:val="009A2750"/>
    <w:pPr>
      <w:spacing w:line="240" w:lineRule="auto"/>
      <w:ind w:firstLine="0"/>
      <w:jc w:val="center"/>
      <w:outlineLvl w:val="0"/>
    </w:pPr>
    <w:rPr>
      <w:rFonts w:cs="Arial"/>
      <w:b/>
      <w:bCs/>
      <w:caps/>
      <w:spacing w:val="60"/>
    </w:rPr>
  </w:style>
  <w:style w:type="paragraph" w:styleId="2">
    <w:name w:val="heading 2"/>
    <w:basedOn w:val="a"/>
    <w:next w:val="a"/>
    <w:qFormat/>
    <w:rsid w:val="009A2750"/>
    <w:pPr>
      <w:spacing w:line="240" w:lineRule="auto"/>
      <w:ind w:firstLine="0"/>
      <w:jc w:val="center"/>
      <w:outlineLvl w:val="1"/>
    </w:pPr>
    <w:rPr>
      <w:rFonts w:cs="Arial"/>
      <w:b/>
      <w:bCs/>
      <w:iCs/>
      <w:caps/>
    </w:rPr>
  </w:style>
  <w:style w:type="paragraph" w:styleId="3">
    <w:name w:val="heading 3"/>
    <w:basedOn w:val="a"/>
    <w:link w:val="30"/>
    <w:qFormat/>
    <w:rsid w:val="009A2750"/>
    <w:pPr>
      <w:spacing w:line="240" w:lineRule="auto"/>
      <w:ind w:firstLine="0"/>
      <w:jc w:val="center"/>
      <w:outlineLvl w:val="2"/>
    </w:pPr>
    <w:rPr>
      <w:rFonts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E6F0D"/>
    <w:rPr>
      <w:rFonts w:cs="Arial"/>
      <w:b/>
      <w:bCs/>
      <w:sz w:val="28"/>
      <w:szCs w:val="28"/>
    </w:rPr>
  </w:style>
  <w:style w:type="character" w:styleId="a3">
    <w:name w:val="page number"/>
    <w:basedOn w:val="a0"/>
    <w:rsid w:val="009D1C19"/>
  </w:style>
  <w:style w:type="paragraph" w:styleId="a4">
    <w:name w:val="header"/>
    <w:basedOn w:val="a"/>
    <w:rsid w:val="00001182"/>
    <w:pPr>
      <w:spacing w:after="120"/>
      <w:ind w:firstLine="0"/>
      <w:jc w:val="center"/>
    </w:pPr>
  </w:style>
  <w:style w:type="paragraph" w:customStyle="1" w:styleId="a5">
    <w:name w:val="подпись"/>
    <w:basedOn w:val="a"/>
    <w:rsid w:val="00AE3CAC"/>
    <w:pPr>
      <w:spacing w:line="240" w:lineRule="auto"/>
      <w:ind w:firstLine="0"/>
      <w:jc w:val="right"/>
    </w:pPr>
  </w:style>
  <w:style w:type="paragraph" w:customStyle="1" w:styleId="a6">
    <w:name w:val="адрес"/>
    <w:basedOn w:val="a"/>
    <w:rsid w:val="009F65E8"/>
    <w:pPr>
      <w:spacing w:line="240" w:lineRule="auto"/>
      <w:ind w:firstLine="0"/>
      <w:jc w:val="center"/>
    </w:pPr>
  </w:style>
  <w:style w:type="paragraph" w:customStyle="1" w:styleId="a7">
    <w:name w:val="Должность"/>
    <w:basedOn w:val="a"/>
    <w:rsid w:val="0051323B"/>
    <w:pPr>
      <w:spacing w:line="240" w:lineRule="auto"/>
      <w:ind w:firstLine="0"/>
      <w:jc w:val="center"/>
    </w:pPr>
    <w:rPr>
      <w:szCs w:val="20"/>
    </w:rPr>
  </w:style>
  <w:style w:type="paragraph" w:styleId="a8">
    <w:name w:val="Balloon Text"/>
    <w:basedOn w:val="a"/>
    <w:semiHidden/>
    <w:rsid w:val="005708B8"/>
    <w:rPr>
      <w:rFonts w:ascii="Tahoma" w:hAnsi="Tahoma" w:cs="Tahoma"/>
      <w:sz w:val="16"/>
      <w:szCs w:val="16"/>
    </w:rPr>
  </w:style>
  <w:style w:type="paragraph" w:customStyle="1" w:styleId="a9">
    <w:name w:val="отметка ЭЦП"/>
    <w:basedOn w:val="a"/>
    <w:rsid w:val="00001182"/>
    <w:pPr>
      <w:spacing w:line="240" w:lineRule="auto"/>
      <w:ind w:firstLine="0"/>
      <w:jc w:val="center"/>
    </w:pPr>
    <w:rPr>
      <w:i/>
      <w:sz w:val="24"/>
      <w:szCs w:val="24"/>
    </w:rPr>
  </w:style>
  <w:style w:type="paragraph" w:customStyle="1" w:styleId="aa">
    <w:name w:val="исполнитель"/>
    <w:basedOn w:val="a"/>
    <w:rsid w:val="00001182"/>
    <w:pPr>
      <w:spacing w:line="240" w:lineRule="auto"/>
      <w:ind w:firstLine="0"/>
      <w:jc w:val="left"/>
    </w:pPr>
    <w:rPr>
      <w:sz w:val="24"/>
      <w:szCs w:val="24"/>
    </w:rPr>
  </w:style>
  <w:style w:type="paragraph" w:customStyle="1" w:styleId="10">
    <w:name w:val="Должность1"/>
    <w:basedOn w:val="a"/>
    <w:rsid w:val="00802F04"/>
    <w:pPr>
      <w:spacing w:line="240" w:lineRule="auto"/>
      <w:ind w:firstLine="0"/>
      <w:jc w:val="left"/>
    </w:pPr>
  </w:style>
  <w:style w:type="table" w:styleId="ab">
    <w:name w:val="Table Grid"/>
    <w:aliases w:val="Таблица ИТ Эксперт,Сетка таблицы GR"/>
    <w:basedOn w:val="a1"/>
    <w:uiPriority w:val="59"/>
    <w:rsid w:val="00D52048"/>
    <w:pPr>
      <w:overflowPunct w:val="0"/>
      <w:autoSpaceDE w:val="0"/>
      <w:autoSpaceDN w:val="0"/>
      <w:adjustRightInd w:val="0"/>
      <w:spacing w:line="360" w:lineRule="auto"/>
      <w:ind w:left="284" w:right="-284" w:firstLine="709"/>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ДСП"/>
    <w:basedOn w:val="a"/>
    <w:rsid w:val="003845E5"/>
    <w:pPr>
      <w:spacing w:line="240" w:lineRule="auto"/>
      <w:ind w:firstLine="0"/>
      <w:jc w:val="center"/>
    </w:pPr>
    <w:rPr>
      <w:i/>
      <w:sz w:val="24"/>
    </w:rPr>
  </w:style>
  <w:style w:type="paragraph" w:styleId="ad">
    <w:name w:val="footer"/>
    <w:basedOn w:val="a"/>
    <w:link w:val="ae"/>
    <w:uiPriority w:val="99"/>
    <w:rsid w:val="00392F46"/>
    <w:pPr>
      <w:tabs>
        <w:tab w:val="center" w:pos="4677"/>
        <w:tab w:val="right" w:pos="9355"/>
      </w:tabs>
    </w:pPr>
  </w:style>
  <w:style w:type="paragraph" w:styleId="af">
    <w:name w:val="footnote text"/>
    <w:aliases w:val="Table_Footnote_last,Текст сноски-FN,Oaeno niinee-FN,Oaeno niinee Ciae,F1,Ciae Ciae,Oaeno niinee Ciae Ciae,Oaeno niinee Ciae1,Текст сноски Знак1 Знак,Текст сноски Знак Знак Знак,Текст сноски Знак Знак,Текст сноски1 Знак,single space,Знак2,Ch"/>
    <w:basedOn w:val="a"/>
    <w:link w:val="af0"/>
    <w:uiPriority w:val="99"/>
    <w:qFormat/>
    <w:rsid w:val="00540328"/>
    <w:pPr>
      <w:overflowPunct/>
      <w:adjustRightInd/>
      <w:spacing w:line="240" w:lineRule="auto"/>
      <w:ind w:firstLine="0"/>
      <w:jc w:val="left"/>
      <w:textAlignment w:val="auto"/>
    </w:pPr>
    <w:rPr>
      <w:sz w:val="20"/>
      <w:szCs w:val="20"/>
    </w:rPr>
  </w:style>
  <w:style w:type="character" w:customStyle="1" w:styleId="af0">
    <w:name w:val="Текст сноски Знак"/>
    <w:aliases w:val="Table_Footnote_last Знак,Текст сноски-FN Знак,Oaeno niinee-FN Знак,Oaeno niinee Ciae Знак,F1 Знак,Ciae Ciae Знак,Oaeno niinee Ciae Ciae Знак,Oaeno niinee Ciae1 Знак,Текст сноски Знак1 Знак Знак,Текст сноски Знак Знак Знак Знак,Ch Знак"/>
    <w:basedOn w:val="a0"/>
    <w:link w:val="af"/>
    <w:uiPriority w:val="99"/>
    <w:qFormat/>
    <w:rsid w:val="00540328"/>
  </w:style>
  <w:style w:type="character" w:styleId="af1">
    <w:name w:val="footnote reference"/>
    <w:aliases w:val="Знак сноски-FN,Ciae niinee-FN,Знак сноски 1,fr,Used by Word for Help footnote symbols,Referencia nota al pie,Ciae niinee 1,Ссылка на сноску 45,Footnote Reference Number,анкета сноска,16 Point,Superscript 6 Point,Footnote Reference_LVL6,SUPER"/>
    <w:link w:val="11"/>
    <w:uiPriority w:val="99"/>
    <w:qFormat/>
    <w:rsid w:val="00540328"/>
    <w:rPr>
      <w:vertAlign w:val="superscript"/>
    </w:rPr>
  </w:style>
  <w:style w:type="paragraph" w:customStyle="1" w:styleId="11">
    <w:name w:val="Знак сноски1"/>
    <w:basedOn w:val="a"/>
    <w:link w:val="af1"/>
    <w:uiPriority w:val="99"/>
    <w:qFormat/>
    <w:rsid w:val="00540328"/>
    <w:pPr>
      <w:overflowPunct/>
      <w:autoSpaceDE/>
      <w:autoSpaceDN/>
      <w:adjustRightInd/>
      <w:spacing w:after="200" w:line="276" w:lineRule="auto"/>
      <w:ind w:firstLine="0"/>
      <w:jc w:val="left"/>
      <w:textAlignment w:val="auto"/>
    </w:pPr>
    <w:rPr>
      <w:sz w:val="20"/>
      <w:szCs w:val="20"/>
      <w:vertAlign w:val="superscript"/>
    </w:rPr>
  </w:style>
  <w:style w:type="paragraph" w:customStyle="1" w:styleId="ConsNormal">
    <w:name w:val="ConsNormal"/>
    <w:link w:val="ConsNormal0"/>
    <w:qFormat/>
    <w:rsid w:val="001C567E"/>
    <w:pPr>
      <w:widowControl w:val="0"/>
      <w:ind w:firstLine="720"/>
    </w:pPr>
    <w:rPr>
      <w:rFonts w:ascii="Arial" w:hAnsi="Arial"/>
      <w:sz w:val="16"/>
    </w:rPr>
  </w:style>
  <w:style w:type="character" w:customStyle="1" w:styleId="ConsNormal0">
    <w:name w:val="ConsNormal Знак"/>
    <w:link w:val="ConsNormal"/>
    <w:rsid w:val="001C567E"/>
    <w:rPr>
      <w:rFonts w:ascii="Arial" w:hAnsi="Arial"/>
      <w:sz w:val="16"/>
    </w:rPr>
  </w:style>
  <w:style w:type="paragraph" w:styleId="af2">
    <w:name w:val="Plain Text"/>
    <w:basedOn w:val="a"/>
    <w:link w:val="af3"/>
    <w:uiPriority w:val="99"/>
    <w:rsid w:val="00996F6B"/>
    <w:pPr>
      <w:overflowPunct/>
      <w:autoSpaceDE/>
      <w:autoSpaceDN/>
      <w:adjustRightInd/>
      <w:spacing w:line="240" w:lineRule="auto"/>
      <w:ind w:firstLine="0"/>
      <w:jc w:val="left"/>
      <w:textAlignment w:val="auto"/>
    </w:pPr>
    <w:rPr>
      <w:rFonts w:ascii="Courier New" w:hAnsi="Courier New" w:cs="Courier New"/>
      <w:sz w:val="20"/>
      <w:szCs w:val="20"/>
    </w:rPr>
  </w:style>
  <w:style w:type="character" w:customStyle="1" w:styleId="af3">
    <w:name w:val="Текст Знак"/>
    <w:basedOn w:val="a0"/>
    <w:link w:val="af2"/>
    <w:uiPriority w:val="99"/>
    <w:rsid w:val="00996F6B"/>
    <w:rPr>
      <w:rFonts w:ascii="Courier New" w:hAnsi="Courier New" w:cs="Courier New"/>
    </w:rPr>
  </w:style>
  <w:style w:type="paragraph" w:styleId="af4">
    <w:name w:val="Block Text"/>
    <w:aliases w:val="Цитата Знак,Цитата Знак1,Знак Знак Знак,Знак Знак Знак Знак Знак"/>
    <w:basedOn w:val="a"/>
    <w:link w:val="20"/>
    <w:rsid w:val="00EA1A73"/>
    <w:pPr>
      <w:overflowPunct/>
      <w:autoSpaceDE/>
      <w:autoSpaceDN/>
      <w:adjustRightInd/>
      <w:spacing w:line="240" w:lineRule="auto"/>
      <w:ind w:left="-284" w:right="-1050" w:firstLine="568"/>
      <w:textAlignment w:val="auto"/>
    </w:pPr>
    <w:rPr>
      <w:szCs w:val="20"/>
    </w:rPr>
  </w:style>
  <w:style w:type="character" w:customStyle="1" w:styleId="20">
    <w:name w:val="Цитата Знак2"/>
    <w:aliases w:val="Цитата Знак Знак,Цитата Знак1 Знак,Знак Знак Знак Знак,Знак Знак Знак Знак Знак Знак"/>
    <w:link w:val="af4"/>
    <w:rsid w:val="00EA1A73"/>
    <w:rPr>
      <w:sz w:val="28"/>
    </w:rPr>
  </w:style>
  <w:style w:type="character" w:styleId="af5">
    <w:name w:val="Hyperlink"/>
    <w:basedOn w:val="a0"/>
    <w:uiPriority w:val="99"/>
    <w:rsid w:val="00C90F9B"/>
    <w:rPr>
      <w:color w:val="0000FF" w:themeColor="hyperlink"/>
      <w:u w:val="single"/>
    </w:rPr>
  </w:style>
  <w:style w:type="paragraph" w:styleId="af6">
    <w:name w:val="Body Text Indent"/>
    <w:aliases w:val="Стиль_1,Основной текст 1,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Знак3 Знак,Знак3 Знак"/>
    <w:basedOn w:val="a"/>
    <w:link w:val="af7"/>
    <w:rsid w:val="00E95B0C"/>
    <w:pPr>
      <w:overflowPunct/>
      <w:autoSpaceDE/>
      <w:autoSpaceDN/>
      <w:adjustRightInd/>
      <w:spacing w:line="240" w:lineRule="auto"/>
      <w:ind w:firstLine="0"/>
      <w:textAlignment w:val="auto"/>
    </w:pPr>
    <w:rPr>
      <w:szCs w:val="20"/>
      <w:lang w:val="x-none" w:eastAsia="x-none"/>
    </w:rPr>
  </w:style>
  <w:style w:type="character" w:customStyle="1" w:styleId="af7">
    <w:name w:val="Основной текст с отступом Знак"/>
    <w:aliases w:val="Стиль_1 Знак,Основной текст 1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
    <w:basedOn w:val="a0"/>
    <w:link w:val="af6"/>
    <w:rsid w:val="00E95B0C"/>
    <w:rPr>
      <w:sz w:val="28"/>
      <w:lang w:val="x-none" w:eastAsia="x-none"/>
    </w:rPr>
  </w:style>
  <w:style w:type="table" w:customStyle="1" w:styleId="GR3">
    <w:name w:val="Сетка таблицы GR3"/>
    <w:basedOn w:val="a1"/>
    <w:next w:val="ab"/>
    <w:uiPriority w:val="59"/>
    <w:rsid w:val="00AE7436"/>
    <w:pPr>
      <w:overflowPunct w:val="0"/>
      <w:autoSpaceDE w:val="0"/>
      <w:autoSpaceDN w:val="0"/>
      <w:adjustRightInd w:val="0"/>
      <w:spacing w:line="360" w:lineRule="auto"/>
      <w:ind w:left="284" w:right="-284" w:firstLine="709"/>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b"/>
    <w:uiPriority w:val="59"/>
    <w:rsid w:val="0084547D"/>
    <w:rPr>
      <w:rFonts w:ascii="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Indent"/>
    <w:basedOn w:val="a"/>
    <w:rsid w:val="002A17CF"/>
    <w:pPr>
      <w:overflowPunct/>
      <w:autoSpaceDE/>
      <w:autoSpaceDN/>
      <w:adjustRightInd/>
      <w:ind w:firstLine="624"/>
      <w:textAlignment w:val="auto"/>
    </w:pPr>
    <w:rPr>
      <w:szCs w:val="20"/>
      <w:lang w:eastAsia="en-US"/>
    </w:rPr>
  </w:style>
  <w:style w:type="paragraph" w:styleId="21">
    <w:name w:val="Body Text 2"/>
    <w:basedOn w:val="a"/>
    <w:link w:val="22"/>
    <w:uiPriority w:val="99"/>
    <w:unhideWhenUsed/>
    <w:rsid w:val="00E131BA"/>
    <w:pPr>
      <w:overflowPunct/>
      <w:autoSpaceDE/>
      <w:autoSpaceDN/>
      <w:adjustRightInd/>
      <w:spacing w:after="120" w:line="480" w:lineRule="auto"/>
      <w:ind w:firstLine="0"/>
      <w:jc w:val="left"/>
      <w:textAlignment w:val="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E131BA"/>
    <w:rPr>
      <w:rFonts w:ascii="Calibri" w:eastAsia="Calibri" w:hAnsi="Calibri"/>
      <w:sz w:val="22"/>
      <w:szCs w:val="22"/>
      <w:lang w:eastAsia="en-US"/>
    </w:rPr>
  </w:style>
  <w:style w:type="paragraph" w:styleId="af9">
    <w:name w:val="Normal (Web)"/>
    <w:aliases w:val="Обычный (Web)1"/>
    <w:basedOn w:val="a"/>
    <w:uiPriority w:val="99"/>
    <w:unhideWhenUsed/>
    <w:qFormat/>
    <w:rsid w:val="00C2152F"/>
    <w:pPr>
      <w:overflowPunct/>
      <w:autoSpaceDE/>
      <w:autoSpaceDN/>
      <w:adjustRightInd/>
      <w:spacing w:before="100" w:beforeAutospacing="1" w:after="100" w:afterAutospacing="1" w:line="240" w:lineRule="auto"/>
      <w:ind w:firstLine="0"/>
      <w:jc w:val="left"/>
      <w:textAlignment w:val="auto"/>
    </w:pPr>
    <w:rPr>
      <w:rFonts w:eastAsiaTheme="minorEastAsia"/>
      <w:sz w:val="24"/>
      <w:szCs w:val="24"/>
    </w:rPr>
  </w:style>
  <w:style w:type="character" w:customStyle="1" w:styleId="cardmaininfostate">
    <w:name w:val="cardmaininfo__state"/>
    <w:basedOn w:val="a0"/>
    <w:rsid w:val="0043180F"/>
  </w:style>
  <w:style w:type="paragraph" w:styleId="afa">
    <w:name w:val="List Paragraph"/>
    <w:aliases w:val="A_маркированный_список,текст документа,4.2.2,Абзац списка для документа,Bullet 1,Use Case List Paragraph,FooterText,numbered,Paragraphe de liste1,lp1,Абзац списка литеральный,Bulletr List Paragraph,Абзац маркированнный,Bullet Number"/>
    <w:basedOn w:val="a"/>
    <w:link w:val="afb"/>
    <w:uiPriority w:val="34"/>
    <w:qFormat/>
    <w:rsid w:val="0093707D"/>
    <w:pPr>
      <w:ind w:left="720"/>
      <w:contextualSpacing/>
    </w:pPr>
  </w:style>
  <w:style w:type="paragraph" w:styleId="afc">
    <w:name w:val="Body Text"/>
    <w:basedOn w:val="a"/>
    <w:link w:val="afd"/>
    <w:unhideWhenUsed/>
    <w:rsid w:val="008A1FC8"/>
    <w:pPr>
      <w:spacing w:after="120"/>
    </w:pPr>
  </w:style>
  <w:style w:type="character" w:customStyle="1" w:styleId="afd">
    <w:name w:val="Основной текст Знак"/>
    <w:basedOn w:val="a0"/>
    <w:link w:val="afc"/>
    <w:rsid w:val="008A1FC8"/>
    <w:rPr>
      <w:sz w:val="28"/>
      <w:szCs w:val="28"/>
    </w:rPr>
  </w:style>
  <w:style w:type="paragraph" w:customStyle="1" w:styleId="ConsPlusTitle">
    <w:name w:val="ConsPlusTitle"/>
    <w:rsid w:val="001C69AC"/>
    <w:pPr>
      <w:widowControl w:val="0"/>
      <w:autoSpaceDE w:val="0"/>
      <w:autoSpaceDN w:val="0"/>
    </w:pPr>
    <w:rPr>
      <w:rFonts w:ascii="Calibri" w:eastAsia="Calibri" w:hAnsi="Calibri" w:cs="Calibri"/>
      <w:b/>
      <w:sz w:val="22"/>
    </w:rPr>
  </w:style>
  <w:style w:type="character" w:customStyle="1" w:styleId="afb">
    <w:name w:val="Абзац списка Знак"/>
    <w:aliases w:val="A_маркированный_список Знак,текст документа Знак,4.2.2 Знак,Абзац списка для документа Знак,Bullet 1 Знак,Use Case List Paragraph Знак,FooterText Знак,numbered Знак,Paragraphe de liste1 Знак,lp1 Знак,Абзац списка литеральный Знак"/>
    <w:link w:val="afa"/>
    <w:uiPriority w:val="34"/>
    <w:qFormat/>
    <w:locked/>
    <w:rsid w:val="00A50778"/>
    <w:rPr>
      <w:sz w:val="28"/>
      <w:szCs w:val="28"/>
    </w:rPr>
  </w:style>
  <w:style w:type="table" w:customStyle="1" w:styleId="GR1">
    <w:name w:val="Сетка таблицы GR1"/>
    <w:basedOn w:val="a1"/>
    <w:next w:val="ab"/>
    <w:uiPriority w:val="39"/>
    <w:rsid w:val="00765FA6"/>
    <w:pPr>
      <w:overflowPunct w:val="0"/>
      <w:autoSpaceDE w:val="0"/>
      <w:autoSpaceDN w:val="0"/>
      <w:adjustRightInd w:val="0"/>
      <w:spacing w:line="360" w:lineRule="auto"/>
      <w:ind w:left="284" w:right="-284" w:firstLine="709"/>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EF078E"/>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EF078E"/>
    <w:rPr>
      <w:rFonts w:ascii="Arial" w:hAnsi="Arial" w:cs="Arial"/>
    </w:rPr>
  </w:style>
  <w:style w:type="character" w:customStyle="1" w:styleId="layout">
    <w:name w:val="layout"/>
    <w:basedOn w:val="a0"/>
    <w:rsid w:val="00FD2B00"/>
  </w:style>
  <w:style w:type="paragraph" w:styleId="afe">
    <w:name w:val="annotation text"/>
    <w:basedOn w:val="a"/>
    <w:link w:val="aff"/>
    <w:unhideWhenUsed/>
    <w:rsid w:val="00BE5CAA"/>
    <w:pPr>
      <w:spacing w:line="240" w:lineRule="auto"/>
    </w:pPr>
    <w:rPr>
      <w:sz w:val="20"/>
      <w:szCs w:val="20"/>
    </w:rPr>
  </w:style>
  <w:style w:type="character" w:customStyle="1" w:styleId="aff">
    <w:name w:val="Текст примечания Знак"/>
    <w:basedOn w:val="a0"/>
    <w:link w:val="afe"/>
    <w:rsid w:val="00BE5CAA"/>
  </w:style>
  <w:style w:type="table" w:customStyle="1" w:styleId="19">
    <w:name w:val="Сетка таблицы19"/>
    <w:basedOn w:val="a1"/>
    <w:next w:val="ab"/>
    <w:uiPriority w:val="59"/>
    <w:rsid w:val="00282A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Нижний колонтитул Знак"/>
    <w:basedOn w:val="a0"/>
    <w:link w:val="ad"/>
    <w:uiPriority w:val="99"/>
    <w:rsid w:val="00CD6B67"/>
    <w:rPr>
      <w:sz w:val="28"/>
      <w:szCs w:val="28"/>
    </w:rPr>
  </w:style>
  <w:style w:type="paragraph" w:customStyle="1" w:styleId="aff0">
    <w:name w:val="уважаемый"/>
    <w:basedOn w:val="a"/>
    <w:rsid w:val="00410AAE"/>
    <w:pPr>
      <w:spacing w:line="240" w:lineRule="auto"/>
      <w:ind w:firstLine="0"/>
      <w:jc w:val="center"/>
    </w:pPr>
  </w:style>
  <w:style w:type="table" w:customStyle="1" w:styleId="12">
    <w:name w:val="Сетка таблицы1"/>
    <w:basedOn w:val="a1"/>
    <w:uiPriority w:val="59"/>
    <w:rsid w:val="00D260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512">
      <w:bodyDiv w:val="1"/>
      <w:marLeft w:val="0"/>
      <w:marRight w:val="0"/>
      <w:marTop w:val="0"/>
      <w:marBottom w:val="0"/>
      <w:divBdr>
        <w:top w:val="none" w:sz="0" w:space="0" w:color="auto"/>
        <w:left w:val="none" w:sz="0" w:space="0" w:color="auto"/>
        <w:bottom w:val="none" w:sz="0" w:space="0" w:color="auto"/>
        <w:right w:val="none" w:sz="0" w:space="0" w:color="auto"/>
      </w:divBdr>
    </w:div>
    <w:div w:id="11537893">
      <w:bodyDiv w:val="1"/>
      <w:marLeft w:val="0"/>
      <w:marRight w:val="0"/>
      <w:marTop w:val="0"/>
      <w:marBottom w:val="0"/>
      <w:divBdr>
        <w:top w:val="none" w:sz="0" w:space="0" w:color="auto"/>
        <w:left w:val="none" w:sz="0" w:space="0" w:color="auto"/>
        <w:bottom w:val="none" w:sz="0" w:space="0" w:color="auto"/>
        <w:right w:val="none" w:sz="0" w:space="0" w:color="auto"/>
      </w:divBdr>
    </w:div>
    <w:div w:id="23361425">
      <w:bodyDiv w:val="1"/>
      <w:marLeft w:val="0"/>
      <w:marRight w:val="0"/>
      <w:marTop w:val="0"/>
      <w:marBottom w:val="0"/>
      <w:divBdr>
        <w:top w:val="none" w:sz="0" w:space="0" w:color="auto"/>
        <w:left w:val="none" w:sz="0" w:space="0" w:color="auto"/>
        <w:bottom w:val="none" w:sz="0" w:space="0" w:color="auto"/>
        <w:right w:val="none" w:sz="0" w:space="0" w:color="auto"/>
      </w:divBdr>
    </w:div>
    <w:div w:id="28530326">
      <w:bodyDiv w:val="1"/>
      <w:marLeft w:val="0"/>
      <w:marRight w:val="0"/>
      <w:marTop w:val="0"/>
      <w:marBottom w:val="0"/>
      <w:divBdr>
        <w:top w:val="none" w:sz="0" w:space="0" w:color="auto"/>
        <w:left w:val="none" w:sz="0" w:space="0" w:color="auto"/>
        <w:bottom w:val="none" w:sz="0" w:space="0" w:color="auto"/>
        <w:right w:val="none" w:sz="0" w:space="0" w:color="auto"/>
      </w:divBdr>
    </w:div>
    <w:div w:id="32581309">
      <w:bodyDiv w:val="1"/>
      <w:marLeft w:val="0"/>
      <w:marRight w:val="0"/>
      <w:marTop w:val="0"/>
      <w:marBottom w:val="0"/>
      <w:divBdr>
        <w:top w:val="none" w:sz="0" w:space="0" w:color="auto"/>
        <w:left w:val="none" w:sz="0" w:space="0" w:color="auto"/>
        <w:bottom w:val="none" w:sz="0" w:space="0" w:color="auto"/>
        <w:right w:val="none" w:sz="0" w:space="0" w:color="auto"/>
      </w:divBdr>
    </w:div>
    <w:div w:id="36854279">
      <w:bodyDiv w:val="1"/>
      <w:marLeft w:val="0"/>
      <w:marRight w:val="0"/>
      <w:marTop w:val="0"/>
      <w:marBottom w:val="0"/>
      <w:divBdr>
        <w:top w:val="none" w:sz="0" w:space="0" w:color="auto"/>
        <w:left w:val="none" w:sz="0" w:space="0" w:color="auto"/>
        <w:bottom w:val="none" w:sz="0" w:space="0" w:color="auto"/>
        <w:right w:val="none" w:sz="0" w:space="0" w:color="auto"/>
      </w:divBdr>
    </w:div>
    <w:div w:id="40400786">
      <w:bodyDiv w:val="1"/>
      <w:marLeft w:val="0"/>
      <w:marRight w:val="0"/>
      <w:marTop w:val="0"/>
      <w:marBottom w:val="0"/>
      <w:divBdr>
        <w:top w:val="none" w:sz="0" w:space="0" w:color="auto"/>
        <w:left w:val="none" w:sz="0" w:space="0" w:color="auto"/>
        <w:bottom w:val="none" w:sz="0" w:space="0" w:color="auto"/>
        <w:right w:val="none" w:sz="0" w:space="0" w:color="auto"/>
      </w:divBdr>
    </w:div>
    <w:div w:id="40442084">
      <w:bodyDiv w:val="1"/>
      <w:marLeft w:val="0"/>
      <w:marRight w:val="0"/>
      <w:marTop w:val="0"/>
      <w:marBottom w:val="0"/>
      <w:divBdr>
        <w:top w:val="none" w:sz="0" w:space="0" w:color="auto"/>
        <w:left w:val="none" w:sz="0" w:space="0" w:color="auto"/>
        <w:bottom w:val="none" w:sz="0" w:space="0" w:color="auto"/>
        <w:right w:val="none" w:sz="0" w:space="0" w:color="auto"/>
      </w:divBdr>
    </w:div>
    <w:div w:id="43606204">
      <w:bodyDiv w:val="1"/>
      <w:marLeft w:val="0"/>
      <w:marRight w:val="0"/>
      <w:marTop w:val="0"/>
      <w:marBottom w:val="0"/>
      <w:divBdr>
        <w:top w:val="none" w:sz="0" w:space="0" w:color="auto"/>
        <w:left w:val="none" w:sz="0" w:space="0" w:color="auto"/>
        <w:bottom w:val="none" w:sz="0" w:space="0" w:color="auto"/>
        <w:right w:val="none" w:sz="0" w:space="0" w:color="auto"/>
      </w:divBdr>
    </w:div>
    <w:div w:id="51782602">
      <w:bodyDiv w:val="1"/>
      <w:marLeft w:val="0"/>
      <w:marRight w:val="0"/>
      <w:marTop w:val="0"/>
      <w:marBottom w:val="0"/>
      <w:divBdr>
        <w:top w:val="none" w:sz="0" w:space="0" w:color="auto"/>
        <w:left w:val="none" w:sz="0" w:space="0" w:color="auto"/>
        <w:bottom w:val="none" w:sz="0" w:space="0" w:color="auto"/>
        <w:right w:val="none" w:sz="0" w:space="0" w:color="auto"/>
      </w:divBdr>
    </w:div>
    <w:div w:id="55712294">
      <w:bodyDiv w:val="1"/>
      <w:marLeft w:val="0"/>
      <w:marRight w:val="0"/>
      <w:marTop w:val="0"/>
      <w:marBottom w:val="0"/>
      <w:divBdr>
        <w:top w:val="none" w:sz="0" w:space="0" w:color="auto"/>
        <w:left w:val="none" w:sz="0" w:space="0" w:color="auto"/>
        <w:bottom w:val="none" w:sz="0" w:space="0" w:color="auto"/>
        <w:right w:val="none" w:sz="0" w:space="0" w:color="auto"/>
      </w:divBdr>
    </w:div>
    <w:div w:id="62725332">
      <w:bodyDiv w:val="1"/>
      <w:marLeft w:val="0"/>
      <w:marRight w:val="0"/>
      <w:marTop w:val="0"/>
      <w:marBottom w:val="0"/>
      <w:divBdr>
        <w:top w:val="none" w:sz="0" w:space="0" w:color="auto"/>
        <w:left w:val="none" w:sz="0" w:space="0" w:color="auto"/>
        <w:bottom w:val="none" w:sz="0" w:space="0" w:color="auto"/>
        <w:right w:val="none" w:sz="0" w:space="0" w:color="auto"/>
      </w:divBdr>
    </w:div>
    <w:div w:id="65760537">
      <w:bodyDiv w:val="1"/>
      <w:marLeft w:val="0"/>
      <w:marRight w:val="0"/>
      <w:marTop w:val="0"/>
      <w:marBottom w:val="0"/>
      <w:divBdr>
        <w:top w:val="none" w:sz="0" w:space="0" w:color="auto"/>
        <w:left w:val="none" w:sz="0" w:space="0" w:color="auto"/>
        <w:bottom w:val="none" w:sz="0" w:space="0" w:color="auto"/>
        <w:right w:val="none" w:sz="0" w:space="0" w:color="auto"/>
      </w:divBdr>
    </w:div>
    <w:div w:id="75825694">
      <w:bodyDiv w:val="1"/>
      <w:marLeft w:val="0"/>
      <w:marRight w:val="0"/>
      <w:marTop w:val="0"/>
      <w:marBottom w:val="0"/>
      <w:divBdr>
        <w:top w:val="none" w:sz="0" w:space="0" w:color="auto"/>
        <w:left w:val="none" w:sz="0" w:space="0" w:color="auto"/>
        <w:bottom w:val="none" w:sz="0" w:space="0" w:color="auto"/>
        <w:right w:val="none" w:sz="0" w:space="0" w:color="auto"/>
      </w:divBdr>
    </w:div>
    <w:div w:id="81268669">
      <w:bodyDiv w:val="1"/>
      <w:marLeft w:val="0"/>
      <w:marRight w:val="0"/>
      <w:marTop w:val="0"/>
      <w:marBottom w:val="0"/>
      <w:divBdr>
        <w:top w:val="none" w:sz="0" w:space="0" w:color="auto"/>
        <w:left w:val="none" w:sz="0" w:space="0" w:color="auto"/>
        <w:bottom w:val="none" w:sz="0" w:space="0" w:color="auto"/>
        <w:right w:val="none" w:sz="0" w:space="0" w:color="auto"/>
      </w:divBdr>
    </w:div>
    <w:div w:id="91125724">
      <w:bodyDiv w:val="1"/>
      <w:marLeft w:val="0"/>
      <w:marRight w:val="0"/>
      <w:marTop w:val="0"/>
      <w:marBottom w:val="0"/>
      <w:divBdr>
        <w:top w:val="none" w:sz="0" w:space="0" w:color="auto"/>
        <w:left w:val="none" w:sz="0" w:space="0" w:color="auto"/>
        <w:bottom w:val="none" w:sz="0" w:space="0" w:color="auto"/>
        <w:right w:val="none" w:sz="0" w:space="0" w:color="auto"/>
      </w:divBdr>
    </w:div>
    <w:div w:id="92747952">
      <w:bodyDiv w:val="1"/>
      <w:marLeft w:val="0"/>
      <w:marRight w:val="0"/>
      <w:marTop w:val="0"/>
      <w:marBottom w:val="0"/>
      <w:divBdr>
        <w:top w:val="none" w:sz="0" w:space="0" w:color="auto"/>
        <w:left w:val="none" w:sz="0" w:space="0" w:color="auto"/>
        <w:bottom w:val="none" w:sz="0" w:space="0" w:color="auto"/>
        <w:right w:val="none" w:sz="0" w:space="0" w:color="auto"/>
      </w:divBdr>
    </w:div>
    <w:div w:id="101455771">
      <w:bodyDiv w:val="1"/>
      <w:marLeft w:val="0"/>
      <w:marRight w:val="0"/>
      <w:marTop w:val="0"/>
      <w:marBottom w:val="0"/>
      <w:divBdr>
        <w:top w:val="none" w:sz="0" w:space="0" w:color="auto"/>
        <w:left w:val="none" w:sz="0" w:space="0" w:color="auto"/>
        <w:bottom w:val="none" w:sz="0" w:space="0" w:color="auto"/>
        <w:right w:val="none" w:sz="0" w:space="0" w:color="auto"/>
      </w:divBdr>
    </w:div>
    <w:div w:id="114638227">
      <w:bodyDiv w:val="1"/>
      <w:marLeft w:val="0"/>
      <w:marRight w:val="0"/>
      <w:marTop w:val="0"/>
      <w:marBottom w:val="0"/>
      <w:divBdr>
        <w:top w:val="none" w:sz="0" w:space="0" w:color="auto"/>
        <w:left w:val="none" w:sz="0" w:space="0" w:color="auto"/>
        <w:bottom w:val="none" w:sz="0" w:space="0" w:color="auto"/>
        <w:right w:val="none" w:sz="0" w:space="0" w:color="auto"/>
      </w:divBdr>
    </w:div>
    <w:div w:id="129902528">
      <w:bodyDiv w:val="1"/>
      <w:marLeft w:val="0"/>
      <w:marRight w:val="0"/>
      <w:marTop w:val="0"/>
      <w:marBottom w:val="0"/>
      <w:divBdr>
        <w:top w:val="none" w:sz="0" w:space="0" w:color="auto"/>
        <w:left w:val="none" w:sz="0" w:space="0" w:color="auto"/>
        <w:bottom w:val="none" w:sz="0" w:space="0" w:color="auto"/>
        <w:right w:val="none" w:sz="0" w:space="0" w:color="auto"/>
      </w:divBdr>
    </w:div>
    <w:div w:id="140779880">
      <w:bodyDiv w:val="1"/>
      <w:marLeft w:val="0"/>
      <w:marRight w:val="0"/>
      <w:marTop w:val="0"/>
      <w:marBottom w:val="0"/>
      <w:divBdr>
        <w:top w:val="none" w:sz="0" w:space="0" w:color="auto"/>
        <w:left w:val="none" w:sz="0" w:space="0" w:color="auto"/>
        <w:bottom w:val="none" w:sz="0" w:space="0" w:color="auto"/>
        <w:right w:val="none" w:sz="0" w:space="0" w:color="auto"/>
      </w:divBdr>
    </w:div>
    <w:div w:id="145441881">
      <w:bodyDiv w:val="1"/>
      <w:marLeft w:val="0"/>
      <w:marRight w:val="0"/>
      <w:marTop w:val="0"/>
      <w:marBottom w:val="0"/>
      <w:divBdr>
        <w:top w:val="none" w:sz="0" w:space="0" w:color="auto"/>
        <w:left w:val="none" w:sz="0" w:space="0" w:color="auto"/>
        <w:bottom w:val="none" w:sz="0" w:space="0" w:color="auto"/>
        <w:right w:val="none" w:sz="0" w:space="0" w:color="auto"/>
      </w:divBdr>
    </w:div>
    <w:div w:id="146089916">
      <w:bodyDiv w:val="1"/>
      <w:marLeft w:val="0"/>
      <w:marRight w:val="0"/>
      <w:marTop w:val="0"/>
      <w:marBottom w:val="0"/>
      <w:divBdr>
        <w:top w:val="none" w:sz="0" w:space="0" w:color="auto"/>
        <w:left w:val="none" w:sz="0" w:space="0" w:color="auto"/>
        <w:bottom w:val="none" w:sz="0" w:space="0" w:color="auto"/>
        <w:right w:val="none" w:sz="0" w:space="0" w:color="auto"/>
      </w:divBdr>
    </w:div>
    <w:div w:id="152260234">
      <w:bodyDiv w:val="1"/>
      <w:marLeft w:val="0"/>
      <w:marRight w:val="0"/>
      <w:marTop w:val="0"/>
      <w:marBottom w:val="0"/>
      <w:divBdr>
        <w:top w:val="none" w:sz="0" w:space="0" w:color="auto"/>
        <w:left w:val="none" w:sz="0" w:space="0" w:color="auto"/>
        <w:bottom w:val="none" w:sz="0" w:space="0" w:color="auto"/>
        <w:right w:val="none" w:sz="0" w:space="0" w:color="auto"/>
      </w:divBdr>
    </w:div>
    <w:div w:id="156651234">
      <w:bodyDiv w:val="1"/>
      <w:marLeft w:val="0"/>
      <w:marRight w:val="0"/>
      <w:marTop w:val="0"/>
      <w:marBottom w:val="0"/>
      <w:divBdr>
        <w:top w:val="none" w:sz="0" w:space="0" w:color="auto"/>
        <w:left w:val="none" w:sz="0" w:space="0" w:color="auto"/>
        <w:bottom w:val="none" w:sz="0" w:space="0" w:color="auto"/>
        <w:right w:val="none" w:sz="0" w:space="0" w:color="auto"/>
      </w:divBdr>
    </w:div>
    <w:div w:id="158690297">
      <w:bodyDiv w:val="1"/>
      <w:marLeft w:val="0"/>
      <w:marRight w:val="0"/>
      <w:marTop w:val="0"/>
      <w:marBottom w:val="0"/>
      <w:divBdr>
        <w:top w:val="none" w:sz="0" w:space="0" w:color="auto"/>
        <w:left w:val="none" w:sz="0" w:space="0" w:color="auto"/>
        <w:bottom w:val="none" w:sz="0" w:space="0" w:color="auto"/>
        <w:right w:val="none" w:sz="0" w:space="0" w:color="auto"/>
      </w:divBdr>
    </w:div>
    <w:div w:id="159152690">
      <w:bodyDiv w:val="1"/>
      <w:marLeft w:val="0"/>
      <w:marRight w:val="0"/>
      <w:marTop w:val="0"/>
      <w:marBottom w:val="0"/>
      <w:divBdr>
        <w:top w:val="none" w:sz="0" w:space="0" w:color="auto"/>
        <w:left w:val="none" w:sz="0" w:space="0" w:color="auto"/>
        <w:bottom w:val="none" w:sz="0" w:space="0" w:color="auto"/>
        <w:right w:val="none" w:sz="0" w:space="0" w:color="auto"/>
      </w:divBdr>
    </w:div>
    <w:div w:id="160855817">
      <w:bodyDiv w:val="1"/>
      <w:marLeft w:val="0"/>
      <w:marRight w:val="0"/>
      <w:marTop w:val="0"/>
      <w:marBottom w:val="0"/>
      <w:divBdr>
        <w:top w:val="none" w:sz="0" w:space="0" w:color="auto"/>
        <w:left w:val="none" w:sz="0" w:space="0" w:color="auto"/>
        <w:bottom w:val="none" w:sz="0" w:space="0" w:color="auto"/>
        <w:right w:val="none" w:sz="0" w:space="0" w:color="auto"/>
      </w:divBdr>
    </w:div>
    <w:div w:id="164368717">
      <w:bodyDiv w:val="1"/>
      <w:marLeft w:val="0"/>
      <w:marRight w:val="0"/>
      <w:marTop w:val="0"/>
      <w:marBottom w:val="0"/>
      <w:divBdr>
        <w:top w:val="none" w:sz="0" w:space="0" w:color="auto"/>
        <w:left w:val="none" w:sz="0" w:space="0" w:color="auto"/>
        <w:bottom w:val="none" w:sz="0" w:space="0" w:color="auto"/>
        <w:right w:val="none" w:sz="0" w:space="0" w:color="auto"/>
      </w:divBdr>
    </w:div>
    <w:div w:id="167454113">
      <w:bodyDiv w:val="1"/>
      <w:marLeft w:val="0"/>
      <w:marRight w:val="0"/>
      <w:marTop w:val="0"/>
      <w:marBottom w:val="0"/>
      <w:divBdr>
        <w:top w:val="none" w:sz="0" w:space="0" w:color="auto"/>
        <w:left w:val="none" w:sz="0" w:space="0" w:color="auto"/>
        <w:bottom w:val="none" w:sz="0" w:space="0" w:color="auto"/>
        <w:right w:val="none" w:sz="0" w:space="0" w:color="auto"/>
      </w:divBdr>
    </w:div>
    <w:div w:id="172687706">
      <w:bodyDiv w:val="1"/>
      <w:marLeft w:val="0"/>
      <w:marRight w:val="0"/>
      <w:marTop w:val="0"/>
      <w:marBottom w:val="0"/>
      <w:divBdr>
        <w:top w:val="none" w:sz="0" w:space="0" w:color="auto"/>
        <w:left w:val="none" w:sz="0" w:space="0" w:color="auto"/>
        <w:bottom w:val="none" w:sz="0" w:space="0" w:color="auto"/>
        <w:right w:val="none" w:sz="0" w:space="0" w:color="auto"/>
      </w:divBdr>
    </w:div>
    <w:div w:id="175924499">
      <w:bodyDiv w:val="1"/>
      <w:marLeft w:val="0"/>
      <w:marRight w:val="0"/>
      <w:marTop w:val="0"/>
      <w:marBottom w:val="0"/>
      <w:divBdr>
        <w:top w:val="none" w:sz="0" w:space="0" w:color="auto"/>
        <w:left w:val="none" w:sz="0" w:space="0" w:color="auto"/>
        <w:bottom w:val="none" w:sz="0" w:space="0" w:color="auto"/>
        <w:right w:val="none" w:sz="0" w:space="0" w:color="auto"/>
      </w:divBdr>
    </w:div>
    <w:div w:id="176038836">
      <w:bodyDiv w:val="1"/>
      <w:marLeft w:val="0"/>
      <w:marRight w:val="0"/>
      <w:marTop w:val="0"/>
      <w:marBottom w:val="0"/>
      <w:divBdr>
        <w:top w:val="none" w:sz="0" w:space="0" w:color="auto"/>
        <w:left w:val="none" w:sz="0" w:space="0" w:color="auto"/>
        <w:bottom w:val="none" w:sz="0" w:space="0" w:color="auto"/>
        <w:right w:val="none" w:sz="0" w:space="0" w:color="auto"/>
      </w:divBdr>
    </w:div>
    <w:div w:id="179665516">
      <w:bodyDiv w:val="1"/>
      <w:marLeft w:val="0"/>
      <w:marRight w:val="0"/>
      <w:marTop w:val="0"/>
      <w:marBottom w:val="0"/>
      <w:divBdr>
        <w:top w:val="none" w:sz="0" w:space="0" w:color="auto"/>
        <w:left w:val="none" w:sz="0" w:space="0" w:color="auto"/>
        <w:bottom w:val="none" w:sz="0" w:space="0" w:color="auto"/>
        <w:right w:val="none" w:sz="0" w:space="0" w:color="auto"/>
      </w:divBdr>
    </w:div>
    <w:div w:id="183712209">
      <w:bodyDiv w:val="1"/>
      <w:marLeft w:val="0"/>
      <w:marRight w:val="0"/>
      <w:marTop w:val="0"/>
      <w:marBottom w:val="0"/>
      <w:divBdr>
        <w:top w:val="none" w:sz="0" w:space="0" w:color="auto"/>
        <w:left w:val="none" w:sz="0" w:space="0" w:color="auto"/>
        <w:bottom w:val="none" w:sz="0" w:space="0" w:color="auto"/>
        <w:right w:val="none" w:sz="0" w:space="0" w:color="auto"/>
      </w:divBdr>
    </w:div>
    <w:div w:id="193007997">
      <w:bodyDiv w:val="1"/>
      <w:marLeft w:val="0"/>
      <w:marRight w:val="0"/>
      <w:marTop w:val="0"/>
      <w:marBottom w:val="0"/>
      <w:divBdr>
        <w:top w:val="none" w:sz="0" w:space="0" w:color="auto"/>
        <w:left w:val="none" w:sz="0" w:space="0" w:color="auto"/>
        <w:bottom w:val="none" w:sz="0" w:space="0" w:color="auto"/>
        <w:right w:val="none" w:sz="0" w:space="0" w:color="auto"/>
      </w:divBdr>
    </w:div>
    <w:div w:id="193464490">
      <w:bodyDiv w:val="1"/>
      <w:marLeft w:val="0"/>
      <w:marRight w:val="0"/>
      <w:marTop w:val="0"/>
      <w:marBottom w:val="0"/>
      <w:divBdr>
        <w:top w:val="none" w:sz="0" w:space="0" w:color="auto"/>
        <w:left w:val="none" w:sz="0" w:space="0" w:color="auto"/>
        <w:bottom w:val="none" w:sz="0" w:space="0" w:color="auto"/>
        <w:right w:val="none" w:sz="0" w:space="0" w:color="auto"/>
      </w:divBdr>
    </w:div>
    <w:div w:id="195585815">
      <w:bodyDiv w:val="1"/>
      <w:marLeft w:val="0"/>
      <w:marRight w:val="0"/>
      <w:marTop w:val="0"/>
      <w:marBottom w:val="0"/>
      <w:divBdr>
        <w:top w:val="none" w:sz="0" w:space="0" w:color="auto"/>
        <w:left w:val="none" w:sz="0" w:space="0" w:color="auto"/>
        <w:bottom w:val="none" w:sz="0" w:space="0" w:color="auto"/>
        <w:right w:val="none" w:sz="0" w:space="0" w:color="auto"/>
      </w:divBdr>
    </w:div>
    <w:div w:id="210458301">
      <w:bodyDiv w:val="1"/>
      <w:marLeft w:val="0"/>
      <w:marRight w:val="0"/>
      <w:marTop w:val="0"/>
      <w:marBottom w:val="0"/>
      <w:divBdr>
        <w:top w:val="none" w:sz="0" w:space="0" w:color="auto"/>
        <w:left w:val="none" w:sz="0" w:space="0" w:color="auto"/>
        <w:bottom w:val="none" w:sz="0" w:space="0" w:color="auto"/>
        <w:right w:val="none" w:sz="0" w:space="0" w:color="auto"/>
      </w:divBdr>
    </w:div>
    <w:div w:id="211115631">
      <w:bodyDiv w:val="1"/>
      <w:marLeft w:val="0"/>
      <w:marRight w:val="0"/>
      <w:marTop w:val="0"/>
      <w:marBottom w:val="0"/>
      <w:divBdr>
        <w:top w:val="none" w:sz="0" w:space="0" w:color="auto"/>
        <w:left w:val="none" w:sz="0" w:space="0" w:color="auto"/>
        <w:bottom w:val="none" w:sz="0" w:space="0" w:color="auto"/>
        <w:right w:val="none" w:sz="0" w:space="0" w:color="auto"/>
      </w:divBdr>
    </w:div>
    <w:div w:id="216170221">
      <w:bodyDiv w:val="1"/>
      <w:marLeft w:val="0"/>
      <w:marRight w:val="0"/>
      <w:marTop w:val="0"/>
      <w:marBottom w:val="0"/>
      <w:divBdr>
        <w:top w:val="none" w:sz="0" w:space="0" w:color="auto"/>
        <w:left w:val="none" w:sz="0" w:space="0" w:color="auto"/>
        <w:bottom w:val="none" w:sz="0" w:space="0" w:color="auto"/>
        <w:right w:val="none" w:sz="0" w:space="0" w:color="auto"/>
      </w:divBdr>
    </w:div>
    <w:div w:id="217589028">
      <w:bodyDiv w:val="1"/>
      <w:marLeft w:val="0"/>
      <w:marRight w:val="0"/>
      <w:marTop w:val="0"/>
      <w:marBottom w:val="0"/>
      <w:divBdr>
        <w:top w:val="none" w:sz="0" w:space="0" w:color="auto"/>
        <w:left w:val="none" w:sz="0" w:space="0" w:color="auto"/>
        <w:bottom w:val="none" w:sz="0" w:space="0" w:color="auto"/>
        <w:right w:val="none" w:sz="0" w:space="0" w:color="auto"/>
      </w:divBdr>
    </w:div>
    <w:div w:id="218784834">
      <w:bodyDiv w:val="1"/>
      <w:marLeft w:val="0"/>
      <w:marRight w:val="0"/>
      <w:marTop w:val="0"/>
      <w:marBottom w:val="0"/>
      <w:divBdr>
        <w:top w:val="none" w:sz="0" w:space="0" w:color="auto"/>
        <w:left w:val="none" w:sz="0" w:space="0" w:color="auto"/>
        <w:bottom w:val="none" w:sz="0" w:space="0" w:color="auto"/>
        <w:right w:val="none" w:sz="0" w:space="0" w:color="auto"/>
      </w:divBdr>
    </w:div>
    <w:div w:id="226765692">
      <w:bodyDiv w:val="1"/>
      <w:marLeft w:val="0"/>
      <w:marRight w:val="0"/>
      <w:marTop w:val="0"/>
      <w:marBottom w:val="0"/>
      <w:divBdr>
        <w:top w:val="none" w:sz="0" w:space="0" w:color="auto"/>
        <w:left w:val="none" w:sz="0" w:space="0" w:color="auto"/>
        <w:bottom w:val="none" w:sz="0" w:space="0" w:color="auto"/>
        <w:right w:val="none" w:sz="0" w:space="0" w:color="auto"/>
      </w:divBdr>
    </w:div>
    <w:div w:id="243148661">
      <w:bodyDiv w:val="1"/>
      <w:marLeft w:val="0"/>
      <w:marRight w:val="0"/>
      <w:marTop w:val="0"/>
      <w:marBottom w:val="0"/>
      <w:divBdr>
        <w:top w:val="none" w:sz="0" w:space="0" w:color="auto"/>
        <w:left w:val="none" w:sz="0" w:space="0" w:color="auto"/>
        <w:bottom w:val="none" w:sz="0" w:space="0" w:color="auto"/>
        <w:right w:val="none" w:sz="0" w:space="0" w:color="auto"/>
      </w:divBdr>
    </w:div>
    <w:div w:id="250771944">
      <w:bodyDiv w:val="1"/>
      <w:marLeft w:val="0"/>
      <w:marRight w:val="0"/>
      <w:marTop w:val="0"/>
      <w:marBottom w:val="0"/>
      <w:divBdr>
        <w:top w:val="none" w:sz="0" w:space="0" w:color="auto"/>
        <w:left w:val="none" w:sz="0" w:space="0" w:color="auto"/>
        <w:bottom w:val="none" w:sz="0" w:space="0" w:color="auto"/>
        <w:right w:val="none" w:sz="0" w:space="0" w:color="auto"/>
      </w:divBdr>
    </w:div>
    <w:div w:id="254367542">
      <w:bodyDiv w:val="1"/>
      <w:marLeft w:val="0"/>
      <w:marRight w:val="0"/>
      <w:marTop w:val="0"/>
      <w:marBottom w:val="0"/>
      <w:divBdr>
        <w:top w:val="none" w:sz="0" w:space="0" w:color="auto"/>
        <w:left w:val="none" w:sz="0" w:space="0" w:color="auto"/>
        <w:bottom w:val="none" w:sz="0" w:space="0" w:color="auto"/>
        <w:right w:val="none" w:sz="0" w:space="0" w:color="auto"/>
      </w:divBdr>
    </w:div>
    <w:div w:id="257442670">
      <w:bodyDiv w:val="1"/>
      <w:marLeft w:val="0"/>
      <w:marRight w:val="0"/>
      <w:marTop w:val="0"/>
      <w:marBottom w:val="0"/>
      <w:divBdr>
        <w:top w:val="none" w:sz="0" w:space="0" w:color="auto"/>
        <w:left w:val="none" w:sz="0" w:space="0" w:color="auto"/>
        <w:bottom w:val="none" w:sz="0" w:space="0" w:color="auto"/>
        <w:right w:val="none" w:sz="0" w:space="0" w:color="auto"/>
      </w:divBdr>
    </w:div>
    <w:div w:id="258176147">
      <w:bodyDiv w:val="1"/>
      <w:marLeft w:val="0"/>
      <w:marRight w:val="0"/>
      <w:marTop w:val="0"/>
      <w:marBottom w:val="0"/>
      <w:divBdr>
        <w:top w:val="none" w:sz="0" w:space="0" w:color="auto"/>
        <w:left w:val="none" w:sz="0" w:space="0" w:color="auto"/>
        <w:bottom w:val="none" w:sz="0" w:space="0" w:color="auto"/>
        <w:right w:val="none" w:sz="0" w:space="0" w:color="auto"/>
      </w:divBdr>
    </w:div>
    <w:div w:id="260528566">
      <w:bodyDiv w:val="1"/>
      <w:marLeft w:val="0"/>
      <w:marRight w:val="0"/>
      <w:marTop w:val="0"/>
      <w:marBottom w:val="0"/>
      <w:divBdr>
        <w:top w:val="none" w:sz="0" w:space="0" w:color="auto"/>
        <w:left w:val="none" w:sz="0" w:space="0" w:color="auto"/>
        <w:bottom w:val="none" w:sz="0" w:space="0" w:color="auto"/>
        <w:right w:val="none" w:sz="0" w:space="0" w:color="auto"/>
      </w:divBdr>
    </w:div>
    <w:div w:id="262499860">
      <w:bodyDiv w:val="1"/>
      <w:marLeft w:val="0"/>
      <w:marRight w:val="0"/>
      <w:marTop w:val="0"/>
      <w:marBottom w:val="0"/>
      <w:divBdr>
        <w:top w:val="none" w:sz="0" w:space="0" w:color="auto"/>
        <w:left w:val="none" w:sz="0" w:space="0" w:color="auto"/>
        <w:bottom w:val="none" w:sz="0" w:space="0" w:color="auto"/>
        <w:right w:val="none" w:sz="0" w:space="0" w:color="auto"/>
      </w:divBdr>
    </w:div>
    <w:div w:id="265503516">
      <w:bodyDiv w:val="1"/>
      <w:marLeft w:val="0"/>
      <w:marRight w:val="0"/>
      <w:marTop w:val="0"/>
      <w:marBottom w:val="0"/>
      <w:divBdr>
        <w:top w:val="none" w:sz="0" w:space="0" w:color="auto"/>
        <w:left w:val="none" w:sz="0" w:space="0" w:color="auto"/>
        <w:bottom w:val="none" w:sz="0" w:space="0" w:color="auto"/>
        <w:right w:val="none" w:sz="0" w:space="0" w:color="auto"/>
      </w:divBdr>
    </w:div>
    <w:div w:id="287786097">
      <w:bodyDiv w:val="1"/>
      <w:marLeft w:val="0"/>
      <w:marRight w:val="0"/>
      <w:marTop w:val="0"/>
      <w:marBottom w:val="0"/>
      <w:divBdr>
        <w:top w:val="none" w:sz="0" w:space="0" w:color="auto"/>
        <w:left w:val="none" w:sz="0" w:space="0" w:color="auto"/>
        <w:bottom w:val="none" w:sz="0" w:space="0" w:color="auto"/>
        <w:right w:val="none" w:sz="0" w:space="0" w:color="auto"/>
      </w:divBdr>
    </w:div>
    <w:div w:id="292835778">
      <w:bodyDiv w:val="1"/>
      <w:marLeft w:val="0"/>
      <w:marRight w:val="0"/>
      <w:marTop w:val="0"/>
      <w:marBottom w:val="0"/>
      <w:divBdr>
        <w:top w:val="none" w:sz="0" w:space="0" w:color="auto"/>
        <w:left w:val="none" w:sz="0" w:space="0" w:color="auto"/>
        <w:bottom w:val="none" w:sz="0" w:space="0" w:color="auto"/>
        <w:right w:val="none" w:sz="0" w:space="0" w:color="auto"/>
      </w:divBdr>
    </w:div>
    <w:div w:id="294602834">
      <w:bodyDiv w:val="1"/>
      <w:marLeft w:val="0"/>
      <w:marRight w:val="0"/>
      <w:marTop w:val="0"/>
      <w:marBottom w:val="0"/>
      <w:divBdr>
        <w:top w:val="none" w:sz="0" w:space="0" w:color="auto"/>
        <w:left w:val="none" w:sz="0" w:space="0" w:color="auto"/>
        <w:bottom w:val="none" w:sz="0" w:space="0" w:color="auto"/>
        <w:right w:val="none" w:sz="0" w:space="0" w:color="auto"/>
      </w:divBdr>
    </w:div>
    <w:div w:id="306130398">
      <w:bodyDiv w:val="1"/>
      <w:marLeft w:val="0"/>
      <w:marRight w:val="0"/>
      <w:marTop w:val="0"/>
      <w:marBottom w:val="0"/>
      <w:divBdr>
        <w:top w:val="none" w:sz="0" w:space="0" w:color="auto"/>
        <w:left w:val="none" w:sz="0" w:space="0" w:color="auto"/>
        <w:bottom w:val="none" w:sz="0" w:space="0" w:color="auto"/>
        <w:right w:val="none" w:sz="0" w:space="0" w:color="auto"/>
      </w:divBdr>
    </w:div>
    <w:div w:id="308680825">
      <w:bodyDiv w:val="1"/>
      <w:marLeft w:val="0"/>
      <w:marRight w:val="0"/>
      <w:marTop w:val="0"/>
      <w:marBottom w:val="0"/>
      <w:divBdr>
        <w:top w:val="none" w:sz="0" w:space="0" w:color="auto"/>
        <w:left w:val="none" w:sz="0" w:space="0" w:color="auto"/>
        <w:bottom w:val="none" w:sz="0" w:space="0" w:color="auto"/>
        <w:right w:val="none" w:sz="0" w:space="0" w:color="auto"/>
      </w:divBdr>
    </w:div>
    <w:div w:id="317661325">
      <w:bodyDiv w:val="1"/>
      <w:marLeft w:val="0"/>
      <w:marRight w:val="0"/>
      <w:marTop w:val="0"/>
      <w:marBottom w:val="0"/>
      <w:divBdr>
        <w:top w:val="none" w:sz="0" w:space="0" w:color="auto"/>
        <w:left w:val="none" w:sz="0" w:space="0" w:color="auto"/>
        <w:bottom w:val="none" w:sz="0" w:space="0" w:color="auto"/>
        <w:right w:val="none" w:sz="0" w:space="0" w:color="auto"/>
      </w:divBdr>
    </w:div>
    <w:div w:id="318078955">
      <w:bodyDiv w:val="1"/>
      <w:marLeft w:val="0"/>
      <w:marRight w:val="0"/>
      <w:marTop w:val="0"/>
      <w:marBottom w:val="0"/>
      <w:divBdr>
        <w:top w:val="none" w:sz="0" w:space="0" w:color="auto"/>
        <w:left w:val="none" w:sz="0" w:space="0" w:color="auto"/>
        <w:bottom w:val="none" w:sz="0" w:space="0" w:color="auto"/>
        <w:right w:val="none" w:sz="0" w:space="0" w:color="auto"/>
      </w:divBdr>
    </w:div>
    <w:div w:id="318195948">
      <w:bodyDiv w:val="1"/>
      <w:marLeft w:val="0"/>
      <w:marRight w:val="0"/>
      <w:marTop w:val="0"/>
      <w:marBottom w:val="0"/>
      <w:divBdr>
        <w:top w:val="none" w:sz="0" w:space="0" w:color="auto"/>
        <w:left w:val="none" w:sz="0" w:space="0" w:color="auto"/>
        <w:bottom w:val="none" w:sz="0" w:space="0" w:color="auto"/>
        <w:right w:val="none" w:sz="0" w:space="0" w:color="auto"/>
      </w:divBdr>
    </w:div>
    <w:div w:id="326400167">
      <w:bodyDiv w:val="1"/>
      <w:marLeft w:val="0"/>
      <w:marRight w:val="0"/>
      <w:marTop w:val="0"/>
      <w:marBottom w:val="0"/>
      <w:divBdr>
        <w:top w:val="none" w:sz="0" w:space="0" w:color="auto"/>
        <w:left w:val="none" w:sz="0" w:space="0" w:color="auto"/>
        <w:bottom w:val="none" w:sz="0" w:space="0" w:color="auto"/>
        <w:right w:val="none" w:sz="0" w:space="0" w:color="auto"/>
      </w:divBdr>
    </w:div>
    <w:div w:id="333268009">
      <w:bodyDiv w:val="1"/>
      <w:marLeft w:val="0"/>
      <w:marRight w:val="0"/>
      <w:marTop w:val="0"/>
      <w:marBottom w:val="0"/>
      <w:divBdr>
        <w:top w:val="none" w:sz="0" w:space="0" w:color="auto"/>
        <w:left w:val="none" w:sz="0" w:space="0" w:color="auto"/>
        <w:bottom w:val="none" w:sz="0" w:space="0" w:color="auto"/>
        <w:right w:val="none" w:sz="0" w:space="0" w:color="auto"/>
      </w:divBdr>
    </w:div>
    <w:div w:id="336539047">
      <w:bodyDiv w:val="1"/>
      <w:marLeft w:val="0"/>
      <w:marRight w:val="0"/>
      <w:marTop w:val="0"/>
      <w:marBottom w:val="0"/>
      <w:divBdr>
        <w:top w:val="none" w:sz="0" w:space="0" w:color="auto"/>
        <w:left w:val="none" w:sz="0" w:space="0" w:color="auto"/>
        <w:bottom w:val="none" w:sz="0" w:space="0" w:color="auto"/>
        <w:right w:val="none" w:sz="0" w:space="0" w:color="auto"/>
      </w:divBdr>
    </w:div>
    <w:div w:id="348679266">
      <w:bodyDiv w:val="1"/>
      <w:marLeft w:val="0"/>
      <w:marRight w:val="0"/>
      <w:marTop w:val="0"/>
      <w:marBottom w:val="0"/>
      <w:divBdr>
        <w:top w:val="none" w:sz="0" w:space="0" w:color="auto"/>
        <w:left w:val="none" w:sz="0" w:space="0" w:color="auto"/>
        <w:bottom w:val="none" w:sz="0" w:space="0" w:color="auto"/>
        <w:right w:val="none" w:sz="0" w:space="0" w:color="auto"/>
      </w:divBdr>
    </w:div>
    <w:div w:id="354385283">
      <w:bodyDiv w:val="1"/>
      <w:marLeft w:val="0"/>
      <w:marRight w:val="0"/>
      <w:marTop w:val="0"/>
      <w:marBottom w:val="0"/>
      <w:divBdr>
        <w:top w:val="none" w:sz="0" w:space="0" w:color="auto"/>
        <w:left w:val="none" w:sz="0" w:space="0" w:color="auto"/>
        <w:bottom w:val="none" w:sz="0" w:space="0" w:color="auto"/>
        <w:right w:val="none" w:sz="0" w:space="0" w:color="auto"/>
      </w:divBdr>
    </w:div>
    <w:div w:id="362171235">
      <w:bodyDiv w:val="1"/>
      <w:marLeft w:val="0"/>
      <w:marRight w:val="0"/>
      <w:marTop w:val="0"/>
      <w:marBottom w:val="0"/>
      <w:divBdr>
        <w:top w:val="none" w:sz="0" w:space="0" w:color="auto"/>
        <w:left w:val="none" w:sz="0" w:space="0" w:color="auto"/>
        <w:bottom w:val="none" w:sz="0" w:space="0" w:color="auto"/>
        <w:right w:val="none" w:sz="0" w:space="0" w:color="auto"/>
      </w:divBdr>
    </w:div>
    <w:div w:id="366881582">
      <w:bodyDiv w:val="1"/>
      <w:marLeft w:val="0"/>
      <w:marRight w:val="0"/>
      <w:marTop w:val="0"/>
      <w:marBottom w:val="0"/>
      <w:divBdr>
        <w:top w:val="none" w:sz="0" w:space="0" w:color="auto"/>
        <w:left w:val="none" w:sz="0" w:space="0" w:color="auto"/>
        <w:bottom w:val="none" w:sz="0" w:space="0" w:color="auto"/>
        <w:right w:val="none" w:sz="0" w:space="0" w:color="auto"/>
      </w:divBdr>
    </w:div>
    <w:div w:id="384186301">
      <w:bodyDiv w:val="1"/>
      <w:marLeft w:val="0"/>
      <w:marRight w:val="0"/>
      <w:marTop w:val="0"/>
      <w:marBottom w:val="0"/>
      <w:divBdr>
        <w:top w:val="none" w:sz="0" w:space="0" w:color="auto"/>
        <w:left w:val="none" w:sz="0" w:space="0" w:color="auto"/>
        <w:bottom w:val="none" w:sz="0" w:space="0" w:color="auto"/>
        <w:right w:val="none" w:sz="0" w:space="0" w:color="auto"/>
      </w:divBdr>
    </w:div>
    <w:div w:id="398868526">
      <w:bodyDiv w:val="1"/>
      <w:marLeft w:val="0"/>
      <w:marRight w:val="0"/>
      <w:marTop w:val="0"/>
      <w:marBottom w:val="0"/>
      <w:divBdr>
        <w:top w:val="none" w:sz="0" w:space="0" w:color="auto"/>
        <w:left w:val="none" w:sz="0" w:space="0" w:color="auto"/>
        <w:bottom w:val="none" w:sz="0" w:space="0" w:color="auto"/>
        <w:right w:val="none" w:sz="0" w:space="0" w:color="auto"/>
      </w:divBdr>
    </w:div>
    <w:div w:id="411466563">
      <w:bodyDiv w:val="1"/>
      <w:marLeft w:val="0"/>
      <w:marRight w:val="0"/>
      <w:marTop w:val="0"/>
      <w:marBottom w:val="0"/>
      <w:divBdr>
        <w:top w:val="none" w:sz="0" w:space="0" w:color="auto"/>
        <w:left w:val="none" w:sz="0" w:space="0" w:color="auto"/>
        <w:bottom w:val="none" w:sz="0" w:space="0" w:color="auto"/>
        <w:right w:val="none" w:sz="0" w:space="0" w:color="auto"/>
      </w:divBdr>
    </w:div>
    <w:div w:id="416946719">
      <w:bodyDiv w:val="1"/>
      <w:marLeft w:val="0"/>
      <w:marRight w:val="0"/>
      <w:marTop w:val="0"/>
      <w:marBottom w:val="0"/>
      <w:divBdr>
        <w:top w:val="none" w:sz="0" w:space="0" w:color="auto"/>
        <w:left w:val="none" w:sz="0" w:space="0" w:color="auto"/>
        <w:bottom w:val="none" w:sz="0" w:space="0" w:color="auto"/>
        <w:right w:val="none" w:sz="0" w:space="0" w:color="auto"/>
      </w:divBdr>
    </w:div>
    <w:div w:id="419723063">
      <w:bodyDiv w:val="1"/>
      <w:marLeft w:val="0"/>
      <w:marRight w:val="0"/>
      <w:marTop w:val="0"/>
      <w:marBottom w:val="0"/>
      <w:divBdr>
        <w:top w:val="none" w:sz="0" w:space="0" w:color="auto"/>
        <w:left w:val="none" w:sz="0" w:space="0" w:color="auto"/>
        <w:bottom w:val="none" w:sz="0" w:space="0" w:color="auto"/>
        <w:right w:val="none" w:sz="0" w:space="0" w:color="auto"/>
      </w:divBdr>
    </w:div>
    <w:div w:id="422845439">
      <w:bodyDiv w:val="1"/>
      <w:marLeft w:val="0"/>
      <w:marRight w:val="0"/>
      <w:marTop w:val="0"/>
      <w:marBottom w:val="0"/>
      <w:divBdr>
        <w:top w:val="none" w:sz="0" w:space="0" w:color="auto"/>
        <w:left w:val="none" w:sz="0" w:space="0" w:color="auto"/>
        <w:bottom w:val="none" w:sz="0" w:space="0" w:color="auto"/>
        <w:right w:val="none" w:sz="0" w:space="0" w:color="auto"/>
      </w:divBdr>
    </w:div>
    <w:div w:id="436751595">
      <w:bodyDiv w:val="1"/>
      <w:marLeft w:val="0"/>
      <w:marRight w:val="0"/>
      <w:marTop w:val="0"/>
      <w:marBottom w:val="0"/>
      <w:divBdr>
        <w:top w:val="none" w:sz="0" w:space="0" w:color="auto"/>
        <w:left w:val="none" w:sz="0" w:space="0" w:color="auto"/>
        <w:bottom w:val="none" w:sz="0" w:space="0" w:color="auto"/>
        <w:right w:val="none" w:sz="0" w:space="0" w:color="auto"/>
      </w:divBdr>
    </w:div>
    <w:div w:id="449863192">
      <w:bodyDiv w:val="1"/>
      <w:marLeft w:val="0"/>
      <w:marRight w:val="0"/>
      <w:marTop w:val="0"/>
      <w:marBottom w:val="0"/>
      <w:divBdr>
        <w:top w:val="none" w:sz="0" w:space="0" w:color="auto"/>
        <w:left w:val="none" w:sz="0" w:space="0" w:color="auto"/>
        <w:bottom w:val="none" w:sz="0" w:space="0" w:color="auto"/>
        <w:right w:val="none" w:sz="0" w:space="0" w:color="auto"/>
      </w:divBdr>
    </w:div>
    <w:div w:id="464082416">
      <w:bodyDiv w:val="1"/>
      <w:marLeft w:val="0"/>
      <w:marRight w:val="0"/>
      <w:marTop w:val="0"/>
      <w:marBottom w:val="0"/>
      <w:divBdr>
        <w:top w:val="none" w:sz="0" w:space="0" w:color="auto"/>
        <w:left w:val="none" w:sz="0" w:space="0" w:color="auto"/>
        <w:bottom w:val="none" w:sz="0" w:space="0" w:color="auto"/>
        <w:right w:val="none" w:sz="0" w:space="0" w:color="auto"/>
      </w:divBdr>
    </w:div>
    <w:div w:id="476142141">
      <w:bodyDiv w:val="1"/>
      <w:marLeft w:val="0"/>
      <w:marRight w:val="0"/>
      <w:marTop w:val="0"/>
      <w:marBottom w:val="0"/>
      <w:divBdr>
        <w:top w:val="none" w:sz="0" w:space="0" w:color="auto"/>
        <w:left w:val="none" w:sz="0" w:space="0" w:color="auto"/>
        <w:bottom w:val="none" w:sz="0" w:space="0" w:color="auto"/>
        <w:right w:val="none" w:sz="0" w:space="0" w:color="auto"/>
      </w:divBdr>
    </w:div>
    <w:div w:id="482625414">
      <w:bodyDiv w:val="1"/>
      <w:marLeft w:val="0"/>
      <w:marRight w:val="0"/>
      <w:marTop w:val="0"/>
      <w:marBottom w:val="0"/>
      <w:divBdr>
        <w:top w:val="none" w:sz="0" w:space="0" w:color="auto"/>
        <w:left w:val="none" w:sz="0" w:space="0" w:color="auto"/>
        <w:bottom w:val="none" w:sz="0" w:space="0" w:color="auto"/>
        <w:right w:val="none" w:sz="0" w:space="0" w:color="auto"/>
      </w:divBdr>
    </w:div>
    <w:div w:id="483090422">
      <w:bodyDiv w:val="1"/>
      <w:marLeft w:val="0"/>
      <w:marRight w:val="0"/>
      <w:marTop w:val="0"/>
      <w:marBottom w:val="0"/>
      <w:divBdr>
        <w:top w:val="none" w:sz="0" w:space="0" w:color="auto"/>
        <w:left w:val="none" w:sz="0" w:space="0" w:color="auto"/>
        <w:bottom w:val="none" w:sz="0" w:space="0" w:color="auto"/>
        <w:right w:val="none" w:sz="0" w:space="0" w:color="auto"/>
      </w:divBdr>
    </w:div>
    <w:div w:id="487288716">
      <w:bodyDiv w:val="1"/>
      <w:marLeft w:val="0"/>
      <w:marRight w:val="0"/>
      <w:marTop w:val="0"/>
      <w:marBottom w:val="0"/>
      <w:divBdr>
        <w:top w:val="none" w:sz="0" w:space="0" w:color="auto"/>
        <w:left w:val="none" w:sz="0" w:space="0" w:color="auto"/>
        <w:bottom w:val="none" w:sz="0" w:space="0" w:color="auto"/>
        <w:right w:val="none" w:sz="0" w:space="0" w:color="auto"/>
      </w:divBdr>
    </w:div>
    <w:div w:id="496698589">
      <w:bodyDiv w:val="1"/>
      <w:marLeft w:val="0"/>
      <w:marRight w:val="0"/>
      <w:marTop w:val="0"/>
      <w:marBottom w:val="0"/>
      <w:divBdr>
        <w:top w:val="none" w:sz="0" w:space="0" w:color="auto"/>
        <w:left w:val="none" w:sz="0" w:space="0" w:color="auto"/>
        <w:bottom w:val="none" w:sz="0" w:space="0" w:color="auto"/>
        <w:right w:val="none" w:sz="0" w:space="0" w:color="auto"/>
      </w:divBdr>
    </w:div>
    <w:div w:id="504638475">
      <w:bodyDiv w:val="1"/>
      <w:marLeft w:val="0"/>
      <w:marRight w:val="0"/>
      <w:marTop w:val="0"/>
      <w:marBottom w:val="0"/>
      <w:divBdr>
        <w:top w:val="none" w:sz="0" w:space="0" w:color="auto"/>
        <w:left w:val="none" w:sz="0" w:space="0" w:color="auto"/>
        <w:bottom w:val="none" w:sz="0" w:space="0" w:color="auto"/>
        <w:right w:val="none" w:sz="0" w:space="0" w:color="auto"/>
      </w:divBdr>
    </w:div>
    <w:div w:id="528228751">
      <w:bodyDiv w:val="1"/>
      <w:marLeft w:val="0"/>
      <w:marRight w:val="0"/>
      <w:marTop w:val="0"/>
      <w:marBottom w:val="0"/>
      <w:divBdr>
        <w:top w:val="none" w:sz="0" w:space="0" w:color="auto"/>
        <w:left w:val="none" w:sz="0" w:space="0" w:color="auto"/>
        <w:bottom w:val="none" w:sz="0" w:space="0" w:color="auto"/>
        <w:right w:val="none" w:sz="0" w:space="0" w:color="auto"/>
      </w:divBdr>
    </w:div>
    <w:div w:id="534773828">
      <w:bodyDiv w:val="1"/>
      <w:marLeft w:val="0"/>
      <w:marRight w:val="0"/>
      <w:marTop w:val="0"/>
      <w:marBottom w:val="0"/>
      <w:divBdr>
        <w:top w:val="none" w:sz="0" w:space="0" w:color="auto"/>
        <w:left w:val="none" w:sz="0" w:space="0" w:color="auto"/>
        <w:bottom w:val="none" w:sz="0" w:space="0" w:color="auto"/>
        <w:right w:val="none" w:sz="0" w:space="0" w:color="auto"/>
      </w:divBdr>
    </w:div>
    <w:div w:id="544292264">
      <w:bodyDiv w:val="1"/>
      <w:marLeft w:val="0"/>
      <w:marRight w:val="0"/>
      <w:marTop w:val="0"/>
      <w:marBottom w:val="0"/>
      <w:divBdr>
        <w:top w:val="none" w:sz="0" w:space="0" w:color="auto"/>
        <w:left w:val="none" w:sz="0" w:space="0" w:color="auto"/>
        <w:bottom w:val="none" w:sz="0" w:space="0" w:color="auto"/>
        <w:right w:val="none" w:sz="0" w:space="0" w:color="auto"/>
      </w:divBdr>
    </w:div>
    <w:div w:id="567426501">
      <w:bodyDiv w:val="1"/>
      <w:marLeft w:val="0"/>
      <w:marRight w:val="0"/>
      <w:marTop w:val="0"/>
      <w:marBottom w:val="0"/>
      <w:divBdr>
        <w:top w:val="none" w:sz="0" w:space="0" w:color="auto"/>
        <w:left w:val="none" w:sz="0" w:space="0" w:color="auto"/>
        <w:bottom w:val="none" w:sz="0" w:space="0" w:color="auto"/>
        <w:right w:val="none" w:sz="0" w:space="0" w:color="auto"/>
      </w:divBdr>
    </w:div>
    <w:div w:id="575089530">
      <w:bodyDiv w:val="1"/>
      <w:marLeft w:val="0"/>
      <w:marRight w:val="0"/>
      <w:marTop w:val="0"/>
      <w:marBottom w:val="0"/>
      <w:divBdr>
        <w:top w:val="none" w:sz="0" w:space="0" w:color="auto"/>
        <w:left w:val="none" w:sz="0" w:space="0" w:color="auto"/>
        <w:bottom w:val="none" w:sz="0" w:space="0" w:color="auto"/>
        <w:right w:val="none" w:sz="0" w:space="0" w:color="auto"/>
      </w:divBdr>
    </w:div>
    <w:div w:id="578372379">
      <w:bodyDiv w:val="1"/>
      <w:marLeft w:val="0"/>
      <w:marRight w:val="0"/>
      <w:marTop w:val="0"/>
      <w:marBottom w:val="0"/>
      <w:divBdr>
        <w:top w:val="none" w:sz="0" w:space="0" w:color="auto"/>
        <w:left w:val="none" w:sz="0" w:space="0" w:color="auto"/>
        <w:bottom w:val="none" w:sz="0" w:space="0" w:color="auto"/>
        <w:right w:val="none" w:sz="0" w:space="0" w:color="auto"/>
      </w:divBdr>
    </w:div>
    <w:div w:id="590772039">
      <w:bodyDiv w:val="1"/>
      <w:marLeft w:val="0"/>
      <w:marRight w:val="0"/>
      <w:marTop w:val="0"/>
      <w:marBottom w:val="0"/>
      <w:divBdr>
        <w:top w:val="none" w:sz="0" w:space="0" w:color="auto"/>
        <w:left w:val="none" w:sz="0" w:space="0" w:color="auto"/>
        <w:bottom w:val="none" w:sz="0" w:space="0" w:color="auto"/>
        <w:right w:val="none" w:sz="0" w:space="0" w:color="auto"/>
      </w:divBdr>
    </w:div>
    <w:div w:id="602566120">
      <w:bodyDiv w:val="1"/>
      <w:marLeft w:val="0"/>
      <w:marRight w:val="0"/>
      <w:marTop w:val="0"/>
      <w:marBottom w:val="0"/>
      <w:divBdr>
        <w:top w:val="none" w:sz="0" w:space="0" w:color="auto"/>
        <w:left w:val="none" w:sz="0" w:space="0" w:color="auto"/>
        <w:bottom w:val="none" w:sz="0" w:space="0" w:color="auto"/>
        <w:right w:val="none" w:sz="0" w:space="0" w:color="auto"/>
      </w:divBdr>
    </w:div>
    <w:div w:id="604073965">
      <w:bodyDiv w:val="1"/>
      <w:marLeft w:val="0"/>
      <w:marRight w:val="0"/>
      <w:marTop w:val="0"/>
      <w:marBottom w:val="0"/>
      <w:divBdr>
        <w:top w:val="none" w:sz="0" w:space="0" w:color="auto"/>
        <w:left w:val="none" w:sz="0" w:space="0" w:color="auto"/>
        <w:bottom w:val="none" w:sz="0" w:space="0" w:color="auto"/>
        <w:right w:val="none" w:sz="0" w:space="0" w:color="auto"/>
      </w:divBdr>
    </w:div>
    <w:div w:id="605121570">
      <w:bodyDiv w:val="1"/>
      <w:marLeft w:val="0"/>
      <w:marRight w:val="0"/>
      <w:marTop w:val="0"/>
      <w:marBottom w:val="0"/>
      <w:divBdr>
        <w:top w:val="none" w:sz="0" w:space="0" w:color="auto"/>
        <w:left w:val="none" w:sz="0" w:space="0" w:color="auto"/>
        <w:bottom w:val="none" w:sz="0" w:space="0" w:color="auto"/>
        <w:right w:val="none" w:sz="0" w:space="0" w:color="auto"/>
      </w:divBdr>
    </w:div>
    <w:div w:id="616714728">
      <w:bodyDiv w:val="1"/>
      <w:marLeft w:val="0"/>
      <w:marRight w:val="0"/>
      <w:marTop w:val="0"/>
      <w:marBottom w:val="0"/>
      <w:divBdr>
        <w:top w:val="none" w:sz="0" w:space="0" w:color="auto"/>
        <w:left w:val="none" w:sz="0" w:space="0" w:color="auto"/>
        <w:bottom w:val="none" w:sz="0" w:space="0" w:color="auto"/>
        <w:right w:val="none" w:sz="0" w:space="0" w:color="auto"/>
      </w:divBdr>
    </w:div>
    <w:div w:id="617226142">
      <w:bodyDiv w:val="1"/>
      <w:marLeft w:val="0"/>
      <w:marRight w:val="0"/>
      <w:marTop w:val="0"/>
      <w:marBottom w:val="0"/>
      <w:divBdr>
        <w:top w:val="none" w:sz="0" w:space="0" w:color="auto"/>
        <w:left w:val="none" w:sz="0" w:space="0" w:color="auto"/>
        <w:bottom w:val="none" w:sz="0" w:space="0" w:color="auto"/>
        <w:right w:val="none" w:sz="0" w:space="0" w:color="auto"/>
      </w:divBdr>
    </w:div>
    <w:div w:id="619192075">
      <w:bodyDiv w:val="1"/>
      <w:marLeft w:val="0"/>
      <w:marRight w:val="0"/>
      <w:marTop w:val="0"/>
      <w:marBottom w:val="0"/>
      <w:divBdr>
        <w:top w:val="none" w:sz="0" w:space="0" w:color="auto"/>
        <w:left w:val="none" w:sz="0" w:space="0" w:color="auto"/>
        <w:bottom w:val="none" w:sz="0" w:space="0" w:color="auto"/>
        <w:right w:val="none" w:sz="0" w:space="0" w:color="auto"/>
      </w:divBdr>
    </w:div>
    <w:div w:id="628515731">
      <w:bodyDiv w:val="1"/>
      <w:marLeft w:val="0"/>
      <w:marRight w:val="0"/>
      <w:marTop w:val="0"/>
      <w:marBottom w:val="0"/>
      <w:divBdr>
        <w:top w:val="none" w:sz="0" w:space="0" w:color="auto"/>
        <w:left w:val="none" w:sz="0" w:space="0" w:color="auto"/>
        <w:bottom w:val="none" w:sz="0" w:space="0" w:color="auto"/>
        <w:right w:val="none" w:sz="0" w:space="0" w:color="auto"/>
      </w:divBdr>
    </w:div>
    <w:div w:id="635991245">
      <w:bodyDiv w:val="1"/>
      <w:marLeft w:val="0"/>
      <w:marRight w:val="0"/>
      <w:marTop w:val="0"/>
      <w:marBottom w:val="0"/>
      <w:divBdr>
        <w:top w:val="none" w:sz="0" w:space="0" w:color="auto"/>
        <w:left w:val="none" w:sz="0" w:space="0" w:color="auto"/>
        <w:bottom w:val="none" w:sz="0" w:space="0" w:color="auto"/>
        <w:right w:val="none" w:sz="0" w:space="0" w:color="auto"/>
      </w:divBdr>
    </w:div>
    <w:div w:id="639966088">
      <w:bodyDiv w:val="1"/>
      <w:marLeft w:val="0"/>
      <w:marRight w:val="0"/>
      <w:marTop w:val="0"/>
      <w:marBottom w:val="0"/>
      <w:divBdr>
        <w:top w:val="none" w:sz="0" w:space="0" w:color="auto"/>
        <w:left w:val="none" w:sz="0" w:space="0" w:color="auto"/>
        <w:bottom w:val="none" w:sz="0" w:space="0" w:color="auto"/>
        <w:right w:val="none" w:sz="0" w:space="0" w:color="auto"/>
      </w:divBdr>
    </w:div>
    <w:div w:id="642585511">
      <w:bodyDiv w:val="1"/>
      <w:marLeft w:val="0"/>
      <w:marRight w:val="0"/>
      <w:marTop w:val="0"/>
      <w:marBottom w:val="0"/>
      <w:divBdr>
        <w:top w:val="none" w:sz="0" w:space="0" w:color="auto"/>
        <w:left w:val="none" w:sz="0" w:space="0" w:color="auto"/>
        <w:bottom w:val="none" w:sz="0" w:space="0" w:color="auto"/>
        <w:right w:val="none" w:sz="0" w:space="0" w:color="auto"/>
      </w:divBdr>
    </w:div>
    <w:div w:id="644436461">
      <w:bodyDiv w:val="1"/>
      <w:marLeft w:val="0"/>
      <w:marRight w:val="0"/>
      <w:marTop w:val="0"/>
      <w:marBottom w:val="0"/>
      <w:divBdr>
        <w:top w:val="none" w:sz="0" w:space="0" w:color="auto"/>
        <w:left w:val="none" w:sz="0" w:space="0" w:color="auto"/>
        <w:bottom w:val="none" w:sz="0" w:space="0" w:color="auto"/>
        <w:right w:val="none" w:sz="0" w:space="0" w:color="auto"/>
      </w:divBdr>
    </w:div>
    <w:div w:id="650528241">
      <w:bodyDiv w:val="1"/>
      <w:marLeft w:val="0"/>
      <w:marRight w:val="0"/>
      <w:marTop w:val="0"/>
      <w:marBottom w:val="0"/>
      <w:divBdr>
        <w:top w:val="none" w:sz="0" w:space="0" w:color="auto"/>
        <w:left w:val="none" w:sz="0" w:space="0" w:color="auto"/>
        <w:bottom w:val="none" w:sz="0" w:space="0" w:color="auto"/>
        <w:right w:val="none" w:sz="0" w:space="0" w:color="auto"/>
      </w:divBdr>
    </w:div>
    <w:div w:id="652611507">
      <w:bodyDiv w:val="1"/>
      <w:marLeft w:val="0"/>
      <w:marRight w:val="0"/>
      <w:marTop w:val="0"/>
      <w:marBottom w:val="0"/>
      <w:divBdr>
        <w:top w:val="none" w:sz="0" w:space="0" w:color="auto"/>
        <w:left w:val="none" w:sz="0" w:space="0" w:color="auto"/>
        <w:bottom w:val="none" w:sz="0" w:space="0" w:color="auto"/>
        <w:right w:val="none" w:sz="0" w:space="0" w:color="auto"/>
      </w:divBdr>
    </w:div>
    <w:div w:id="653028686">
      <w:bodyDiv w:val="1"/>
      <w:marLeft w:val="0"/>
      <w:marRight w:val="0"/>
      <w:marTop w:val="0"/>
      <w:marBottom w:val="0"/>
      <w:divBdr>
        <w:top w:val="none" w:sz="0" w:space="0" w:color="auto"/>
        <w:left w:val="none" w:sz="0" w:space="0" w:color="auto"/>
        <w:bottom w:val="none" w:sz="0" w:space="0" w:color="auto"/>
        <w:right w:val="none" w:sz="0" w:space="0" w:color="auto"/>
      </w:divBdr>
    </w:div>
    <w:div w:id="679432388">
      <w:bodyDiv w:val="1"/>
      <w:marLeft w:val="0"/>
      <w:marRight w:val="0"/>
      <w:marTop w:val="0"/>
      <w:marBottom w:val="0"/>
      <w:divBdr>
        <w:top w:val="none" w:sz="0" w:space="0" w:color="auto"/>
        <w:left w:val="none" w:sz="0" w:space="0" w:color="auto"/>
        <w:bottom w:val="none" w:sz="0" w:space="0" w:color="auto"/>
        <w:right w:val="none" w:sz="0" w:space="0" w:color="auto"/>
      </w:divBdr>
    </w:div>
    <w:div w:id="680551558">
      <w:bodyDiv w:val="1"/>
      <w:marLeft w:val="0"/>
      <w:marRight w:val="0"/>
      <w:marTop w:val="0"/>
      <w:marBottom w:val="0"/>
      <w:divBdr>
        <w:top w:val="none" w:sz="0" w:space="0" w:color="auto"/>
        <w:left w:val="none" w:sz="0" w:space="0" w:color="auto"/>
        <w:bottom w:val="none" w:sz="0" w:space="0" w:color="auto"/>
        <w:right w:val="none" w:sz="0" w:space="0" w:color="auto"/>
      </w:divBdr>
    </w:div>
    <w:div w:id="681322258">
      <w:bodyDiv w:val="1"/>
      <w:marLeft w:val="0"/>
      <w:marRight w:val="0"/>
      <w:marTop w:val="0"/>
      <w:marBottom w:val="0"/>
      <w:divBdr>
        <w:top w:val="none" w:sz="0" w:space="0" w:color="auto"/>
        <w:left w:val="none" w:sz="0" w:space="0" w:color="auto"/>
        <w:bottom w:val="none" w:sz="0" w:space="0" w:color="auto"/>
        <w:right w:val="none" w:sz="0" w:space="0" w:color="auto"/>
      </w:divBdr>
    </w:div>
    <w:div w:id="694618702">
      <w:bodyDiv w:val="1"/>
      <w:marLeft w:val="0"/>
      <w:marRight w:val="0"/>
      <w:marTop w:val="0"/>
      <w:marBottom w:val="0"/>
      <w:divBdr>
        <w:top w:val="none" w:sz="0" w:space="0" w:color="auto"/>
        <w:left w:val="none" w:sz="0" w:space="0" w:color="auto"/>
        <w:bottom w:val="none" w:sz="0" w:space="0" w:color="auto"/>
        <w:right w:val="none" w:sz="0" w:space="0" w:color="auto"/>
      </w:divBdr>
    </w:div>
    <w:div w:id="695428232">
      <w:bodyDiv w:val="1"/>
      <w:marLeft w:val="0"/>
      <w:marRight w:val="0"/>
      <w:marTop w:val="0"/>
      <w:marBottom w:val="0"/>
      <w:divBdr>
        <w:top w:val="none" w:sz="0" w:space="0" w:color="auto"/>
        <w:left w:val="none" w:sz="0" w:space="0" w:color="auto"/>
        <w:bottom w:val="none" w:sz="0" w:space="0" w:color="auto"/>
        <w:right w:val="none" w:sz="0" w:space="0" w:color="auto"/>
      </w:divBdr>
    </w:div>
    <w:div w:id="696201499">
      <w:bodyDiv w:val="1"/>
      <w:marLeft w:val="0"/>
      <w:marRight w:val="0"/>
      <w:marTop w:val="0"/>
      <w:marBottom w:val="0"/>
      <w:divBdr>
        <w:top w:val="none" w:sz="0" w:space="0" w:color="auto"/>
        <w:left w:val="none" w:sz="0" w:space="0" w:color="auto"/>
        <w:bottom w:val="none" w:sz="0" w:space="0" w:color="auto"/>
        <w:right w:val="none" w:sz="0" w:space="0" w:color="auto"/>
      </w:divBdr>
    </w:div>
    <w:div w:id="719014695">
      <w:bodyDiv w:val="1"/>
      <w:marLeft w:val="0"/>
      <w:marRight w:val="0"/>
      <w:marTop w:val="0"/>
      <w:marBottom w:val="0"/>
      <w:divBdr>
        <w:top w:val="none" w:sz="0" w:space="0" w:color="auto"/>
        <w:left w:val="none" w:sz="0" w:space="0" w:color="auto"/>
        <w:bottom w:val="none" w:sz="0" w:space="0" w:color="auto"/>
        <w:right w:val="none" w:sz="0" w:space="0" w:color="auto"/>
      </w:divBdr>
    </w:div>
    <w:div w:id="723600101">
      <w:bodyDiv w:val="1"/>
      <w:marLeft w:val="0"/>
      <w:marRight w:val="0"/>
      <w:marTop w:val="0"/>
      <w:marBottom w:val="0"/>
      <w:divBdr>
        <w:top w:val="none" w:sz="0" w:space="0" w:color="auto"/>
        <w:left w:val="none" w:sz="0" w:space="0" w:color="auto"/>
        <w:bottom w:val="none" w:sz="0" w:space="0" w:color="auto"/>
        <w:right w:val="none" w:sz="0" w:space="0" w:color="auto"/>
      </w:divBdr>
    </w:div>
    <w:div w:id="730232601">
      <w:bodyDiv w:val="1"/>
      <w:marLeft w:val="0"/>
      <w:marRight w:val="0"/>
      <w:marTop w:val="0"/>
      <w:marBottom w:val="0"/>
      <w:divBdr>
        <w:top w:val="none" w:sz="0" w:space="0" w:color="auto"/>
        <w:left w:val="none" w:sz="0" w:space="0" w:color="auto"/>
        <w:bottom w:val="none" w:sz="0" w:space="0" w:color="auto"/>
        <w:right w:val="none" w:sz="0" w:space="0" w:color="auto"/>
      </w:divBdr>
    </w:div>
    <w:div w:id="739594862">
      <w:bodyDiv w:val="1"/>
      <w:marLeft w:val="0"/>
      <w:marRight w:val="0"/>
      <w:marTop w:val="0"/>
      <w:marBottom w:val="0"/>
      <w:divBdr>
        <w:top w:val="none" w:sz="0" w:space="0" w:color="auto"/>
        <w:left w:val="none" w:sz="0" w:space="0" w:color="auto"/>
        <w:bottom w:val="none" w:sz="0" w:space="0" w:color="auto"/>
        <w:right w:val="none" w:sz="0" w:space="0" w:color="auto"/>
      </w:divBdr>
    </w:div>
    <w:div w:id="742066634">
      <w:bodyDiv w:val="1"/>
      <w:marLeft w:val="0"/>
      <w:marRight w:val="0"/>
      <w:marTop w:val="0"/>
      <w:marBottom w:val="0"/>
      <w:divBdr>
        <w:top w:val="none" w:sz="0" w:space="0" w:color="auto"/>
        <w:left w:val="none" w:sz="0" w:space="0" w:color="auto"/>
        <w:bottom w:val="none" w:sz="0" w:space="0" w:color="auto"/>
        <w:right w:val="none" w:sz="0" w:space="0" w:color="auto"/>
      </w:divBdr>
    </w:div>
    <w:div w:id="746078349">
      <w:bodyDiv w:val="1"/>
      <w:marLeft w:val="0"/>
      <w:marRight w:val="0"/>
      <w:marTop w:val="0"/>
      <w:marBottom w:val="0"/>
      <w:divBdr>
        <w:top w:val="none" w:sz="0" w:space="0" w:color="auto"/>
        <w:left w:val="none" w:sz="0" w:space="0" w:color="auto"/>
        <w:bottom w:val="none" w:sz="0" w:space="0" w:color="auto"/>
        <w:right w:val="none" w:sz="0" w:space="0" w:color="auto"/>
      </w:divBdr>
    </w:div>
    <w:div w:id="747269023">
      <w:bodyDiv w:val="1"/>
      <w:marLeft w:val="0"/>
      <w:marRight w:val="0"/>
      <w:marTop w:val="0"/>
      <w:marBottom w:val="0"/>
      <w:divBdr>
        <w:top w:val="none" w:sz="0" w:space="0" w:color="auto"/>
        <w:left w:val="none" w:sz="0" w:space="0" w:color="auto"/>
        <w:bottom w:val="none" w:sz="0" w:space="0" w:color="auto"/>
        <w:right w:val="none" w:sz="0" w:space="0" w:color="auto"/>
      </w:divBdr>
    </w:div>
    <w:div w:id="753093883">
      <w:bodyDiv w:val="1"/>
      <w:marLeft w:val="0"/>
      <w:marRight w:val="0"/>
      <w:marTop w:val="0"/>
      <w:marBottom w:val="0"/>
      <w:divBdr>
        <w:top w:val="none" w:sz="0" w:space="0" w:color="auto"/>
        <w:left w:val="none" w:sz="0" w:space="0" w:color="auto"/>
        <w:bottom w:val="none" w:sz="0" w:space="0" w:color="auto"/>
        <w:right w:val="none" w:sz="0" w:space="0" w:color="auto"/>
      </w:divBdr>
    </w:div>
    <w:div w:id="758478426">
      <w:bodyDiv w:val="1"/>
      <w:marLeft w:val="0"/>
      <w:marRight w:val="0"/>
      <w:marTop w:val="0"/>
      <w:marBottom w:val="0"/>
      <w:divBdr>
        <w:top w:val="none" w:sz="0" w:space="0" w:color="auto"/>
        <w:left w:val="none" w:sz="0" w:space="0" w:color="auto"/>
        <w:bottom w:val="none" w:sz="0" w:space="0" w:color="auto"/>
        <w:right w:val="none" w:sz="0" w:space="0" w:color="auto"/>
      </w:divBdr>
    </w:div>
    <w:div w:id="758604506">
      <w:bodyDiv w:val="1"/>
      <w:marLeft w:val="0"/>
      <w:marRight w:val="0"/>
      <w:marTop w:val="0"/>
      <w:marBottom w:val="0"/>
      <w:divBdr>
        <w:top w:val="none" w:sz="0" w:space="0" w:color="auto"/>
        <w:left w:val="none" w:sz="0" w:space="0" w:color="auto"/>
        <w:bottom w:val="none" w:sz="0" w:space="0" w:color="auto"/>
        <w:right w:val="none" w:sz="0" w:space="0" w:color="auto"/>
      </w:divBdr>
    </w:div>
    <w:div w:id="768737402">
      <w:bodyDiv w:val="1"/>
      <w:marLeft w:val="0"/>
      <w:marRight w:val="0"/>
      <w:marTop w:val="0"/>
      <w:marBottom w:val="0"/>
      <w:divBdr>
        <w:top w:val="none" w:sz="0" w:space="0" w:color="auto"/>
        <w:left w:val="none" w:sz="0" w:space="0" w:color="auto"/>
        <w:bottom w:val="none" w:sz="0" w:space="0" w:color="auto"/>
        <w:right w:val="none" w:sz="0" w:space="0" w:color="auto"/>
      </w:divBdr>
    </w:div>
    <w:div w:id="777414665">
      <w:bodyDiv w:val="1"/>
      <w:marLeft w:val="0"/>
      <w:marRight w:val="0"/>
      <w:marTop w:val="0"/>
      <w:marBottom w:val="0"/>
      <w:divBdr>
        <w:top w:val="none" w:sz="0" w:space="0" w:color="auto"/>
        <w:left w:val="none" w:sz="0" w:space="0" w:color="auto"/>
        <w:bottom w:val="none" w:sz="0" w:space="0" w:color="auto"/>
        <w:right w:val="none" w:sz="0" w:space="0" w:color="auto"/>
      </w:divBdr>
    </w:div>
    <w:div w:id="786586058">
      <w:bodyDiv w:val="1"/>
      <w:marLeft w:val="0"/>
      <w:marRight w:val="0"/>
      <w:marTop w:val="0"/>
      <w:marBottom w:val="0"/>
      <w:divBdr>
        <w:top w:val="none" w:sz="0" w:space="0" w:color="auto"/>
        <w:left w:val="none" w:sz="0" w:space="0" w:color="auto"/>
        <w:bottom w:val="none" w:sz="0" w:space="0" w:color="auto"/>
        <w:right w:val="none" w:sz="0" w:space="0" w:color="auto"/>
      </w:divBdr>
    </w:div>
    <w:div w:id="797264725">
      <w:bodyDiv w:val="1"/>
      <w:marLeft w:val="0"/>
      <w:marRight w:val="0"/>
      <w:marTop w:val="0"/>
      <w:marBottom w:val="0"/>
      <w:divBdr>
        <w:top w:val="none" w:sz="0" w:space="0" w:color="auto"/>
        <w:left w:val="none" w:sz="0" w:space="0" w:color="auto"/>
        <w:bottom w:val="none" w:sz="0" w:space="0" w:color="auto"/>
        <w:right w:val="none" w:sz="0" w:space="0" w:color="auto"/>
      </w:divBdr>
    </w:div>
    <w:div w:id="830682683">
      <w:bodyDiv w:val="1"/>
      <w:marLeft w:val="0"/>
      <w:marRight w:val="0"/>
      <w:marTop w:val="0"/>
      <w:marBottom w:val="0"/>
      <w:divBdr>
        <w:top w:val="none" w:sz="0" w:space="0" w:color="auto"/>
        <w:left w:val="none" w:sz="0" w:space="0" w:color="auto"/>
        <w:bottom w:val="none" w:sz="0" w:space="0" w:color="auto"/>
        <w:right w:val="none" w:sz="0" w:space="0" w:color="auto"/>
      </w:divBdr>
    </w:div>
    <w:div w:id="833571654">
      <w:bodyDiv w:val="1"/>
      <w:marLeft w:val="0"/>
      <w:marRight w:val="0"/>
      <w:marTop w:val="0"/>
      <w:marBottom w:val="0"/>
      <w:divBdr>
        <w:top w:val="none" w:sz="0" w:space="0" w:color="auto"/>
        <w:left w:val="none" w:sz="0" w:space="0" w:color="auto"/>
        <w:bottom w:val="none" w:sz="0" w:space="0" w:color="auto"/>
        <w:right w:val="none" w:sz="0" w:space="0" w:color="auto"/>
      </w:divBdr>
    </w:div>
    <w:div w:id="835339021">
      <w:bodyDiv w:val="1"/>
      <w:marLeft w:val="0"/>
      <w:marRight w:val="0"/>
      <w:marTop w:val="0"/>
      <w:marBottom w:val="0"/>
      <w:divBdr>
        <w:top w:val="none" w:sz="0" w:space="0" w:color="auto"/>
        <w:left w:val="none" w:sz="0" w:space="0" w:color="auto"/>
        <w:bottom w:val="none" w:sz="0" w:space="0" w:color="auto"/>
        <w:right w:val="none" w:sz="0" w:space="0" w:color="auto"/>
      </w:divBdr>
    </w:div>
    <w:div w:id="839810860">
      <w:bodyDiv w:val="1"/>
      <w:marLeft w:val="0"/>
      <w:marRight w:val="0"/>
      <w:marTop w:val="0"/>
      <w:marBottom w:val="0"/>
      <w:divBdr>
        <w:top w:val="none" w:sz="0" w:space="0" w:color="auto"/>
        <w:left w:val="none" w:sz="0" w:space="0" w:color="auto"/>
        <w:bottom w:val="none" w:sz="0" w:space="0" w:color="auto"/>
        <w:right w:val="none" w:sz="0" w:space="0" w:color="auto"/>
      </w:divBdr>
    </w:div>
    <w:div w:id="857082166">
      <w:bodyDiv w:val="1"/>
      <w:marLeft w:val="0"/>
      <w:marRight w:val="0"/>
      <w:marTop w:val="0"/>
      <w:marBottom w:val="0"/>
      <w:divBdr>
        <w:top w:val="none" w:sz="0" w:space="0" w:color="auto"/>
        <w:left w:val="none" w:sz="0" w:space="0" w:color="auto"/>
        <w:bottom w:val="none" w:sz="0" w:space="0" w:color="auto"/>
        <w:right w:val="none" w:sz="0" w:space="0" w:color="auto"/>
      </w:divBdr>
    </w:div>
    <w:div w:id="859509721">
      <w:bodyDiv w:val="1"/>
      <w:marLeft w:val="0"/>
      <w:marRight w:val="0"/>
      <w:marTop w:val="0"/>
      <w:marBottom w:val="0"/>
      <w:divBdr>
        <w:top w:val="none" w:sz="0" w:space="0" w:color="auto"/>
        <w:left w:val="none" w:sz="0" w:space="0" w:color="auto"/>
        <w:bottom w:val="none" w:sz="0" w:space="0" w:color="auto"/>
        <w:right w:val="none" w:sz="0" w:space="0" w:color="auto"/>
      </w:divBdr>
    </w:div>
    <w:div w:id="859779889">
      <w:bodyDiv w:val="1"/>
      <w:marLeft w:val="0"/>
      <w:marRight w:val="0"/>
      <w:marTop w:val="0"/>
      <w:marBottom w:val="0"/>
      <w:divBdr>
        <w:top w:val="none" w:sz="0" w:space="0" w:color="auto"/>
        <w:left w:val="none" w:sz="0" w:space="0" w:color="auto"/>
        <w:bottom w:val="none" w:sz="0" w:space="0" w:color="auto"/>
        <w:right w:val="none" w:sz="0" w:space="0" w:color="auto"/>
      </w:divBdr>
    </w:div>
    <w:div w:id="862130319">
      <w:bodyDiv w:val="1"/>
      <w:marLeft w:val="0"/>
      <w:marRight w:val="0"/>
      <w:marTop w:val="0"/>
      <w:marBottom w:val="0"/>
      <w:divBdr>
        <w:top w:val="none" w:sz="0" w:space="0" w:color="auto"/>
        <w:left w:val="none" w:sz="0" w:space="0" w:color="auto"/>
        <w:bottom w:val="none" w:sz="0" w:space="0" w:color="auto"/>
        <w:right w:val="none" w:sz="0" w:space="0" w:color="auto"/>
      </w:divBdr>
    </w:div>
    <w:div w:id="874468880">
      <w:bodyDiv w:val="1"/>
      <w:marLeft w:val="0"/>
      <w:marRight w:val="0"/>
      <w:marTop w:val="0"/>
      <w:marBottom w:val="0"/>
      <w:divBdr>
        <w:top w:val="none" w:sz="0" w:space="0" w:color="auto"/>
        <w:left w:val="none" w:sz="0" w:space="0" w:color="auto"/>
        <w:bottom w:val="none" w:sz="0" w:space="0" w:color="auto"/>
        <w:right w:val="none" w:sz="0" w:space="0" w:color="auto"/>
      </w:divBdr>
    </w:div>
    <w:div w:id="882134522">
      <w:bodyDiv w:val="1"/>
      <w:marLeft w:val="0"/>
      <w:marRight w:val="0"/>
      <w:marTop w:val="0"/>
      <w:marBottom w:val="0"/>
      <w:divBdr>
        <w:top w:val="none" w:sz="0" w:space="0" w:color="auto"/>
        <w:left w:val="none" w:sz="0" w:space="0" w:color="auto"/>
        <w:bottom w:val="none" w:sz="0" w:space="0" w:color="auto"/>
        <w:right w:val="none" w:sz="0" w:space="0" w:color="auto"/>
      </w:divBdr>
    </w:div>
    <w:div w:id="884949599">
      <w:bodyDiv w:val="1"/>
      <w:marLeft w:val="0"/>
      <w:marRight w:val="0"/>
      <w:marTop w:val="0"/>
      <w:marBottom w:val="0"/>
      <w:divBdr>
        <w:top w:val="none" w:sz="0" w:space="0" w:color="auto"/>
        <w:left w:val="none" w:sz="0" w:space="0" w:color="auto"/>
        <w:bottom w:val="none" w:sz="0" w:space="0" w:color="auto"/>
        <w:right w:val="none" w:sz="0" w:space="0" w:color="auto"/>
      </w:divBdr>
    </w:div>
    <w:div w:id="885222068">
      <w:bodyDiv w:val="1"/>
      <w:marLeft w:val="0"/>
      <w:marRight w:val="0"/>
      <w:marTop w:val="0"/>
      <w:marBottom w:val="0"/>
      <w:divBdr>
        <w:top w:val="none" w:sz="0" w:space="0" w:color="auto"/>
        <w:left w:val="none" w:sz="0" w:space="0" w:color="auto"/>
        <w:bottom w:val="none" w:sz="0" w:space="0" w:color="auto"/>
        <w:right w:val="none" w:sz="0" w:space="0" w:color="auto"/>
      </w:divBdr>
    </w:div>
    <w:div w:id="889538186">
      <w:bodyDiv w:val="1"/>
      <w:marLeft w:val="0"/>
      <w:marRight w:val="0"/>
      <w:marTop w:val="0"/>
      <w:marBottom w:val="0"/>
      <w:divBdr>
        <w:top w:val="none" w:sz="0" w:space="0" w:color="auto"/>
        <w:left w:val="none" w:sz="0" w:space="0" w:color="auto"/>
        <w:bottom w:val="none" w:sz="0" w:space="0" w:color="auto"/>
        <w:right w:val="none" w:sz="0" w:space="0" w:color="auto"/>
      </w:divBdr>
    </w:div>
    <w:div w:id="903442905">
      <w:bodyDiv w:val="1"/>
      <w:marLeft w:val="0"/>
      <w:marRight w:val="0"/>
      <w:marTop w:val="0"/>
      <w:marBottom w:val="0"/>
      <w:divBdr>
        <w:top w:val="none" w:sz="0" w:space="0" w:color="auto"/>
        <w:left w:val="none" w:sz="0" w:space="0" w:color="auto"/>
        <w:bottom w:val="none" w:sz="0" w:space="0" w:color="auto"/>
        <w:right w:val="none" w:sz="0" w:space="0" w:color="auto"/>
      </w:divBdr>
    </w:div>
    <w:div w:id="908884385">
      <w:bodyDiv w:val="1"/>
      <w:marLeft w:val="0"/>
      <w:marRight w:val="0"/>
      <w:marTop w:val="0"/>
      <w:marBottom w:val="0"/>
      <w:divBdr>
        <w:top w:val="none" w:sz="0" w:space="0" w:color="auto"/>
        <w:left w:val="none" w:sz="0" w:space="0" w:color="auto"/>
        <w:bottom w:val="none" w:sz="0" w:space="0" w:color="auto"/>
        <w:right w:val="none" w:sz="0" w:space="0" w:color="auto"/>
      </w:divBdr>
    </w:div>
    <w:div w:id="914508844">
      <w:bodyDiv w:val="1"/>
      <w:marLeft w:val="0"/>
      <w:marRight w:val="0"/>
      <w:marTop w:val="0"/>
      <w:marBottom w:val="0"/>
      <w:divBdr>
        <w:top w:val="none" w:sz="0" w:space="0" w:color="auto"/>
        <w:left w:val="none" w:sz="0" w:space="0" w:color="auto"/>
        <w:bottom w:val="none" w:sz="0" w:space="0" w:color="auto"/>
        <w:right w:val="none" w:sz="0" w:space="0" w:color="auto"/>
      </w:divBdr>
    </w:div>
    <w:div w:id="924343868">
      <w:bodyDiv w:val="1"/>
      <w:marLeft w:val="0"/>
      <w:marRight w:val="0"/>
      <w:marTop w:val="0"/>
      <w:marBottom w:val="0"/>
      <w:divBdr>
        <w:top w:val="none" w:sz="0" w:space="0" w:color="auto"/>
        <w:left w:val="none" w:sz="0" w:space="0" w:color="auto"/>
        <w:bottom w:val="none" w:sz="0" w:space="0" w:color="auto"/>
        <w:right w:val="none" w:sz="0" w:space="0" w:color="auto"/>
      </w:divBdr>
    </w:div>
    <w:div w:id="924386736">
      <w:bodyDiv w:val="1"/>
      <w:marLeft w:val="0"/>
      <w:marRight w:val="0"/>
      <w:marTop w:val="0"/>
      <w:marBottom w:val="0"/>
      <w:divBdr>
        <w:top w:val="none" w:sz="0" w:space="0" w:color="auto"/>
        <w:left w:val="none" w:sz="0" w:space="0" w:color="auto"/>
        <w:bottom w:val="none" w:sz="0" w:space="0" w:color="auto"/>
        <w:right w:val="none" w:sz="0" w:space="0" w:color="auto"/>
      </w:divBdr>
    </w:div>
    <w:div w:id="937444585">
      <w:bodyDiv w:val="1"/>
      <w:marLeft w:val="0"/>
      <w:marRight w:val="0"/>
      <w:marTop w:val="0"/>
      <w:marBottom w:val="0"/>
      <w:divBdr>
        <w:top w:val="none" w:sz="0" w:space="0" w:color="auto"/>
        <w:left w:val="none" w:sz="0" w:space="0" w:color="auto"/>
        <w:bottom w:val="none" w:sz="0" w:space="0" w:color="auto"/>
        <w:right w:val="none" w:sz="0" w:space="0" w:color="auto"/>
      </w:divBdr>
    </w:div>
    <w:div w:id="945846765">
      <w:bodyDiv w:val="1"/>
      <w:marLeft w:val="0"/>
      <w:marRight w:val="0"/>
      <w:marTop w:val="0"/>
      <w:marBottom w:val="0"/>
      <w:divBdr>
        <w:top w:val="none" w:sz="0" w:space="0" w:color="auto"/>
        <w:left w:val="none" w:sz="0" w:space="0" w:color="auto"/>
        <w:bottom w:val="none" w:sz="0" w:space="0" w:color="auto"/>
        <w:right w:val="none" w:sz="0" w:space="0" w:color="auto"/>
      </w:divBdr>
    </w:div>
    <w:div w:id="947275799">
      <w:bodyDiv w:val="1"/>
      <w:marLeft w:val="0"/>
      <w:marRight w:val="0"/>
      <w:marTop w:val="0"/>
      <w:marBottom w:val="0"/>
      <w:divBdr>
        <w:top w:val="none" w:sz="0" w:space="0" w:color="auto"/>
        <w:left w:val="none" w:sz="0" w:space="0" w:color="auto"/>
        <w:bottom w:val="none" w:sz="0" w:space="0" w:color="auto"/>
        <w:right w:val="none" w:sz="0" w:space="0" w:color="auto"/>
      </w:divBdr>
    </w:div>
    <w:div w:id="947857962">
      <w:bodyDiv w:val="1"/>
      <w:marLeft w:val="0"/>
      <w:marRight w:val="0"/>
      <w:marTop w:val="0"/>
      <w:marBottom w:val="0"/>
      <w:divBdr>
        <w:top w:val="none" w:sz="0" w:space="0" w:color="auto"/>
        <w:left w:val="none" w:sz="0" w:space="0" w:color="auto"/>
        <w:bottom w:val="none" w:sz="0" w:space="0" w:color="auto"/>
        <w:right w:val="none" w:sz="0" w:space="0" w:color="auto"/>
      </w:divBdr>
    </w:div>
    <w:div w:id="949313038">
      <w:bodyDiv w:val="1"/>
      <w:marLeft w:val="0"/>
      <w:marRight w:val="0"/>
      <w:marTop w:val="0"/>
      <w:marBottom w:val="0"/>
      <w:divBdr>
        <w:top w:val="none" w:sz="0" w:space="0" w:color="auto"/>
        <w:left w:val="none" w:sz="0" w:space="0" w:color="auto"/>
        <w:bottom w:val="none" w:sz="0" w:space="0" w:color="auto"/>
        <w:right w:val="none" w:sz="0" w:space="0" w:color="auto"/>
      </w:divBdr>
    </w:div>
    <w:div w:id="951978591">
      <w:bodyDiv w:val="1"/>
      <w:marLeft w:val="0"/>
      <w:marRight w:val="0"/>
      <w:marTop w:val="0"/>
      <w:marBottom w:val="0"/>
      <w:divBdr>
        <w:top w:val="none" w:sz="0" w:space="0" w:color="auto"/>
        <w:left w:val="none" w:sz="0" w:space="0" w:color="auto"/>
        <w:bottom w:val="none" w:sz="0" w:space="0" w:color="auto"/>
        <w:right w:val="none" w:sz="0" w:space="0" w:color="auto"/>
      </w:divBdr>
    </w:div>
    <w:div w:id="967274344">
      <w:bodyDiv w:val="1"/>
      <w:marLeft w:val="0"/>
      <w:marRight w:val="0"/>
      <w:marTop w:val="0"/>
      <w:marBottom w:val="0"/>
      <w:divBdr>
        <w:top w:val="none" w:sz="0" w:space="0" w:color="auto"/>
        <w:left w:val="none" w:sz="0" w:space="0" w:color="auto"/>
        <w:bottom w:val="none" w:sz="0" w:space="0" w:color="auto"/>
        <w:right w:val="none" w:sz="0" w:space="0" w:color="auto"/>
      </w:divBdr>
    </w:div>
    <w:div w:id="973212549">
      <w:bodyDiv w:val="1"/>
      <w:marLeft w:val="0"/>
      <w:marRight w:val="0"/>
      <w:marTop w:val="0"/>
      <w:marBottom w:val="0"/>
      <w:divBdr>
        <w:top w:val="none" w:sz="0" w:space="0" w:color="auto"/>
        <w:left w:val="none" w:sz="0" w:space="0" w:color="auto"/>
        <w:bottom w:val="none" w:sz="0" w:space="0" w:color="auto"/>
        <w:right w:val="none" w:sz="0" w:space="0" w:color="auto"/>
      </w:divBdr>
    </w:div>
    <w:div w:id="977026583">
      <w:bodyDiv w:val="1"/>
      <w:marLeft w:val="0"/>
      <w:marRight w:val="0"/>
      <w:marTop w:val="0"/>
      <w:marBottom w:val="0"/>
      <w:divBdr>
        <w:top w:val="none" w:sz="0" w:space="0" w:color="auto"/>
        <w:left w:val="none" w:sz="0" w:space="0" w:color="auto"/>
        <w:bottom w:val="none" w:sz="0" w:space="0" w:color="auto"/>
        <w:right w:val="none" w:sz="0" w:space="0" w:color="auto"/>
      </w:divBdr>
    </w:div>
    <w:div w:id="980043282">
      <w:bodyDiv w:val="1"/>
      <w:marLeft w:val="0"/>
      <w:marRight w:val="0"/>
      <w:marTop w:val="0"/>
      <w:marBottom w:val="0"/>
      <w:divBdr>
        <w:top w:val="none" w:sz="0" w:space="0" w:color="auto"/>
        <w:left w:val="none" w:sz="0" w:space="0" w:color="auto"/>
        <w:bottom w:val="none" w:sz="0" w:space="0" w:color="auto"/>
        <w:right w:val="none" w:sz="0" w:space="0" w:color="auto"/>
      </w:divBdr>
    </w:div>
    <w:div w:id="981151744">
      <w:bodyDiv w:val="1"/>
      <w:marLeft w:val="0"/>
      <w:marRight w:val="0"/>
      <w:marTop w:val="0"/>
      <w:marBottom w:val="0"/>
      <w:divBdr>
        <w:top w:val="none" w:sz="0" w:space="0" w:color="auto"/>
        <w:left w:val="none" w:sz="0" w:space="0" w:color="auto"/>
        <w:bottom w:val="none" w:sz="0" w:space="0" w:color="auto"/>
        <w:right w:val="none" w:sz="0" w:space="0" w:color="auto"/>
      </w:divBdr>
    </w:div>
    <w:div w:id="990983596">
      <w:bodyDiv w:val="1"/>
      <w:marLeft w:val="0"/>
      <w:marRight w:val="0"/>
      <w:marTop w:val="0"/>
      <w:marBottom w:val="0"/>
      <w:divBdr>
        <w:top w:val="none" w:sz="0" w:space="0" w:color="auto"/>
        <w:left w:val="none" w:sz="0" w:space="0" w:color="auto"/>
        <w:bottom w:val="none" w:sz="0" w:space="0" w:color="auto"/>
        <w:right w:val="none" w:sz="0" w:space="0" w:color="auto"/>
      </w:divBdr>
    </w:div>
    <w:div w:id="1001859218">
      <w:bodyDiv w:val="1"/>
      <w:marLeft w:val="0"/>
      <w:marRight w:val="0"/>
      <w:marTop w:val="0"/>
      <w:marBottom w:val="0"/>
      <w:divBdr>
        <w:top w:val="none" w:sz="0" w:space="0" w:color="auto"/>
        <w:left w:val="none" w:sz="0" w:space="0" w:color="auto"/>
        <w:bottom w:val="none" w:sz="0" w:space="0" w:color="auto"/>
        <w:right w:val="none" w:sz="0" w:space="0" w:color="auto"/>
      </w:divBdr>
    </w:div>
    <w:div w:id="1003817904">
      <w:bodyDiv w:val="1"/>
      <w:marLeft w:val="0"/>
      <w:marRight w:val="0"/>
      <w:marTop w:val="0"/>
      <w:marBottom w:val="0"/>
      <w:divBdr>
        <w:top w:val="none" w:sz="0" w:space="0" w:color="auto"/>
        <w:left w:val="none" w:sz="0" w:space="0" w:color="auto"/>
        <w:bottom w:val="none" w:sz="0" w:space="0" w:color="auto"/>
        <w:right w:val="none" w:sz="0" w:space="0" w:color="auto"/>
      </w:divBdr>
    </w:div>
    <w:div w:id="1012876549">
      <w:bodyDiv w:val="1"/>
      <w:marLeft w:val="0"/>
      <w:marRight w:val="0"/>
      <w:marTop w:val="0"/>
      <w:marBottom w:val="0"/>
      <w:divBdr>
        <w:top w:val="none" w:sz="0" w:space="0" w:color="auto"/>
        <w:left w:val="none" w:sz="0" w:space="0" w:color="auto"/>
        <w:bottom w:val="none" w:sz="0" w:space="0" w:color="auto"/>
        <w:right w:val="none" w:sz="0" w:space="0" w:color="auto"/>
      </w:divBdr>
    </w:div>
    <w:div w:id="1021056705">
      <w:bodyDiv w:val="1"/>
      <w:marLeft w:val="0"/>
      <w:marRight w:val="0"/>
      <w:marTop w:val="0"/>
      <w:marBottom w:val="0"/>
      <w:divBdr>
        <w:top w:val="none" w:sz="0" w:space="0" w:color="auto"/>
        <w:left w:val="none" w:sz="0" w:space="0" w:color="auto"/>
        <w:bottom w:val="none" w:sz="0" w:space="0" w:color="auto"/>
        <w:right w:val="none" w:sz="0" w:space="0" w:color="auto"/>
      </w:divBdr>
    </w:div>
    <w:div w:id="1021668890">
      <w:bodyDiv w:val="1"/>
      <w:marLeft w:val="0"/>
      <w:marRight w:val="0"/>
      <w:marTop w:val="0"/>
      <w:marBottom w:val="0"/>
      <w:divBdr>
        <w:top w:val="none" w:sz="0" w:space="0" w:color="auto"/>
        <w:left w:val="none" w:sz="0" w:space="0" w:color="auto"/>
        <w:bottom w:val="none" w:sz="0" w:space="0" w:color="auto"/>
        <w:right w:val="none" w:sz="0" w:space="0" w:color="auto"/>
      </w:divBdr>
    </w:div>
    <w:div w:id="1041439311">
      <w:bodyDiv w:val="1"/>
      <w:marLeft w:val="0"/>
      <w:marRight w:val="0"/>
      <w:marTop w:val="0"/>
      <w:marBottom w:val="0"/>
      <w:divBdr>
        <w:top w:val="none" w:sz="0" w:space="0" w:color="auto"/>
        <w:left w:val="none" w:sz="0" w:space="0" w:color="auto"/>
        <w:bottom w:val="none" w:sz="0" w:space="0" w:color="auto"/>
        <w:right w:val="none" w:sz="0" w:space="0" w:color="auto"/>
      </w:divBdr>
    </w:div>
    <w:div w:id="1052190416">
      <w:bodyDiv w:val="1"/>
      <w:marLeft w:val="0"/>
      <w:marRight w:val="0"/>
      <w:marTop w:val="0"/>
      <w:marBottom w:val="0"/>
      <w:divBdr>
        <w:top w:val="none" w:sz="0" w:space="0" w:color="auto"/>
        <w:left w:val="none" w:sz="0" w:space="0" w:color="auto"/>
        <w:bottom w:val="none" w:sz="0" w:space="0" w:color="auto"/>
        <w:right w:val="none" w:sz="0" w:space="0" w:color="auto"/>
      </w:divBdr>
    </w:div>
    <w:div w:id="1072240189">
      <w:bodyDiv w:val="1"/>
      <w:marLeft w:val="0"/>
      <w:marRight w:val="0"/>
      <w:marTop w:val="0"/>
      <w:marBottom w:val="0"/>
      <w:divBdr>
        <w:top w:val="none" w:sz="0" w:space="0" w:color="auto"/>
        <w:left w:val="none" w:sz="0" w:space="0" w:color="auto"/>
        <w:bottom w:val="none" w:sz="0" w:space="0" w:color="auto"/>
        <w:right w:val="none" w:sz="0" w:space="0" w:color="auto"/>
      </w:divBdr>
    </w:div>
    <w:div w:id="1078748976">
      <w:bodyDiv w:val="1"/>
      <w:marLeft w:val="0"/>
      <w:marRight w:val="0"/>
      <w:marTop w:val="0"/>
      <w:marBottom w:val="0"/>
      <w:divBdr>
        <w:top w:val="none" w:sz="0" w:space="0" w:color="auto"/>
        <w:left w:val="none" w:sz="0" w:space="0" w:color="auto"/>
        <w:bottom w:val="none" w:sz="0" w:space="0" w:color="auto"/>
        <w:right w:val="none" w:sz="0" w:space="0" w:color="auto"/>
      </w:divBdr>
    </w:div>
    <w:div w:id="1085343297">
      <w:bodyDiv w:val="1"/>
      <w:marLeft w:val="0"/>
      <w:marRight w:val="0"/>
      <w:marTop w:val="0"/>
      <w:marBottom w:val="0"/>
      <w:divBdr>
        <w:top w:val="none" w:sz="0" w:space="0" w:color="auto"/>
        <w:left w:val="none" w:sz="0" w:space="0" w:color="auto"/>
        <w:bottom w:val="none" w:sz="0" w:space="0" w:color="auto"/>
        <w:right w:val="none" w:sz="0" w:space="0" w:color="auto"/>
      </w:divBdr>
    </w:div>
    <w:div w:id="1092050273">
      <w:bodyDiv w:val="1"/>
      <w:marLeft w:val="0"/>
      <w:marRight w:val="0"/>
      <w:marTop w:val="0"/>
      <w:marBottom w:val="0"/>
      <w:divBdr>
        <w:top w:val="none" w:sz="0" w:space="0" w:color="auto"/>
        <w:left w:val="none" w:sz="0" w:space="0" w:color="auto"/>
        <w:bottom w:val="none" w:sz="0" w:space="0" w:color="auto"/>
        <w:right w:val="none" w:sz="0" w:space="0" w:color="auto"/>
      </w:divBdr>
    </w:div>
    <w:div w:id="1095319115">
      <w:bodyDiv w:val="1"/>
      <w:marLeft w:val="0"/>
      <w:marRight w:val="0"/>
      <w:marTop w:val="0"/>
      <w:marBottom w:val="0"/>
      <w:divBdr>
        <w:top w:val="none" w:sz="0" w:space="0" w:color="auto"/>
        <w:left w:val="none" w:sz="0" w:space="0" w:color="auto"/>
        <w:bottom w:val="none" w:sz="0" w:space="0" w:color="auto"/>
        <w:right w:val="none" w:sz="0" w:space="0" w:color="auto"/>
      </w:divBdr>
    </w:div>
    <w:div w:id="1095974500">
      <w:bodyDiv w:val="1"/>
      <w:marLeft w:val="0"/>
      <w:marRight w:val="0"/>
      <w:marTop w:val="0"/>
      <w:marBottom w:val="0"/>
      <w:divBdr>
        <w:top w:val="none" w:sz="0" w:space="0" w:color="auto"/>
        <w:left w:val="none" w:sz="0" w:space="0" w:color="auto"/>
        <w:bottom w:val="none" w:sz="0" w:space="0" w:color="auto"/>
        <w:right w:val="none" w:sz="0" w:space="0" w:color="auto"/>
      </w:divBdr>
    </w:div>
    <w:div w:id="1096248618">
      <w:bodyDiv w:val="1"/>
      <w:marLeft w:val="0"/>
      <w:marRight w:val="0"/>
      <w:marTop w:val="0"/>
      <w:marBottom w:val="0"/>
      <w:divBdr>
        <w:top w:val="none" w:sz="0" w:space="0" w:color="auto"/>
        <w:left w:val="none" w:sz="0" w:space="0" w:color="auto"/>
        <w:bottom w:val="none" w:sz="0" w:space="0" w:color="auto"/>
        <w:right w:val="none" w:sz="0" w:space="0" w:color="auto"/>
      </w:divBdr>
    </w:div>
    <w:div w:id="1100493047">
      <w:bodyDiv w:val="1"/>
      <w:marLeft w:val="0"/>
      <w:marRight w:val="0"/>
      <w:marTop w:val="0"/>
      <w:marBottom w:val="0"/>
      <w:divBdr>
        <w:top w:val="none" w:sz="0" w:space="0" w:color="auto"/>
        <w:left w:val="none" w:sz="0" w:space="0" w:color="auto"/>
        <w:bottom w:val="none" w:sz="0" w:space="0" w:color="auto"/>
        <w:right w:val="none" w:sz="0" w:space="0" w:color="auto"/>
      </w:divBdr>
    </w:div>
    <w:div w:id="1108626290">
      <w:bodyDiv w:val="1"/>
      <w:marLeft w:val="0"/>
      <w:marRight w:val="0"/>
      <w:marTop w:val="0"/>
      <w:marBottom w:val="0"/>
      <w:divBdr>
        <w:top w:val="none" w:sz="0" w:space="0" w:color="auto"/>
        <w:left w:val="none" w:sz="0" w:space="0" w:color="auto"/>
        <w:bottom w:val="none" w:sz="0" w:space="0" w:color="auto"/>
        <w:right w:val="none" w:sz="0" w:space="0" w:color="auto"/>
      </w:divBdr>
    </w:div>
    <w:div w:id="1112942551">
      <w:bodyDiv w:val="1"/>
      <w:marLeft w:val="0"/>
      <w:marRight w:val="0"/>
      <w:marTop w:val="0"/>
      <w:marBottom w:val="0"/>
      <w:divBdr>
        <w:top w:val="none" w:sz="0" w:space="0" w:color="auto"/>
        <w:left w:val="none" w:sz="0" w:space="0" w:color="auto"/>
        <w:bottom w:val="none" w:sz="0" w:space="0" w:color="auto"/>
        <w:right w:val="none" w:sz="0" w:space="0" w:color="auto"/>
      </w:divBdr>
    </w:div>
    <w:div w:id="1115754856">
      <w:bodyDiv w:val="1"/>
      <w:marLeft w:val="0"/>
      <w:marRight w:val="0"/>
      <w:marTop w:val="0"/>
      <w:marBottom w:val="0"/>
      <w:divBdr>
        <w:top w:val="none" w:sz="0" w:space="0" w:color="auto"/>
        <w:left w:val="none" w:sz="0" w:space="0" w:color="auto"/>
        <w:bottom w:val="none" w:sz="0" w:space="0" w:color="auto"/>
        <w:right w:val="none" w:sz="0" w:space="0" w:color="auto"/>
      </w:divBdr>
    </w:div>
    <w:div w:id="1121847506">
      <w:bodyDiv w:val="1"/>
      <w:marLeft w:val="0"/>
      <w:marRight w:val="0"/>
      <w:marTop w:val="0"/>
      <w:marBottom w:val="0"/>
      <w:divBdr>
        <w:top w:val="none" w:sz="0" w:space="0" w:color="auto"/>
        <w:left w:val="none" w:sz="0" w:space="0" w:color="auto"/>
        <w:bottom w:val="none" w:sz="0" w:space="0" w:color="auto"/>
        <w:right w:val="none" w:sz="0" w:space="0" w:color="auto"/>
      </w:divBdr>
    </w:div>
    <w:div w:id="1131092109">
      <w:bodyDiv w:val="1"/>
      <w:marLeft w:val="0"/>
      <w:marRight w:val="0"/>
      <w:marTop w:val="0"/>
      <w:marBottom w:val="0"/>
      <w:divBdr>
        <w:top w:val="none" w:sz="0" w:space="0" w:color="auto"/>
        <w:left w:val="none" w:sz="0" w:space="0" w:color="auto"/>
        <w:bottom w:val="none" w:sz="0" w:space="0" w:color="auto"/>
        <w:right w:val="none" w:sz="0" w:space="0" w:color="auto"/>
      </w:divBdr>
    </w:div>
    <w:div w:id="1131559799">
      <w:bodyDiv w:val="1"/>
      <w:marLeft w:val="0"/>
      <w:marRight w:val="0"/>
      <w:marTop w:val="0"/>
      <w:marBottom w:val="0"/>
      <w:divBdr>
        <w:top w:val="none" w:sz="0" w:space="0" w:color="auto"/>
        <w:left w:val="none" w:sz="0" w:space="0" w:color="auto"/>
        <w:bottom w:val="none" w:sz="0" w:space="0" w:color="auto"/>
        <w:right w:val="none" w:sz="0" w:space="0" w:color="auto"/>
      </w:divBdr>
    </w:div>
    <w:div w:id="1133134501">
      <w:bodyDiv w:val="1"/>
      <w:marLeft w:val="0"/>
      <w:marRight w:val="0"/>
      <w:marTop w:val="0"/>
      <w:marBottom w:val="0"/>
      <w:divBdr>
        <w:top w:val="none" w:sz="0" w:space="0" w:color="auto"/>
        <w:left w:val="none" w:sz="0" w:space="0" w:color="auto"/>
        <w:bottom w:val="none" w:sz="0" w:space="0" w:color="auto"/>
        <w:right w:val="none" w:sz="0" w:space="0" w:color="auto"/>
      </w:divBdr>
    </w:div>
    <w:div w:id="1138492718">
      <w:bodyDiv w:val="1"/>
      <w:marLeft w:val="0"/>
      <w:marRight w:val="0"/>
      <w:marTop w:val="0"/>
      <w:marBottom w:val="0"/>
      <w:divBdr>
        <w:top w:val="none" w:sz="0" w:space="0" w:color="auto"/>
        <w:left w:val="none" w:sz="0" w:space="0" w:color="auto"/>
        <w:bottom w:val="none" w:sz="0" w:space="0" w:color="auto"/>
        <w:right w:val="none" w:sz="0" w:space="0" w:color="auto"/>
      </w:divBdr>
    </w:div>
    <w:div w:id="1141533209">
      <w:bodyDiv w:val="1"/>
      <w:marLeft w:val="0"/>
      <w:marRight w:val="0"/>
      <w:marTop w:val="0"/>
      <w:marBottom w:val="0"/>
      <w:divBdr>
        <w:top w:val="none" w:sz="0" w:space="0" w:color="auto"/>
        <w:left w:val="none" w:sz="0" w:space="0" w:color="auto"/>
        <w:bottom w:val="none" w:sz="0" w:space="0" w:color="auto"/>
        <w:right w:val="none" w:sz="0" w:space="0" w:color="auto"/>
      </w:divBdr>
    </w:div>
    <w:div w:id="1143884193">
      <w:bodyDiv w:val="1"/>
      <w:marLeft w:val="0"/>
      <w:marRight w:val="0"/>
      <w:marTop w:val="0"/>
      <w:marBottom w:val="0"/>
      <w:divBdr>
        <w:top w:val="none" w:sz="0" w:space="0" w:color="auto"/>
        <w:left w:val="none" w:sz="0" w:space="0" w:color="auto"/>
        <w:bottom w:val="none" w:sz="0" w:space="0" w:color="auto"/>
        <w:right w:val="none" w:sz="0" w:space="0" w:color="auto"/>
      </w:divBdr>
    </w:div>
    <w:div w:id="1146506325">
      <w:bodyDiv w:val="1"/>
      <w:marLeft w:val="0"/>
      <w:marRight w:val="0"/>
      <w:marTop w:val="0"/>
      <w:marBottom w:val="0"/>
      <w:divBdr>
        <w:top w:val="none" w:sz="0" w:space="0" w:color="auto"/>
        <w:left w:val="none" w:sz="0" w:space="0" w:color="auto"/>
        <w:bottom w:val="none" w:sz="0" w:space="0" w:color="auto"/>
        <w:right w:val="none" w:sz="0" w:space="0" w:color="auto"/>
      </w:divBdr>
    </w:div>
    <w:div w:id="1152868017">
      <w:bodyDiv w:val="1"/>
      <w:marLeft w:val="0"/>
      <w:marRight w:val="0"/>
      <w:marTop w:val="0"/>
      <w:marBottom w:val="0"/>
      <w:divBdr>
        <w:top w:val="none" w:sz="0" w:space="0" w:color="auto"/>
        <w:left w:val="none" w:sz="0" w:space="0" w:color="auto"/>
        <w:bottom w:val="none" w:sz="0" w:space="0" w:color="auto"/>
        <w:right w:val="none" w:sz="0" w:space="0" w:color="auto"/>
      </w:divBdr>
    </w:div>
    <w:div w:id="1153058377">
      <w:bodyDiv w:val="1"/>
      <w:marLeft w:val="0"/>
      <w:marRight w:val="0"/>
      <w:marTop w:val="0"/>
      <w:marBottom w:val="0"/>
      <w:divBdr>
        <w:top w:val="none" w:sz="0" w:space="0" w:color="auto"/>
        <w:left w:val="none" w:sz="0" w:space="0" w:color="auto"/>
        <w:bottom w:val="none" w:sz="0" w:space="0" w:color="auto"/>
        <w:right w:val="none" w:sz="0" w:space="0" w:color="auto"/>
      </w:divBdr>
    </w:div>
    <w:div w:id="1156459122">
      <w:bodyDiv w:val="1"/>
      <w:marLeft w:val="0"/>
      <w:marRight w:val="0"/>
      <w:marTop w:val="0"/>
      <w:marBottom w:val="0"/>
      <w:divBdr>
        <w:top w:val="none" w:sz="0" w:space="0" w:color="auto"/>
        <w:left w:val="none" w:sz="0" w:space="0" w:color="auto"/>
        <w:bottom w:val="none" w:sz="0" w:space="0" w:color="auto"/>
        <w:right w:val="none" w:sz="0" w:space="0" w:color="auto"/>
      </w:divBdr>
    </w:div>
    <w:div w:id="1158570500">
      <w:bodyDiv w:val="1"/>
      <w:marLeft w:val="0"/>
      <w:marRight w:val="0"/>
      <w:marTop w:val="0"/>
      <w:marBottom w:val="0"/>
      <w:divBdr>
        <w:top w:val="none" w:sz="0" w:space="0" w:color="auto"/>
        <w:left w:val="none" w:sz="0" w:space="0" w:color="auto"/>
        <w:bottom w:val="none" w:sz="0" w:space="0" w:color="auto"/>
        <w:right w:val="none" w:sz="0" w:space="0" w:color="auto"/>
      </w:divBdr>
    </w:div>
    <w:div w:id="1172794556">
      <w:bodyDiv w:val="1"/>
      <w:marLeft w:val="0"/>
      <w:marRight w:val="0"/>
      <w:marTop w:val="0"/>
      <w:marBottom w:val="0"/>
      <w:divBdr>
        <w:top w:val="none" w:sz="0" w:space="0" w:color="auto"/>
        <w:left w:val="none" w:sz="0" w:space="0" w:color="auto"/>
        <w:bottom w:val="none" w:sz="0" w:space="0" w:color="auto"/>
        <w:right w:val="none" w:sz="0" w:space="0" w:color="auto"/>
      </w:divBdr>
    </w:div>
    <w:div w:id="1179541459">
      <w:bodyDiv w:val="1"/>
      <w:marLeft w:val="0"/>
      <w:marRight w:val="0"/>
      <w:marTop w:val="0"/>
      <w:marBottom w:val="0"/>
      <w:divBdr>
        <w:top w:val="none" w:sz="0" w:space="0" w:color="auto"/>
        <w:left w:val="none" w:sz="0" w:space="0" w:color="auto"/>
        <w:bottom w:val="none" w:sz="0" w:space="0" w:color="auto"/>
        <w:right w:val="none" w:sz="0" w:space="0" w:color="auto"/>
      </w:divBdr>
    </w:div>
    <w:div w:id="1185560159">
      <w:bodyDiv w:val="1"/>
      <w:marLeft w:val="0"/>
      <w:marRight w:val="0"/>
      <w:marTop w:val="0"/>
      <w:marBottom w:val="0"/>
      <w:divBdr>
        <w:top w:val="none" w:sz="0" w:space="0" w:color="auto"/>
        <w:left w:val="none" w:sz="0" w:space="0" w:color="auto"/>
        <w:bottom w:val="none" w:sz="0" w:space="0" w:color="auto"/>
        <w:right w:val="none" w:sz="0" w:space="0" w:color="auto"/>
      </w:divBdr>
    </w:div>
    <w:div w:id="1187258637">
      <w:bodyDiv w:val="1"/>
      <w:marLeft w:val="0"/>
      <w:marRight w:val="0"/>
      <w:marTop w:val="0"/>
      <w:marBottom w:val="0"/>
      <w:divBdr>
        <w:top w:val="none" w:sz="0" w:space="0" w:color="auto"/>
        <w:left w:val="none" w:sz="0" w:space="0" w:color="auto"/>
        <w:bottom w:val="none" w:sz="0" w:space="0" w:color="auto"/>
        <w:right w:val="none" w:sz="0" w:space="0" w:color="auto"/>
      </w:divBdr>
    </w:div>
    <w:div w:id="1191525162">
      <w:bodyDiv w:val="1"/>
      <w:marLeft w:val="0"/>
      <w:marRight w:val="0"/>
      <w:marTop w:val="0"/>
      <w:marBottom w:val="0"/>
      <w:divBdr>
        <w:top w:val="none" w:sz="0" w:space="0" w:color="auto"/>
        <w:left w:val="none" w:sz="0" w:space="0" w:color="auto"/>
        <w:bottom w:val="none" w:sz="0" w:space="0" w:color="auto"/>
        <w:right w:val="none" w:sz="0" w:space="0" w:color="auto"/>
      </w:divBdr>
    </w:div>
    <w:div w:id="1192065067">
      <w:bodyDiv w:val="1"/>
      <w:marLeft w:val="0"/>
      <w:marRight w:val="0"/>
      <w:marTop w:val="0"/>
      <w:marBottom w:val="0"/>
      <w:divBdr>
        <w:top w:val="none" w:sz="0" w:space="0" w:color="auto"/>
        <w:left w:val="none" w:sz="0" w:space="0" w:color="auto"/>
        <w:bottom w:val="none" w:sz="0" w:space="0" w:color="auto"/>
        <w:right w:val="none" w:sz="0" w:space="0" w:color="auto"/>
      </w:divBdr>
    </w:div>
    <w:div w:id="1200777794">
      <w:bodyDiv w:val="1"/>
      <w:marLeft w:val="0"/>
      <w:marRight w:val="0"/>
      <w:marTop w:val="0"/>
      <w:marBottom w:val="0"/>
      <w:divBdr>
        <w:top w:val="none" w:sz="0" w:space="0" w:color="auto"/>
        <w:left w:val="none" w:sz="0" w:space="0" w:color="auto"/>
        <w:bottom w:val="none" w:sz="0" w:space="0" w:color="auto"/>
        <w:right w:val="none" w:sz="0" w:space="0" w:color="auto"/>
      </w:divBdr>
    </w:div>
    <w:div w:id="1205410962">
      <w:bodyDiv w:val="1"/>
      <w:marLeft w:val="0"/>
      <w:marRight w:val="0"/>
      <w:marTop w:val="0"/>
      <w:marBottom w:val="0"/>
      <w:divBdr>
        <w:top w:val="none" w:sz="0" w:space="0" w:color="auto"/>
        <w:left w:val="none" w:sz="0" w:space="0" w:color="auto"/>
        <w:bottom w:val="none" w:sz="0" w:space="0" w:color="auto"/>
        <w:right w:val="none" w:sz="0" w:space="0" w:color="auto"/>
      </w:divBdr>
    </w:div>
    <w:div w:id="1206258275">
      <w:bodyDiv w:val="1"/>
      <w:marLeft w:val="0"/>
      <w:marRight w:val="0"/>
      <w:marTop w:val="0"/>
      <w:marBottom w:val="0"/>
      <w:divBdr>
        <w:top w:val="none" w:sz="0" w:space="0" w:color="auto"/>
        <w:left w:val="none" w:sz="0" w:space="0" w:color="auto"/>
        <w:bottom w:val="none" w:sz="0" w:space="0" w:color="auto"/>
        <w:right w:val="none" w:sz="0" w:space="0" w:color="auto"/>
      </w:divBdr>
    </w:div>
    <w:div w:id="1209731745">
      <w:bodyDiv w:val="1"/>
      <w:marLeft w:val="0"/>
      <w:marRight w:val="0"/>
      <w:marTop w:val="0"/>
      <w:marBottom w:val="0"/>
      <w:divBdr>
        <w:top w:val="none" w:sz="0" w:space="0" w:color="auto"/>
        <w:left w:val="none" w:sz="0" w:space="0" w:color="auto"/>
        <w:bottom w:val="none" w:sz="0" w:space="0" w:color="auto"/>
        <w:right w:val="none" w:sz="0" w:space="0" w:color="auto"/>
      </w:divBdr>
    </w:div>
    <w:div w:id="1220171805">
      <w:bodyDiv w:val="1"/>
      <w:marLeft w:val="0"/>
      <w:marRight w:val="0"/>
      <w:marTop w:val="0"/>
      <w:marBottom w:val="0"/>
      <w:divBdr>
        <w:top w:val="none" w:sz="0" w:space="0" w:color="auto"/>
        <w:left w:val="none" w:sz="0" w:space="0" w:color="auto"/>
        <w:bottom w:val="none" w:sz="0" w:space="0" w:color="auto"/>
        <w:right w:val="none" w:sz="0" w:space="0" w:color="auto"/>
      </w:divBdr>
    </w:div>
    <w:div w:id="1223832637">
      <w:bodyDiv w:val="1"/>
      <w:marLeft w:val="0"/>
      <w:marRight w:val="0"/>
      <w:marTop w:val="0"/>
      <w:marBottom w:val="0"/>
      <w:divBdr>
        <w:top w:val="none" w:sz="0" w:space="0" w:color="auto"/>
        <w:left w:val="none" w:sz="0" w:space="0" w:color="auto"/>
        <w:bottom w:val="none" w:sz="0" w:space="0" w:color="auto"/>
        <w:right w:val="none" w:sz="0" w:space="0" w:color="auto"/>
      </w:divBdr>
    </w:div>
    <w:div w:id="1228228840">
      <w:bodyDiv w:val="1"/>
      <w:marLeft w:val="0"/>
      <w:marRight w:val="0"/>
      <w:marTop w:val="0"/>
      <w:marBottom w:val="0"/>
      <w:divBdr>
        <w:top w:val="none" w:sz="0" w:space="0" w:color="auto"/>
        <w:left w:val="none" w:sz="0" w:space="0" w:color="auto"/>
        <w:bottom w:val="none" w:sz="0" w:space="0" w:color="auto"/>
        <w:right w:val="none" w:sz="0" w:space="0" w:color="auto"/>
      </w:divBdr>
    </w:div>
    <w:div w:id="1241714566">
      <w:bodyDiv w:val="1"/>
      <w:marLeft w:val="0"/>
      <w:marRight w:val="0"/>
      <w:marTop w:val="0"/>
      <w:marBottom w:val="0"/>
      <w:divBdr>
        <w:top w:val="none" w:sz="0" w:space="0" w:color="auto"/>
        <w:left w:val="none" w:sz="0" w:space="0" w:color="auto"/>
        <w:bottom w:val="none" w:sz="0" w:space="0" w:color="auto"/>
        <w:right w:val="none" w:sz="0" w:space="0" w:color="auto"/>
      </w:divBdr>
    </w:div>
    <w:div w:id="1244074000">
      <w:bodyDiv w:val="1"/>
      <w:marLeft w:val="0"/>
      <w:marRight w:val="0"/>
      <w:marTop w:val="0"/>
      <w:marBottom w:val="0"/>
      <w:divBdr>
        <w:top w:val="none" w:sz="0" w:space="0" w:color="auto"/>
        <w:left w:val="none" w:sz="0" w:space="0" w:color="auto"/>
        <w:bottom w:val="none" w:sz="0" w:space="0" w:color="auto"/>
        <w:right w:val="none" w:sz="0" w:space="0" w:color="auto"/>
      </w:divBdr>
    </w:div>
    <w:div w:id="1260066063">
      <w:bodyDiv w:val="1"/>
      <w:marLeft w:val="0"/>
      <w:marRight w:val="0"/>
      <w:marTop w:val="0"/>
      <w:marBottom w:val="0"/>
      <w:divBdr>
        <w:top w:val="none" w:sz="0" w:space="0" w:color="auto"/>
        <w:left w:val="none" w:sz="0" w:space="0" w:color="auto"/>
        <w:bottom w:val="none" w:sz="0" w:space="0" w:color="auto"/>
        <w:right w:val="none" w:sz="0" w:space="0" w:color="auto"/>
      </w:divBdr>
    </w:div>
    <w:div w:id="1261989489">
      <w:bodyDiv w:val="1"/>
      <w:marLeft w:val="0"/>
      <w:marRight w:val="0"/>
      <w:marTop w:val="0"/>
      <w:marBottom w:val="0"/>
      <w:divBdr>
        <w:top w:val="none" w:sz="0" w:space="0" w:color="auto"/>
        <w:left w:val="none" w:sz="0" w:space="0" w:color="auto"/>
        <w:bottom w:val="none" w:sz="0" w:space="0" w:color="auto"/>
        <w:right w:val="none" w:sz="0" w:space="0" w:color="auto"/>
      </w:divBdr>
    </w:div>
    <w:div w:id="1265191332">
      <w:bodyDiv w:val="1"/>
      <w:marLeft w:val="0"/>
      <w:marRight w:val="0"/>
      <w:marTop w:val="0"/>
      <w:marBottom w:val="0"/>
      <w:divBdr>
        <w:top w:val="none" w:sz="0" w:space="0" w:color="auto"/>
        <w:left w:val="none" w:sz="0" w:space="0" w:color="auto"/>
        <w:bottom w:val="none" w:sz="0" w:space="0" w:color="auto"/>
        <w:right w:val="none" w:sz="0" w:space="0" w:color="auto"/>
      </w:divBdr>
    </w:div>
    <w:div w:id="1269314480">
      <w:bodyDiv w:val="1"/>
      <w:marLeft w:val="0"/>
      <w:marRight w:val="0"/>
      <w:marTop w:val="0"/>
      <w:marBottom w:val="0"/>
      <w:divBdr>
        <w:top w:val="none" w:sz="0" w:space="0" w:color="auto"/>
        <w:left w:val="none" w:sz="0" w:space="0" w:color="auto"/>
        <w:bottom w:val="none" w:sz="0" w:space="0" w:color="auto"/>
        <w:right w:val="none" w:sz="0" w:space="0" w:color="auto"/>
      </w:divBdr>
    </w:div>
    <w:div w:id="1269847195">
      <w:bodyDiv w:val="1"/>
      <w:marLeft w:val="0"/>
      <w:marRight w:val="0"/>
      <w:marTop w:val="0"/>
      <w:marBottom w:val="0"/>
      <w:divBdr>
        <w:top w:val="none" w:sz="0" w:space="0" w:color="auto"/>
        <w:left w:val="none" w:sz="0" w:space="0" w:color="auto"/>
        <w:bottom w:val="none" w:sz="0" w:space="0" w:color="auto"/>
        <w:right w:val="none" w:sz="0" w:space="0" w:color="auto"/>
      </w:divBdr>
    </w:div>
    <w:div w:id="1276716690">
      <w:bodyDiv w:val="1"/>
      <w:marLeft w:val="0"/>
      <w:marRight w:val="0"/>
      <w:marTop w:val="0"/>
      <w:marBottom w:val="0"/>
      <w:divBdr>
        <w:top w:val="none" w:sz="0" w:space="0" w:color="auto"/>
        <w:left w:val="none" w:sz="0" w:space="0" w:color="auto"/>
        <w:bottom w:val="none" w:sz="0" w:space="0" w:color="auto"/>
        <w:right w:val="none" w:sz="0" w:space="0" w:color="auto"/>
      </w:divBdr>
    </w:div>
    <w:div w:id="1286692908">
      <w:bodyDiv w:val="1"/>
      <w:marLeft w:val="0"/>
      <w:marRight w:val="0"/>
      <w:marTop w:val="0"/>
      <w:marBottom w:val="0"/>
      <w:divBdr>
        <w:top w:val="none" w:sz="0" w:space="0" w:color="auto"/>
        <w:left w:val="none" w:sz="0" w:space="0" w:color="auto"/>
        <w:bottom w:val="none" w:sz="0" w:space="0" w:color="auto"/>
        <w:right w:val="none" w:sz="0" w:space="0" w:color="auto"/>
      </w:divBdr>
    </w:div>
    <w:div w:id="1309020144">
      <w:bodyDiv w:val="1"/>
      <w:marLeft w:val="0"/>
      <w:marRight w:val="0"/>
      <w:marTop w:val="0"/>
      <w:marBottom w:val="0"/>
      <w:divBdr>
        <w:top w:val="none" w:sz="0" w:space="0" w:color="auto"/>
        <w:left w:val="none" w:sz="0" w:space="0" w:color="auto"/>
        <w:bottom w:val="none" w:sz="0" w:space="0" w:color="auto"/>
        <w:right w:val="none" w:sz="0" w:space="0" w:color="auto"/>
      </w:divBdr>
    </w:div>
    <w:div w:id="1309626069">
      <w:bodyDiv w:val="1"/>
      <w:marLeft w:val="0"/>
      <w:marRight w:val="0"/>
      <w:marTop w:val="0"/>
      <w:marBottom w:val="0"/>
      <w:divBdr>
        <w:top w:val="none" w:sz="0" w:space="0" w:color="auto"/>
        <w:left w:val="none" w:sz="0" w:space="0" w:color="auto"/>
        <w:bottom w:val="none" w:sz="0" w:space="0" w:color="auto"/>
        <w:right w:val="none" w:sz="0" w:space="0" w:color="auto"/>
      </w:divBdr>
    </w:div>
    <w:div w:id="1318992009">
      <w:bodyDiv w:val="1"/>
      <w:marLeft w:val="0"/>
      <w:marRight w:val="0"/>
      <w:marTop w:val="0"/>
      <w:marBottom w:val="0"/>
      <w:divBdr>
        <w:top w:val="none" w:sz="0" w:space="0" w:color="auto"/>
        <w:left w:val="none" w:sz="0" w:space="0" w:color="auto"/>
        <w:bottom w:val="none" w:sz="0" w:space="0" w:color="auto"/>
        <w:right w:val="none" w:sz="0" w:space="0" w:color="auto"/>
      </w:divBdr>
    </w:div>
    <w:div w:id="1323313499">
      <w:bodyDiv w:val="1"/>
      <w:marLeft w:val="0"/>
      <w:marRight w:val="0"/>
      <w:marTop w:val="0"/>
      <w:marBottom w:val="0"/>
      <w:divBdr>
        <w:top w:val="none" w:sz="0" w:space="0" w:color="auto"/>
        <w:left w:val="none" w:sz="0" w:space="0" w:color="auto"/>
        <w:bottom w:val="none" w:sz="0" w:space="0" w:color="auto"/>
        <w:right w:val="none" w:sz="0" w:space="0" w:color="auto"/>
      </w:divBdr>
    </w:div>
    <w:div w:id="1323662881">
      <w:bodyDiv w:val="1"/>
      <w:marLeft w:val="0"/>
      <w:marRight w:val="0"/>
      <w:marTop w:val="0"/>
      <w:marBottom w:val="0"/>
      <w:divBdr>
        <w:top w:val="none" w:sz="0" w:space="0" w:color="auto"/>
        <w:left w:val="none" w:sz="0" w:space="0" w:color="auto"/>
        <w:bottom w:val="none" w:sz="0" w:space="0" w:color="auto"/>
        <w:right w:val="none" w:sz="0" w:space="0" w:color="auto"/>
      </w:divBdr>
    </w:div>
    <w:div w:id="1334337369">
      <w:bodyDiv w:val="1"/>
      <w:marLeft w:val="0"/>
      <w:marRight w:val="0"/>
      <w:marTop w:val="0"/>
      <w:marBottom w:val="0"/>
      <w:divBdr>
        <w:top w:val="none" w:sz="0" w:space="0" w:color="auto"/>
        <w:left w:val="none" w:sz="0" w:space="0" w:color="auto"/>
        <w:bottom w:val="none" w:sz="0" w:space="0" w:color="auto"/>
        <w:right w:val="none" w:sz="0" w:space="0" w:color="auto"/>
      </w:divBdr>
    </w:div>
    <w:div w:id="1337077981">
      <w:bodyDiv w:val="1"/>
      <w:marLeft w:val="0"/>
      <w:marRight w:val="0"/>
      <w:marTop w:val="0"/>
      <w:marBottom w:val="0"/>
      <w:divBdr>
        <w:top w:val="none" w:sz="0" w:space="0" w:color="auto"/>
        <w:left w:val="none" w:sz="0" w:space="0" w:color="auto"/>
        <w:bottom w:val="none" w:sz="0" w:space="0" w:color="auto"/>
        <w:right w:val="none" w:sz="0" w:space="0" w:color="auto"/>
      </w:divBdr>
    </w:div>
    <w:div w:id="1343629891">
      <w:bodyDiv w:val="1"/>
      <w:marLeft w:val="0"/>
      <w:marRight w:val="0"/>
      <w:marTop w:val="0"/>
      <w:marBottom w:val="0"/>
      <w:divBdr>
        <w:top w:val="none" w:sz="0" w:space="0" w:color="auto"/>
        <w:left w:val="none" w:sz="0" w:space="0" w:color="auto"/>
        <w:bottom w:val="none" w:sz="0" w:space="0" w:color="auto"/>
        <w:right w:val="none" w:sz="0" w:space="0" w:color="auto"/>
      </w:divBdr>
    </w:div>
    <w:div w:id="1348748494">
      <w:bodyDiv w:val="1"/>
      <w:marLeft w:val="0"/>
      <w:marRight w:val="0"/>
      <w:marTop w:val="0"/>
      <w:marBottom w:val="0"/>
      <w:divBdr>
        <w:top w:val="none" w:sz="0" w:space="0" w:color="auto"/>
        <w:left w:val="none" w:sz="0" w:space="0" w:color="auto"/>
        <w:bottom w:val="none" w:sz="0" w:space="0" w:color="auto"/>
        <w:right w:val="none" w:sz="0" w:space="0" w:color="auto"/>
      </w:divBdr>
    </w:div>
    <w:div w:id="1353723259">
      <w:bodyDiv w:val="1"/>
      <w:marLeft w:val="0"/>
      <w:marRight w:val="0"/>
      <w:marTop w:val="0"/>
      <w:marBottom w:val="0"/>
      <w:divBdr>
        <w:top w:val="none" w:sz="0" w:space="0" w:color="auto"/>
        <w:left w:val="none" w:sz="0" w:space="0" w:color="auto"/>
        <w:bottom w:val="none" w:sz="0" w:space="0" w:color="auto"/>
        <w:right w:val="none" w:sz="0" w:space="0" w:color="auto"/>
      </w:divBdr>
    </w:div>
    <w:div w:id="1355308509">
      <w:bodyDiv w:val="1"/>
      <w:marLeft w:val="0"/>
      <w:marRight w:val="0"/>
      <w:marTop w:val="0"/>
      <w:marBottom w:val="0"/>
      <w:divBdr>
        <w:top w:val="none" w:sz="0" w:space="0" w:color="auto"/>
        <w:left w:val="none" w:sz="0" w:space="0" w:color="auto"/>
        <w:bottom w:val="none" w:sz="0" w:space="0" w:color="auto"/>
        <w:right w:val="none" w:sz="0" w:space="0" w:color="auto"/>
      </w:divBdr>
    </w:div>
    <w:div w:id="1367097284">
      <w:bodyDiv w:val="1"/>
      <w:marLeft w:val="0"/>
      <w:marRight w:val="0"/>
      <w:marTop w:val="0"/>
      <w:marBottom w:val="0"/>
      <w:divBdr>
        <w:top w:val="none" w:sz="0" w:space="0" w:color="auto"/>
        <w:left w:val="none" w:sz="0" w:space="0" w:color="auto"/>
        <w:bottom w:val="none" w:sz="0" w:space="0" w:color="auto"/>
        <w:right w:val="none" w:sz="0" w:space="0" w:color="auto"/>
      </w:divBdr>
    </w:div>
    <w:div w:id="1380589559">
      <w:bodyDiv w:val="1"/>
      <w:marLeft w:val="0"/>
      <w:marRight w:val="0"/>
      <w:marTop w:val="0"/>
      <w:marBottom w:val="0"/>
      <w:divBdr>
        <w:top w:val="none" w:sz="0" w:space="0" w:color="auto"/>
        <w:left w:val="none" w:sz="0" w:space="0" w:color="auto"/>
        <w:bottom w:val="none" w:sz="0" w:space="0" w:color="auto"/>
        <w:right w:val="none" w:sz="0" w:space="0" w:color="auto"/>
      </w:divBdr>
    </w:div>
    <w:div w:id="1396470716">
      <w:bodyDiv w:val="1"/>
      <w:marLeft w:val="0"/>
      <w:marRight w:val="0"/>
      <w:marTop w:val="0"/>
      <w:marBottom w:val="0"/>
      <w:divBdr>
        <w:top w:val="none" w:sz="0" w:space="0" w:color="auto"/>
        <w:left w:val="none" w:sz="0" w:space="0" w:color="auto"/>
        <w:bottom w:val="none" w:sz="0" w:space="0" w:color="auto"/>
        <w:right w:val="none" w:sz="0" w:space="0" w:color="auto"/>
      </w:divBdr>
    </w:div>
    <w:div w:id="1403606158">
      <w:bodyDiv w:val="1"/>
      <w:marLeft w:val="0"/>
      <w:marRight w:val="0"/>
      <w:marTop w:val="0"/>
      <w:marBottom w:val="0"/>
      <w:divBdr>
        <w:top w:val="none" w:sz="0" w:space="0" w:color="auto"/>
        <w:left w:val="none" w:sz="0" w:space="0" w:color="auto"/>
        <w:bottom w:val="none" w:sz="0" w:space="0" w:color="auto"/>
        <w:right w:val="none" w:sz="0" w:space="0" w:color="auto"/>
      </w:divBdr>
    </w:div>
    <w:div w:id="1407605537">
      <w:bodyDiv w:val="1"/>
      <w:marLeft w:val="0"/>
      <w:marRight w:val="0"/>
      <w:marTop w:val="0"/>
      <w:marBottom w:val="0"/>
      <w:divBdr>
        <w:top w:val="none" w:sz="0" w:space="0" w:color="auto"/>
        <w:left w:val="none" w:sz="0" w:space="0" w:color="auto"/>
        <w:bottom w:val="none" w:sz="0" w:space="0" w:color="auto"/>
        <w:right w:val="none" w:sz="0" w:space="0" w:color="auto"/>
      </w:divBdr>
    </w:div>
    <w:div w:id="1416628828">
      <w:bodyDiv w:val="1"/>
      <w:marLeft w:val="0"/>
      <w:marRight w:val="0"/>
      <w:marTop w:val="0"/>
      <w:marBottom w:val="0"/>
      <w:divBdr>
        <w:top w:val="none" w:sz="0" w:space="0" w:color="auto"/>
        <w:left w:val="none" w:sz="0" w:space="0" w:color="auto"/>
        <w:bottom w:val="none" w:sz="0" w:space="0" w:color="auto"/>
        <w:right w:val="none" w:sz="0" w:space="0" w:color="auto"/>
      </w:divBdr>
    </w:div>
    <w:div w:id="1419059721">
      <w:bodyDiv w:val="1"/>
      <w:marLeft w:val="0"/>
      <w:marRight w:val="0"/>
      <w:marTop w:val="0"/>
      <w:marBottom w:val="0"/>
      <w:divBdr>
        <w:top w:val="none" w:sz="0" w:space="0" w:color="auto"/>
        <w:left w:val="none" w:sz="0" w:space="0" w:color="auto"/>
        <w:bottom w:val="none" w:sz="0" w:space="0" w:color="auto"/>
        <w:right w:val="none" w:sz="0" w:space="0" w:color="auto"/>
      </w:divBdr>
    </w:div>
    <w:div w:id="1423333138">
      <w:bodyDiv w:val="1"/>
      <w:marLeft w:val="0"/>
      <w:marRight w:val="0"/>
      <w:marTop w:val="0"/>
      <w:marBottom w:val="0"/>
      <w:divBdr>
        <w:top w:val="none" w:sz="0" w:space="0" w:color="auto"/>
        <w:left w:val="none" w:sz="0" w:space="0" w:color="auto"/>
        <w:bottom w:val="none" w:sz="0" w:space="0" w:color="auto"/>
        <w:right w:val="none" w:sz="0" w:space="0" w:color="auto"/>
      </w:divBdr>
    </w:div>
    <w:div w:id="1434016990">
      <w:bodyDiv w:val="1"/>
      <w:marLeft w:val="0"/>
      <w:marRight w:val="0"/>
      <w:marTop w:val="0"/>
      <w:marBottom w:val="0"/>
      <w:divBdr>
        <w:top w:val="none" w:sz="0" w:space="0" w:color="auto"/>
        <w:left w:val="none" w:sz="0" w:space="0" w:color="auto"/>
        <w:bottom w:val="none" w:sz="0" w:space="0" w:color="auto"/>
        <w:right w:val="none" w:sz="0" w:space="0" w:color="auto"/>
      </w:divBdr>
    </w:div>
    <w:div w:id="1438790123">
      <w:bodyDiv w:val="1"/>
      <w:marLeft w:val="0"/>
      <w:marRight w:val="0"/>
      <w:marTop w:val="0"/>
      <w:marBottom w:val="0"/>
      <w:divBdr>
        <w:top w:val="none" w:sz="0" w:space="0" w:color="auto"/>
        <w:left w:val="none" w:sz="0" w:space="0" w:color="auto"/>
        <w:bottom w:val="none" w:sz="0" w:space="0" w:color="auto"/>
        <w:right w:val="none" w:sz="0" w:space="0" w:color="auto"/>
      </w:divBdr>
    </w:div>
    <w:div w:id="1445884118">
      <w:bodyDiv w:val="1"/>
      <w:marLeft w:val="0"/>
      <w:marRight w:val="0"/>
      <w:marTop w:val="0"/>
      <w:marBottom w:val="0"/>
      <w:divBdr>
        <w:top w:val="none" w:sz="0" w:space="0" w:color="auto"/>
        <w:left w:val="none" w:sz="0" w:space="0" w:color="auto"/>
        <w:bottom w:val="none" w:sz="0" w:space="0" w:color="auto"/>
        <w:right w:val="none" w:sz="0" w:space="0" w:color="auto"/>
      </w:divBdr>
    </w:div>
    <w:div w:id="1446459250">
      <w:bodyDiv w:val="1"/>
      <w:marLeft w:val="0"/>
      <w:marRight w:val="0"/>
      <w:marTop w:val="0"/>
      <w:marBottom w:val="0"/>
      <w:divBdr>
        <w:top w:val="none" w:sz="0" w:space="0" w:color="auto"/>
        <w:left w:val="none" w:sz="0" w:space="0" w:color="auto"/>
        <w:bottom w:val="none" w:sz="0" w:space="0" w:color="auto"/>
        <w:right w:val="none" w:sz="0" w:space="0" w:color="auto"/>
      </w:divBdr>
    </w:div>
    <w:div w:id="1465006609">
      <w:bodyDiv w:val="1"/>
      <w:marLeft w:val="0"/>
      <w:marRight w:val="0"/>
      <w:marTop w:val="0"/>
      <w:marBottom w:val="0"/>
      <w:divBdr>
        <w:top w:val="none" w:sz="0" w:space="0" w:color="auto"/>
        <w:left w:val="none" w:sz="0" w:space="0" w:color="auto"/>
        <w:bottom w:val="none" w:sz="0" w:space="0" w:color="auto"/>
        <w:right w:val="none" w:sz="0" w:space="0" w:color="auto"/>
      </w:divBdr>
    </w:div>
    <w:div w:id="1467549711">
      <w:bodyDiv w:val="1"/>
      <w:marLeft w:val="0"/>
      <w:marRight w:val="0"/>
      <w:marTop w:val="0"/>
      <w:marBottom w:val="0"/>
      <w:divBdr>
        <w:top w:val="none" w:sz="0" w:space="0" w:color="auto"/>
        <w:left w:val="none" w:sz="0" w:space="0" w:color="auto"/>
        <w:bottom w:val="none" w:sz="0" w:space="0" w:color="auto"/>
        <w:right w:val="none" w:sz="0" w:space="0" w:color="auto"/>
      </w:divBdr>
    </w:div>
    <w:div w:id="1475178213">
      <w:bodyDiv w:val="1"/>
      <w:marLeft w:val="0"/>
      <w:marRight w:val="0"/>
      <w:marTop w:val="0"/>
      <w:marBottom w:val="0"/>
      <w:divBdr>
        <w:top w:val="none" w:sz="0" w:space="0" w:color="auto"/>
        <w:left w:val="none" w:sz="0" w:space="0" w:color="auto"/>
        <w:bottom w:val="none" w:sz="0" w:space="0" w:color="auto"/>
        <w:right w:val="none" w:sz="0" w:space="0" w:color="auto"/>
      </w:divBdr>
    </w:div>
    <w:div w:id="1475222769">
      <w:bodyDiv w:val="1"/>
      <w:marLeft w:val="0"/>
      <w:marRight w:val="0"/>
      <w:marTop w:val="0"/>
      <w:marBottom w:val="0"/>
      <w:divBdr>
        <w:top w:val="none" w:sz="0" w:space="0" w:color="auto"/>
        <w:left w:val="none" w:sz="0" w:space="0" w:color="auto"/>
        <w:bottom w:val="none" w:sz="0" w:space="0" w:color="auto"/>
        <w:right w:val="none" w:sz="0" w:space="0" w:color="auto"/>
      </w:divBdr>
    </w:div>
    <w:div w:id="1482506956">
      <w:bodyDiv w:val="1"/>
      <w:marLeft w:val="0"/>
      <w:marRight w:val="0"/>
      <w:marTop w:val="0"/>
      <w:marBottom w:val="0"/>
      <w:divBdr>
        <w:top w:val="none" w:sz="0" w:space="0" w:color="auto"/>
        <w:left w:val="none" w:sz="0" w:space="0" w:color="auto"/>
        <w:bottom w:val="none" w:sz="0" w:space="0" w:color="auto"/>
        <w:right w:val="none" w:sz="0" w:space="0" w:color="auto"/>
      </w:divBdr>
    </w:div>
    <w:div w:id="1492067454">
      <w:bodyDiv w:val="1"/>
      <w:marLeft w:val="0"/>
      <w:marRight w:val="0"/>
      <w:marTop w:val="0"/>
      <w:marBottom w:val="0"/>
      <w:divBdr>
        <w:top w:val="none" w:sz="0" w:space="0" w:color="auto"/>
        <w:left w:val="none" w:sz="0" w:space="0" w:color="auto"/>
        <w:bottom w:val="none" w:sz="0" w:space="0" w:color="auto"/>
        <w:right w:val="none" w:sz="0" w:space="0" w:color="auto"/>
      </w:divBdr>
    </w:div>
    <w:div w:id="1502622539">
      <w:bodyDiv w:val="1"/>
      <w:marLeft w:val="0"/>
      <w:marRight w:val="0"/>
      <w:marTop w:val="0"/>
      <w:marBottom w:val="0"/>
      <w:divBdr>
        <w:top w:val="none" w:sz="0" w:space="0" w:color="auto"/>
        <w:left w:val="none" w:sz="0" w:space="0" w:color="auto"/>
        <w:bottom w:val="none" w:sz="0" w:space="0" w:color="auto"/>
        <w:right w:val="none" w:sz="0" w:space="0" w:color="auto"/>
      </w:divBdr>
    </w:div>
    <w:div w:id="1514883891">
      <w:bodyDiv w:val="1"/>
      <w:marLeft w:val="0"/>
      <w:marRight w:val="0"/>
      <w:marTop w:val="0"/>
      <w:marBottom w:val="0"/>
      <w:divBdr>
        <w:top w:val="none" w:sz="0" w:space="0" w:color="auto"/>
        <w:left w:val="none" w:sz="0" w:space="0" w:color="auto"/>
        <w:bottom w:val="none" w:sz="0" w:space="0" w:color="auto"/>
        <w:right w:val="none" w:sz="0" w:space="0" w:color="auto"/>
      </w:divBdr>
    </w:div>
    <w:div w:id="1535582841">
      <w:bodyDiv w:val="1"/>
      <w:marLeft w:val="0"/>
      <w:marRight w:val="0"/>
      <w:marTop w:val="0"/>
      <w:marBottom w:val="0"/>
      <w:divBdr>
        <w:top w:val="none" w:sz="0" w:space="0" w:color="auto"/>
        <w:left w:val="none" w:sz="0" w:space="0" w:color="auto"/>
        <w:bottom w:val="none" w:sz="0" w:space="0" w:color="auto"/>
        <w:right w:val="none" w:sz="0" w:space="0" w:color="auto"/>
      </w:divBdr>
    </w:div>
    <w:div w:id="1538352685">
      <w:bodyDiv w:val="1"/>
      <w:marLeft w:val="0"/>
      <w:marRight w:val="0"/>
      <w:marTop w:val="0"/>
      <w:marBottom w:val="0"/>
      <w:divBdr>
        <w:top w:val="none" w:sz="0" w:space="0" w:color="auto"/>
        <w:left w:val="none" w:sz="0" w:space="0" w:color="auto"/>
        <w:bottom w:val="none" w:sz="0" w:space="0" w:color="auto"/>
        <w:right w:val="none" w:sz="0" w:space="0" w:color="auto"/>
      </w:divBdr>
    </w:div>
    <w:div w:id="1548375639">
      <w:bodyDiv w:val="1"/>
      <w:marLeft w:val="0"/>
      <w:marRight w:val="0"/>
      <w:marTop w:val="0"/>
      <w:marBottom w:val="0"/>
      <w:divBdr>
        <w:top w:val="none" w:sz="0" w:space="0" w:color="auto"/>
        <w:left w:val="none" w:sz="0" w:space="0" w:color="auto"/>
        <w:bottom w:val="none" w:sz="0" w:space="0" w:color="auto"/>
        <w:right w:val="none" w:sz="0" w:space="0" w:color="auto"/>
      </w:divBdr>
    </w:div>
    <w:div w:id="1554268396">
      <w:bodyDiv w:val="1"/>
      <w:marLeft w:val="0"/>
      <w:marRight w:val="0"/>
      <w:marTop w:val="0"/>
      <w:marBottom w:val="0"/>
      <w:divBdr>
        <w:top w:val="none" w:sz="0" w:space="0" w:color="auto"/>
        <w:left w:val="none" w:sz="0" w:space="0" w:color="auto"/>
        <w:bottom w:val="none" w:sz="0" w:space="0" w:color="auto"/>
        <w:right w:val="none" w:sz="0" w:space="0" w:color="auto"/>
      </w:divBdr>
    </w:div>
    <w:div w:id="1562596388">
      <w:bodyDiv w:val="1"/>
      <w:marLeft w:val="0"/>
      <w:marRight w:val="0"/>
      <w:marTop w:val="0"/>
      <w:marBottom w:val="0"/>
      <w:divBdr>
        <w:top w:val="none" w:sz="0" w:space="0" w:color="auto"/>
        <w:left w:val="none" w:sz="0" w:space="0" w:color="auto"/>
        <w:bottom w:val="none" w:sz="0" w:space="0" w:color="auto"/>
        <w:right w:val="none" w:sz="0" w:space="0" w:color="auto"/>
      </w:divBdr>
    </w:div>
    <w:div w:id="1571383302">
      <w:bodyDiv w:val="1"/>
      <w:marLeft w:val="0"/>
      <w:marRight w:val="0"/>
      <w:marTop w:val="0"/>
      <w:marBottom w:val="0"/>
      <w:divBdr>
        <w:top w:val="none" w:sz="0" w:space="0" w:color="auto"/>
        <w:left w:val="none" w:sz="0" w:space="0" w:color="auto"/>
        <w:bottom w:val="none" w:sz="0" w:space="0" w:color="auto"/>
        <w:right w:val="none" w:sz="0" w:space="0" w:color="auto"/>
      </w:divBdr>
    </w:div>
    <w:div w:id="1581720020">
      <w:bodyDiv w:val="1"/>
      <w:marLeft w:val="0"/>
      <w:marRight w:val="0"/>
      <w:marTop w:val="0"/>
      <w:marBottom w:val="0"/>
      <w:divBdr>
        <w:top w:val="none" w:sz="0" w:space="0" w:color="auto"/>
        <w:left w:val="none" w:sz="0" w:space="0" w:color="auto"/>
        <w:bottom w:val="none" w:sz="0" w:space="0" w:color="auto"/>
        <w:right w:val="none" w:sz="0" w:space="0" w:color="auto"/>
      </w:divBdr>
    </w:div>
    <w:div w:id="1598369025">
      <w:bodyDiv w:val="1"/>
      <w:marLeft w:val="0"/>
      <w:marRight w:val="0"/>
      <w:marTop w:val="0"/>
      <w:marBottom w:val="0"/>
      <w:divBdr>
        <w:top w:val="none" w:sz="0" w:space="0" w:color="auto"/>
        <w:left w:val="none" w:sz="0" w:space="0" w:color="auto"/>
        <w:bottom w:val="none" w:sz="0" w:space="0" w:color="auto"/>
        <w:right w:val="none" w:sz="0" w:space="0" w:color="auto"/>
      </w:divBdr>
    </w:div>
    <w:div w:id="1598754782">
      <w:bodyDiv w:val="1"/>
      <w:marLeft w:val="0"/>
      <w:marRight w:val="0"/>
      <w:marTop w:val="0"/>
      <w:marBottom w:val="0"/>
      <w:divBdr>
        <w:top w:val="none" w:sz="0" w:space="0" w:color="auto"/>
        <w:left w:val="none" w:sz="0" w:space="0" w:color="auto"/>
        <w:bottom w:val="none" w:sz="0" w:space="0" w:color="auto"/>
        <w:right w:val="none" w:sz="0" w:space="0" w:color="auto"/>
      </w:divBdr>
    </w:div>
    <w:div w:id="1601067952">
      <w:bodyDiv w:val="1"/>
      <w:marLeft w:val="0"/>
      <w:marRight w:val="0"/>
      <w:marTop w:val="0"/>
      <w:marBottom w:val="0"/>
      <w:divBdr>
        <w:top w:val="none" w:sz="0" w:space="0" w:color="auto"/>
        <w:left w:val="none" w:sz="0" w:space="0" w:color="auto"/>
        <w:bottom w:val="none" w:sz="0" w:space="0" w:color="auto"/>
        <w:right w:val="none" w:sz="0" w:space="0" w:color="auto"/>
      </w:divBdr>
    </w:div>
    <w:div w:id="1624577492">
      <w:bodyDiv w:val="1"/>
      <w:marLeft w:val="0"/>
      <w:marRight w:val="0"/>
      <w:marTop w:val="0"/>
      <w:marBottom w:val="0"/>
      <w:divBdr>
        <w:top w:val="none" w:sz="0" w:space="0" w:color="auto"/>
        <w:left w:val="none" w:sz="0" w:space="0" w:color="auto"/>
        <w:bottom w:val="none" w:sz="0" w:space="0" w:color="auto"/>
        <w:right w:val="none" w:sz="0" w:space="0" w:color="auto"/>
      </w:divBdr>
    </w:div>
    <w:div w:id="1628580740">
      <w:bodyDiv w:val="1"/>
      <w:marLeft w:val="0"/>
      <w:marRight w:val="0"/>
      <w:marTop w:val="0"/>
      <w:marBottom w:val="0"/>
      <w:divBdr>
        <w:top w:val="none" w:sz="0" w:space="0" w:color="auto"/>
        <w:left w:val="none" w:sz="0" w:space="0" w:color="auto"/>
        <w:bottom w:val="none" w:sz="0" w:space="0" w:color="auto"/>
        <w:right w:val="none" w:sz="0" w:space="0" w:color="auto"/>
      </w:divBdr>
    </w:div>
    <w:div w:id="1632053203">
      <w:bodyDiv w:val="1"/>
      <w:marLeft w:val="0"/>
      <w:marRight w:val="0"/>
      <w:marTop w:val="0"/>
      <w:marBottom w:val="0"/>
      <w:divBdr>
        <w:top w:val="none" w:sz="0" w:space="0" w:color="auto"/>
        <w:left w:val="none" w:sz="0" w:space="0" w:color="auto"/>
        <w:bottom w:val="none" w:sz="0" w:space="0" w:color="auto"/>
        <w:right w:val="none" w:sz="0" w:space="0" w:color="auto"/>
      </w:divBdr>
    </w:div>
    <w:div w:id="1658068268">
      <w:bodyDiv w:val="1"/>
      <w:marLeft w:val="0"/>
      <w:marRight w:val="0"/>
      <w:marTop w:val="0"/>
      <w:marBottom w:val="0"/>
      <w:divBdr>
        <w:top w:val="none" w:sz="0" w:space="0" w:color="auto"/>
        <w:left w:val="none" w:sz="0" w:space="0" w:color="auto"/>
        <w:bottom w:val="none" w:sz="0" w:space="0" w:color="auto"/>
        <w:right w:val="none" w:sz="0" w:space="0" w:color="auto"/>
      </w:divBdr>
    </w:div>
    <w:div w:id="1678651451">
      <w:bodyDiv w:val="1"/>
      <w:marLeft w:val="0"/>
      <w:marRight w:val="0"/>
      <w:marTop w:val="0"/>
      <w:marBottom w:val="0"/>
      <w:divBdr>
        <w:top w:val="none" w:sz="0" w:space="0" w:color="auto"/>
        <w:left w:val="none" w:sz="0" w:space="0" w:color="auto"/>
        <w:bottom w:val="none" w:sz="0" w:space="0" w:color="auto"/>
        <w:right w:val="none" w:sz="0" w:space="0" w:color="auto"/>
      </w:divBdr>
    </w:div>
    <w:div w:id="1681352226">
      <w:bodyDiv w:val="1"/>
      <w:marLeft w:val="0"/>
      <w:marRight w:val="0"/>
      <w:marTop w:val="0"/>
      <w:marBottom w:val="0"/>
      <w:divBdr>
        <w:top w:val="none" w:sz="0" w:space="0" w:color="auto"/>
        <w:left w:val="none" w:sz="0" w:space="0" w:color="auto"/>
        <w:bottom w:val="none" w:sz="0" w:space="0" w:color="auto"/>
        <w:right w:val="none" w:sz="0" w:space="0" w:color="auto"/>
      </w:divBdr>
    </w:div>
    <w:div w:id="1685667746">
      <w:bodyDiv w:val="1"/>
      <w:marLeft w:val="0"/>
      <w:marRight w:val="0"/>
      <w:marTop w:val="0"/>
      <w:marBottom w:val="0"/>
      <w:divBdr>
        <w:top w:val="none" w:sz="0" w:space="0" w:color="auto"/>
        <w:left w:val="none" w:sz="0" w:space="0" w:color="auto"/>
        <w:bottom w:val="none" w:sz="0" w:space="0" w:color="auto"/>
        <w:right w:val="none" w:sz="0" w:space="0" w:color="auto"/>
      </w:divBdr>
    </w:div>
    <w:div w:id="1695036740">
      <w:bodyDiv w:val="1"/>
      <w:marLeft w:val="0"/>
      <w:marRight w:val="0"/>
      <w:marTop w:val="0"/>
      <w:marBottom w:val="0"/>
      <w:divBdr>
        <w:top w:val="none" w:sz="0" w:space="0" w:color="auto"/>
        <w:left w:val="none" w:sz="0" w:space="0" w:color="auto"/>
        <w:bottom w:val="none" w:sz="0" w:space="0" w:color="auto"/>
        <w:right w:val="none" w:sz="0" w:space="0" w:color="auto"/>
      </w:divBdr>
    </w:div>
    <w:div w:id="1700814877">
      <w:bodyDiv w:val="1"/>
      <w:marLeft w:val="0"/>
      <w:marRight w:val="0"/>
      <w:marTop w:val="0"/>
      <w:marBottom w:val="0"/>
      <w:divBdr>
        <w:top w:val="none" w:sz="0" w:space="0" w:color="auto"/>
        <w:left w:val="none" w:sz="0" w:space="0" w:color="auto"/>
        <w:bottom w:val="none" w:sz="0" w:space="0" w:color="auto"/>
        <w:right w:val="none" w:sz="0" w:space="0" w:color="auto"/>
      </w:divBdr>
    </w:div>
    <w:div w:id="1708606131">
      <w:bodyDiv w:val="1"/>
      <w:marLeft w:val="0"/>
      <w:marRight w:val="0"/>
      <w:marTop w:val="0"/>
      <w:marBottom w:val="0"/>
      <w:divBdr>
        <w:top w:val="none" w:sz="0" w:space="0" w:color="auto"/>
        <w:left w:val="none" w:sz="0" w:space="0" w:color="auto"/>
        <w:bottom w:val="none" w:sz="0" w:space="0" w:color="auto"/>
        <w:right w:val="none" w:sz="0" w:space="0" w:color="auto"/>
      </w:divBdr>
    </w:div>
    <w:div w:id="1710179994">
      <w:bodyDiv w:val="1"/>
      <w:marLeft w:val="0"/>
      <w:marRight w:val="0"/>
      <w:marTop w:val="0"/>
      <w:marBottom w:val="0"/>
      <w:divBdr>
        <w:top w:val="none" w:sz="0" w:space="0" w:color="auto"/>
        <w:left w:val="none" w:sz="0" w:space="0" w:color="auto"/>
        <w:bottom w:val="none" w:sz="0" w:space="0" w:color="auto"/>
        <w:right w:val="none" w:sz="0" w:space="0" w:color="auto"/>
      </w:divBdr>
    </w:div>
    <w:div w:id="1713995049">
      <w:bodyDiv w:val="1"/>
      <w:marLeft w:val="0"/>
      <w:marRight w:val="0"/>
      <w:marTop w:val="0"/>
      <w:marBottom w:val="0"/>
      <w:divBdr>
        <w:top w:val="none" w:sz="0" w:space="0" w:color="auto"/>
        <w:left w:val="none" w:sz="0" w:space="0" w:color="auto"/>
        <w:bottom w:val="none" w:sz="0" w:space="0" w:color="auto"/>
        <w:right w:val="none" w:sz="0" w:space="0" w:color="auto"/>
      </w:divBdr>
    </w:div>
    <w:div w:id="1717239950">
      <w:bodyDiv w:val="1"/>
      <w:marLeft w:val="0"/>
      <w:marRight w:val="0"/>
      <w:marTop w:val="0"/>
      <w:marBottom w:val="0"/>
      <w:divBdr>
        <w:top w:val="none" w:sz="0" w:space="0" w:color="auto"/>
        <w:left w:val="none" w:sz="0" w:space="0" w:color="auto"/>
        <w:bottom w:val="none" w:sz="0" w:space="0" w:color="auto"/>
        <w:right w:val="none" w:sz="0" w:space="0" w:color="auto"/>
      </w:divBdr>
    </w:div>
    <w:div w:id="1718159576">
      <w:bodyDiv w:val="1"/>
      <w:marLeft w:val="0"/>
      <w:marRight w:val="0"/>
      <w:marTop w:val="0"/>
      <w:marBottom w:val="0"/>
      <w:divBdr>
        <w:top w:val="none" w:sz="0" w:space="0" w:color="auto"/>
        <w:left w:val="none" w:sz="0" w:space="0" w:color="auto"/>
        <w:bottom w:val="none" w:sz="0" w:space="0" w:color="auto"/>
        <w:right w:val="none" w:sz="0" w:space="0" w:color="auto"/>
      </w:divBdr>
    </w:div>
    <w:div w:id="1720125706">
      <w:bodyDiv w:val="1"/>
      <w:marLeft w:val="0"/>
      <w:marRight w:val="0"/>
      <w:marTop w:val="0"/>
      <w:marBottom w:val="0"/>
      <w:divBdr>
        <w:top w:val="none" w:sz="0" w:space="0" w:color="auto"/>
        <w:left w:val="none" w:sz="0" w:space="0" w:color="auto"/>
        <w:bottom w:val="none" w:sz="0" w:space="0" w:color="auto"/>
        <w:right w:val="none" w:sz="0" w:space="0" w:color="auto"/>
      </w:divBdr>
    </w:div>
    <w:div w:id="1722316210">
      <w:bodyDiv w:val="1"/>
      <w:marLeft w:val="0"/>
      <w:marRight w:val="0"/>
      <w:marTop w:val="0"/>
      <w:marBottom w:val="0"/>
      <w:divBdr>
        <w:top w:val="none" w:sz="0" w:space="0" w:color="auto"/>
        <w:left w:val="none" w:sz="0" w:space="0" w:color="auto"/>
        <w:bottom w:val="none" w:sz="0" w:space="0" w:color="auto"/>
        <w:right w:val="none" w:sz="0" w:space="0" w:color="auto"/>
      </w:divBdr>
    </w:div>
    <w:div w:id="1722900126">
      <w:bodyDiv w:val="1"/>
      <w:marLeft w:val="0"/>
      <w:marRight w:val="0"/>
      <w:marTop w:val="0"/>
      <w:marBottom w:val="0"/>
      <w:divBdr>
        <w:top w:val="none" w:sz="0" w:space="0" w:color="auto"/>
        <w:left w:val="none" w:sz="0" w:space="0" w:color="auto"/>
        <w:bottom w:val="none" w:sz="0" w:space="0" w:color="auto"/>
        <w:right w:val="none" w:sz="0" w:space="0" w:color="auto"/>
      </w:divBdr>
    </w:div>
    <w:div w:id="1725791750">
      <w:bodyDiv w:val="1"/>
      <w:marLeft w:val="0"/>
      <w:marRight w:val="0"/>
      <w:marTop w:val="0"/>
      <w:marBottom w:val="0"/>
      <w:divBdr>
        <w:top w:val="none" w:sz="0" w:space="0" w:color="auto"/>
        <w:left w:val="none" w:sz="0" w:space="0" w:color="auto"/>
        <w:bottom w:val="none" w:sz="0" w:space="0" w:color="auto"/>
        <w:right w:val="none" w:sz="0" w:space="0" w:color="auto"/>
      </w:divBdr>
    </w:div>
    <w:div w:id="1725828335">
      <w:bodyDiv w:val="1"/>
      <w:marLeft w:val="0"/>
      <w:marRight w:val="0"/>
      <w:marTop w:val="0"/>
      <w:marBottom w:val="0"/>
      <w:divBdr>
        <w:top w:val="none" w:sz="0" w:space="0" w:color="auto"/>
        <w:left w:val="none" w:sz="0" w:space="0" w:color="auto"/>
        <w:bottom w:val="none" w:sz="0" w:space="0" w:color="auto"/>
        <w:right w:val="none" w:sz="0" w:space="0" w:color="auto"/>
      </w:divBdr>
    </w:div>
    <w:div w:id="1728139451">
      <w:bodyDiv w:val="1"/>
      <w:marLeft w:val="0"/>
      <w:marRight w:val="0"/>
      <w:marTop w:val="0"/>
      <w:marBottom w:val="0"/>
      <w:divBdr>
        <w:top w:val="none" w:sz="0" w:space="0" w:color="auto"/>
        <w:left w:val="none" w:sz="0" w:space="0" w:color="auto"/>
        <w:bottom w:val="none" w:sz="0" w:space="0" w:color="auto"/>
        <w:right w:val="none" w:sz="0" w:space="0" w:color="auto"/>
      </w:divBdr>
    </w:div>
    <w:div w:id="1744595153">
      <w:bodyDiv w:val="1"/>
      <w:marLeft w:val="0"/>
      <w:marRight w:val="0"/>
      <w:marTop w:val="0"/>
      <w:marBottom w:val="0"/>
      <w:divBdr>
        <w:top w:val="none" w:sz="0" w:space="0" w:color="auto"/>
        <w:left w:val="none" w:sz="0" w:space="0" w:color="auto"/>
        <w:bottom w:val="none" w:sz="0" w:space="0" w:color="auto"/>
        <w:right w:val="none" w:sz="0" w:space="0" w:color="auto"/>
      </w:divBdr>
    </w:div>
    <w:div w:id="1761104173">
      <w:bodyDiv w:val="1"/>
      <w:marLeft w:val="0"/>
      <w:marRight w:val="0"/>
      <w:marTop w:val="0"/>
      <w:marBottom w:val="0"/>
      <w:divBdr>
        <w:top w:val="none" w:sz="0" w:space="0" w:color="auto"/>
        <w:left w:val="none" w:sz="0" w:space="0" w:color="auto"/>
        <w:bottom w:val="none" w:sz="0" w:space="0" w:color="auto"/>
        <w:right w:val="none" w:sz="0" w:space="0" w:color="auto"/>
      </w:divBdr>
    </w:div>
    <w:div w:id="1767531957">
      <w:bodyDiv w:val="1"/>
      <w:marLeft w:val="0"/>
      <w:marRight w:val="0"/>
      <w:marTop w:val="0"/>
      <w:marBottom w:val="0"/>
      <w:divBdr>
        <w:top w:val="none" w:sz="0" w:space="0" w:color="auto"/>
        <w:left w:val="none" w:sz="0" w:space="0" w:color="auto"/>
        <w:bottom w:val="none" w:sz="0" w:space="0" w:color="auto"/>
        <w:right w:val="none" w:sz="0" w:space="0" w:color="auto"/>
      </w:divBdr>
    </w:div>
    <w:div w:id="1770352700">
      <w:bodyDiv w:val="1"/>
      <w:marLeft w:val="0"/>
      <w:marRight w:val="0"/>
      <w:marTop w:val="0"/>
      <w:marBottom w:val="0"/>
      <w:divBdr>
        <w:top w:val="none" w:sz="0" w:space="0" w:color="auto"/>
        <w:left w:val="none" w:sz="0" w:space="0" w:color="auto"/>
        <w:bottom w:val="none" w:sz="0" w:space="0" w:color="auto"/>
        <w:right w:val="none" w:sz="0" w:space="0" w:color="auto"/>
      </w:divBdr>
    </w:div>
    <w:div w:id="1787459459">
      <w:bodyDiv w:val="1"/>
      <w:marLeft w:val="0"/>
      <w:marRight w:val="0"/>
      <w:marTop w:val="0"/>
      <w:marBottom w:val="0"/>
      <w:divBdr>
        <w:top w:val="none" w:sz="0" w:space="0" w:color="auto"/>
        <w:left w:val="none" w:sz="0" w:space="0" w:color="auto"/>
        <w:bottom w:val="none" w:sz="0" w:space="0" w:color="auto"/>
        <w:right w:val="none" w:sz="0" w:space="0" w:color="auto"/>
      </w:divBdr>
    </w:div>
    <w:div w:id="1788813714">
      <w:bodyDiv w:val="1"/>
      <w:marLeft w:val="0"/>
      <w:marRight w:val="0"/>
      <w:marTop w:val="0"/>
      <w:marBottom w:val="0"/>
      <w:divBdr>
        <w:top w:val="none" w:sz="0" w:space="0" w:color="auto"/>
        <w:left w:val="none" w:sz="0" w:space="0" w:color="auto"/>
        <w:bottom w:val="none" w:sz="0" w:space="0" w:color="auto"/>
        <w:right w:val="none" w:sz="0" w:space="0" w:color="auto"/>
      </w:divBdr>
    </w:div>
    <w:div w:id="1807358497">
      <w:bodyDiv w:val="1"/>
      <w:marLeft w:val="0"/>
      <w:marRight w:val="0"/>
      <w:marTop w:val="0"/>
      <w:marBottom w:val="0"/>
      <w:divBdr>
        <w:top w:val="none" w:sz="0" w:space="0" w:color="auto"/>
        <w:left w:val="none" w:sz="0" w:space="0" w:color="auto"/>
        <w:bottom w:val="none" w:sz="0" w:space="0" w:color="auto"/>
        <w:right w:val="none" w:sz="0" w:space="0" w:color="auto"/>
      </w:divBdr>
    </w:div>
    <w:div w:id="1810198336">
      <w:bodyDiv w:val="1"/>
      <w:marLeft w:val="0"/>
      <w:marRight w:val="0"/>
      <w:marTop w:val="0"/>
      <w:marBottom w:val="0"/>
      <w:divBdr>
        <w:top w:val="none" w:sz="0" w:space="0" w:color="auto"/>
        <w:left w:val="none" w:sz="0" w:space="0" w:color="auto"/>
        <w:bottom w:val="none" w:sz="0" w:space="0" w:color="auto"/>
        <w:right w:val="none" w:sz="0" w:space="0" w:color="auto"/>
      </w:divBdr>
    </w:div>
    <w:div w:id="1811552349">
      <w:bodyDiv w:val="1"/>
      <w:marLeft w:val="0"/>
      <w:marRight w:val="0"/>
      <w:marTop w:val="0"/>
      <w:marBottom w:val="0"/>
      <w:divBdr>
        <w:top w:val="none" w:sz="0" w:space="0" w:color="auto"/>
        <w:left w:val="none" w:sz="0" w:space="0" w:color="auto"/>
        <w:bottom w:val="none" w:sz="0" w:space="0" w:color="auto"/>
        <w:right w:val="none" w:sz="0" w:space="0" w:color="auto"/>
      </w:divBdr>
    </w:div>
    <w:div w:id="1815904149">
      <w:bodyDiv w:val="1"/>
      <w:marLeft w:val="0"/>
      <w:marRight w:val="0"/>
      <w:marTop w:val="0"/>
      <w:marBottom w:val="0"/>
      <w:divBdr>
        <w:top w:val="none" w:sz="0" w:space="0" w:color="auto"/>
        <w:left w:val="none" w:sz="0" w:space="0" w:color="auto"/>
        <w:bottom w:val="none" w:sz="0" w:space="0" w:color="auto"/>
        <w:right w:val="none" w:sz="0" w:space="0" w:color="auto"/>
      </w:divBdr>
    </w:div>
    <w:div w:id="1818181281">
      <w:bodyDiv w:val="1"/>
      <w:marLeft w:val="0"/>
      <w:marRight w:val="0"/>
      <w:marTop w:val="0"/>
      <w:marBottom w:val="0"/>
      <w:divBdr>
        <w:top w:val="none" w:sz="0" w:space="0" w:color="auto"/>
        <w:left w:val="none" w:sz="0" w:space="0" w:color="auto"/>
        <w:bottom w:val="none" w:sz="0" w:space="0" w:color="auto"/>
        <w:right w:val="none" w:sz="0" w:space="0" w:color="auto"/>
      </w:divBdr>
    </w:div>
    <w:div w:id="1819376179">
      <w:bodyDiv w:val="1"/>
      <w:marLeft w:val="0"/>
      <w:marRight w:val="0"/>
      <w:marTop w:val="0"/>
      <w:marBottom w:val="0"/>
      <w:divBdr>
        <w:top w:val="none" w:sz="0" w:space="0" w:color="auto"/>
        <w:left w:val="none" w:sz="0" w:space="0" w:color="auto"/>
        <w:bottom w:val="none" w:sz="0" w:space="0" w:color="auto"/>
        <w:right w:val="none" w:sz="0" w:space="0" w:color="auto"/>
      </w:divBdr>
    </w:div>
    <w:div w:id="1820805229">
      <w:bodyDiv w:val="1"/>
      <w:marLeft w:val="0"/>
      <w:marRight w:val="0"/>
      <w:marTop w:val="0"/>
      <w:marBottom w:val="0"/>
      <w:divBdr>
        <w:top w:val="none" w:sz="0" w:space="0" w:color="auto"/>
        <w:left w:val="none" w:sz="0" w:space="0" w:color="auto"/>
        <w:bottom w:val="none" w:sz="0" w:space="0" w:color="auto"/>
        <w:right w:val="none" w:sz="0" w:space="0" w:color="auto"/>
      </w:divBdr>
    </w:div>
    <w:div w:id="1825468361">
      <w:bodyDiv w:val="1"/>
      <w:marLeft w:val="0"/>
      <w:marRight w:val="0"/>
      <w:marTop w:val="0"/>
      <w:marBottom w:val="0"/>
      <w:divBdr>
        <w:top w:val="none" w:sz="0" w:space="0" w:color="auto"/>
        <w:left w:val="none" w:sz="0" w:space="0" w:color="auto"/>
        <w:bottom w:val="none" w:sz="0" w:space="0" w:color="auto"/>
        <w:right w:val="none" w:sz="0" w:space="0" w:color="auto"/>
      </w:divBdr>
    </w:div>
    <w:div w:id="1835409680">
      <w:bodyDiv w:val="1"/>
      <w:marLeft w:val="0"/>
      <w:marRight w:val="0"/>
      <w:marTop w:val="0"/>
      <w:marBottom w:val="0"/>
      <w:divBdr>
        <w:top w:val="none" w:sz="0" w:space="0" w:color="auto"/>
        <w:left w:val="none" w:sz="0" w:space="0" w:color="auto"/>
        <w:bottom w:val="none" w:sz="0" w:space="0" w:color="auto"/>
        <w:right w:val="none" w:sz="0" w:space="0" w:color="auto"/>
      </w:divBdr>
    </w:div>
    <w:div w:id="1836531025">
      <w:bodyDiv w:val="1"/>
      <w:marLeft w:val="0"/>
      <w:marRight w:val="0"/>
      <w:marTop w:val="0"/>
      <w:marBottom w:val="0"/>
      <w:divBdr>
        <w:top w:val="none" w:sz="0" w:space="0" w:color="auto"/>
        <w:left w:val="none" w:sz="0" w:space="0" w:color="auto"/>
        <w:bottom w:val="none" w:sz="0" w:space="0" w:color="auto"/>
        <w:right w:val="none" w:sz="0" w:space="0" w:color="auto"/>
      </w:divBdr>
    </w:div>
    <w:div w:id="1839541645">
      <w:bodyDiv w:val="1"/>
      <w:marLeft w:val="0"/>
      <w:marRight w:val="0"/>
      <w:marTop w:val="0"/>
      <w:marBottom w:val="0"/>
      <w:divBdr>
        <w:top w:val="none" w:sz="0" w:space="0" w:color="auto"/>
        <w:left w:val="none" w:sz="0" w:space="0" w:color="auto"/>
        <w:bottom w:val="none" w:sz="0" w:space="0" w:color="auto"/>
        <w:right w:val="none" w:sz="0" w:space="0" w:color="auto"/>
      </w:divBdr>
    </w:div>
    <w:div w:id="1843740813">
      <w:bodyDiv w:val="1"/>
      <w:marLeft w:val="0"/>
      <w:marRight w:val="0"/>
      <w:marTop w:val="0"/>
      <w:marBottom w:val="0"/>
      <w:divBdr>
        <w:top w:val="none" w:sz="0" w:space="0" w:color="auto"/>
        <w:left w:val="none" w:sz="0" w:space="0" w:color="auto"/>
        <w:bottom w:val="none" w:sz="0" w:space="0" w:color="auto"/>
        <w:right w:val="none" w:sz="0" w:space="0" w:color="auto"/>
      </w:divBdr>
    </w:div>
    <w:div w:id="1848323178">
      <w:bodyDiv w:val="1"/>
      <w:marLeft w:val="0"/>
      <w:marRight w:val="0"/>
      <w:marTop w:val="0"/>
      <w:marBottom w:val="0"/>
      <w:divBdr>
        <w:top w:val="none" w:sz="0" w:space="0" w:color="auto"/>
        <w:left w:val="none" w:sz="0" w:space="0" w:color="auto"/>
        <w:bottom w:val="none" w:sz="0" w:space="0" w:color="auto"/>
        <w:right w:val="none" w:sz="0" w:space="0" w:color="auto"/>
      </w:divBdr>
    </w:div>
    <w:div w:id="1853521228">
      <w:bodyDiv w:val="1"/>
      <w:marLeft w:val="0"/>
      <w:marRight w:val="0"/>
      <w:marTop w:val="0"/>
      <w:marBottom w:val="0"/>
      <w:divBdr>
        <w:top w:val="none" w:sz="0" w:space="0" w:color="auto"/>
        <w:left w:val="none" w:sz="0" w:space="0" w:color="auto"/>
        <w:bottom w:val="none" w:sz="0" w:space="0" w:color="auto"/>
        <w:right w:val="none" w:sz="0" w:space="0" w:color="auto"/>
      </w:divBdr>
    </w:div>
    <w:div w:id="1859535891">
      <w:bodyDiv w:val="1"/>
      <w:marLeft w:val="0"/>
      <w:marRight w:val="0"/>
      <w:marTop w:val="0"/>
      <w:marBottom w:val="0"/>
      <w:divBdr>
        <w:top w:val="none" w:sz="0" w:space="0" w:color="auto"/>
        <w:left w:val="none" w:sz="0" w:space="0" w:color="auto"/>
        <w:bottom w:val="none" w:sz="0" w:space="0" w:color="auto"/>
        <w:right w:val="none" w:sz="0" w:space="0" w:color="auto"/>
      </w:divBdr>
    </w:div>
    <w:div w:id="1862622880">
      <w:bodyDiv w:val="1"/>
      <w:marLeft w:val="0"/>
      <w:marRight w:val="0"/>
      <w:marTop w:val="0"/>
      <w:marBottom w:val="0"/>
      <w:divBdr>
        <w:top w:val="none" w:sz="0" w:space="0" w:color="auto"/>
        <w:left w:val="none" w:sz="0" w:space="0" w:color="auto"/>
        <w:bottom w:val="none" w:sz="0" w:space="0" w:color="auto"/>
        <w:right w:val="none" w:sz="0" w:space="0" w:color="auto"/>
      </w:divBdr>
    </w:div>
    <w:div w:id="1872764249">
      <w:bodyDiv w:val="1"/>
      <w:marLeft w:val="0"/>
      <w:marRight w:val="0"/>
      <w:marTop w:val="0"/>
      <w:marBottom w:val="0"/>
      <w:divBdr>
        <w:top w:val="none" w:sz="0" w:space="0" w:color="auto"/>
        <w:left w:val="none" w:sz="0" w:space="0" w:color="auto"/>
        <w:bottom w:val="none" w:sz="0" w:space="0" w:color="auto"/>
        <w:right w:val="none" w:sz="0" w:space="0" w:color="auto"/>
      </w:divBdr>
    </w:div>
    <w:div w:id="1902133384">
      <w:bodyDiv w:val="1"/>
      <w:marLeft w:val="0"/>
      <w:marRight w:val="0"/>
      <w:marTop w:val="0"/>
      <w:marBottom w:val="0"/>
      <w:divBdr>
        <w:top w:val="none" w:sz="0" w:space="0" w:color="auto"/>
        <w:left w:val="none" w:sz="0" w:space="0" w:color="auto"/>
        <w:bottom w:val="none" w:sz="0" w:space="0" w:color="auto"/>
        <w:right w:val="none" w:sz="0" w:space="0" w:color="auto"/>
      </w:divBdr>
    </w:div>
    <w:div w:id="1909727724">
      <w:bodyDiv w:val="1"/>
      <w:marLeft w:val="0"/>
      <w:marRight w:val="0"/>
      <w:marTop w:val="0"/>
      <w:marBottom w:val="0"/>
      <w:divBdr>
        <w:top w:val="none" w:sz="0" w:space="0" w:color="auto"/>
        <w:left w:val="none" w:sz="0" w:space="0" w:color="auto"/>
        <w:bottom w:val="none" w:sz="0" w:space="0" w:color="auto"/>
        <w:right w:val="none" w:sz="0" w:space="0" w:color="auto"/>
      </w:divBdr>
    </w:div>
    <w:div w:id="1929776803">
      <w:bodyDiv w:val="1"/>
      <w:marLeft w:val="0"/>
      <w:marRight w:val="0"/>
      <w:marTop w:val="0"/>
      <w:marBottom w:val="0"/>
      <w:divBdr>
        <w:top w:val="none" w:sz="0" w:space="0" w:color="auto"/>
        <w:left w:val="none" w:sz="0" w:space="0" w:color="auto"/>
        <w:bottom w:val="none" w:sz="0" w:space="0" w:color="auto"/>
        <w:right w:val="none" w:sz="0" w:space="0" w:color="auto"/>
      </w:divBdr>
    </w:div>
    <w:div w:id="1930039212">
      <w:bodyDiv w:val="1"/>
      <w:marLeft w:val="0"/>
      <w:marRight w:val="0"/>
      <w:marTop w:val="0"/>
      <w:marBottom w:val="0"/>
      <w:divBdr>
        <w:top w:val="none" w:sz="0" w:space="0" w:color="auto"/>
        <w:left w:val="none" w:sz="0" w:space="0" w:color="auto"/>
        <w:bottom w:val="none" w:sz="0" w:space="0" w:color="auto"/>
        <w:right w:val="none" w:sz="0" w:space="0" w:color="auto"/>
      </w:divBdr>
    </w:div>
    <w:div w:id="1934823926">
      <w:bodyDiv w:val="1"/>
      <w:marLeft w:val="0"/>
      <w:marRight w:val="0"/>
      <w:marTop w:val="0"/>
      <w:marBottom w:val="0"/>
      <w:divBdr>
        <w:top w:val="none" w:sz="0" w:space="0" w:color="auto"/>
        <w:left w:val="none" w:sz="0" w:space="0" w:color="auto"/>
        <w:bottom w:val="none" w:sz="0" w:space="0" w:color="auto"/>
        <w:right w:val="none" w:sz="0" w:space="0" w:color="auto"/>
      </w:divBdr>
    </w:div>
    <w:div w:id="1946302500">
      <w:bodyDiv w:val="1"/>
      <w:marLeft w:val="0"/>
      <w:marRight w:val="0"/>
      <w:marTop w:val="0"/>
      <w:marBottom w:val="0"/>
      <w:divBdr>
        <w:top w:val="none" w:sz="0" w:space="0" w:color="auto"/>
        <w:left w:val="none" w:sz="0" w:space="0" w:color="auto"/>
        <w:bottom w:val="none" w:sz="0" w:space="0" w:color="auto"/>
        <w:right w:val="none" w:sz="0" w:space="0" w:color="auto"/>
      </w:divBdr>
    </w:div>
    <w:div w:id="1948274075">
      <w:bodyDiv w:val="1"/>
      <w:marLeft w:val="0"/>
      <w:marRight w:val="0"/>
      <w:marTop w:val="0"/>
      <w:marBottom w:val="0"/>
      <w:divBdr>
        <w:top w:val="none" w:sz="0" w:space="0" w:color="auto"/>
        <w:left w:val="none" w:sz="0" w:space="0" w:color="auto"/>
        <w:bottom w:val="none" w:sz="0" w:space="0" w:color="auto"/>
        <w:right w:val="none" w:sz="0" w:space="0" w:color="auto"/>
      </w:divBdr>
    </w:div>
    <w:div w:id="1955405920">
      <w:bodyDiv w:val="1"/>
      <w:marLeft w:val="0"/>
      <w:marRight w:val="0"/>
      <w:marTop w:val="0"/>
      <w:marBottom w:val="0"/>
      <w:divBdr>
        <w:top w:val="none" w:sz="0" w:space="0" w:color="auto"/>
        <w:left w:val="none" w:sz="0" w:space="0" w:color="auto"/>
        <w:bottom w:val="none" w:sz="0" w:space="0" w:color="auto"/>
        <w:right w:val="none" w:sz="0" w:space="0" w:color="auto"/>
      </w:divBdr>
    </w:div>
    <w:div w:id="1955668869">
      <w:bodyDiv w:val="1"/>
      <w:marLeft w:val="0"/>
      <w:marRight w:val="0"/>
      <w:marTop w:val="0"/>
      <w:marBottom w:val="0"/>
      <w:divBdr>
        <w:top w:val="none" w:sz="0" w:space="0" w:color="auto"/>
        <w:left w:val="none" w:sz="0" w:space="0" w:color="auto"/>
        <w:bottom w:val="none" w:sz="0" w:space="0" w:color="auto"/>
        <w:right w:val="none" w:sz="0" w:space="0" w:color="auto"/>
      </w:divBdr>
    </w:div>
    <w:div w:id="1960256967">
      <w:bodyDiv w:val="1"/>
      <w:marLeft w:val="0"/>
      <w:marRight w:val="0"/>
      <w:marTop w:val="0"/>
      <w:marBottom w:val="0"/>
      <w:divBdr>
        <w:top w:val="none" w:sz="0" w:space="0" w:color="auto"/>
        <w:left w:val="none" w:sz="0" w:space="0" w:color="auto"/>
        <w:bottom w:val="none" w:sz="0" w:space="0" w:color="auto"/>
        <w:right w:val="none" w:sz="0" w:space="0" w:color="auto"/>
      </w:divBdr>
    </w:div>
    <w:div w:id="1963800151">
      <w:bodyDiv w:val="1"/>
      <w:marLeft w:val="0"/>
      <w:marRight w:val="0"/>
      <w:marTop w:val="0"/>
      <w:marBottom w:val="0"/>
      <w:divBdr>
        <w:top w:val="none" w:sz="0" w:space="0" w:color="auto"/>
        <w:left w:val="none" w:sz="0" w:space="0" w:color="auto"/>
        <w:bottom w:val="none" w:sz="0" w:space="0" w:color="auto"/>
        <w:right w:val="none" w:sz="0" w:space="0" w:color="auto"/>
      </w:divBdr>
    </w:div>
    <w:div w:id="1964917863">
      <w:bodyDiv w:val="1"/>
      <w:marLeft w:val="0"/>
      <w:marRight w:val="0"/>
      <w:marTop w:val="0"/>
      <w:marBottom w:val="0"/>
      <w:divBdr>
        <w:top w:val="none" w:sz="0" w:space="0" w:color="auto"/>
        <w:left w:val="none" w:sz="0" w:space="0" w:color="auto"/>
        <w:bottom w:val="none" w:sz="0" w:space="0" w:color="auto"/>
        <w:right w:val="none" w:sz="0" w:space="0" w:color="auto"/>
      </w:divBdr>
    </w:div>
    <w:div w:id="1969310880">
      <w:bodyDiv w:val="1"/>
      <w:marLeft w:val="0"/>
      <w:marRight w:val="0"/>
      <w:marTop w:val="0"/>
      <w:marBottom w:val="0"/>
      <w:divBdr>
        <w:top w:val="none" w:sz="0" w:space="0" w:color="auto"/>
        <w:left w:val="none" w:sz="0" w:space="0" w:color="auto"/>
        <w:bottom w:val="none" w:sz="0" w:space="0" w:color="auto"/>
        <w:right w:val="none" w:sz="0" w:space="0" w:color="auto"/>
      </w:divBdr>
    </w:div>
    <w:div w:id="1970236141">
      <w:bodyDiv w:val="1"/>
      <w:marLeft w:val="0"/>
      <w:marRight w:val="0"/>
      <w:marTop w:val="0"/>
      <w:marBottom w:val="0"/>
      <w:divBdr>
        <w:top w:val="none" w:sz="0" w:space="0" w:color="auto"/>
        <w:left w:val="none" w:sz="0" w:space="0" w:color="auto"/>
        <w:bottom w:val="none" w:sz="0" w:space="0" w:color="auto"/>
        <w:right w:val="none" w:sz="0" w:space="0" w:color="auto"/>
      </w:divBdr>
    </w:div>
    <w:div w:id="1981835452">
      <w:bodyDiv w:val="1"/>
      <w:marLeft w:val="0"/>
      <w:marRight w:val="0"/>
      <w:marTop w:val="0"/>
      <w:marBottom w:val="0"/>
      <w:divBdr>
        <w:top w:val="none" w:sz="0" w:space="0" w:color="auto"/>
        <w:left w:val="none" w:sz="0" w:space="0" w:color="auto"/>
        <w:bottom w:val="none" w:sz="0" w:space="0" w:color="auto"/>
        <w:right w:val="none" w:sz="0" w:space="0" w:color="auto"/>
      </w:divBdr>
    </w:div>
    <w:div w:id="1994720879">
      <w:bodyDiv w:val="1"/>
      <w:marLeft w:val="0"/>
      <w:marRight w:val="0"/>
      <w:marTop w:val="0"/>
      <w:marBottom w:val="0"/>
      <w:divBdr>
        <w:top w:val="none" w:sz="0" w:space="0" w:color="auto"/>
        <w:left w:val="none" w:sz="0" w:space="0" w:color="auto"/>
        <w:bottom w:val="none" w:sz="0" w:space="0" w:color="auto"/>
        <w:right w:val="none" w:sz="0" w:space="0" w:color="auto"/>
      </w:divBdr>
    </w:div>
    <w:div w:id="1996297593">
      <w:bodyDiv w:val="1"/>
      <w:marLeft w:val="0"/>
      <w:marRight w:val="0"/>
      <w:marTop w:val="0"/>
      <w:marBottom w:val="0"/>
      <w:divBdr>
        <w:top w:val="none" w:sz="0" w:space="0" w:color="auto"/>
        <w:left w:val="none" w:sz="0" w:space="0" w:color="auto"/>
        <w:bottom w:val="none" w:sz="0" w:space="0" w:color="auto"/>
        <w:right w:val="none" w:sz="0" w:space="0" w:color="auto"/>
      </w:divBdr>
    </w:div>
    <w:div w:id="1997299345">
      <w:bodyDiv w:val="1"/>
      <w:marLeft w:val="0"/>
      <w:marRight w:val="0"/>
      <w:marTop w:val="0"/>
      <w:marBottom w:val="0"/>
      <w:divBdr>
        <w:top w:val="none" w:sz="0" w:space="0" w:color="auto"/>
        <w:left w:val="none" w:sz="0" w:space="0" w:color="auto"/>
        <w:bottom w:val="none" w:sz="0" w:space="0" w:color="auto"/>
        <w:right w:val="none" w:sz="0" w:space="0" w:color="auto"/>
      </w:divBdr>
    </w:div>
    <w:div w:id="2008752850">
      <w:bodyDiv w:val="1"/>
      <w:marLeft w:val="0"/>
      <w:marRight w:val="0"/>
      <w:marTop w:val="0"/>
      <w:marBottom w:val="0"/>
      <w:divBdr>
        <w:top w:val="none" w:sz="0" w:space="0" w:color="auto"/>
        <w:left w:val="none" w:sz="0" w:space="0" w:color="auto"/>
        <w:bottom w:val="none" w:sz="0" w:space="0" w:color="auto"/>
        <w:right w:val="none" w:sz="0" w:space="0" w:color="auto"/>
      </w:divBdr>
    </w:div>
    <w:div w:id="2009484158">
      <w:bodyDiv w:val="1"/>
      <w:marLeft w:val="0"/>
      <w:marRight w:val="0"/>
      <w:marTop w:val="0"/>
      <w:marBottom w:val="0"/>
      <w:divBdr>
        <w:top w:val="none" w:sz="0" w:space="0" w:color="auto"/>
        <w:left w:val="none" w:sz="0" w:space="0" w:color="auto"/>
        <w:bottom w:val="none" w:sz="0" w:space="0" w:color="auto"/>
        <w:right w:val="none" w:sz="0" w:space="0" w:color="auto"/>
      </w:divBdr>
    </w:div>
    <w:div w:id="2010868459">
      <w:bodyDiv w:val="1"/>
      <w:marLeft w:val="0"/>
      <w:marRight w:val="0"/>
      <w:marTop w:val="0"/>
      <w:marBottom w:val="0"/>
      <w:divBdr>
        <w:top w:val="none" w:sz="0" w:space="0" w:color="auto"/>
        <w:left w:val="none" w:sz="0" w:space="0" w:color="auto"/>
        <w:bottom w:val="none" w:sz="0" w:space="0" w:color="auto"/>
        <w:right w:val="none" w:sz="0" w:space="0" w:color="auto"/>
      </w:divBdr>
    </w:div>
    <w:div w:id="2011326536">
      <w:bodyDiv w:val="1"/>
      <w:marLeft w:val="0"/>
      <w:marRight w:val="0"/>
      <w:marTop w:val="0"/>
      <w:marBottom w:val="0"/>
      <w:divBdr>
        <w:top w:val="none" w:sz="0" w:space="0" w:color="auto"/>
        <w:left w:val="none" w:sz="0" w:space="0" w:color="auto"/>
        <w:bottom w:val="none" w:sz="0" w:space="0" w:color="auto"/>
        <w:right w:val="none" w:sz="0" w:space="0" w:color="auto"/>
      </w:divBdr>
    </w:div>
    <w:div w:id="2022733200">
      <w:bodyDiv w:val="1"/>
      <w:marLeft w:val="0"/>
      <w:marRight w:val="0"/>
      <w:marTop w:val="0"/>
      <w:marBottom w:val="0"/>
      <w:divBdr>
        <w:top w:val="none" w:sz="0" w:space="0" w:color="auto"/>
        <w:left w:val="none" w:sz="0" w:space="0" w:color="auto"/>
        <w:bottom w:val="none" w:sz="0" w:space="0" w:color="auto"/>
        <w:right w:val="none" w:sz="0" w:space="0" w:color="auto"/>
      </w:divBdr>
    </w:div>
    <w:div w:id="2030526185">
      <w:bodyDiv w:val="1"/>
      <w:marLeft w:val="0"/>
      <w:marRight w:val="0"/>
      <w:marTop w:val="0"/>
      <w:marBottom w:val="0"/>
      <w:divBdr>
        <w:top w:val="none" w:sz="0" w:space="0" w:color="auto"/>
        <w:left w:val="none" w:sz="0" w:space="0" w:color="auto"/>
        <w:bottom w:val="none" w:sz="0" w:space="0" w:color="auto"/>
        <w:right w:val="none" w:sz="0" w:space="0" w:color="auto"/>
      </w:divBdr>
    </w:div>
    <w:div w:id="2047411338">
      <w:bodyDiv w:val="1"/>
      <w:marLeft w:val="0"/>
      <w:marRight w:val="0"/>
      <w:marTop w:val="0"/>
      <w:marBottom w:val="0"/>
      <w:divBdr>
        <w:top w:val="none" w:sz="0" w:space="0" w:color="auto"/>
        <w:left w:val="none" w:sz="0" w:space="0" w:color="auto"/>
        <w:bottom w:val="none" w:sz="0" w:space="0" w:color="auto"/>
        <w:right w:val="none" w:sz="0" w:space="0" w:color="auto"/>
      </w:divBdr>
    </w:div>
    <w:div w:id="2063629793">
      <w:bodyDiv w:val="1"/>
      <w:marLeft w:val="0"/>
      <w:marRight w:val="0"/>
      <w:marTop w:val="0"/>
      <w:marBottom w:val="0"/>
      <w:divBdr>
        <w:top w:val="none" w:sz="0" w:space="0" w:color="auto"/>
        <w:left w:val="none" w:sz="0" w:space="0" w:color="auto"/>
        <w:bottom w:val="none" w:sz="0" w:space="0" w:color="auto"/>
        <w:right w:val="none" w:sz="0" w:space="0" w:color="auto"/>
      </w:divBdr>
    </w:div>
    <w:div w:id="2077051817">
      <w:bodyDiv w:val="1"/>
      <w:marLeft w:val="0"/>
      <w:marRight w:val="0"/>
      <w:marTop w:val="0"/>
      <w:marBottom w:val="0"/>
      <w:divBdr>
        <w:top w:val="none" w:sz="0" w:space="0" w:color="auto"/>
        <w:left w:val="none" w:sz="0" w:space="0" w:color="auto"/>
        <w:bottom w:val="none" w:sz="0" w:space="0" w:color="auto"/>
        <w:right w:val="none" w:sz="0" w:space="0" w:color="auto"/>
      </w:divBdr>
    </w:div>
    <w:div w:id="2080201406">
      <w:bodyDiv w:val="1"/>
      <w:marLeft w:val="0"/>
      <w:marRight w:val="0"/>
      <w:marTop w:val="0"/>
      <w:marBottom w:val="0"/>
      <w:divBdr>
        <w:top w:val="none" w:sz="0" w:space="0" w:color="auto"/>
        <w:left w:val="none" w:sz="0" w:space="0" w:color="auto"/>
        <w:bottom w:val="none" w:sz="0" w:space="0" w:color="auto"/>
        <w:right w:val="none" w:sz="0" w:space="0" w:color="auto"/>
      </w:divBdr>
    </w:div>
    <w:div w:id="2087335446">
      <w:bodyDiv w:val="1"/>
      <w:marLeft w:val="0"/>
      <w:marRight w:val="0"/>
      <w:marTop w:val="0"/>
      <w:marBottom w:val="0"/>
      <w:divBdr>
        <w:top w:val="none" w:sz="0" w:space="0" w:color="auto"/>
        <w:left w:val="none" w:sz="0" w:space="0" w:color="auto"/>
        <w:bottom w:val="none" w:sz="0" w:space="0" w:color="auto"/>
        <w:right w:val="none" w:sz="0" w:space="0" w:color="auto"/>
      </w:divBdr>
    </w:div>
    <w:div w:id="2088721921">
      <w:bodyDiv w:val="1"/>
      <w:marLeft w:val="0"/>
      <w:marRight w:val="0"/>
      <w:marTop w:val="0"/>
      <w:marBottom w:val="0"/>
      <w:divBdr>
        <w:top w:val="none" w:sz="0" w:space="0" w:color="auto"/>
        <w:left w:val="none" w:sz="0" w:space="0" w:color="auto"/>
        <w:bottom w:val="none" w:sz="0" w:space="0" w:color="auto"/>
        <w:right w:val="none" w:sz="0" w:space="0" w:color="auto"/>
      </w:divBdr>
    </w:div>
    <w:div w:id="2097482094">
      <w:bodyDiv w:val="1"/>
      <w:marLeft w:val="0"/>
      <w:marRight w:val="0"/>
      <w:marTop w:val="0"/>
      <w:marBottom w:val="0"/>
      <w:divBdr>
        <w:top w:val="none" w:sz="0" w:space="0" w:color="auto"/>
        <w:left w:val="none" w:sz="0" w:space="0" w:color="auto"/>
        <w:bottom w:val="none" w:sz="0" w:space="0" w:color="auto"/>
        <w:right w:val="none" w:sz="0" w:space="0" w:color="auto"/>
      </w:divBdr>
    </w:div>
    <w:div w:id="2101173074">
      <w:bodyDiv w:val="1"/>
      <w:marLeft w:val="0"/>
      <w:marRight w:val="0"/>
      <w:marTop w:val="0"/>
      <w:marBottom w:val="0"/>
      <w:divBdr>
        <w:top w:val="none" w:sz="0" w:space="0" w:color="auto"/>
        <w:left w:val="none" w:sz="0" w:space="0" w:color="auto"/>
        <w:bottom w:val="none" w:sz="0" w:space="0" w:color="auto"/>
        <w:right w:val="none" w:sz="0" w:space="0" w:color="auto"/>
      </w:divBdr>
    </w:div>
    <w:div w:id="2103069647">
      <w:bodyDiv w:val="1"/>
      <w:marLeft w:val="0"/>
      <w:marRight w:val="0"/>
      <w:marTop w:val="0"/>
      <w:marBottom w:val="0"/>
      <w:divBdr>
        <w:top w:val="none" w:sz="0" w:space="0" w:color="auto"/>
        <w:left w:val="none" w:sz="0" w:space="0" w:color="auto"/>
        <w:bottom w:val="none" w:sz="0" w:space="0" w:color="auto"/>
        <w:right w:val="none" w:sz="0" w:space="0" w:color="auto"/>
      </w:divBdr>
    </w:div>
    <w:div w:id="2119788464">
      <w:bodyDiv w:val="1"/>
      <w:marLeft w:val="0"/>
      <w:marRight w:val="0"/>
      <w:marTop w:val="0"/>
      <w:marBottom w:val="0"/>
      <w:divBdr>
        <w:top w:val="none" w:sz="0" w:space="0" w:color="auto"/>
        <w:left w:val="none" w:sz="0" w:space="0" w:color="auto"/>
        <w:bottom w:val="none" w:sz="0" w:space="0" w:color="auto"/>
        <w:right w:val="none" w:sz="0" w:space="0" w:color="auto"/>
      </w:divBdr>
    </w:div>
    <w:div w:id="2123381283">
      <w:bodyDiv w:val="1"/>
      <w:marLeft w:val="0"/>
      <w:marRight w:val="0"/>
      <w:marTop w:val="0"/>
      <w:marBottom w:val="0"/>
      <w:divBdr>
        <w:top w:val="none" w:sz="0" w:space="0" w:color="auto"/>
        <w:left w:val="none" w:sz="0" w:space="0" w:color="auto"/>
        <w:bottom w:val="none" w:sz="0" w:space="0" w:color="auto"/>
        <w:right w:val="none" w:sz="0" w:space="0" w:color="auto"/>
      </w:divBdr>
    </w:div>
    <w:div w:id="2124495580">
      <w:bodyDiv w:val="1"/>
      <w:marLeft w:val="0"/>
      <w:marRight w:val="0"/>
      <w:marTop w:val="0"/>
      <w:marBottom w:val="0"/>
      <w:divBdr>
        <w:top w:val="none" w:sz="0" w:space="0" w:color="auto"/>
        <w:left w:val="none" w:sz="0" w:space="0" w:color="auto"/>
        <w:bottom w:val="none" w:sz="0" w:space="0" w:color="auto"/>
        <w:right w:val="none" w:sz="0" w:space="0" w:color="auto"/>
      </w:divBdr>
    </w:div>
    <w:div w:id="213505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hyperlink" Target="file:///C:\Users\User\Desktop\&#1089;%20&#1092;&#1083;&#1077;&#1096;&#1082;&#1080;%202021\2021%20&#1091;&#1076;&#1072;&#1083;&#1077;&#1085;&#1082;&#1072;\&#1054;&#1055;&#1045;&#1056;&#1040;&#1058;&#1048;&#1042;&#1053;&#1067;&#1049;%206%20&#1084;&#1077;&#1089;&#1103;&#1094;&#1077;&#1074;%202021\&#1057;&#1087;&#1088;&#1072;&#1074;&#1082;&#1072;(&#1052;&#1057;&#1050;)-01.07.2021.xls" TargetMode="External"/><Relationship Id="rId50" Type="http://schemas.openxmlformats.org/officeDocument/2006/relationships/chart" Target="charts/chart35.xml"/><Relationship Id="rId55" Type="http://schemas.openxmlformats.org/officeDocument/2006/relationships/hyperlink" Target="consultantplus://offline/ref=E183C3359359DE37A6B58432BA3F3D604295DA383267975EB760DDCFy1U7Q" TargetMode="Externa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yperlink" Target="consultantplus://offline/ref=E183C3359359DE37A6B58432BA3F3D604295DA383267975EB760DDCFy1U7Q" TargetMode="External"/><Relationship Id="rId29" Type="http://schemas.openxmlformats.org/officeDocument/2006/relationships/chart" Target="charts/chart15.xml"/><Relationship Id="rId11" Type="http://schemas.openxmlformats.org/officeDocument/2006/relationships/webSettings" Target="webSettings.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8.xml"/><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chart" Target="charts/chart5.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3.xml"/><Relationship Id="rId56"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chart" Target="charts/chart36.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39.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4.xm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7.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1CC3B959C956CF5BBC2D626A84841B42C2ABA495EC8B4B93575099A30EDA58A7F920DE57647FE6DC4B152B09A050CCC7D88BBCF4D0QAL5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6.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Удельный вес доходов СФР в ВВП</c:v>
                </c:pt>
              </c:strCache>
            </c:strRef>
          </c:tx>
          <c:invertIfNegative val="0"/>
          <c:dLbls>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2022 год</c:v>
                </c:pt>
                <c:pt idx="1">
                  <c:v>2023 год</c:v>
                </c:pt>
                <c:pt idx="2">
                  <c:v>2024 год</c:v>
                </c:pt>
              </c:strCache>
            </c:strRef>
          </c:cat>
          <c:val>
            <c:numRef>
              <c:f>Лист1!$B$2:$B$4</c:f>
              <c:numCache>
                <c:formatCode>0.0</c:formatCode>
                <c:ptCount val="3"/>
                <c:pt idx="0">
                  <c:v>8.6947957649288323</c:v>
                </c:pt>
                <c:pt idx="1">
                  <c:v>7.7055208309129357</c:v>
                </c:pt>
                <c:pt idx="2">
                  <c:v>8.3671651288577795</c:v>
                </c:pt>
              </c:numCache>
            </c:numRef>
          </c:val>
          <c:extLst>
            <c:ext xmlns:c16="http://schemas.microsoft.com/office/drawing/2014/chart" uri="{C3380CC4-5D6E-409C-BE32-E72D297353CC}">
              <c16:uniqueId val="{00000000-DD26-4809-B86A-A9629DAD4735}"/>
            </c:ext>
          </c:extLst>
        </c:ser>
        <c:ser>
          <c:idx val="1"/>
          <c:order val="1"/>
          <c:tx>
            <c:strRef>
              <c:f>Лист1!$C$1</c:f>
              <c:strCache>
                <c:ptCount val="1"/>
                <c:pt idx="0">
                  <c:v>Удельный вес расходов СФР в ВВП</c:v>
                </c:pt>
              </c:strCache>
            </c:strRef>
          </c:tx>
          <c:invertIfNegative val="0"/>
          <c:dLbls>
            <c:spPr>
              <a:noFill/>
              <a:ln>
                <a:noFill/>
              </a:ln>
              <a:effectLst/>
            </c:spPr>
            <c:txPr>
              <a:bodyPr/>
              <a:lstStyle/>
              <a:p>
                <a:pPr>
                  <a:defRPr sz="800" b="1">
                    <a:solidFill>
                      <a:srgbClr val="C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2022 год</c:v>
                </c:pt>
                <c:pt idx="1">
                  <c:v>2023 год</c:v>
                </c:pt>
                <c:pt idx="2">
                  <c:v>2024 год</c:v>
                </c:pt>
              </c:strCache>
            </c:strRef>
          </c:cat>
          <c:val>
            <c:numRef>
              <c:f>Лист1!$C$2:$C$4</c:f>
              <c:numCache>
                <c:formatCode>0.0</c:formatCode>
                <c:ptCount val="3"/>
                <c:pt idx="0">
                  <c:v>8.0616078233464474</c:v>
                </c:pt>
                <c:pt idx="1">
                  <c:v>8.0502416525315432</c:v>
                </c:pt>
                <c:pt idx="2">
                  <c:v>8.0912941457206493</c:v>
                </c:pt>
              </c:numCache>
            </c:numRef>
          </c:val>
          <c:extLst>
            <c:ext xmlns:c16="http://schemas.microsoft.com/office/drawing/2014/chart" uri="{C3380CC4-5D6E-409C-BE32-E72D297353CC}">
              <c16:uniqueId val="{00000001-DD26-4809-B86A-A9629DAD4735}"/>
            </c:ext>
          </c:extLst>
        </c:ser>
        <c:dLbls>
          <c:showLegendKey val="0"/>
          <c:showVal val="0"/>
          <c:showCatName val="0"/>
          <c:showSerName val="0"/>
          <c:showPercent val="0"/>
          <c:showBubbleSize val="0"/>
        </c:dLbls>
        <c:gapWidth val="115"/>
        <c:overlap val="-5"/>
        <c:axId val="142916096"/>
        <c:axId val="197933248"/>
      </c:barChart>
      <c:catAx>
        <c:axId val="142916096"/>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197933248"/>
        <c:crosses val="autoZero"/>
        <c:auto val="1"/>
        <c:lblAlgn val="ctr"/>
        <c:lblOffset val="100"/>
        <c:noMultiLvlLbl val="0"/>
      </c:catAx>
      <c:valAx>
        <c:axId val="197933248"/>
        <c:scaling>
          <c:orientation val="minMax"/>
        </c:scaling>
        <c:delete val="1"/>
        <c:axPos val="l"/>
        <c:numFmt formatCode="0.0" sourceLinked="1"/>
        <c:majorTickMark val="out"/>
        <c:minorTickMark val="none"/>
        <c:tickLblPos val="nextTo"/>
        <c:crossAx val="142916096"/>
        <c:crosses val="autoZero"/>
        <c:crossBetween val="between"/>
      </c:valAx>
    </c:plotArea>
    <c:legend>
      <c:legendPos val="r"/>
      <c:legendEntry>
        <c:idx val="0"/>
        <c:txPr>
          <a:bodyPr/>
          <a:lstStyle/>
          <a:p>
            <a:pPr>
              <a:defRPr sz="800" b="0">
                <a:latin typeface="Times New Roman" pitchFamily="18" charset="0"/>
                <a:cs typeface="Times New Roman" pitchFamily="18" charset="0"/>
              </a:defRPr>
            </a:pPr>
            <a:endParaRPr lang="ru-RU"/>
          </a:p>
        </c:txPr>
      </c:legendEntry>
      <c:legendEntry>
        <c:idx val="1"/>
        <c:txPr>
          <a:bodyPr/>
          <a:lstStyle/>
          <a:p>
            <a:pPr>
              <a:defRPr sz="800" b="0">
                <a:latin typeface="Times New Roman" pitchFamily="18" charset="0"/>
                <a:cs typeface="Times New Roman" pitchFamily="18" charset="0"/>
              </a:defRPr>
            </a:pPr>
            <a:endParaRPr lang="ru-RU"/>
          </a:p>
        </c:txPr>
      </c:legendEntry>
      <c:layout>
        <c:manualLayout>
          <c:xMode val="edge"/>
          <c:yMode val="edge"/>
          <c:x val="0.67176779871357462"/>
          <c:y val="9.5537125354890146E-2"/>
          <c:w val="0.31612573335058941"/>
          <c:h val="0.3615280692479802"/>
        </c:manualLayout>
      </c:layout>
      <c:overlay val="0"/>
      <c:txPr>
        <a:bodyPr/>
        <a:lstStyle/>
        <a:p>
          <a:pPr>
            <a:defRPr sz="8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06954004963229E-3"/>
          <c:y val="0.26631696002336369"/>
          <c:w val="0.59174442190669374"/>
          <c:h val="0.61998607164118746"/>
        </c:manualLayout>
      </c:layout>
      <c:barChart>
        <c:barDir val="col"/>
        <c:grouping val="clustered"/>
        <c:varyColors val="0"/>
        <c:ser>
          <c:idx val="0"/>
          <c:order val="0"/>
          <c:tx>
            <c:strRef>
              <c:f>Лист1!$B$1</c:f>
              <c:strCache>
                <c:ptCount val="1"/>
                <c:pt idx="0">
                  <c:v>Капитализированные платежи, возможные к взысканию (тыс. рублей)</c:v>
                </c:pt>
              </c:strCache>
            </c:strRef>
          </c:tx>
          <c:spPr>
            <a:solidFill>
              <a:srgbClr val="5B9BD5">
                <a:lumMod val="75000"/>
              </a:srgbClr>
            </a:solidFill>
            <a:ln>
              <a:solidFill>
                <a:srgbClr val="5B9BD5">
                  <a:lumMod val="50000"/>
                </a:srgbClr>
              </a:solidFill>
            </a:ln>
            <a:effectLst/>
          </c:spPr>
          <c:invertIfNegative val="0"/>
          <c:dLbls>
            <c:dLbl>
              <c:idx val="0"/>
              <c:layout>
                <c:manualLayout>
                  <c:x val="-1.0141987829614604E-2"/>
                  <c:y val="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ADF-426E-8303-84E9C5A81088}"/>
                </c:ext>
              </c:extLst>
            </c:dLbl>
            <c:dLbl>
              <c:idx val="1"/>
              <c:layout>
                <c:manualLayout>
                  <c:x val="-8.1135902636916835E-3"/>
                  <c:y val="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ADF-426E-8303-84E9C5A81088}"/>
                </c:ext>
              </c:extLst>
            </c:dLbl>
            <c:dLbl>
              <c:idx val="2"/>
              <c:layout>
                <c:manualLayout>
                  <c:x val="-1.4624906166648034E-2"/>
                  <c:y val="3.09165354330708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ADF-426E-8303-84E9C5A81088}"/>
                </c:ext>
              </c:extLst>
            </c:dLbl>
            <c:spPr>
              <a:noFill/>
              <a:ln>
                <a:noFill/>
              </a:ln>
              <a:effectLst/>
            </c:spPr>
            <c:txPr>
              <a:bodyPr rot="0" spcFirstLastPara="1" vertOverflow="ellipsis" vert="horz" wrap="square" anchor="ctr" anchorCtr="1"/>
              <a:lstStyle/>
              <a:p>
                <a:pPr>
                  <a:defRPr sz="800" b="1" i="0" u="none" strike="noStrike" kern="1200" baseline="0">
                    <a:solidFill>
                      <a:srgbClr val="0070C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января 2023 г.</c:v>
                </c:pt>
                <c:pt idx="1">
                  <c:v>На 1 января 2024 г.</c:v>
                </c:pt>
                <c:pt idx="2">
                  <c:v>На 1 января 2025 г.</c:v>
                </c:pt>
              </c:strCache>
            </c:strRef>
          </c:cat>
          <c:val>
            <c:numRef>
              <c:f>Лист1!$B$2:$B$4</c:f>
              <c:numCache>
                <c:formatCode>#,##0.0</c:formatCode>
                <c:ptCount val="3"/>
                <c:pt idx="0">
                  <c:v>48584153.100000001</c:v>
                </c:pt>
                <c:pt idx="1">
                  <c:v>40208304.399999999</c:v>
                </c:pt>
                <c:pt idx="2">
                  <c:v>37515245.899999999</c:v>
                </c:pt>
              </c:numCache>
            </c:numRef>
          </c:val>
          <c:extLst>
            <c:ext xmlns:c16="http://schemas.microsoft.com/office/drawing/2014/chart" uri="{C3380CC4-5D6E-409C-BE32-E72D297353CC}">
              <c16:uniqueId val="{00000003-0ADF-426E-8303-84E9C5A81088}"/>
            </c:ext>
          </c:extLst>
        </c:ser>
        <c:ser>
          <c:idx val="2"/>
          <c:order val="2"/>
          <c:tx>
            <c:strRef>
              <c:f>Лист1!$D$1</c:f>
              <c:strCache>
                <c:ptCount val="1"/>
                <c:pt idx="0">
                  <c:v>Условно рассчитанная сумма платежей, не выплаченных подлежащими ликвидации юридическими лицами до завершения процедуры ликвидации и исключения из ЕГРЮЛ (тыс. рублей)</c:v>
                </c:pt>
              </c:strCache>
            </c:strRef>
          </c:tx>
          <c:spPr>
            <a:solidFill>
              <a:schemeClr val="accent3"/>
            </a:solidFill>
            <a:ln>
              <a:solidFill>
                <a:sysClr val="window" lastClr="FFFFFF">
                  <a:lumMod val="50000"/>
                </a:sysClr>
              </a:solidFill>
            </a:ln>
            <a:effectLst/>
          </c:spPr>
          <c:invertIfNegative val="0"/>
          <c:dLbls>
            <c:dLbl>
              <c:idx val="0"/>
              <c:layout>
                <c:manualLayout>
                  <c:x val="2.5335301573854853E-3"/>
                  <c:y val="3.0150753768844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ADF-426E-8303-84E9C5A81088}"/>
                </c:ext>
              </c:extLst>
            </c:dLbl>
            <c:dLbl>
              <c:idx val="1"/>
              <c:layout>
                <c:manualLayout>
                  <c:x val="-2.0072260136491738E-3"/>
                  <c:y val="1.00502512562813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ADF-426E-8303-84E9C5A81088}"/>
                </c:ext>
              </c:extLst>
            </c:dLbl>
            <c:dLbl>
              <c:idx val="2"/>
              <c:layout>
                <c:manualLayout>
                  <c:x val="4.1647569043833394E-3"/>
                  <c:y val="-3.47722866300003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ADF-426E-8303-84E9C5A81088}"/>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января 2023 г.</c:v>
                </c:pt>
                <c:pt idx="1">
                  <c:v>На 1 января 2024 г.</c:v>
                </c:pt>
                <c:pt idx="2">
                  <c:v>На 1 января 2025 г.</c:v>
                </c:pt>
              </c:strCache>
            </c:strRef>
          </c:cat>
          <c:val>
            <c:numRef>
              <c:f>Лист1!$D$2:$D$4</c:f>
              <c:numCache>
                <c:formatCode>#,##0.0</c:formatCode>
                <c:ptCount val="3"/>
                <c:pt idx="0">
                  <c:v>217013541.90000001</c:v>
                </c:pt>
                <c:pt idx="1">
                  <c:v>220435220.69999999</c:v>
                </c:pt>
                <c:pt idx="2">
                  <c:v>221583864.90000001</c:v>
                </c:pt>
              </c:numCache>
            </c:numRef>
          </c:val>
          <c:extLst>
            <c:ext xmlns:c16="http://schemas.microsoft.com/office/drawing/2014/chart" uri="{C3380CC4-5D6E-409C-BE32-E72D297353CC}">
              <c16:uniqueId val="{00000007-0ADF-426E-8303-84E9C5A81088}"/>
            </c:ext>
          </c:extLst>
        </c:ser>
        <c:dLbls>
          <c:showLegendKey val="0"/>
          <c:showVal val="0"/>
          <c:showCatName val="0"/>
          <c:showSerName val="0"/>
          <c:showPercent val="0"/>
          <c:showBubbleSize val="0"/>
        </c:dLbls>
        <c:gapWidth val="67"/>
        <c:overlap val="-5"/>
        <c:axId val="148962304"/>
        <c:axId val="233116736"/>
      </c:barChart>
      <c:lineChart>
        <c:grouping val="standard"/>
        <c:varyColors val="0"/>
        <c:ser>
          <c:idx val="1"/>
          <c:order val="1"/>
          <c:tx>
            <c:strRef>
              <c:f>Лист1!$C$1</c:f>
              <c:strCache>
                <c:ptCount val="1"/>
                <c:pt idx="0">
                  <c:v>Число юридических лиц, находящихся в стадии ликвидации и не исключенных из ЕГРЮЛ (тыс. единиц)</c:v>
                </c:pt>
              </c:strCache>
            </c:strRef>
          </c:tx>
          <c:spPr>
            <a:effectLst/>
          </c:spPr>
          <c:dLbls>
            <c:dLbl>
              <c:idx val="0"/>
              <c:layout/>
              <c:tx>
                <c:rich>
                  <a:bodyPr/>
                  <a:lstStyle/>
                  <a:p>
                    <a:r>
                      <a:rPr lang="en-US"/>
                      <a:t>4,25</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ADF-426E-8303-84E9C5A81088}"/>
                </c:ext>
              </c:extLst>
            </c:dLbl>
            <c:dLbl>
              <c:idx val="1"/>
              <c:layout/>
              <c:tx>
                <c:rich>
                  <a:bodyPr/>
                  <a:lstStyle/>
                  <a:p>
                    <a:r>
                      <a:rPr lang="en-US"/>
                      <a:t>2,50</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ADF-426E-8303-84E9C5A81088}"/>
                </c:ext>
              </c:extLst>
            </c:dLbl>
            <c:dLbl>
              <c:idx val="2"/>
              <c:layout/>
              <c:tx>
                <c:rich>
                  <a:bodyPr/>
                  <a:lstStyle/>
                  <a:p>
                    <a:r>
                      <a:rPr lang="en-US"/>
                      <a:t>2,37</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ADF-426E-8303-84E9C5A81088}"/>
                </c:ext>
              </c:extLst>
            </c:dLbl>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января 2023 г.</c:v>
                </c:pt>
                <c:pt idx="1">
                  <c:v>На 1 января 2024 г.</c:v>
                </c:pt>
                <c:pt idx="2">
                  <c:v>На 1 января 2025 г.</c:v>
                </c:pt>
              </c:strCache>
            </c:strRef>
          </c:cat>
          <c:val>
            <c:numRef>
              <c:f>Лист1!$C$2:$C$4</c:f>
              <c:numCache>
                <c:formatCode>#,##0.0</c:formatCode>
                <c:ptCount val="3"/>
                <c:pt idx="0">
                  <c:v>300400500.5</c:v>
                </c:pt>
                <c:pt idx="1">
                  <c:v>300400500.5</c:v>
                </c:pt>
                <c:pt idx="2">
                  <c:v>300400500.5</c:v>
                </c:pt>
              </c:numCache>
            </c:numRef>
          </c:val>
          <c:smooth val="0"/>
          <c:extLst>
            <c:ext xmlns:c16="http://schemas.microsoft.com/office/drawing/2014/chart" uri="{C3380CC4-5D6E-409C-BE32-E72D297353CC}">
              <c16:uniqueId val="{0000000B-0ADF-426E-8303-84E9C5A81088}"/>
            </c:ext>
          </c:extLst>
        </c:ser>
        <c:dLbls>
          <c:showLegendKey val="0"/>
          <c:showVal val="0"/>
          <c:showCatName val="0"/>
          <c:showSerName val="0"/>
          <c:showPercent val="0"/>
          <c:showBubbleSize val="0"/>
        </c:dLbls>
        <c:marker val="1"/>
        <c:smooth val="0"/>
        <c:axId val="148962816"/>
        <c:axId val="233117888"/>
      </c:lineChart>
      <c:catAx>
        <c:axId val="14896230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ru-RU"/>
          </a:p>
        </c:txPr>
        <c:crossAx val="233116736"/>
        <c:crosses val="autoZero"/>
        <c:auto val="1"/>
        <c:lblAlgn val="ctr"/>
        <c:lblOffset val="100"/>
        <c:noMultiLvlLbl val="0"/>
      </c:catAx>
      <c:valAx>
        <c:axId val="233116736"/>
        <c:scaling>
          <c:orientation val="minMax"/>
        </c:scaling>
        <c:delete val="1"/>
        <c:axPos val="l"/>
        <c:numFmt formatCode="#,##0.0" sourceLinked="1"/>
        <c:majorTickMark val="out"/>
        <c:minorTickMark val="none"/>
        <c:tickLblPos val="nextTo"/>
        <c:crossAx val="148962304"/>
        <c:crosses val="autoZero"/>
        <c:crossBetween val="between"/>
      </c:valAx>
      <c:valAx>
        <c:axId val="233117888"/>
        <c:scaling>
          <c:orientation val="minMax"/>
          <c:max val="500000"/>
        </c:scaling>
        <c:delete val="1"/>
        <c:axPos val="r"/>
        <c:numFmt formatCode="#,##0.0" sourceLinked="1"/>
        <c:majorTickMark val="out"/>
        <c:minorTickMark val="none"/>
        <c:tickLblPos val="nextTo"/>
        <c:crossAx val="148962816"/>
        <c:crosses val="max"/>
        <c:crossBetween val="between"/>
      </c:valAx>
      <c:catAx>
        <c:axId val="148962816"/>
        <c:scaling>
          <c:orientation val="minMax"/>
        </c:scaling>
        <c:delete val="1"/>
        <c:axPos val="b"/>
        <c:numFmt formatCode="General" sourceLinked="1"/>
        <c:majorTickMark val="out"/>
        <c:minorTickMark val="none"/>
        <c:tickLblPos val="nextTo"/>
        <c:crossAx val="233117888"/>
        <c:crosses val="autoZero"/>
        <c:auto val="1"/>
        <c:lblAlgn val="ctr"/>
        <c:lblOffset val="100"/>
        <c:noMultiLvlLbl val="0"/>
      </c:catAx>
      <c:spPr>
        <a:solidFill>
          <a:schemeClr val="bg1"/>
        </a:solidFill>
        <a:ln>
          <a:noFill/>
        </a:ln>
        <a:effectLst/>
      </c:spPr>
    </c:plotArea>
    <c:legend>
      <c:legendPos val="r"/>
      <c:layout>
        <c:manualLayout>
          <c:xMode val="edge"/>
          <c:yMode val="edge"/>
          <c:x val="0.63127549307908848"/>
          <c:y val="8.8945999805579865E-2"/>
          <c:w val="0.3672089906143492"/>
          <c:h val="0.8783071427769102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75155562202122"/>
          <c:y val="0"/>
          <c:w val="0.46602908379227165"/>
          <c:h val="1"/>
        </c:manualLayout>
      </c:layout>
      <c:barChart>
        <c:barDir val="bar"/>
        <c:grouping val="clustered"/>
        <c:varyColors val="0"/>
        <c:ser>
          <c:idx val="0"/>
          <c:order val="0"/>
          <c:tx>
            <c:strRef>
              <c:f>Лист1!$B$1</c:f>
              <c:strCache>
                <c:ptCount val="1"/>
                <c:pt idx="0">
                  <c:v>Поступило в бюджет СФР в 2024 году</c:v>
                </c:pt>
              </c:strCache>
            </c:strRef>
          </c:tx>
          <c:spPr>
            <a:solidFill>
              <a:schemeClr val="accent1"/>
            </a:solidFill>
            <a:ln>
              <a:solidFill>
                <a:schemeClr val="accent5">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из бюджета ФОМС</c:v>
                </c:pt>
                <c:pt idx="1">
                  <c:v>из бюджетов субъектов
Российской Федерации</c:v>
                </c:pt>
                <c:pt idx="2">
                  <c:v>из федерального бюджета</c:v>
                </c:pt>
                <c:pt idx="3">
                  <c:v>Всего межбюджетных трансфертов,
из них:</c:v>
                </c:pt>
              </c:strCache>
            </c:strRef>
          </c:cat>
          <c:val>
            <c:numRef>
              <c:f>Лист1!$B$2:$B$5</c:f>
              <c:numCache>
                <c:formatCode>#,##0.0</c:formatCode>
                <c:ptCount val="4"/>
                <c:pt idx="0">
                  <c:v>166944140.40000001</c:v>
                </c:pt>
                <c:pt idx="1">
                  <c:v>347777822.19999999</c:v>
                </c:pt>
                <c:pt idx="2">
                  <c:v>5479738028.6999998</c:v>
                </c:pt>
                <c:pt idx="3">
                  <c:v>5994459991.3000002</c:v>
                </c:pt>
              </c:numCache>
            </c:numRef>
          </c:val>
          <c:extLst>
            <c:ext xmlns:c16="http://schemas.microsoft.com/office/drawing/2014/chart" uri="{C3380CC4-5D6E-409C-BE32-E72D297353CC}">
              <c16:uniqueId val="{00000000-2506-49C5-BFA6-D54E51A8A766}"/>
            </c:ext>
          </c:extLst>
        </c:ser>
        <c:ser>
          <c:idx val="1"/>
          <c:order val="1"/>
          <c:tx>
            <c:strRef>
              <c:f>Лист1!$C$1</c:f>
              <c:strCache>
                <c:ptCount val="1"/>
                <c:pt idx="0">
                  <c:v>Объем средств, утвержденный Федеральным законом № 542-ФЗ</c:v>
                </c:pt>
              </c:strCache>
            </c:strRef>
          </c:tx>
          <c:spPr>
            <a:solidFill>
              <a:schemeClr val="accent2"/>
            </a:solidFill>
            <a:ln>
              <a:solidFill>
                <a:schemeClr val="accent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из бюджета ФОМС</c:v>
                </c:pt>
                <c:pt idx="1">
                  <c:v>из бюджетов субъектов
Российской Федерации</c:v>
                </c:pt>
                <c:pt idx="2">
                  <c:v>из федерального бюджета</c:v>
                </c:pt>
                <c:pt idx="3">
                  <c:v>Всего межбюджетных трансфертов,
из них:</c:v>
                </c:pt>
              </c:strCache>
            </c:strRef>
          </c:cat>
          <c:val>
            <c:numRef>
              <c:f>Лист1!$C$2:$C$5</c:f>
              <c:numCache>
                <c:formatCode>#,##0.0</c:formatCode>
                <c:ptCount val="4"/>
                <c:pt idx="0">
                  <c:v>108918356.8</c:v>
                </c:pt>
                <c:pt idx="1">
                  <c:v>297200770</c:v>
                </c:pt>
                <c:pt idx="2">
                  <c:v>5425868894.8999996</c:v>
                </c:pt>
                <c:pt idx="3">
                  <c:v>5831988021.6999998</c:v>
                </c:pt>
              </c:numCache>
            </c:numRef>
          </c:val>
          <c:extLst>
            <c:ext xmlns:c16="http://schemas.microsoft.com/office/drawing/2014/chart" uri="{C3380CC4-5D6E-409C-BE32-E72D297353CC}">
              <c16:uniqueId val="{00000001-2506-49C5-BFA6-D54E51A8A766}"/>
            </c:ext>
          </c:extLst>
        </c:ser>
        <c:dLbls>
          <c:dLblPos val="outEnd"/>
          <c:showLegendKey val="0"/>
          <c:showVal val="1"/>
          <c:showCatName val="0"/>
          <c:showSerName val="0"/>
          <c:showPercent val="0"/>
          <c:showBubbleSize val="0"/>
        </c:dLbls>
        <c:gapWidth val="100"/>
        <c:overlap val="-12"/>
        <c:axId val="148960768"/>
        <c:axId val="233118464"/>
      </c:barChart>
      <c:catAx>
        <c:axId val="1489607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3118464"/>
        <c:crosses val="autoZero"/>
        <c:auto val="1"/>
        <c:lblAlgn val="ctr"/>
        <c:lblOffset val="100"/>
        <c:noMultiLvlLbl val="0"/>
      </c:catAx>
      <c:valAx>
        <c:axId val="233118464"/>
        <c:scaling>
          <c:orientation val="minMax"/>
        </c:scaling>
        <c:delete val="1"/>
        <c:axPos val="b"/>
        <c:numFmt formatCode="#,##0.0" sourceLinked="1"/>
        <c:majorTickMark val="out"/>
        <c:minorTickMark val="none"/>
        <c:tickLblPos val="nextTo"/>
        <c:crossAx val="148960768"/>
        <c:crosses val="autoZero"/>
        <c:crossBetween val="between"/>
      </c:valAx>
      <c:spPr>
        <a:noFill/>
        <a:ln>
          <a:noFill/>
        </a:ln>
        <a:effectLst/>
      </c:spPr>
    </c:plotArea>
    <c:legend>
      <c:legendPos val="r"/>
      <c:layout>
        <c:manualLayout>
          <c:xMode val="edge"/>
          <c:yMode val="edge"/>
          <c:x val="0.73509426671755795"/>
          <c:y val="0.19507664600435584"/>
          <c:w val="0.22693453713258915"/>
          <c:h val="0.676481284193494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82961504811882E-2"/>
          <c:y val="0.24356687898089172"/>
          <c:w val="0.33727380431612719"/>
          <c:h val="0.75643323138084417"/>
        </c:manualLayout>
      </c:layout>
      <c:pieChart>
        <c:varyColors val="1"/>
        <c:ser>
          <c:idx val="0"/>
          <c:order val="0"/>
          <c:tx>
            <c:strRef>
              <c:f>Лист1!$B$1</c:f>
              <c:strCache>
                <c:ptCount val="1"/>
                <c:pt idx="0">
                  <c:v>Поступление средств из федерального бюджета</c:v>
                </c:pt>
              </c:strCache>
            </c:strRef>
          </c:tx>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2D0D-4347-A0AF-28D9F36CB7C7}"/>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2D0D-4347-A0AF-28D9F36CB7C7}"/>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2D0D-4347-A0AF-28D9F36CB7C7}"/>
              </c:ext>
            </c:extLst>
          </c:dPt>
          <c:dLbls>
            <c:dLbl>
              <c:idx val="0"/>
              <c:layout>
                <c:manualLayout>
                  <c:x val="-3.5921241667265659E-2"/>
                  <c:y val="-0.452572071348224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0D-4347-A0AF-28D9F36CB7C7}"/>
                </c:ext>
              </c:extLst>
            </c:dLbl>
            <c:dLbl>
              <c:idx val="1"/>
              <c:layout>
                <c:manualLayout>
                  <c:x val="2.0979200074022843E-2"/>
                  <c:y val="1.665113289410248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D0D-4347-A0AF-28D9F36CB7C7}"/>
                </c:ext>
              </c:extLst>
            </c:dLbl>
            <c:dLbl>
              <c:idx val="2"/>
              <c:layout>
                <c:manualLayout>
                  <c:x val="1.8014710218137362E-2"/>
                  <c:y val="-7.939403547710897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0D-4347-A0AF-28D9F36CB7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На целевые трансферты, направляемые на финансовое обеспечение социальных гарантий и публичных нормативных обязательств</c:v>
                </c:pt>
                <c:pt idx="1">
                  <c:v>На выплату страховых пенсий</c:v>
                </c:pt>
                <c:pt idx="2">
                  <c:v>На компенсацию выпадающих доходов бюджета СФР в связи с установлением пониженных тарифов СВ на страхование на случай ВНиМ</c:v>
                </c:pt>
              </c:strCache>
            </c:strRef>
          </c:cat>
          <c:val>
            <c:numRef>
              <c:f>Лист1!$B$2:$B$4</c:f>
              <c:numCache>
                <c:formatCode>#,##0.0</c:formatCode>
                <c:ptCount val="3"/>
                <c:pt idx="0">
                  <c:v>4007604335.3000002</c:v>
                </c:pt>
                <c:pt idx="1">
                  <c:v>1375751020.3</c:v>
                </c:pt>
                <c:pt idx="2">
                  <c:v>96382673.099999994</c:v>
                </c:pt>
              </c:numCache>
            </c:numRef>
          </c:val>
          <c:extLst>
            <c:ext xmlns:c16="http://schemas.microsoft.com/office/drawing/2014/chart" uri="{C3380CC4-5D6E-409C-BE32-E72D297353CC}">
              <c16:uniqueId val="{00000006-2D0D-4347-A0AF-28D9F36CB7C7}"/>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51434423168397014"/>
          <c:y val="9.6460392115415128E-2"/>
          <c:w val="0.42583573458709573"/>
          <c:h val="0.766268209762370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69368314704048E-4"/>
          <c:y val="2.69871529216742E-3"/>
          <c:w val="0.9938588943599681"/>
          <c:h val="0.63414936769267483"/>
        </c:manualLayout>
      </c:layout>
      <c:barChart>
        <c:barDir val="col"/>
        <c:grouping val="clustered"/>
        <c:varyColors val="0"/>
        <c:ser>
          <c:idx val="0"/>
          <c:order val="0"/>
          <c:tx>
            <c:strRef>
              <c:f>Лист1!$B$1</c:f>
              <c:strCache>
                <c:ptCount val="1"/>
                <c:pt idx="0">
                  <c:v>2023 год</c:v>
                </c:pt>
              </c:strCache>
            </c:strRef>
          </c:tx>
          <c:invertIfNegative val="0"/>
          <c:dLbls>
            <c:dLbl>
              <c:idx val="0"/>
              <c:layout>
                <c:manualLayout>
                  <c:x val="-1.1412301653294257E-2"/>
                  <c:y val="2.284864064583128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D2A-449A-80C6-1425008BA21B}"/>
                </c:ext>
              </c:extLst>
            </c:dLbl>
            <c:dLbl>
              <c:idx val="1"/>
              <c:layout>
                <c:manualLayout>
                  <c:x val="-1.9065224744060343E-2"/>
                  <c:y val="8.45222925244723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D2A-449A-80C6-1425008BA21B}"/>
                </c:ext>
              </c:extLst>
            </c:dLbl>
            <c:dLbl>
              <c:idx val="2"/>
              <c:layout>
                <c:manualLayout>
                  <c:x val="-8.1841239082947499E-3"/>
                  <c:y val="1.98765495753629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D2A-449A-80C6-1425008BA21B}"/>
                </c:ext>
              </c:extLst>
            </c:dLbl>
            <c:dLbl>
              <c:idx val="3"/>
              <c:layout>
                <c:manualLayout>
                  <c:x val="-1.6811718553546354E-2"/>
                  <c:y val="1.05779925311019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D2A-449A-80C6-1425008BA21B}"/>
                </c:ext>
              </c:extLst>
            </c:dLbl>
            <c:dLbl>
              <c:idx val="4"/>
              <c:layout>
                <c:manualLayout>
                  <c:x val="1.3982391712236107E-3"/>
                  <c:y val="1.51728139245752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D2A-449A-80C6-1425008BA21B}"/>
                </c:ext>
              </c:extLst>
            </c:dLbl>
            <c:dLbl>
              <c:idx val="5"/>
              <c:layout>
                <c:manualLayout>
                  <c:x val="-3.7136066547831252E-3"/>
                  <c:y val="1.2796889516156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2A-449A-80C6-1425008BA21B}"/>
                </c:ext>
              </c:extLst>
            </c:dLbl>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поступило трансфертов  из федерального бюджета
на выплату страховой пенсии,
из них:</c:v>
                </c:pt>
                <c:pt idx="1">
                  <c:v>на валоризацию
величины расчетного пенсионного капитала</c:v>
                </c:pt>
                <c:pt idx="2">
                  <c:v>на возмещение расходов
по выплате страховых пенсий в связи с зачетом в страховой стаж нестраховых периодов</c:v>
                </c:pt>
                <c:pt idx="3">
                  <c:v>на компенсацию
выпадающих доходов
в связи с пониженными тарифами страховых
взносов на ОПС</c:v>
                </c:pt>
                <c:pt idx="4">
                  <c:v>на ОПС
(сбалансированность
бюджета Фонда) </c:v>
                </c:pt>
              </c:strCache>
            </c:strRef>
          </c:cat>
          <c:val>
            <c:numRef>
              <c:f>Лист1!$B$2:$B$6</c:f>
              <c:numCache>
                <c:formatCode>#,##0.0</c:formatCode>
                <c:ptCount val="5"/>
                <c:pt idx="0">
                  <c:v>1452379249.7</c:v>
                </c:pt>
                <c:pt idx="1">
                  <c:v>484996936.39999998</c:v>
                </c:pt>
                <c:pt idx="2">
                  <c:v>55007769</c:v>
                </c:pt>
                <c:pt idx="3">
                  <c:v>594493164.5</c:v>
                </c:pt>
                <c:pt idx="4">
                  <c:v>317881379.80000001</c:v>
                </c:pt>
              </c:numCache>
            </c:numRef>
          </c:val>
          <c:extLst>
            <c:ext xmlns:c16="http://schemas.microsoft.com/office/drawing/2014/chart" uri="{C3380CC4-5D6E-409C-BE32-E72D297353CC}">
              <c16:uniqueId val="{00000006-AD2A-449A-80C6-1425008BA21B}"/>
            </c:ext>
          </c:extLst>
        </c:ser>
        <c:ser>
          <c:idx val="1"/>
          <c:order val="1"/>
          <c:tx>
            <c:strRef>
              <c:f>Лист1!$C$1</c:f>
              <c:strCache>
                <c:ptCount val="1"/>
                <c:pt idx="0">
                  <c:v>2024 год</c:v>
                </c:pt>
              </c:strCache>
            </c:strRef>
          </c:tx>
          <c:invertIfNegative val="0"/>
          <c:dLbls>
            <c:dLbl>
              <c:idx val="0"/>
              <c:layout>
                <c:manualLayout>
                  <c:x val="2.8780929472888434E-2"/>
                  <c:y val="9.09452501786200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D2A-449A-80C6-1425008BA21B}"/>
                </c:ext>
              </c:extLst>
            </c:dLbl>
            <c:dLbl>
              <c:idx val="1"/>
              <c:layout>
                <c:manualLayout>
                  <c:x val="2.5855308031399619E-2"/>
                  <c:y val="2.00592208480956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D2A-449A-80C6-1425008BA21B}"/>
                </c:ext>
              </c:extLst>
            </c:dLbl>
            <c:dLbl>
              <c:idx val="2"/>
              <c:layout>
                <c:manualLayout>
                  <c:x val="2.454240970108305E-2"/>
                  <c:y val="1.39765620971840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D2A-449A-80C6-1425008BA21B}"/>
                </c:ext>
              </c:extLst>
            </c:dLbl>
            <c:dLbl>
              <c:idx val="3"/>
              <c:layout>
                <c:manualLayout>
                  <c:x val="1.5560562567153647E-2"/>
                  <c:y val="1.30780900093910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D2A-449A-80C6-1425008BA21B}"/>
                </c:ext>
              </c:extLst>
            </c:dLbl>
            <c:dLbl>
              <c:idx val="4"/>
              <c:layout>
                <c:manualLayout>
                  <c:x val="1.9661506269543459E-3"/>
                  <c:y val="2.14334777420928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D2A-449A-80C6-1425008BA21B}"/>
                </c:ext>
              </c:extLst>
            </c:dLbl>
            <c:dLbl>
              <c:idx val="5"/>
              <c:layout>
                <c:manualLayout>
                  <c:x val="2.22816399286987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2A-449A-80C6-1425008BA21B}"/>
                </c:ext>
              </c:extLst>
            </c:dLbl>
            <c:spPr>
              <a:noFill/>
              <a:ln>
                <a:noFill/>
              </a:ln>
              <a:effectLst/>
            </c:spPr>
            <c:txPr>
              <a:bodyPr/>
              <a:lstStyle/>
              <a:p>
                <a:pPr>
                  <a:defRPr sz="800" b="1">
                    <a:solidFill>
                      <a:srgbClr val="C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поступило трансфертов  из федерального бюджета
на выплату страховой пенсии,
из них:</c:v>
                </c:pt>
                <c:pt idx="1">
                  <c:v>на валоризацию
величины расчетного пенсионного капитала</c:v>
                </c:pt>
                <c:pt idx="2">
                  <c:v>на возмещение расходов
по выплате страховых пенсий в связи с зачетом в страховой стаж нестраховых периодов</c:v>
                </c:pt>
                <c:pt idx="3">
                  <c:v>на компенсацию
выпадающих доходов
в связи с пониженными тарифами страховых
взносов на ОПС</c:v>
                </c:pt>
                <c:pt idx="4">
                  <c:v>на ОПС
(сбалансированность
бюджета Фонда) </c:v>
                </c:pt>
              </c:strCache>
            </c:strRef>
          </c:cat>
          <c:val>
            <c:numRef>
              <c:f>Лист1!$C$2:$C$6</c:f>
              <c:numCache>
                <c:formatCode>#,##0.0</c:formatCode>
                <c:ptCount val="5"/>
                <c:pt idx="0">
                  <c:v>1375751020.3</c:v>
                </c:pt>
                <c:pt idx="1">
                  <c:v>425199228.80000001</c:v>
                </c:pt>
                <c:pt idx="2">
                  <c:v>162163183.09999999</c:v>
                </c:pt>
                <c:pt idx="3">
                  <c:v>788388608.39999998</c:v>
                </c:pt>
                <c:pt idx="4">
                  <c:v>0</c:v>
                </c:pt>
              </c:numCache>
            </c:numRef>
          </c:val>
          <c:extLst>
            <c:ext xmlns:c16="http://schemas.microsoft.com/office/drawing/2014/chart" uri="{C3380CC4-5D6E-409C-BE32-E72D297353CC}">
              <c16:uniqueId val="{0000000D-AD2A-449A-80C6-1425008BA21B}"/>
            </c:ext>
          </c:extLst>
        </c:ser>
        <c:dLbls>
          <c:showLegendKey val="0"/>
          <c:showVal val="0"/>
          <c:showCatName val="0"/>
          <c:showSerName val="0"/>
          <c:showPercent val="0"/>
          <c:showBubbleSize val="0"/>
        </c:dLbls>
        <c:gapWidth val="90"/>
        <c:overlap val="-2"/>
        <c:axId val="148961280"/>
        <c:axId val="302776896"/>
      </c:barChart>
      <c:catAx>
        <c:axId val="148961280"/>
        <c:scaling>
          <c:orientation val="minMax"/>
        </c:scaling>
        <c:delete val="0"/>
        <c:axPos val="b"/>
        <c:numFmt formatCode="General" sourceLinked="0"/>
        <c:majorTickMark val="out"/>
        <c:minorTickMark val="none"/>
        <c:tickLblPos val="nextTo"/>
        <c:txPr>
          <a:bodyPr/>
          <a:lstStyle/>
          <a:p>
            <a:pPr>
              <a:defRPr sz="700" b="1">
                <a:latin typeface="Times New Roman" pitchFamily="18" charset="0"/>
                <a:cs typeface="Times New Roman" pitchFamily="18" charset="0"/>
              </a:defRPr>
            </a:pPr>
            <a:endParaRPr lang="ru-RU"/>
          </a:p>
        </c:txPr>
        <c:crossAx val="302776896"/>
        <c:crosses val="autoZero"/>
        <c:auto val="1"/>
        <c:lblAlgn val="ctr"/>
        <c:lblOffset val="100"/>
        <c:noMultiLvlLbl val="0"/>
      </c:catAx>
      <c:valAx>
        <c:axId val="302776896"/>
        <c:scaling>
          <c:orientation val="minMax"/>
        </c:scaling>
        <c:delete val="1"/>
        <c:axPos val="l"/>
        <c:numFmt formatCode="#,##0.0" sourceLinked="1"/>
        <c:majorTickMark val="out"/>
        <c:minorTickMark val="none"/>
        <c:tickLblPos val="nextTo"/>
        <c:crossAx val="148961280"/>
        <c:crosses val="autoZero"/>
        <c:crossBetween val="between"/>
      </c:valAx>
      <c:spPr>
        <a:noFill/>
        <a:ln w="25400">
          <a:noFill/>
        </a:ln>
      </c:spPr>
    </c:plotArea>
    <c:legend>
      <c:legendPos val="r"/>
      <c:layout>
        <c:manualLayout>
          <c:xMode val="edge"/>
          <c:yMode val="edge"/>
          <c:x val="0.84909899968192348"/>
          <c:y val="6.4165199594766992E-2"/>
          <c:w val="0.13209124247162951"/>
          <c:h val="0.17768766112244869"/>
        </c:manualLayout>
      </c:layout>
      <c:overlay val="0"/>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301948244150707E-6"/>
          <c:y val="0.11848807961504811"/>
          <c:w val="0.71592725550454517"/>
          <c:h val="0.43563030222827098"/>
        </c:manualLayout>
      </c:layout>
      <c:barChart>
        <c:barDir val="col"/>
        <c:grouping val="clustered"/>
        <c:varyColors val="0"/>
        <c:ser>
          <c:idx val="0"/>
          <c:order val="0"/>
          <c:tx>
            <c:strRef>
              <c:f>Лист1!$B$1</c:f>
              <c:strCache>
                <c:ptCount val="1"/>
                <c:pt idx="0">
                  <c:v>Объем средств, утвержденный Федеральным законом № 542-ФЗ</c:v>
                </c:pt>
              </c:strCache>
            </c:strRef>
          </c:tx>
          <c:invertIfNegative val="0"/>
          <c:dLbls>
            <c:dLbl>
              <c:idx val="0"/>
              <c:layout>
                <c:manualLayout>
                  <c:x val="-6.04290462282203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60-4B13-9C69-134C0F32A529}"/>
                </c:ext>
              </c:extLst>
            </c:dLbl>
            <c:spPr>
              <a:noFill/>
              <a:ln>
                <a:noFill/>
              </a:ln>
              <a:effectLst/>
            </c:spPr>
            <c:txPr>
              <a:bodyPr wrap="square" lIns="38100" tIns="19050" rIns="38100" bIns="19050" anchor="ctr">
                <a:spAutoFit/>
              </a:bodyPr>
              <a:lstStyle/>
              <a:p>
                <a:pPr>
                  <a:defRPr sz="800" b="1">
                    <a:solidFill>
                      <a:srgbClr val="0070C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Всего межбюджетных трансфертов из бюджета ФОМС, из них:</c:v>
                </c:pt>
                <c:pt idx="1">
                  <c:v>на оплату стоимости
родового сертификата</c:v>
                </c:pt>
                <c:pt idx="2">
                  <c:v>на предоставление специальной выплаты медицинским работникам</c:v>
                </c:pt>
              </c:strCache>
            </c:strRef>
          </c:cat>
          <c:val>
            <c:numRef>
              <c:f>Лист1!$B$2:$B$4</c:f>
              <c:numCache>
                <c:formatCode>#,##0.0</c:formatCode>
                <c:ptCount val="3"/>
                <c:pt idx="0">
                  <c:v>108918356.8</c:v>
                </c:pt>
                <c:pt idx="1">
                  <c:v>12581132.800000001</c:v>
                </c:pt>
                <c:pt idx="2">
                  <c:v>96337224</c:v>
                </c:pt>
              </c:numCache>
            </c:numRef>
          </c:val>
          <c:extLst>
            <c:ext xmlns:c16="http://schemas.microsoft.com/office/drawing/2014/chart" uri="{C3380CC4-5D6E-409C-BE32-E72D297353CC}">
              <c16:uniqueId val="{00000001-9A60-4B13-9C69-134C0F32A529}"/>
            </c:ext>
          </c:extLst>
        </c:ser>
        <c:ser>
          <c:idx val="1"/>
          <c:order val="1"/>
          <c:tx>
            <c:strRef>
              <c:f>Лист1!$C$1</c:f>
              <c:strCache>
                <c:ptCount val="1"/>
                <c:pt idx="0">
                  <c:v>Поступило в бюджет Фонда за 2024 год</c:v>
                </c:pt>
              </c:strCache>
            </c:strRef>
          </c:tx>
          <c:invertIfNegative val="0"/>
          <c:dLbls>
            <c:dLbl>
              <c:idx val="1"/>
              <c:layout>
                <c:manualLayout>
                  <c:x val="-7.3856869966960573E-17"/>
                  <c:y val="3.6991368680641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60-4B13-9C69-134C0F32A529}"/>
                </c:ext>
              </c:extLst>
            </c:dLbl>
            <c:spPr>
              <a:noFill/>
              <a:ln>
                <a:noFill/>
              </a:ln>
              <a:effectLst/>
            </c:spPr>
            <c:txPr>
              <a:bodyPr wrap="square" lIns="38100" tIns="19050" rIns="38100" bIns="19050" anchor="ctr">
                <a:spAutoFit/>
              </a:bodyPr>
              <a:lstStyle/>
              <a:p>
                <a:pPr>
                  <a:defRPr sz="800"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Всего межбюджетных трансфертов из бюджета ФОМС, из них:</c:v>
                </c:pt>
                <c:pt idx="1">
                  <c:v>на оплату стоимости
родового сертификата</c:v>
                </c:pt>
                <c:pt idx="2">
                  <c:v>на предоставление специальной выплаты медицинским работникам</c:v>
                </c:pt>
              </c:strCache>
            </c:strRef>
          </c:cat>
          <c:val>
            <c:numRef>
              <c:f>Лист1!$C$2:$C$4</c:f>
              <c:numCache>
                <c:formatCode>#,##0.0</c:formatCode>
                <c:ptCount val="3"/>
                <c:pt idx="0">
                  <c:v>166944140.40000001</c:v>
                </c:pt>
                <c:pt idx="1">
                  <c:v>8842876.3000000007</c:v>
                </c:pt>
                <c:pt idx="2">
                  <c:v>158101264.09999999</c:v>
                </c:pt>
              </c:numCache>
            </c:numRef>
          </c:val>
          <c:extLst>
            <c:ext xmlns:c16="http://schemas.microsoft.com/office/drawing/2014/chart" uri="{C3380CC4-5D6E-409C-BE32-E72D297353CC}">
              <c16:uniqueId val="{00000003-9A60-4B13-9C69-134C0F32A529}"/>
            </c:ext>
          </c:extLst>
        </c:ser>
        <c:dLbls>
          <c:showLegendKey val="0"/>
          <c:showVal val="0"/>
          <c:showCatName val="0"/>
          <c:showSerName val="0"/>
          <c:showPercent val="0"/>
          <c:showBubbleSize val="0"/>
        </c:dLbls>
        <c:gapWidth val="74"/>
        <c:overlap val="-5"/>
        <c:axId val="216171008"/>
        <c:axId val="302778624"/>
      </c:barChart>
      <c:catAx>
        <c:axId val="216171008"/>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302778624"/>
        <c:crosses val="autoZero"/>
        <c:auto val="1"/>
        <c:lblAlgn val="ctr"/>
        <c:lblOffset val="100"/>
        <c:noMultiLvlLbl val="0"/>
      </c:catAx>
      <c:valAx>
        <c:axId val="302778624"/>
        <c:scaling>
          <c:orientation val="minMax"/>
        </c:scaling>
        <c:delete val="1"/>
        <c:axPos val="l"/>
        <c:numFmt formatCode="#,##0.0" sourceLinked="1"/>
        <c:majorTickMark val="out"/>
        <c:minorTickMark val="none"/>
        <c:tickLblPos val="nextTo"/>
        <c:crossAx val="216171008"/>
        <c:crosses val="autoZero"/>
        <c:crossBetween val="between"/>
      </c:valAx>
      <c:spPr>
        <a:noFill/>
        <a:ln w="25400">
          <a:noFill/>
        </a:ln>
      </c:spPr>
    </c:plotArea>
    <c:legend>
      <c:legendPos val="r"/>
      <c:layout>
        <c:manualLayout>
          <c:xMode val="edge"/>
          <c:yMode val="edge"/>
          <c:x val="0.71985403738408293"/>
          <c:y val="8.6130663999922322E-2"/>
          <c:w val="0.27802064728238429"/>
          <c:h val="0.53327475557540516"/>
        </c:manualLayout>
      </c:layout>
      <c:overlay val="0"/>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70267337476571E-2"/>
          <c:y val="7.3221757322175729E-2"/>
          <c:w val="0.96750202900363991"/>
          <c:h val="0.52036372022534838"/>
        </c:manualLayout>
      </c:layout>
      <c:barChart>
        <c:barDir val="col"/>
        <c:grouping val="clustered"/>
        <c:varyColors val="0"/>
        <c:ser>
          <c:idx val="0"/>
          <c:order val="0"/>
          <c:tx>
            <c:strRef>
              <c:f>Лист1!$B$1</c:f>
              <c:strCache>
                <c:ptCount val="1"/>
                <c:pt idx="0">
                  <c:v>На 1 января 2024 г.</c:v>
                </c:pt>
              </c:strCache>
            </c:strRef>
          </c:tx>
          <c:spPr>
            <a:solidFill>
              <a:schemeClr val="accent5">
                <a:lumMod val="75000"/>
              </a:schemeClr>
            </a:solidFill>
          </c:spPr>
          <c:invertIfNegative val="0"/>
          <c:dLbls>
            <c:dLbl>
              <c:idx val="0"/>
              <c:layout>
                <c:manualLayout>
                  <c:x val="-6.8312252380131767E-3"/>
                  <c:y val="1.7093827886153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E9-4D12-80A0-6DDD72985E94}"/>
                </c:ext>
              </c:extLst>
            </c:dLbl>
            <c:dLbl>
              <c:idx val="1"/>
              <c:layout>
                <c:manualLayout>
                  <c:x val="-1.7719251746260132E-2"/>
                  <c:y val="8.541188774088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E9-4D12-80A0-6DDD72985E94}"/>
                </c:ext>
              </c:extLst>
            </c:dLbl>
            <c:dLbl>
              <c:idx val="2"/>
              <c:layout>
                <c:manualLayout>
                  <c:x val="-2.3961174830148114E-3"/>
                  <c:y val="1.3077812680104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E9-4D12-80A0-6DDD72985E94}"/>
                </c:ext>
              </c:extLst>
            </c:dLbl>
            <c:dLbl>
              <c:idx val="3"/>
              <c:layout>
                <c:manualLayout>
                  <c:x val="-1.9080910187543848E-2"/>
                  <c:y val="1.9388475616505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E9-4D12-80A0-6DDD72985E94}"/>
                </c:ext>
              </c:extLst>
            </c:dLbl>
            <c:spPr>
              <a:noFill/>
              <a:ln>
                <a:noFill/>
              </a:ln>
              <a:effectLst/>
            </c:spPr>
            <c:txPr>
              <a:bodyPr/>
              <a:lstStyle/>
              <a:p>
                <a:pPr>
                  <a:defRPr sz="800" b="1">
                    <a:solidFill>
                      <a:schemeClr val="accent5">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Дебиторская
задолженность, всего,
в том числе:</c:v>
                </c:pt>
                <c:pt idx="1">
                  <c:v>просроченная
дебиторская
задолженность</c:v>
                </c:pt>
                <c:pt idx="2">
                  <c:v>дебиторская задолженность
по расчетам с дебиторами
по доходам</c:v>
                </c:pt>
                <c:pt idx="3">
                  <c:v>дебиторская задолженность
по расчетам с дебиторами
по расходам</c:v>
                </c:pt>
              </c:strCache>
            </c:strRef>
          </c:cat>
          <c:val>
            <c:numRef>
              <c:f>Лист1!$B$2:$B$5</c:f>
              <c:numCache>
                <c:formatCode>#,##0.0</c:formatCode>
                <c:ptCount val="4"/>
                <c:pt idx="0">
                  <c:v>6236885406.6999998</c:v>
                </c:pt>
                <c:pt idx="1">
                  <c:v>100136669.2</c:v>
                </c:pt>
                <c:pt idx="2">
                  <c:v>6225931484.5</c:v>
                </c:pt>
                <c:pt idx="3">
                  <c:v>11092792.800000001</c:v>
                </c:pt>
              </c:numCache>
            </c:numRef>
          </c:val>
          <c:extLst>
            <c:ext xmlns:c16="http://schemas.microsoft.com/office/drawing/2014/chart" uri="{C3380CC4-5D6E-409C-BE32-E72D297353CC}">
              <c16:uniqueId val="{00000004-80E9-4D12-80A0-6DDD72985E94}"/>
            </c:ext>
          </c:extLst>
        </c:ser>
        <c:ser>
          <c:idx val="1"/>
          <c:order val="1"/>
          <c:tx>
            <c:strRef>
              <c:f>Лист1!$C$1</c:f>
              <c:strCache>
                <c:ptCount val="1"/>
                <c:pt idx="0">
                  <c:v>На 1 января 2025 г.</c:v>
                </c:pt>
              </c:strCache>
            </c:strRef>
          </c:tx>
          <c:spPr>
            <a:solidFill>
              <a:schemeClr val="accent2">
                <a:lumMod val="60000"/>
                <a:lumOff val="40000"/>
              </a:schemeClr>
            </a:solidFill>
          </c:spPr>
          <c:invertIfNegative val="0"/>
          <c:dLbls>
            <c:dLbl>
              <c:idx val="0"/>
              <c:layout>
                <c:manualLayout>
                  <c:x val="1.371310135469947E-2"/>
                  <c:y val="7.77554284143951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E9-4D12-80A0-6DDD72985E94}"/>
                </c:ext>
              </c:extLst>
            </c:dLbl>
            <c:dLbl>
              <c:idx val="1"/>
              <c:layout>
                <c:manualLayout>
                  <c:x val="3.5098058906132449E-4"/>
                  <c:y val="1.7071690566066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E9-4D12-80A0-6DDD72985E94}"/>
                </c:ext>
              </c:extLst>
            </c:dLbl>
            <c:dLbl>
              <c:idx val="2"/>
              <c:layout>
                <c:manualLayout>
                  <c:x val="1.0262231229041175E-2"/>
                  <c:y val="2.601211445757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E9-4D12-80A0-6DDD72985E94}"/>
                </c:ext>
              </c:extLst>
            </c:dLbl>
            <c:dLbl>
              <c:idx val="3"/>
              <c:layout>
                <c:manualLayout>
                  <c:x val="1.1189253246673695E-2"/>
                  <c:y val="-1.1419803741207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E9-4D12-80A0-6DDD72985E94}"/>
                </c:ext>
              </c:extLst>
            </c:dLbl>
            <c:spPr>
              <a:noFill/>
              <a:ln>
                <a:noFill/>
              </a:ln>
              <a:effectLst/>
            </c:spPr>
            <c:txPr>
              <a:bodyPr/>
              <a:lstStyle/>
              <a:p>
                <a:pPr>
                  <a:defRPr sz="800" b="1">
                    <a:solidFill>
                      <a:schemeClr val="accent2">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Дебиторская
задолженность, всего,
в том числе:</c:v>
                </c:pt>
                <c:pt idx="1">
                  <c:v>просроченная
дебиторская
задолженность</c:v>
                </c:pt>
                <c:pt idx="2">
                  <c:v>дебиторская задолженность
по расчетам с дебиторами
по доходам</c:v>
                </c:pt>
                <c:pt idx="3">
                  <c:v>дебиторская задолженность
по расчетам с дебиторами
по расходам</c:v>
                </c:pt>
              </c:strCache>
            </c:strRef>
          </c:cat>
          <c:val>
            <c:numRef>
              <c:f>Лист1!$C$2:$C$5</c:f>
              <c:numCache>
                <c:formatCode>#,##0.0</c:formatCode>
                <c:ptCount val="4"/>
                <c:pt idx="0">
                  <c:v>4714371094.6000004</c:v>
                </c:pt>
                <c:pt idx="1">
                  <c:v>67652888.400000006</c:v>
                </c:pt>
                <c:pt idx="2">
                  <c:v>4694204674.1000004</c:v>
                </c:pt>
                <c:pt idx="3">
                  <c:v>20166420.559999999</c:v>
                </c:pt>
              </c:numCache>
            </c:numRef>
          </c:val>
          <c:extLst>
            <c:ext xmlns:c16="http://schemas.microsoft.com/office/drawing/2014/chart" uri="{C3380CC4-5D6E-409C-BE32-E72D297353CC}">
              <c16:uniqueId val="{00000009-80E9-4D12-80A0-6DDD72985E94}"/>
            </c:ext>
          </c:extLst>
        </c:ser>
        <c:dLbls>
          <c:showLegendKey val="0"/>
          <c:showVal val="0"/>
          <c:showCatName val="0"/>
          <c:showSerName val="0"/>
          <c:showPercent val="0"/>
          <c:showBubbleSize val="0"/>
        </c:dLbls>
        <c:gapWidth val="74"/>
        <c:overlap val="-5"/>
        <c:axId val="148903424"/>
        <c:axId val="302780928"/>
      </c:barChart>
      <c:catAx>
        <c:axId val="148903424"/>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302780928"/>
        <c:crosses val="autoZero"/>
        <c:auto val="1"/>
        <c:lblAlgn val="ctr"/>
        <c:lblOffset val="100"/>
        <c:noMultiLvlLbl val="0"/>
      </c:catAx>
      <c:valAx>
        <c:axId val="302780928"/>
        <c:scaling>
          <c:orientation val="minMax"/>
        </c:scaling>
        <c:delete val="1"/>
        <c:axPos val="l"/>
        <c:numFmt formatCode="#,##0.0" sourceLinked="1"/>
        <c:majorTickMark val="out"/>
        <c:minorTickMark val="none"/>
        <c:tickLblPos val="nextTo"/>
        <c:crossAx val="148903424"/>
        <c:crosses val="autoZero"/>
        <c:crossBetween val="between"/>
      </c:valAx>
    </c:plotArea>
    <c:legend>
      <c:legendPos val="r"/>
      <c:layout>
        <c:manualLayout>
          <c:xMode val="edge"/>
          <c:yMode val="edge"/>
          <c:x val="0.83267638946853462"/>
          <c:y val="4.183419147255163E-2"/>
          <c:w val="0.16469503350485915"/>
          <c:h val="0.20224883243462766"/>
        </c:manualLayout>
      </c:layout>
      <c:overlay val="0"/>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 1 января 2024 г.</c:v>
                </c:pt>
              </c:strCache>
            </c:strRef>
          </c:tx>
          <c:invertIfNegative val="0"/>
          <c:dLbls>
            <c:dLbl>
              <c:idx val="0"/>
              <c:layout>
                <c:manualLayout>
                  <c:x val="-2.9605795885296163E-2"/>
                  <c:y val="1.790496204866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0C-4F0E-927B-93AC4666ADF7}"/>
                </c:ext>
              </c:extLst>
            </c:dLbl>
            <c:dLbl>
              <c:idx val="1"/>
              <c:layout>
                <c:manualLayout>
                  <c:x val="-8.5012172839366695E-3"/>
                  <c:y val="8.54096370478819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0C-4F0E-927B-93AC4666ADF7}"/>
                </c:ext>
              </c:extLst>
            </c:dLbl>
            <c:dLbl>
              <c:idx val="2"/>
              <c:layout>
                <c:manualLayout>
                  <c:x val="-3.8039442170789396E-2"/>
                  <c:y val="7.68263342082239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0C-4F0E-927B-93AC4666ADF7}"/>
                </c:ext>
              </c:extLst>
            </c:dLbl>
            <c:dLbl>
              <c:idx val="3"/>
              <c:layout>
                <c:manualLayout>
                  <c:x val="-6.3891008069385316E-3"/>
                  <c:y val="-7.947773590184181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0C-4F0E-927B-93AC4666ADF7}"/>
                </c:ext>
              </c:extLst>
            </c:dLbl>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Кредиторская задолженность, всего,
в том числе</c:v>
                </c:pt>
                <c:pt idx="1">
                  <c:v>просроченная кредиторская задолженность</c:v>
                </c:pt>
                <c:pt idx="2">
                  <c:v>кредиторская задолженность
по доходам</c:v>
                </c:pt>
                <c:pt idx="3">
                  <c:v>кредиторская задолженность
по  расходам</c:v>
                </c:pt>
              </c:strCache>
            </c:strRef>
          </c:cat>
          <c:val>
            <c:numRef>
              <c:f>Лист1!$B$2:$B$5</c:f>
              <c:numCache>
                <c:formatCode>#,##0.0</c:formatCode>
                <c:ptCount val="4"/>
                <c:pt idx="0">
                  <c:v>297831688.10000002</c:v>
                </c:pt>
                <c:pt idx="1">
                  <c:v>2394.4</c:v>
                </c:pt>
                <c:pt idx="2">
                  <c:v>222425142.5</c:v>
                </c:pt>
                <c:pt idx="3">
                  <c:v>75406545.599999994</c:v>
                </c:pt>
              </c:numCache>
            </c:numRef>
          </c:val>
          <c:extLst>
            <c:ext xmlns:c16="http://schemas.microsoft.com/office/drawing/2014/chart" uri="{C3380CC4-5D6E-409C-BE32-E72D297353CC}">
              <c16:uniqueId val="{00000004-BC0C-4F0E-927B-93AC4666ADF7}"/>
            </c:ext>
          </c:extLst>
        </c:ser>
        <c:ser>
          <c:idx val="1"/>
          <c:order val="1"/>
          <c:tx>
            <c:strRef>
              <c:f>Лист1!$C$1</c:f>
              <c:strCache>
                <c:ptCount val="1"/>
                <c:pt idx="0">
                  <c:v>На 1 января 2025 г.</c:v>
                </c:pt>
              </c:strCache>
            </c:strRef>
          </c:tx>
          <c:invertIfNegative val="0"/>
          <c:dLbls>
            <c:dLbl>
              <c:idx val="0"/>
              <c:layout>
                <c:manualLayout>
                  <c:x val="3.5959683137806751E-2"/>
                  <c:y val="2.5623064008890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0C-4F0E-927B-93AC4666ADF7}"/>
                </c:ext>
              </c:extLst>
            </c:dLbl>
            <c:dLbl>
              <c:idx val="1"/>
              <c:layout>
                <c:manualLayout>
                  <c:x val="2.1176599601563876E-2"/>
                  <c:y val="2.562385293943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0C-4F0E-927B-93AC4666ADF7}"/>
                </c:ext>
              </c:extLst>
            </c:dLbl>
            <c:dLbl>
              <c:idx val="2"/>
              <c:layout>
                <c:manualLayout>
                  <c:x val="2.5411309345825441E-2"/>
                  <c:y val="3.5007197080997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0C-4F0E-927B-93AC4666ADF7}"/>
                </c:ext>
              </c:extLst>
            </c:dLbl>
            <c:dLbl>
              <c:idx val="3"/>
              <c:layout>
                <c:manualLayout>
                  <c:x val="3.3813415728097276E-2"/>
                  <c:y val="1.8779342723004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0C-4F0E-927B-93AC4666ADF7}"/>
                </c:ext>
              </c:extLst>
            </c:dLbl>
            <c:spPr>
              <a:noFill/>
              <a:ln>
                <a:noFill/>
              </a:ln>
              <a:effectLst/>
            </c:spPr>
            <c:txPr>
              <a:bodyPr/>
              <a:lstStyle/>
              <a:p>
                <a:pPr>
                  <a:defRPr sz="800" b="1">
                    <a:solidFill>
                      <a:srgbClr val="C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Кредиторская задолженность, всего,
в том числе</c:v>
                </c:pt>
                <c:pt idx="1">
                  <c:v>просроченная кредиторская задолженность</c:v>
                </c:pt>
                <c:pt idx="2">
                  <c:v>кредиторская задолженность
по доходам</c:v>
                </c:pt>
                <c:pt idx="3">
                  <c:v>кредиторская задолженность
по  расходам</c:v>
                </c:pt>
              </c:strCache>
            </c:strRef>
          </c:cat>
          <c:val>
            <c:numRef>
              <c:f>Лист1!$C$2:$C$5</c:f>
              <c:numCache>
                <c:formatCode>#,##0.0</c:formatCode>
                <c:ptCount val="4"/>
                <c:pt idx="0">
                  <c:v>296068515.5</c:v>
                </c:pt>
                <c:pt idx="1">
                  <c:v>3400.8</c:v>
                </c:pt>
                <c:pt idx="2">
                  <c:v>223150054.80000001</c:v>
                </c:pt>
                <c:pt idx="3">
                  <c:v>72918460.700000003</c:v>
                </c:pt>
              </c:numCache>
            </c:numRef>
          </c:val>
          <c:extLst>
            <c:ext xmlns:c16="http://schemas.microsoft.com/office/drawing/2014/chart" uri="{C3380CC4-5D6E-409C-BE32-E72D297353CC}">
              <c16:uniqueId val="{00000009-BC0C-4F0E-927B-93AC4666ADF7}"/>
            </c:ext>
          </c:extLst>
        </c:ser>
        <c:dLbls>
          <c:showLegendKey val="0"/>
          <c:showVal val="0"/>
          <c:showCatName val="0"/>
          <c:showSerName val="0"/>
          <c:showPercent val="0"/>
          <c:showBubbleSize val="0"/>
        </c:dLbls>
        <c:gapWidth val="150"/>
        <c:axId val="216170496"/>
        <c:axId val="302782656"/>
      </c:barChart>
      <c:catAx>
        <c:axId val="216170496"/>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302782656"/>
        <c:crosses val="autoZero"/>
        <c:auto val="1"/>
        <c:lblAlgn val="ctr"/>
        <c:lblOffset val="100"/>
        <c:noMultiLvlLbl val="0"/>
      </c:catAx>
      <c:valAx>
        <c:axId val="302782656"/>
        <c:scaling>
          <c:orientation val="minMax"/>
        </c:scaling>
        <c:delete val="1"/>
        <c:axPos val="l"/>
        <c:numFmt formatCode="#,##0.0" sourceLinked="1"/>
        <c:majorTickMark val="out"/>
        <c:minorTickMark val="none"/>
        <c:tickLblPos val="nextTo"/>
        <c:crossAx val="216170496"/>
        <c:crosses val="autoZero"/>
        <c:crossBetween val="between"/>
      </c:valAx>
    </c:plotArea>
    <c:legend>
      <c:legendPos val="r"/>
      <c:legendEntry>
        <c:idx val="0"/>
        <c:txPr>
          <a:bodyPr/>
          <a:lstStyle/>
          <a:p>
            <a:pPr>
              <a:defRPr sz="800" b="0">
                <a:latin typeface="Times New Roman" pitchFamily="18" charset="0"/>
                <a:cs typeface="Times New Roman" pitchFamily="18" charset="0"/>
              </a:defRPr>
            </a:pPr>
            <a:endParaRPr lang="ru-RU"/>
          </a:p>
        </c:txPr>
      </c:legendEntry>
      <c:legendEntry>
        <c:idx val="1"/>
        <c:txPr>
          <a:bodyPr/>
          <a:lstStyle/>
          <a:p>
            <a:pPr>
              <a:defRPr sz="800" b="0">
                <a:latin typeface="Times New Roman" pitchFamily="18" charset="0"/>
                <a:cs typeface="Times New Roman" pitchFamily="18" charset="0"/>
              </a:defRPr>
            </a:pPr>
            <a:endParaRPr lang="ru-RU"/>
          </a:p>
        </c:txPr>
      </c:legendEntry>
      <c:layout>
        <c:manualLayout>
          <c:xMode val="edge"/>
          <c:yMode val="edge"/>
          <c:x val="0.82031669276954444"/>
          <c:y val="7.3559883961873185E-2"/>
          <c:w val="0.16469503350485915"/>
          <c:h val="0.26468501517212006"/>
        </c:manualLayout>
      </c:layout>
      <c:overlay val="0"/>
      <c:txPr>
        <a:bodyPr/>
        <a:lstStyle/>
        <a:p>
          <a:pPr>
            <a:defRPr sz="8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249521847292913E-2"/>
          <c:y val="1.7716535433070868E-3"/>
          <c:w val="0.5791883293609067"/>
          <c:h val="0.75459051297458568"/>
        </c:manualLayout>
      </c:layout>
      <c:barChart>
        <c:barDir val="col"/>
        <c:grouping val="clustered"/>
        <c:varyColors val="0"/>
        <c:ser>
          <c:idx val="0"/>
          <c:order val="0"/>
          <c:tx>
            <c:strRef>
              <c:f>Лист1!$B$1</c:f>
              <c:strCache>
                <c:ptCount val="1"/>
                <c:pt idx="0">
                  <c:v>Численность пенсионеров, которым назначены  пенсии в 2023 году (тыс. человек)</c:v>
                </c:pt>
              </c:strCache>
            </c:strRef>
          </c:tx>
          <c:invertIfNegative val="0"/>
          <c:dLbls>
            <c:dLbl>
              <c:idx val="0"/>
              <c:layout>
                <c:manualLayout>
                  <c:x val="0"/>
                  <c:y val="4.0291080418226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E-4198-BDD9-138487DF4D3C}"/>
                </c:ext>
              </c:extLst>
            </c:dLbl>
            <c:dLbl>
              <c:idx val="1"/>
              <c:layout>
                <c:manualLayout>
                  <c:x val="0"/>
                  <c:y val="2.0249774106105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2E-4198-BDD9-138487DF4D3C}"/>
                </c:ext>
              </c:extLst>
            </c:dLbl>
            <c:dLbl>
              <c:idx val="2"/>
              <c:layout>
                <c:manualLayout>
                  <c:x val="0"/>
                  <c:y val="2.1431521879437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E-4198-BDD9-138487DF4D3C}"/>
                </c:ext>
              </c:extLst>
            </c:dLbl>
            <c:spPr>
              <a:noFill/>
              <a:ln>
                <a:noFill/>
              </a:ln>
              <a:effectLst/>
            </c:spPr>
            <c:txPr>
              <a:bodyPr/>
              <a:lstStyle/>
              <a:p>
                <a:pPr>
                  <a:defRPr sz="800" b="1">
                    <a:solidFill>
                      <a:schemeClr val="tx2">
                        <a:lumMod val="75000"/>
                      </a:schemeClr>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Страховые пенсии,
из них:</c:v>
                </c:pt>
                <c:pt idx="1">
                  <c:v>по старости</c:v>
                </c:pt>
                <c:pt idx="2">
                  <c:v>по инвалидности</c:v>
                </c:pt>
                <c:pt idx="3">
                  <c:v>по случаю потери кормильца</c:v>
                </c:pt>
              </c:strCache>
            </c:strRef>
          </c:cat>
          <c:val>
            <c:numRef>
              <c:f>Лист1!$B$2:$B$5</c:f>
              <c:numCache>
                <c:formatCode>#,##0.00</c:formatCode>
                <c:ptCount val="4"/>
                <c:pt idx="0">
                  <c:v>628.41</c:v>
                </c:pt>
                <c:pt idx="1">
                  <c:v>335.16</c:v>
                </c:pt>
                <c:pt idx="2">
                  <c:v>211.75</c:v>
                </c:pt>
                <c:pt idx="3">
                  <c:v>81.5</c:v>
                </c:pt>
              </c:numCache>
            </c:numRef>
          </c:val>
          <c:extLst>
            <c:ext xmlns:c16="http://schemas.microsoft.com/office/drawing/2014/chart" uri="{C3380CC4-5D6E-409C-BE32-E72D297353CC}">
              <c16:uniqueId val="{00000003-C82E-4198-BDD9-138487DF4D3C}"/>
            </c:ext>
          </c:extLst>
        </c:ser>
        <c:ser>
          <c:idx val="1"/>
          <c:order val="1"/>
          <c:tx>
            <c:strRef>
              <c:f>Лист1!$C$1</c:f>
              <c:strCache>
                <c:ptCount val="1"/>
                <c:pt idx="0">
                  <c:v>Численность пенсионеров, которым назначены пенсии в 2024 году (тыс. человек)</c:v>
                </c:pt>
              </c:strCache>
            </c:strRef>
          </c:tx>
          <c:invertIfNegative val="0"/>
          <c:dLbls>
            <c:dLbl>
              <c:idx val="0"/>
              <c:layout>
                <c:manualLayout>
                  <c:x val="2.0186836732698716E-3"/>
                  <c:y val="3.1940751258551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2E-4198-BDD9-138487DF4D3C}"/>
                </c:ext>
              </c:extLst>
            </c:dLbl>
            <c:dLbl>
              <c:idx val="1"/>
              <c:layout>
                <c:manualLayout>
                  <c:x val="0"/>
                  <c:y val="2.6308248354201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2E-4198-BDD9-138487DF4D3C}"/>
                </c:ext>
              </c:extLst>
            </c:dLbl>
            <c:dLbl>
              <c:idx val="2"/>
              <c:layout>
                <c:manualLayout>
                  <c:x val="0"/>
                  <c:y val="3.5509874790241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2E-4198-BDD9-138487DF4D3C}"/>
                </c:ext>
              </c:extLst>
            </c:dLbl>
            <c:numFmt formatCode="#,##0.00" sourceLinked="0"/>
            <c:spPr>
              <a:noFill/>
              <a:ln>
                <a:noFill/>
              </a:ln>
              <a:effectLst/>
            </c:spPr>
            <c:txPr>
              <a:bodyPr/>
              <a:lstStyle/>
              <a:p>
                <a:pPr>
                  <a:defRPr sz="800" b="1">
                    <a:solidFill>
                      <a:schemeClr val="accent2">
                        <a:lumMod val="75000"/>
                      </a:schemeClr>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Страховые пенсии,
из них:</c:v>
                </c:pt>
                <c:pt idx="1">
                  <c:v>по старости</c:v>
                </c:pt>
                <c:pt idx="2">
                  <c:v>по инвалидности</c:v>
                </c:pt>
                <c:pt idx="3">
                  <c:v>по случаю потери кормильца</c:v>
                </c:pt>
              </c:strCache>
            </c:strRef>
          </c:cat>
          <c:val>
            <c:numRef>
              <c:f>Лист1!$C$2:$C$5</c:f>
              <c:numCache>
                <c:formatCode>#,##0.00</c:formatCode>
                <c:ptCount val="4"/>
                <c:pt idx="0">
                  <c:v>1410.66</c:v>
                </c:pt>
                <c:pt idx="1">
                  <c:v>1132.8</c:v>
                </c:pt>
                <c:pt idx="2">
                  <c:v>202.71</c:v>
                </c:pt>
                <c:pt idx="3">
                  <c:v>75.150000000000006</c:v>
                </c:pt>
              </c:numCache>
            </c:numRef>
          </c:val>
          <c:extLst>
            <c:ext xmlns:c16="http://schemas.microsoft.com/office/drawing/2014/chart" uri="{C3380CC4-5D6E-409C-BE32-E72D297353CC}">
              <c16:uniqueId val="{00000007-C82E-4198-BDD9-138487DF4D3C}"/>
            </c:ext>
          </c:extLst>
        </c:ser>
        <c:dLbls>
          <c:showLegendKey val="0"/>
          <c:showVal val="0"/>
          <c:showCatName val="0"/>
          <c:showSerName val="0"/>
          <c:showPercent val="0"/>
          <c:showBubbleSize val="0"/>
        </c:dLbls>
        <c:gapWidth val="62"/>
        <c:overlap val="-9"/>
        <c:axId val="250295808"/>
        <c:axId val="279495232"/>
      </c:barChart>
      <c:lineChart>
        <c:grouping val="standard"/>
        <c:varyColors val="0"/>
        <c:ser>
          <c:idx val="2"/>
          <c:order val="2"/>
          <c:tx>
            <c:strRef>
              <c:f>Лист1!$D$1</c:f>
              <c:strCache>
                <c:ptCount val="1"/>
                <c:pt idx="0">
                  <c:v>Средний размер пенсий, назначенных в 2023 году (рубля)</c:v>
                </c:pt>
              </c:strCache>
            </c:strRef>
          </c:tx>
          <c:spPr>
            <a:ln>
              <a:noFill/>
            </a:ln>
          </c:spPr>
          <c:marker>
            <c:symbol val="circle"/>
            <c:size val="6"/>
            <c:spPr>
              <a:noFill/>
              <a:ln w="6350">
                <a:solidFill>
                  <a:schemeClr val="accent3">
                    <a:lumMod val="75000"/>
                  </a:schemeClr>
                </a:solidFill>
              </a:ln>
            </c:spPr>
          </c:marker>
          <c:dLbls>
            <c:dLbl>
              <c:idx val="3"/>
              <c:layout>
                <c:manualLayout>
                  <c:x val="-4.8655148322287123E-2"/>
                  <c:y val="8.3132343720737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2E-4198-BDD9-138487DF4D3C}"/>
                </c:ext>
              </c:extLst>
            </c:dLbl>
            <c:spPr>
              <a:noFill/>
              <a:ln>
                <a:noFill/>
              </a:ln>
              <a:effectLst/>
            </c:spPr>
            <c:txPr>
              <a:bodyPr/>
              <a:lstStyle/>
              <a:p>
                <a:pPr>
                  <a:defRPr sz="800" b="1">
                    <a:solidFill>
                      <a:schemeClr val="accent3">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Страховые пенсии,
из них:</c:v>
                </c:pt>
                <c:pt idx="1">
                  <c:v>по старости</c:v>
                </c:pt>
                <c:pt idx="2">
                  <c:v>по инвалидности</c:v>
                </c:pt>
                <c:pt idx="3">
                  <c:v>по случаю потери кормильца</c:v>
                </c:pt>
              </c:strCache>
            </c:strRef>
          </c:cat>
          <c:val>
            <c:numRef>
              <c:f>Лист1!$D$2:$D$5</c:f>
              <c:numCache>
                <c:formatCode>#,##0.00</c:formatCode>
                <c:ptCount val="4"/>
                <c:pt idx="0">
                  <c:v>17058.8</c:v>
                </c:pt>
                <c:pt idx="1">
                  <c:v>19256.060000000001</c:v>
                </c:pt>
                <c:pt idx="2">
                  <c:v>15385.33</c:v>
                </c:pt>
                <c:pt idx="3">
                  <c:v>12370.389999999998</c:v>
                </c:pt>
              </c:numCache>
            </c:numRef>
          </c:val>
          <c:smooth val="0"/>
          <c:extLst>
            <c:ext xmlns:c16="http://schemas.microsoft.com/office/drawing/2014/chart" uri="{C3380CC4-5D6E-409C-BE32-E72D297353CC}">
              <c16:uniqueId val="{00000009-C82E-4198-BDD9-138487DF4D3C}"/>
            </c:ext>
          </c:extLst>
        </c:ser>
        <c:ser>
          <c:idx val="3"/>
          <c:order val="3"/>
          <c:tx>
            <c:strRef>
              <c:f>Лист1!$E$1</c:f>
              <c:strCache>
                <c:ptCount val="1"/>
                <c:pt idx="0">
                  <c:v>Средний размер пенсий, назначенных в 2024 году (рубля)</c:v>
                </c:pt>
              </c:strCache>
            </c:strRef>
          </c:tx>
          <c:spPr>
            <a:ln>
              <a:noFill/>
            </a:ln>
          </c:spPr>
          <c:marker>
            <c:symbol val="circle"/>
            <c:size val="6"/>
            <c:spPr>
              <a:noFill/>
              <a:ln w="6350">
                <a:solidFill>
                  <a:schemeClr val="accent4"/>
                </a:solidFill>
              </a:ln>
            </c:spPr>
          </c:marker>
          <c:dLbls>
            <c:spPr>
              <a:noFill/>
              <a:ln>
                <a:noFill/>
              </a:ln>
              <a:effectLst/>
            </c:spPr>
            <c:txPr>
              <a:bodyPr/>
              <a:lstStyle/>
              <a:p>
                <a:pPr>
                  <a:defRPr sz="800" b="1">
                    <a:solidFill>
                      <a:schemeClr val="accent4">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Страховые пенсии,
из них:</c:v>
                </c:pt>
                <c:pt idx="1">
                  <c:v>по старости</c:v>
                </c:pt>
                <c:pt idx="2">
                  <c:v>по инвалидности</c:v>
                </c:pt>
                <c:pt idx="3">
                  <c:v>по случаю потери кормильца</c:v>
                </c:pt>
              </c:strCache>
            </c:strRef>
          </c:cat>
          <c:val>
            <c:numRef>
              <c:f>Лист1!$E$2:$E$5</c:f>
              <c:numCache>
                <c:formatCode>#,##0.00</c:formatCode>
                <c:ptCount val="4"/>
                <c:pt idx="0">
                  <c:v>20960.399999999998</c:v>
                </c:pt>
                <c:pt idx="1">
                  <c:v>22047.859999999997</c:v>
                </c:pt>
                <c:pt idx="2">
                  <c:v>17949.709999999995</c:v>
                </c:pt>
                <c:pt idx="3">
                  <c:v>12688.999999999998</c:v>
                </c:pt>
              </c:numCache>
            </c:numRef>
          </c:val>
          <c:smooth val="0"/>
          <c:extLst>
            <c:ext xmlns:c16="http://schemas.microsoft.com/office/drawing/2014/chart" uri="{C3380CC4-5D6E-409C-BE32-E72D297353CC}">
              <c16:uniqueId val="{0000000A-C82E-4198-BDD9-138487DF4D3C}"/>
            </c:ext>
          </c:extLst>
        </c:ser>
        <c:dLbls>
          <c:showLegendKey val="0"/>
          <c:showVal val="0"/>
          <c:showCatName val="0"/>
          <c:showSerName val="0"/>
          <c:showPercent val="0"/>
          <c:showBubbleSize val="0"/>
        </c:dLbls>
        <c:marker val="1"/>
        <c:smooth val="0"/>
        <c:axId val="250296320"/>
        <c:axId val="279496384"/>
      </c:lineChart>
      <c:catAx>
        <c:axId val="250295808"/>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279495232"/>
        <c:crosses val="autoZero"/>
        <c:auto val="1"/>
        <c:lblAlgn val="ctr"/>
        <c:lblOffset val="80"/>
        <c:noMultiLvlLbl val="0"/>
      </c:catAx>
      <c:valAx>
        <c:axId val="279495232"/>
        <c:scaling>
          <c:orientation val="minMax"/>
          <c:max val="2700"/>
          <c:min val="0"/>
        </c:scaling>
        <c:delete val="0"/>
        <c:axPos val="l"/>
        <c:majorGridlines>
          <c:spPr>
            <a:ln>
              <a:noFill/>
            </a:ln>
          </c:spPr>
        </c:majorGridlines>
        <c:numFmt formatCode="#,##0.00" sourceLinked="1"/>
        <c:majorTickMark val="out"/>
        <c:minorTickMark val="none"/>
        <c:tickLblPos val="none"/>
        <c:spPr>
          <a:ln>
            <a:noFill/>
          </a:ln>
        </c:spPr>
        <c:crossAx val="250295808"/>
        <c:crosses val="autoZero"/>
        <c:crossBetween val="between"/>
      </c:valAx>
      <c:valAx>
        <c:axId val="279496384"/>
        <c:scaling>
          <c:orientation val="minMax"/>
          <c:max val="23000"/>
          <c:min val="0"/>
        </c:scaling>
        <c:delete val="0"/>
        <c:axPos val="r"/>
        <c:numFmt formatCode="#,##0.00" sourceLinked="1"/>
        <c:majorTickMark val="none"/>
        <c:minorTickMark val="none"/>
        <c:tickLblPos val="none"/>
        <c:spPr>
          <a:ln>
            <a:noFill/>
          </a:ln>
        </c:spPr>
        <c:crossAx val="250296320"/>
        <c:crosses val="max"/>
        <c:crossBetween val="between"/>
        <c:majorUnit val="2500"/>
      </c:valAx>
      <c:catAx>
        <c:axId val="250296320"/>
        <c:scaling>
          <c:orientation val="minMax"/>
        </c:scaling>
        <c:delete val="1"/>
        <c:axPos val="b"/>
        <c:numFmt formatCode="General" sourceLinked="1"/>
        <c:majorTickMark val="out"/>
        <c:minorTickMark val="none"/>
        <c:tickLblPos val="nextTo"/>
        <c:crossAx val="279496384"/>
        <c:crossesAt val="-1"/>
        <c:auto val="1"/>
        <c:lblAlgn val="ctr"/>
        <c:lblOffset val="100"/>
        <c:noMultiLvlLbl val="0"/>
      </c:catAx>
    </c:plotArea>
    <c:legend>
      <c:legendPos val="r"/>
      <c:legendEntry>
        <c:idx val="2"/>
        <c:txPr>
          <a:bodyPr/>
          <a:lstStyle/>
          <a:p>
            <a:pPr>
              <a:defRPr sz="800">
                <a:latin typeface="Times New Roman" pitchFamily="18" charset="0"/>
                <a:cs typeface="Times New Roman" pitchFamily="18" charset="0"/>
              </a:defRPr>
            </a:pPr>
            <a:endParaRPr lang="ru-RU"/>
          </a:p>
        </c:txPr>
      </c:legendEntry>
      <c:layout>
        <c:manualLayout>
          <c:xMode val="edge"/>
          <c:yMode val="edge"/>
          <c:x val="0.66676455371136167"/>
          <c:y val="0"/>
          <c:w val="0.33323544628863838"/>
          <c:h val="0.93264607914306252"/>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3116366569051111E-2"/>
          <c:y val="6.3908008044969739E-2"/>
          <c:w val="0.57357241839725703"/>
          <c:h val="0.70145126811399616"/>
        </c:manualLayout>
      </c:layout>
      <c:barChart>
        <c:barDir val="col"/>
        <c:grouping val="clustered"/>
        <c:varyColors val="0"/>
        <c:ser>
          <c:idx val="0"/>
          <c:order val="0"/>
          <c:tx>
            <c:strRef>
              <c:f>Лист1!$B$1</c:f>
              <c:strCache>
                <c:ptCount val="1"/>
                <c:pt idx="0">
                  <c:v>Количество регионов, в которых установлены ФСД</c:v>
                </c:pt>
              </c:strCache>
            </c:strRef>
          </c:tx>
          <c:invertIfNegative val="0"/>
          <c:dLbls>
            <c:dLbl>
              <c:idx val="0"/>
              <c:layout>
                <c:manualLayout>
                  <c:x val="-4.3684348811744442E-3"/>
                  <c:y val="1.5399235133487102E-2"/>
                </c:manualLayout>
              </c:layout>
              <c:tx>
                <c:rich>
                  <a:bodyPr/>
                  <a:lstStyle/>
                  <a:p>
                    <a:pPr>
                      <a:defRPr sz="750" b="1">
                        <a:solidFill>
                          <a:srgbClr val="0070C0"/>
                        </a:solidFill>
                        <a:latin typeface="Times New Roman" pitchFamily="18" charset="0"/>
                        <a:cs typeface="Times New Roman" pitchFamily="18" charset="0"/>
                      </a:defRPr>
                    </a:pPr>
                    <a:r>
                      <a:rPr lang="en-US" sz="750"/>
                      <a:t>60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C1-4A58-8E85-361AA7C0D429}"/>
                </c:ext>
              </c:extLst>
            </c:dLbl>
            <c:dLbl>
              <c:idx val="1"/>
              <c:layout>
                <c:manualLayout>
                  <c:x val="-8.724833137996036E-3"/>
                  <c:y val="2.5110024125772158E-2"/>
                </c:manualLayout>
              </c:layout>
              <c:tx>
                <c:rich>
                  <a:bodyPr/>
                  <a:lstStyle/>
                  <a:p>
                    <a:pPr>
                      <a:defRPr sz="750" b="1">
                        <a:solidFill>
                          <a:srgbClr val="0070C0"/>
                        </a:solidFill>
                        <a:latin typeface="Times New Roman" pitchFamily="18" charset="0"/>
                        <a:cs typeface="Times New Roman" pitchFamily="18" charset="0"/>
                      </a:defRPr>
                    </a:pPr>
                    <a:r>
                      <a:rPr lang="en-US" sz="750"/>
                      <a:t>60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1-4A58-8E85-361AA7C0D429}"/>
                </c:ext>
              </c:extLst>
            </c:dLbl>
            <c:spPr>
              <a:noFill/>
              <a:ln>
                <a:noFill/>
              </a:ln>
              <a:effectLst/>
            </c:spPr>
            <c:txPr>
              <a:bodyPr/>
              <a:lstStyle/>
              <a:p>
                <a:pPr>
                  <a:defRPr sz="7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Прогнозный показатель</c:v>
                </c:pt>
                <c:pt idx="1">
                  <c:v>фактический показатель</c:v>
                </c:pt>
              </c:strCache>
            </c:strRef>
          </c:cat>
          <c:val>
            <c:numRef>
              <c:f>Лист1!$B$2:$B$3</c:f>
              <c:numCache>
                <c:formatCode>General</c:formatCode>
                <c:ptCount val="2"/>
                <c:pt idx="0">
                  <c:v>1060</c:v>
                </c:pt>
                <c:pt idx="1">
                  <c:v>1060</c:v>
                </c:pt>
              </c:numCache>
            </c:numRef>
          </c:val>
          <c:extLst>
            <c:ext xmlns:c16="http://schemas.microsoft.com/office/drawing/2014/chart" uri="{C3380CC4-5D6E-409C-BE32-E72D297353CC}">
              <c16:uniqueId val="{00000002-DAC1-4A58-8E85-361AA7C0D429}"/>
            </c:ext>
          </c:extLst>
        </c:ser>
        <c:ser>
          <c:idx val="1"/>
          <c:order val="1"/>
          <c:tx>
            <c:strRef>
              <c:f>Лист1!$C$1</c:f>
              <c:strCache>
                <c:ptCount val="1"/>
                <c:pt idx="0">
                  <c:v>ПМП* (рублей)</c:v>
                </c:pt>
              </c:strCache>
            </c:strRef>
          </c:tx>
          <c:invertIfNegative val="0"/>
          <c:dLbls>
            <c:dLbl>
              <c:idx val="0"/>
              <c:layout>
                <c:manualLayout>
                  <c:x val="2.1962640125323929E-3"/>
                  <c:y val="1.9870700372979694E-2"/>
                </c:manualLayout>
              </c:layout>
              <c:spPr/>
              <c:txPr>
                <a:bodyPr/>
                <a:lstStyle/>
                <a:p>
                  <a:pPr>
                    <a:defRPr sz="750" b="1">
                      <a:solidFill>
                        <a:schemeClr val="accent2"/>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1-4A58-8E85-361AA7C0D429}"/>
                </c:ext>
              </c:extLst>
            </c:dLbl>
            <c:dLbl>
              <c:idx val="1"/>
              <c:layout>
                <c:manualLayout>
                  <c:x val="2.1989149858254878E-3"/>
                  <c:y val="2.1822149011220256E-2"/>
                </c:manualLayout>
              </c:layout>
              <c:spPr/>
              <c:txPr>
                <a:bodyPr/>
                <a:lstStyle/>
                <a:p>
                  <a:pPr>
                    <a:defRPr sz="750" b="1">
                      <a:solidFill>
                        <a:schemeClr val="accent2"/>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C1-4A58-8E85-361AA7C0D429}"/>
                </c:ext>
              </c:extLst>
            </c:dLbl>
            <c:spPr>
              <a:noFill/>
              <a:ln>
                <a:noFill/>
              </a:ln>
              <a:effectLst/>
            </c:spPr>
            <c:txPr>
              <a:bodyPr/>
              <a:lstStyle/>
              <a:p>
                <a:pPr>
                  <a:defRPr sz="7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Прогнозный показатель</c:v>
                </c:pt>
                <c:pt idx="1">
                  <c:v>фактический показатель</c:v>
                </c:pt>
              </c:strCache>
            </c:strRef>
          </c:cat>
          <c:val>
            <c:numRef>
              <c:f>Лист1!$C$2:$C$3</c:f>
              <c:numCache>
                <c:formatCode>#,##0.00</c:formatCode>
                <c:ptCount val="2"/>
                <c:pt idx="0">
                  <c:v>13290</c:v>
                </c:pt>
                <c:pt idx="1">
                  <c:v>13290</c:v>
                </c:pt>
              </c:numCache>
            </c:numRef>
          </c:val>
          <c:extLst>
            <c:ext xmlns:c16="http://schemas.microsoft.com/office/drawing/2014/chart" uri="{C3380CC4-5D6E-409C-BE32-E72D297353CC}">
              <c16:uniqueId val="{00000005-DAC1-4A58-8E85-361AA7C0D429}"/>
            </c:ext>
          </c:extLst>
        </c:ser>
        <c:ser>
          <c:idx val="2"/>
          <c:order val="2"/>
          <c:tx>
            <c:strRef>
              <c:f>Лист1!$D$1</c:f>
              <c:strCache>
                <c:ptCount val="1"/>
                <c:pt idx="0">
                  <c:v>Среднегодовое число получателей (тыс. человек)</c:v>
                </c:pt>
              </c:strCache>
            </c:strRef>
          </c:tx>
          <c:invertIfNegative val="0"/>
          <c:dLbls>
            <c:dLbl>
              <c:idx val="0"/>
              <c:layout>
                <c:manualLayout>
                  <c:x val="4.367421969174598E-3"/>
                  <c:y val="1.2765851636966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C1-4A58-8E85-361AA7C0D429}"/>
                </c:ext>
              </c:extLst>
            </c:dLbl>
            <c:dLbl>
              <c:idx val="1"/>
              <c:layout>
                <c:manualLayout>
                  <c:x val="4.3675751222921038E-3"/>
                  <c:y val="3.1565656565656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1-4A58-8E85-361AA7C0D429}"/>
                </c:ext>
              </c:extLst>
            </c:dLbl>
            <c:spPr>
              <a:noFill/>
              <a:ln>
                <a:noFill/>
              </a:ln>
              <a:effectLst/>
            </c:spPr>
            <c:txPr>
              <a:bodyPr/>
              <a:lstStyle/>
              <a:p>
                <a:pPr>
                  <a:defRPr sz="750" b="1">
                    <a:solidFill>
                      <a:schemeClr val="accent3">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Прогнозный показатель</c:v>
                </c:pt>
                <c:pt idx="1">
                  <c:v>фактический показатель</c:v>
                </c:pt>
              </c:strCache>
            </c:strRef>
          </c:cat>
          <c:val>
            <c:numRef>
              <c:f>Лист1!$D$2:$D$3</c:f>
              <c:numCache>
                <c:formatCode>#,##0.00</c:formatCode>
                <c:ptCount val="2"/>
                <c:pt idx="0">
                  <c:v>2931.91</c:v>
                </c:pt>
                <c:pt idx="1">
                  <c:v>3069.87</c:v>
                </c:pt>
              </c:numCache>
            </c:numRef>
          </c:val>
          <c:extLst>
            <c:ext xmlns:c16="http://schemas.microsoft.com/office/drawing/2014/chart" uri="{C3380CC4-5D6E-409C-BE32-E72D297353CC}">
              <c16:uniqueId val="{00000008-DAC1-4A58-8E85-361AA7C0D429}"/>
            </c:ext>
          </c:extLst>
        </c:ser>
        <c:ser>
          <c:idx val="3"/>
          <c:order val="3"/>
          <c:tx>
            <c:strRef>
              <c:f>Лист1!$E$1</c:f>
              <c:strCache>
                <c:ptCount val="1"/>
                <c:pt idx="0">
                  <c:v>Среднегодовой размер ФСД (рублей)</c:v>
                </c:pt>
              </c:strCache>
            </c:strRef>
          </c:tx>
          <c:invertIfNegative val="0"/>
          <c:dLbls>
            <c:dLbl>
              <c:idx val="0"/>
              <c:layout>
                <c:manualLayout>
                  <c:x val="1.0918554922936445E-2"/>
                  <c:y val="2.104351429755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C1-4A58-8E85-361AA7C0D429}"/>
                </c:ext>
              </c:extLst>
            </c:dLbl>
            <c:dLbl>
              <c:idx val="1"/>
              <c:layout>
                <c:manualLayout>
                  <c:x val="1.5286512928022362E-2"/>
                  <c:y val="2.1043771043771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C1-4A58-8E85-361AA7C0D429}"/>
                </c:ext>
              </c:extLst>
            </c:dLbl>
            <c:spPr>
              <a:noFill/>
              <a:ln>
                <a:noFill/>
              </a:ln>
              <a:effectLst/>
            </c:spPr>
            <c:txPr>
              <a:bodyPr/>
              <a:lstStyle/>
              <a:p>
                <a:pPr>
                  <a:defRPr sz="750" b="1">
                    <a:solidFill>
                      <a:srgbClr val="7030A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Прогнозный показатель</c:v>
                </c:pt>
                <c:pt idx="1">
                  <c:v>фактический показатель</c:v>
                </c:pt>
              </c:strCache>
            </c:strRef>
          </c:cat>
          <c:val>
            <c:numRef>
              <c:f>Лист1!$E$2:$E$3</c:f>
              <c:numCache>
                <c:formatCode>#,##0.00</c:formatCode>
                <c:ptCount val="2"/>
                <c:pt idx="0">
                  <c:v>3791.13</c:v>
                </c:pt>
                <c:pt idx="1">
                  <c:v>3047.89</c:v>
                </c:pt>
              </c:numCache>
            </c:numRef>
          </c:val>
          <c:extLst>
            <c:ext xmlns:c16="http://schemas.microsoft.com/office/drawing/2014/chart" uri="{C3380CC4-5D6E-409C-BE32-E72D297353CC}">
              <c16:uniqueId val="{0000000B-DAC1-4A58-8E85-361AA7C0D429}"/>
            </c:ext>
          </c:extLst>
        </c:ser>
        <c:dLbls>
          <c:showLegendKey val="0"/>
          <c:showVal val="0"/>
          <c:showCatName val="0"/>
          <c:showSerName val="0"/>
          <c:showPercent val="0"/>
          <c:showBubbleSize val="0"/>
        </c:dLbls>
        <c:gapWidth val="150"/>
        <c:overlap val="-5"/>
        <c:axId val="250296832"/>
        <c:axId val="279499264"/>
      </c:barChart>
      <c:catAx>
        <c:axId val="250296832"/>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279499264"/>
        <c:crosses val="autoZero"/>
        <c:auto val="1"/>
        <c:lblAlgn val="ctr"/>
        <c:lblOffset val="100"/>
        <c:noMultiLvlLbl val="0"/>
      </c:catAx>
      <c:valAx>
        <c:axId val="279499264"/>
        <c:scaling>
          <c:orientation val="minMax"/>
        </c:scaling>
        <c:delete val="1"/>
        <c:axPos val="l"/>
        <c:numFmt formatCode="General" sourceLinked="1"/>
        <c:majorTickMark val="out"/>
        <c:minorTickMark val="none"/>
        <c:tickLblPos val="nextTo"/>
        <c:crossAx val="250296832"/>
        <c:crosses val="autoZero"/>
        <c:crossBetween val="between"/>
      </c:valAx>
      <c:spPr>
        <a:ln>
          <a:noFill/>
        </a:ln>
      </c:spPr>
    </c:plotArea>
    <c:legend>
      <c:legendPos val="r"/>
      <c:layout>
        <c:manualLayout>
          <c:xMode val="edge"/>
          <c:yMode val="edge"/>
          <c:x val="0.59928361140733299"/>
          <c:y val="8.4055698105503479E-2"/>
          <c:w val="0.39460200407616874"/>
          <c:h val="0.7837684844491668"/>
        </c:manualLayout>
      </c:layout>
      <c:overlay val="0"/>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2.4904087481406181E-2"/>
          <c:y val="6.0626752641835278E-2"/>
          <c:w val="0.96368055021586874"/>
          <c:h val="0.54573900093474226"/>
        </c:manualLayout>
      </c:layout>
      <c:bar3DChart>
        <c:barDir val="col"/>
        <c:grouping val="clustered"/>
        <c:varyColors val="0"/>
        <c:ser>
          <c:idx val="0"/>
          <c:order val="0"/>
          <c:tx>
            <c:strRef>
              <c:f>Лист1!$B$1</c:f>
              <c:strCache>
                <c:ptCount val="1"/>
                <c:pt idx="0">
                  <c:v>2023 год</c:v>
                </c:pt>
              </c:strCache>
            </c:strRef>
          </c:tx>
          <c:invertIfNegative val="0"/>
          <c:dLbls>
            <c:dLbl>
              <c:idx val="0"/>
              <c:layout>
                <c:manualLayout>
                  <c:x val="-4.2004021261314913E-3"/>
                  <c:y val="-5.6814207595039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5E-4956-8202-9E91365B8CE4}"/>
                </c:ext>
              </c:extLst>
            </c:dLbl>
            <c:dLbl>
              <c:idx val="1"/>
              <c:layout>
                <c:manualLayout>
                  <c:x val="1.533247251022486E-2"/>
                  <c:y val="-4.6986105520104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5E-4956-8202-9E91365B8CE4}"/>
                </c:ext>
              </c:extLst>
            </c:dLbl>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доплаты к пенсии членам летных экипажей воздушных судов гражданской авиации</c:v>
                </c:pt>
                <c:pt idx="1">
                  <c:v>доплаты к пенсии работникам организаций угольной промышленности</c:v>
                </c:pt>
              </c:strCache>
            </c:strRef>
          </c:cat>
          <c:val>
            <c:numRef>
              <c:f>Лист1!$B$2:$B$3</c:f>
              <c:numCache>
                <c:formatCode>#,##0.0</c:formatCode>
                <c:ptCount val="2"/>
                <c:pt idx="0">
                  <c:v>8173999.1999999993</c:v>
                </c:pt>
                <c:pt idx="1">
                  <c:v>3500768.2</c:v>
                </c:pt>
              </c:numCache>
            </c:numRef>
          </c:val>
          <c:extLst>
            <c:ext xmlns:c16="http://schemas.microsoft.com/office/drawing/2014/chart" uri="{C3380CC4-5D6E-409C-BE32-E72D297353CC}">
              <c16:uniqueId val="{00000002-625E-4956-8202-9E91365B8CE4}"/>
            </c:ext>
          </c:extLst>
        </c:ser>
        <c:ser>
          <c:idx val="1"/>
          <c:order val="1"/>
          <c:tx>
            <c:strRef>
              <c:f>Лист1!$C$1</c:f>
              <c:strCache>
                <c:ptCount val="1"/>
                <c:pt idx="0">
                  <c:v>2024 год</c:v>
                </c:pt>
              </c:strCache>
            </c:strRef>
          </c:tx>
          <c:invertIfNegative val="0"/>
          <c:dLbls>
            <c:dLbl>
              <c:idx val="0"/>
              <c:layout>
                <c:manualLayout>
                  <c:x val="3.2263984436928496E-2"/>
                  <c:y val="-5.8043977912212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5E-4956-8202-9E91365B8CE4}"/>
                </c:ext>
              </c:extLst>
            </c:dLbl>
            <c:dLbl>
              <c:idx val="1"/>
              <c:layout>
                <c:manualLayout>
                  <c:x val="3.3369906882806576E-2"/>
                  <c:y val="-4.6995168615106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5E-4956-8202-9E91365B8CE4}"/>
                </c:ext>
              </c:extLst>
            </c:dLbl>
            <c:spPr>
              <a:noFill/>
              <a:ln>
                <a:noFill/>
              </a:ln>
              <a:effectLst/>
            </c:spPr>
            <c:txPr>
              <a:bodyPr/>
              <a:lstStyle/>
              <a:p>
                <a:pPr>
                  <a:defRPr sz="800" b="1">
                    <a:solidFill>
                      <a:schemeClr val="accent2">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доплаты к пенсии членам летных экипажей воздушных судов гражданской авиации</c:v>
                </c:pt>
                <c:pt idx="1">
                  <c:v>доплаты к пенсии работникам организаций угольной промышленности</c:v>
                </c:pt>
              </c:strCache>
            </c:strRef>
          </c:cat>
          <c:val>
            <c:numRef>
              <c:f>Лист1!$C$2:$C$3</c:f>
              <c:numCache>
                <c:formatCode>#,##0.0</c:formatCode>
                <c:ptCount val="2"/>
                <c:pt idx="0">
                  <c:v>11481698.6</c:v>
                </c:pt>
                <c:pt idx="1">
                  <c:v>4731066.3</c:v>
                </c:pt>
              </c:numCache>
            </c:numRef>
          </c:val>
          <c:extLst>
            <c:ext xmlns:c16="http://schemas.microsoft.com/office/drawing/2014/chart" uri="{C3380CC4-5D6E-409C-BE32-E72D297353CC}">
              <c16:uniqueId val="{00000005-625E-4956-8202-9E91365B8CE4}"/>
            </c:ext>
          </c:extLst>
        </c:ser>
        <c:dLbls>
          <c:showLegendKey val="0"/>
          <c:showVal val="0"/>
          <c:showCatName val="0"/>
          <c:showSerName val="0"/>
          <c:showPercent val="0"/>
          <c:showBubbleSize val="0"/>
        </c:dLbls>
        <c:gapWidth val="150"/>
        <c:shape val="box"/>
        <c:axId val="250294784"/>
        <c:axId val="279500992"/>
        <c:axId val="0"/>
      </c:bar3DChart>
      <c:catAx>
        <c:axId val="250294784"/>
        <c:scaling>
          <c:orientation val="minMax"/>
        </c:scaling>
        <c:delete val="0"/>
        <c:axPos val="b"/>
        <c:numFmt formatCode="General" sourceLinked="0"/>
        <c:majorTickMark val="out"/>
        <c:minorTickMark val="none"/>
        <c:tickLblPos val="nextTo"/>
        <c:spPr>
          <a:ln>
            <a:noFill/>
          </a:ln>
        </c:spPr>
        <c:txPr>
          <a:bodyPr/>
          <a:lstStyle/>
          <a:p>
            <a:pPr>
              <a:defRPr sz="700" b="1">
                <a:latin typeface="Times New Roman" pitchFamily="18" charset="0"/>
                <a:cs typeface="Times New Roman" pitchFamily="18" charset="0"/>
              </a:defRPr>
            </a:pPr>
            <a:endParaRPr lang="ru-RU"/>
          </a:p>
        </c:txPr>
        <c:crossAx val="279500992"/>
        <c:crosses val="autoZero"/>
        <c:auto val="1"/>
        <c:lblAlgn val="ctr"/>
        <c:lblOffset val="100"/>
        <c:noMultiLvlLbl val="0"/>
      </c:catAx>
      <c:valAx>
        <c:axId val="279500992"/>
        <c:scaling>
          <c:orientation val="minMax"/>
        </c:scaling>
        <c:delete val="1"/>
        <c:axPos val="l"/>
        <c:numFmt formatCode="#,##0.0" sourceLinked="1"/>
        <c:majorTickMark val="out"/>
        <c:minorTickMark val="none"/>
        <c:tickLblPos val="nextTo"/>
        <c:crossAx val="250294784"/>
        <c:crosses val="autoZero"/>
        <c:crossBetween val="between"/>
      </c:valAx>
    </c:plotArea>
    <c:legend>
      <c:legendPos val="r"/>
      <c:layout>
        <c:manualLayout>
          <c:xMode val="edge"/>
          <c:yMode val="edge"/>
          <c:x val="0.85535647385443947"/>
          <c:y val="0.27067510335277406"/>
          <c:w val="9.0014413064354912E-2"/>
          <c:h val="0.36204068241469817"/>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429387937837925E-3"/>
          <c:y val="0.12516155212331603"/>
          <c:w val="0.98817492438886101"/>
          <c:h val="0.54741750471155259"/>
        </c:manualLayout>
      </c:layout>
      <c:barChart>
        <c:barDir val="col"/>
        <c:grouping val="clustered"/>
        <c:varyColors val="0"/>
        <c:ser>
          <c:idx val="0"/>
          <c:order val="0"/>
          <c:tx>
            <c:strRef>
              <c:f>Лист1!$B$1</c:f>
              <c:strCache>
                <c:ptCount val="1"/>
                <c:pt idx="0">
                  <c:v>На 31 декабря 2023 г.</c:v>
                </c:pt>
              </c:strCache>
            </c:strRef>
          </c:tx>
          <c:spPr>
            <a:solidFill>
              <a:srgbClr val="FBD805"/>
            </a:solidFill>
            <a:ln>
              <a:solidFill>
                <a:srgbClr val="FFC000"/>
              </a:solidFill>
            </a:ln>
          </c:spPr>
          <c:invertIfNegative val="0"/>
          <c:dLbls>
            <c:dLbl>
              <c:idx val="5"/>
              <c:layout>
                <c:manualLayout>
                  <c:x val="0"/>
                  <c:y val="3.58303215533008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39-4530-930C-4525FE418AE1}"/>
                </c:ext>
              </c:extLst>
            </c:dLbl>
            <c:spPr>
              <a:noFill/>
              <a:ln>
                <a:noFill/>
              </a:ln>
              <a:effectLst/>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Средний размер
страховой пенсии</c:v>
                </c:pt>
                <c:pt idx="1">
                  <c:v>Средний размер
страховой пенсии
по старости</c:v>
                </c:pt>
                <c:pt idx="2">
                  <c:v>Средний размер
страховой пенсии
по старости неработающих пенсионеров</c:v>
                </c:pt>
                <c:pt idx="3">
                  <c:v>Средний размер
социальной
пенсии</c:v>
                </c:pt>
                <c:pt idx="4">
                  <c:v>Средний размер
накопительной
пенсии</c:v>
                </c:pt>
                <c:pt idx="5">
                  <c:v>Средний размер
срочной пенсионной выплаты </c:v>
                </c:pt>
              </c:strCache>
            </c:strRef>
          </c:cat>
          <c:val>
            <c:numRef>
              <c:f>Лист1!$B$2:$B$7</c:f>
              <c:numCache>
                <c:formatCode>#,##0.00</c:formatCode>
                <c:ptCount val="6"/>
                <c:pt idx="0">
                  <c:v>20286.53</c:v>
                </c:pt>
                <c:pt idx="1">
                  <c:v>21042</c:v>
                </c:pt>
                <c:pt idx="2">
                  <c:v>21835.29</c:v>
                </c:pt>
                <c:pt idx="3">
                  <c:v>12516.51</c:v>
                </c:pt>
                <c:pt idx="4">
                  <c:v>1239.33</c:v>
                </c:pt>
                <c:pt idx="5">
                  <c:v>2420.6799999999998</c:v>
                </c:pt>
              </c:numCache>
            </c:numRef>
          </c:val>
          <c:extLst>
            <c:ext xmlns:c16="http://schemas.microsoft.com/office/drawing/2014/chart" uri="{C3380CC4-5D6E-409C-BE32-E72D297353CC}">
              <c16:uniqueId val="{00000006-59DA-47C5-BDC6-2CDE939CE0EE}"/>
            </c:ext>
          </c:extLst>
        </c:ser>
        <c:ser>
          <c:idx val="1"/>
          <c:order val="1"/>
          <c:tx>
            <c:strRef>
              <c:f>Лист1!$C$1</c:f>
              <c:strCache>
                <c:ptCount val="1"/>
                <c:pt idx="0">
                  <c:v>На 31 декабря 2024 г.</c:v>
                </c:pt>
              </c:strCache>
            </c:strRef>
          </c:tx>
          <c:spPr>
            <a:solidFill>
              <a:srgbClr val="92D050"/>
            </a:solidFill>
            <a:ln>
              <a:solidFill>
                <a:srgbClr val="92D050"/>
              </a:solidFill>
            </a:ln>
          </c:spPr>
          <c:invertIfNegative val="0"/>
          <c:dLbls>
            <c:dLbl>
              <c:idx val="5"/>
              <c:layout>
                <c:manualLayout>
                  <c:x val="0"/>
                  <c:y val="3.25955176599060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E39-4530-930C-4525FE418AE1}"/>
                </c:ext>
              </c:extLst>
            </c:dLbl>
            <c:spPr>
              <a:noFill/>
              <a:ln>
                <a:noFill/>
              </a:ln>
              <a:effectLst/>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Средний размер
страховой пенсии</c:v>
                </c:pt>
                <c:pt idx="1">
                  <c:v>Средний размер
страховой пенсии
по старости</c:v>
                </c:pt>
                <c:pt idx="2">
                  <c:v>Средний размер
страховой пенсии
по старости неработающих пенсионеров</c:v>
                </c:pt>
                <c:pt idx="3">
                  <c:v>Средний размер
социальной
пенсии</c:v>
                </c:pt>
                <c:pt idx="4">
                  <c:v>Средний размер
накопительной
пенсии</c:v>
                </c:pt>
                <c:pt idx="5">
                  <c:v>Средний размер
срочной пенсионной выплаты </c:v>
                </c:pt>
              </c:strCache>
            </c:strRef>
          </c:cat>
          <c:val>
            <c:numRef>
              <c:f>Лист1!$C$2:$C$7</c:f>
              <c:numCache>
                <c:formatCode>#,##0.00</c:formatCode>
                <c:ptCount val="6"/>
                <c:pt idx="0">
                  <c:v>21807.42</c:v>
                </c:pt>
                <c:pt idx="1">
                  <c:v>22608.99</c:v>
                </c:pt>
                <c:pt idx="2">
                  <c:v>23397.46</c:v>
                </c:pt>
                <c:pt idx="3">
                  <c:v>13445.51</c:v>
                </c:pt>
                <c:pt idx="4">
                  <c:v>1337.75</c:v>
                </c:pt>
                <c:pt idx="5">
                  <c:v>2665.14</c:v>
                </c:pt>
              </c:numCache>
            </c:numRef>
          </c:val>
          <c:extLst>
            <c:ext xmlns:c16="http://schemas.microsoft.com/office/drawing/2014/chart" uri="{C3380CC4-5D6E-409C-BE32-E72D297353CC}">
              <c16:uniqueId val="{0000000B-59DA-47C5-BDC6-2CDE939CE0EE}"/>
            </c:ext>
          </c:extLst>
        </c:ser>
        <c:dLbls>
          <c:showLegendKey val="0"/>
          <c:showVal val="0"/>
          <c:showCatName val="0"/>
          <c:showSerName val="0"/>
          <c:showPercent val="0"/>
          <c:showBubbleSize val="0"/>
        </c:dLbls>
        <c:gapWidth val="26"/>
        <c:overlap val="-5"/>
        <c:axId val="232272896"/>
        <c:axId val="201864832"/>
      </c:barChart>
      <c:catAx>
        <c:axId val="232272896"/>
        <c:scaling>
          <c:orientation val="minMax"/>
        </c:scaling>
        <c:delete val="0"/>
        <c:axPos val="b"/>
        <c:numFmt formatCode="General" sourceLinked="1"/>
        <c:majorTickMark val="out"/>
        <c:minorTickMark val="none"/>
        <c:tickLblPos val="nextTo"/>
        <c:txPr>
          <a:bodyPr/>
          <a:lstStyle/>
          <a:p>
            <a:pPr>
              <a:defRPr sz="600" b="1">
                <a:latin typeface="Times New Roman" pitchFamily="18" charset="0"/>
                <a:cs typeface="Times New Roman" pitchFamily="18" charset="0"/>
              </a:defRPr>
            </a:pPr>
            <a:endParaRPr lang="ru-RU"/>
          </a:p>
        </c:txPr>
        <c:crossAx val="201864832"/>
        <c:crosses val="autoZero"/>
        <c:auto val="1"/>
        <c:lblAlgn val="ctr"/>
        <c:lblOffset val="100"/>
        <c:noMultiLvlLbl val="0"/>
      </c:catAx>
      <c:valAx>
        <c:axId val="201864832"/>
        <c:scaling>
          <c:orientation val="minMax"/>
        </c:scaling>
        <c:delete val="1"/>
        <c:axPos val="l"/>
        <c:numFmt formatCode="#,##0.00" sourceLinked="1"/>
        <c:majorTickMark val="out"/>
        <c:minorTickMark val="none"/>
        <c:tickLblPos val="nextTo"/>
        <c:crossAx val="232272896"/>
        <c:crosses val="autoZero"/>
        <c:crossBetween val="between"/>
      </c:valAx>
      <c:spPr>
        <a:noFill/>
        <a:ln w="25368">
          <a:noFill/>
        </a:ln>
      </c:spPr>
    </c:plotArea>
    <c:legend>
      <c:legendPos val="r"/>
      <c:layout>
        <c:manualLayout>
          <c:xMode val="edge"/>
          <c:yMode val="edge"/>
          <c:x val="0.77076189558064945"/>
          <c:y val="4.506847038385435E-2"/>
          <c:w val="0.22563162054846378"/>
          <c:h val="0.15375590819278337"/>
        </c:manualLayout>
      </c:layout>
      <c:overlay val="0"/>
      <c:txPr>
        <a:bodyPr/>
        <a:lstStyle/>
        <a:p>
          <a:pPr>
            <a:defRPr sz="799"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624060150375937"/>
          <c:y val="1.5665531344668888E-3"/>
          <c:w val="0.43575054447981237"/>
          <c:h val="0.97601716763452206"/>
        </c:manualLayout>
      </c:layout>
      <c:barChart>
        <c:barDir val="bar"/>
        <c:grouping val="clustered"/>
        <c:varyColors val="0"/>
        <c:ser>
          <c:idx val="0"/>
          <c:order val="0"/>
          <c:tx>
            <c:strRef>
              <c:f>Лист1!$B$1</c:f>
              <c:strCache>
                <c:ptCount val="1"/>
                <c:pt idx="0">
                  <c:v>2024 год</c:v>
                </c:pt>
              </c:strCache>
            </c:strRef>
          </c:tx>
          <c:invertIfNegative val="0"/>
          <c:dLbls>
            <c:dLbl>
              <c:idx val="0"/>
              <c:layout>
                <c:manualLayout>
                  <c:x val="-1.7223323580682862E-3"/>
                  <c:y val="7.0573630246413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EF-4164-9378-CF090D266FC1}"/>
                </c:ext>
              </c:extLst>
            </c:dLbl>
            <c:dLbl>
              <c:idx val="2"/>
              <c:layout>
                <c:manualLayout>
                  <c:x val="-3.4446115148323102E-3"/>
                  <c:y val="1.75445302346915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EF-4164-9378-CF090D266FC1}"/>
                </c:ext>
              </c:extLst>
            </c:dLbl>
            <c:dLbl>
              <c:idx val="3"/>
              <c:layout>
                <c:manualLayout>
                  <c:x val="-3.4446115148322456E-3"/>
                  <c:y val="8.8120174298601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EF-4164-9378-CF090D266FC1}"/>
                </c:ext>
              </c:extLst>
            </c:dLbl>
            <c:dLbl>
              <c:idx val="4"/>
              <c:layout>
                <c:manualLayout>
                  <c:x val="-5.1155983369050254E-3"/>
                  <c:y val="1.4010254848602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EF-4164-9378-CF090D266FC1}"/>
                </c:ext>
              </c:extLst>
            </c:dLbl>
            <c:dLbl>
              <c:idx val="5"/>
              <c:layout>
                <c:manualLayout>
                  <c:x val="-3.5478690408995619E-3"/>
                  <c:y val="9.5691154056272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EF-4164-9378-CF090D266FC1}"/>
                </c:ext>
              </c:extLst>
            </c:dLbl>
            <c:dLbl>
              <c:idx val="6"/>
              <c:layout>
                <c:manualLayout>
                  <c:x val="0"/>
                  <c:y val="2.1178962230850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EF-4164-9378-CF090D266FC1}"/>
                </c:ext>
              </c:extLst>
            </c:dLbl>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накопительная пенсия</c:v>
                </c:pt>
                <c:pt idx="1">
                  <c:v>единовременная выплата СПН</c:v>
                </c:pt>
                <c:pt idx="2">
                  <c:v>срочная пенсионная выплата</c:v>
                </c:pt>
                <c:pt idx="3">
                  <c:v>выплаты правопреемникам умерших застрахованных лиц</c:v>
                </c:pt>
              </c:strCache>
            </c:strRef>
          </c:cat>
          <c:val>
            <c:numRef>
              <c:f>Лист1!$B$2:$B$5</c:f>
              <c:numCache>
                <c:formatCode>#,##0.0</c:formatCode>
                <c:ptCount val="4"/>
                <c:pt idx="0">
                  <c:v>2037846.2</c:v>
                </c:pt>
                <c:pt idx="1">
                  <c:v>39418173.5</c:v>
                </c:pt>
                <c:pt idx="2">
                  <c:v>1261477.8999999999</c:v>
                </c:pt>
                <c:pt idx="3">
                  <c:v>6970337.9000000004</c:v>
                </c:pt>
              </c:numCache>
            </c:numRef>
          </c:val>
          <c:extLst>
            <c:ext xmlns:c16="http://schemas.microsoft.com/office/drawing/2014/chart" uri="{C3380CC4-5D6E-409C-BE32-E72D297353CC}">
              <c16:uniqueId val="{00000006-81EF-4164-9378-CF090D266FC1}"/>
            </c:ext>
          </c:extLst>
        </c:ser>
        <c:ser>
          <c:idx val="1"/>
          <c:order val="1"/>
          <c:tx>
            <c:strRef>
              <c:f>Лист1!$C$1</c:f>
              <c:strCache>
                <c:ptCount val="1"/>
                <c:pt idx="0">
                  <c:v>2023 год</c:v>
                </c:pt>
              </c:strCache>
            </c:strRef>
          </c:tx>
          <c:invertIfNegative val="0"/>
          <c:dLbls>
            <c:dLbl>
              <c:idx val="0"/>
              <c:layout>
                <c:manualLayout>
                  <c:x val="0"/>
                  <c:y val="-4.67024056519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EF-4164-9378-CF090D266FC1}"/>
                </c:ext>
              </c:extLst>
            </c:dLbl>
            <c:dLbl>
              <c:idx val="1"/>
              <c:layout>
                <c:manualLayout>
                  <c:x val="0"/>
                  <c:y val="-1.4010721695584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EF-4164-9378-CF090D266FC1}"/>
                </c:ext>
              </c:extLst>
            </c:dLbl>
            <c:dLbl>
              <c:idx val="2"/>
              <c:layout>
                <c:manualLayout>
                  <c:x val="-3.9507533866640614E-3"/>
                  <c:y val="-1.4371989909028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EF-4164-9378-CF090D266FC1}"/>
                </c:ext>
              </c:extLst>
            </c:dLbl>
            <c:dLbl>
              <c:idx val="3"/>
              <c:layout>
                <c:manualLayout>
                  <c:x val="0"/>
                  <c:y val="-1.9417475728155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63-4605-BE3A-76F9F5154D1E}"/>
                </c:ext>
              </c:extLst>
            </c:dLbl>
            <c:spPr>
              <a:noFill/>
              <a:ln>
                <a:noFill/>
              </a:ln>
              <a:effectLst/>
            </c:spPr>
            <c:txPr>
              <a:bodyPr/>
              <a:lstStyle/>
              <a:p>
                <a:pPr>
                  <a:defRPr sz="800" b="1">
                    <a:solidFill>
                      <a:schemeClr val="accent2">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накопительная пенсия</c:v>
                </c:pt>
                <c:pt idx="1">
                  <c:v>единовременная выплата СПН</c:v>
                </c:pt>
                <c:pt idx="2">
                  <c:v>срочная пенсионная выплата</c:v>
                </c:pt>
                <c:pt idx="3">
                  <c:v>выплаты правопреемникам умерших застрахованных лиц</c:v>
                </c:pt>
              </c:strCache>
            </c:strRef>
          </c:cat>
          <c:val>
            <c:numRef>
              <c:f>Лист1!$C$2:$C$5</c:f>
              <c:numCache>
                <c:formatCode>#,##0.0</c:formatCode>
                <c:ptCount val="4"/>
                <c:pt idx="0">
                  <c:v>1633475.7</c:v>
                </c:pt>
                <c:pt idx="1">
                  <c:v>26680849.800000001</c:v>
                </c:pt>
                <c:pt idx="2">
                  <c:v>1139589.8999999999</c:v>
                </c:pt>
                <c:pt idx="3">
                  <c:v>6085345.2999999998</c:v>
                </c:pt>
              </c:numCache>
            </c:numRef>
          </c:val>
          <c:extLst>
            <c:ext xmlns:c16="http://schemas.microsoft.com/office/drawing/2014/chart" uri="{C3380CC4-5D6E-409C-BE32-E72D297353CC}">
              <c16:uniqueId val="{0000000A-81EF-4164-9378-CF090D266FC1}"/>
            </c:ext>
          </c:extLst>
        </c:ser>
        <c:dLbls>
          <c:showLegendKey val="0"/>
          <c:showVal val="0"/>
          <c:showCatName val="0"/>
          <c:showSerName val="0"/>
          <c:showPercent val="0"/>
          <c:showBubbleSize val="0"/>
        </c:dLbls>
        <c:gapWidth val="76"/>
        <c:axId val="250295296"/>
        <c:axId val="672874496"/>
      </c:barChart>
      <c:catAx>
        <c:axId val="250295296"/>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72874496"/>
        <c:crosses val="autoZero"/>
        <c:auto val="1"/>
        <c:lblAlgn val="ctr"/>
        <c:lblOffset val="100"/>
        <c:noMultiLvlLbl val="0"/>
      </c:catAx>
      <c:valAx>
        <c:axId val="672874496"/>
        <c:scaling>
          <c:orientation val="minMax"/>
        </c:scaling>
        <c:delete val="1"/>
        <c:axPos val="b"/>
        <c:numFmt formatCode="#,##0.0" sourceLinked="1"/>
        <c:majorTickMark val="out"/>
        <c:minorTickMark val="none"/>
        <c:tickLblPos val="nextTo"/>
        <c:crossAx val="250295296"/>
        <c:crosses val="autoZero"/>
        <c:crossBetween val="between"/>
      </c:valAx>
    </c:plotArea>
    <c:legend>
      <c:legendPos val="r"/>
      <c:layout>
        <c:manualLayout>
          <c:xMode val="edge"/>
          <c:yMode val="edge"/>
          <c:x val="0.82093071773206006"/>
          <c:y val="3.7555997247916827E-2"/>
          <c:w val="7.6815491148712792E-2"/>
          <c:h val="0.28775174155032684"/>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c:spPr>
    </c:sideWall>
    <c:backWall>
      <c:thickness val="0"/>
      <c:spPr>
        <a:noFill/>
        <a:ln w="25400">
          <a:noFill/>
        </a:ln>
        <a:effectLst/>
      </c:spPr>
    </c:backWall>
    <c:plotArea>
      <c:layout>
        <c:manualLayout>
          <c:layoutTarget val="inner"/>
          <c:xMode val="edge"/>
          <c:yMode val="edge"/>
          <c:x val="0"/>
          <c:y val="1.5593682111675351E-2"/>
          <c:w val="0.56071689413907888"/>
          <c:h val="0.92232985177515525"/>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D925-4777-B624-7638A4736362}"/>
              </c:ext>
            </c:extLst>
          </c:dPt>
          <c:dPt>
            <c:idx val="1"/>
            <c:invertIfNegative val="0"/>
            <c:bubble3D val="0"/>
            <c:spPr>
              <a:solidFill>
                <a:schemeClr val="accent2">
                  <a:lumMod val="75000"/>
                </a:schemeClr>
              </a:solidFill>
              <a:ln w="19050">
                <a:solidFill>
                  <a:srgbClr val="A94D0F"/>
                </a:solidFill>
              </a:ln>
              <a:effectLst/>
            </c:spPr>
            <c:extLst>
              <c:ext xmlns:c16="http://schemas.microsoft.com/office/drawing/2014/chart" uri="{C3380CC4-5D6E-409C-BE32-E72D297353CC}">
                <c16:uniqueId val="{00000003-D925-4777-B624-7638A4736362}"/>
              </c:ext>
            </c:extLst>
          </c:dPt>
          <c:dPt>
            <c:idx val="2"/>
            <c:invertIfNegative val="0"/>
            <c:bubble3D val="0"/>
            <c:spPr>
              <a:solidFill>
                <a:schemeClr val="accent3"/>
              </a:solidFill>
              <a:ln w="19050">
                <a:solidFill>
                  <a:schemeClr val="accent3"/>
                </a:solidFill>
              </a:ln>
              <a:effectLst/>
            </c:spPr>
            <c:extLst>
              <c:ext xmlns:c16="http://schemas.microsoft.com/office/drawing/2014/chart" uri="{C3380CC4-5D6E-409C-BE32-E72D297353CC}">
                <c16:uniqueId val="{00000005-D925-4777-B624-7638A4736362}"/>
              </c:ext>
            </c:extLst>
          </c:dPt>
          <c:dPt>
            <c:idx val="3"/>
            <c:invertIfNegative val="0"/>
            <c:bubble3D val="0"/>
            <c:spPr>
              <a:solidFill>
                <a:srgbClr val="9954CC"/>
              </a:solidFill>
              <a:ln w="19050">
                <a:solidFill>
                  <a:srgbClr val="9954CC"/>
                </a:solidFill>
              </a:ln>
              <a:effectLst/>
            </c:spPr>
            <c:extLst>
              <c:ext xmlns:c16="http://schemas.microsoft.com/office/drawing/2014/chart" uri="{C3380CC4-5D6E-409C-BE32-E72D297353CC}">
                <c16:uniqueId val="{00000007-D925-4777-B624-7638A4736362}"/>
              </c:ext>
            </c:extLst>
          </c:dPt>
          <c:dPt>
            <c:idx val="4"/>
            <c:invertIfNegative val="0"/>
            <c:bubble3D val="0"/>
            <c:spPr>
              <a:solidFill>
                <a:schemeClr val="accent2">
                  <a:lumMod val="40000"/>
                  <a:lumOff val="60000"/>
                </a:schemeClr>
              </a:solidFill>
              <a:ln w="19050">
                <a:solidFill>
                  <a:schemeClr val="accent2">
                    <a:lumMod val="40000"/>
                    <a:lumOff val="60000"/>
                  </a:schemeClr>
                </a:solidFill>
              </a:ln>
              <a:effectLst/>
            </c:spPr>
            <c:extLst>
              <c:ext xmlns:c16="http://schemas.microsoft.com/office/drawing/2014/chart" uri="{C3380CC4-5D6E-409C-BE32-E72D297353CC}">
                <c16:uniqueId val="{00000009-D925-4777-B624-7638A4736362}"/>
              </c:ext>
            </c:extLst>
          </c:dPt>
          <c:dPt>
            <c:idx val="5"/>
            <c:invertIfNegative val="0"/>
            <c:bubble3D val="0"/>
            <c:spPr>
              <a:solidFill>
                <a:schemeClr val="accent6"/>
              </a:solidFill>
              <a:ln w="19050">
                <a:solidFill>
                  <a:schemeClr val="accent6"/>
                </a:solidFill>
              </a:ln>
              <a:effectLst/>
            </c:spPr>
            <c:extLst>
              <c:ext xmlns:c16="http://schemas.microsoft.com/office/drawing/2014/chart" uri="{C3380CC4-5D6E-409C-BE32-E72D297353CC}">
                <c16:uniqueId val="{0000000B-D925-4777-B624-7638A4736362}"/>
              </c:ext>
            </c:extLst>
          </c:dPt>
          <c:dLbls>
            <c:dLbl>
              <c:idx val="0"/>
              <c:layout>
                <c:manualLayout>
                  <c:x val="9.9720971678865719E-3"/>
                  <c:y val="1.1481726625818093E-2"/>
                </c:manualLayout>
              </c:layout>
              <c:tx>
                <c:rich>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800"/>
                      <a:t>841 402</a:t>
                    </a:r>
                    <a:r>
                      <a:rPr lang="en-US" sz="800" baseline="0"/>
                      <a:t> 952,6</a:t>
                    </a:r>
                    <a:endParaRPr lang="en-US" sz="800"/>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5-4777-B624-7638A4736362}"/>
                </c:ext>
              </c:extLst>
            </c:dLbl>
            <c:dLbl>
              <c:idx val="1"/>
              <c:layout>
                <c:manualLayout>
                  <c:x val="2.6130704548864347E-2"/>
                  <c:y val="-4.3035713604146549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en-US" sz="800"/>
                      <a:t>172 </a:t>
                    </a:r>
                    <a:r>
                      <a:rPr lang="en-US"/>
                      <a:t>122 738,8</a:t>
                    </a:r>
                    <a:endParaRPr lang="en-US" sz="800"/>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5-4777-B624-7638A4736362}"/>
                </c:ext>
              </c:extLst>
            </c:dLbl>
            <c:dLbl>
              <c:idx val="2"/>
              <c:layout>
                <c:manualLayout>
                  <c:x val="1.0177081213108081E-2"/>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a:t>389,0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25-4777-B624-7638A4736362}"/>
                </c:ext>
              </c:extLst>
            </c:dLbl>
            <c:dLbl>
              <c:idx val="3"/>
              <c:layout>
                <c:manualLayout>
                  <c:x val="8.4235746767266466E-3"/>
                  <c:y val="-8.6613409872481409E-2"/>
                </c:manualLayout>
              </c:layout>
              <c:tx>
                <c:rich>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r>
                      <a:rPr lang="en-US" sz="800"/>
                      <a:t>12</a:t>
                    </a:r>
                    <a:r>
                      <a:rPr lang="en-US" sz="800" baseline="0"/>
                      <a:t> 420 442,5</a:t>
                    </a:r>
                    <a:endParaRPr lang="en-US" sz="800"/>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25-4777-B624-7638A4736362}"/>
                </c:ext>
              </c:extLst>
            </c:dLbl>
            <c:dLbl>
              <c:idx val="4"/>
              <c:layout>
                <c:manualLayout>
                  <c:x val="1.5306169875519072E-2"/>
                  <c:y val="-1.7022375167875553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accent2">
                            <a:lumMod val="60000"/>
                            <a:lumOff val="40000"/>
                          </a:schemeClr>
                        </a:solidFill>
                        <a:latin typeface="Times New Roman" panose="02020603050405020304" pitchFamily="18" charset="0"/>
                        <a:ea typeface="+mn-ea"/>
                        <a:cs typeface="Times New Roman" panose="02020603050405020304" pitchFamily="18" charset="0"/>
                      </a:defRPr>
                    </a:pPr>
                    <a:r>
                      <a:rPr lang="en-US" sz="800"/>
                      <a:t>964 886 853,5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25-4777-B624-7638A4736362}"/>
                </c:ext>
              </c:extLst>
            </c:dLbl>
            <c:dLbl>
              <c:idx val="5"/>
              <c:layout>
                <c:manualLayout>
                  <c:x val="1.2222237431487849E-2"/>
                  <c:y val="-2.0927799093128707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r>
                      <a:rPr lang="en-US" sz="800"/>
                      <a:t>141 835 119,4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25-4777-B624-7638A47363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Расходы на выплаты, финансируемые из федерального бюджета</c:v>
                </c:pt>
                <c:pt idx="1">
                  <c:v>Расходы на выплаты, финансируемые за счет бюджета ФОМС</c:v>
                </c:pt>
                <c:pt idx="2">
                  <c:v>Расходы,  финансируемые за счет средств бюджетов субъектов Российской Федерации </c:v>
                </c:pt>
                <c:pt idx="3">
                  <c:v>Расходы на выплаты, финансируемые за счет страховых взносов на ОПС</c:v>
                </c:pt>
                <c:pt idx="4">
                  <c:v>Расходы на выплаты, финансруемые за счет страховых взносов по  страхованию на случай ВНиМ</c:v>
                </c:pt>
                <c:pt idx="5">
                  <c:v>Расходы на выплаты, финансируемые за счет страховых взносов по  страхованию от НСПиПЗ (с учетом госзадания)</c:v>
                </c:pt>
              </c:strCache>
            </c:strRef>
          </c:cat>
          <c:val>
            <c:numRef>
              <c:f>Лист1!$B$2:$B$7</c:f>
              <c:numCache>
                <c:formatCode>#,##0.00</c:formatCode>
                <c:ptCount val="6"/>
                <c:pt idx="0">
                  <c:v>611808.61</c:v>
                </c:pt>
                <c:pt idx="1">
                  <c:v>108188.41</c:v>
                </c:pt>
                <c:pt idx="2">
                  <c:v>0.31</c:v>
                </c:pt>
                <c:pt idx="3">
                  <c:v>765.26</c:v>
                </c:pt>
                <c:pt idx="4">
                  <c:v>693756.72</c:v>
                </c:pt>
                <c:pt idx="5">
                  <c:v>85248.36</c:v>
                </c:pt>
              </c:numCache>
            </c:numRef>
          </c:val>
          <c:extLst>
            <c:ext xmlns:c16="http://schemas.microsoft.com/office/drawing/2014/chart" uri="{C3380CC4-5D6E-409C-BE32-E72D297353CC}">
              <c16:uniqueId val="{0000000C-D925-4777-B624-7638A4736362}"/>
            </c:ext>
          </c:extLst>
        </c:ser>
        <c:dLbls>
          <c:showLegendKey val="0"/>
          <c:showVal val="0"/>
          <c:showCatName val="0"/>
          <c:showSerName val="0"/>
          <c:showPercent val="0"/>
          <c:showBubbleSize val="0"/>
        </c:dLbls>
        <c:gapWidth val="100"/>
        <c:shape val="box"/>
        <c:axId val="216173568"/>
        <c:axId val="233140736"/>
        <c:axId val="0"/>
      </c:bar3DChart>
      <c:catAx>
        <c:axId val="216173568"/>
        <c:scaling>
          <c:orientation val="minMax"/>
        </c:scaling>
        <c:delete val="0"/>
        <c:axPos val="b"/>
        <c:numFmt formatCode="General" sourceLinked="1"/>
        <c:majorTickMark val="out"/>
        <c:minorTickMark val="none"/>
        <c:tickLblPos val="nextTo"/>
        <c:txPr>
          <a:bodyPr/>
          <a:lstStyle/>
          <a:p>
            <a:pPr>
              <a:defRPr sz="100">
                <a:solidFill>
                  <a:schemeClr val="bg1"/>
                </a:solidFill>
              </a:defRPr>
            </a:pPr>
            <a:endParaRPr lang="ru-RU"/>
          </a:p>
        </c:txPr>
        <c:crossAx val="233140736"/>
        <c:crosses val="autoZero"/>
        <c:auto val="1"/>
        <c:lblAlgn val="ctr"/>
        <c:lblOffset val="100"/>
        <c:noMultiLvlLbl val="0"/>
      </c:catAx>
      <c:valAx>
        <c:axId val="233140736"/>
        <c:scaling>
          <c:orientation val="minMax"/>
        </c:scaling>
        <c:delete val="1"/>
        <c:axPos val="l"/>
        <c:numFmt formatCode="#,##0.00" sourceLinked="1"/>
        <c:majorTickMark val="out"/>
        <c:minorTickMark val="none"/>
        <c:tickLblPos val="nextTo"/>
        <c:crossAx val="216173568"/>
        <c:crosses val="autoZero"/>
        <c:crossBetween val="between"/>
      </c:valAx>
    </c:plotArea>
    <c:legend>
      <c:legendPos val="b"/>
      <c:legendEntry>
        <c:idx val="4"/>
        <c:txPr>
          <a:bodyPr rot="0" spcFirstLastPara="1" vertOverflow="ellipsis" vert="horz" wrap="square" anchor="ctr" anchorCtr="1"/>
          <a:lstStyle/>
          <a:p>
            <a:pPr algn="just">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56017129544656619"/>
          <c:y val="1.8778554280327091E-4"/>
          <c:w val="0.43372232499373597"/>
          <c:h val="0.99962824569371878"/>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364458628744346E-2"/>
          <c:y val="0.18108540964957284"/>
          <c:w val="0.5996707685962811"/>
          <c:h val="0.54948172523210714"/>
        </c:manualLayout>
      </c:layout>
      <c:barChart>
        <c:barDir val="col"/>
        <c:grouping val="clustered"/>
        <c:varyColors val="0"/>
        <c:ser>
          <c:idx val="0"/>
          <c:order val="0"/>
          <c:tx>
            <c:strRef>
              <c:f>Лист1!$B$1</c:f>
              <c:strCache>
                <c:ptCount val="1"/>
                <c:pt idx="0">
                  <c:v>Расходы на ЕДВ (тыс. рублей)</c:v>
                </c:pt>
              </c:strCache>
            </c:strRef>
          </c:tx>
          <c:spPr>
            <a:solidFill>
              <a:schemeClr val="accent6">
                <a:lumMod val="40000"/>
                <a:lumOff val="60000"/>
              </a:schemeClr>
            </a:solidFill>
            <a:ln>
              <a:solidFill>
                <a:schemeClr val="accent6">
                  <a:lumMod val="75000"/>
                </a:schemeClr>
              </a:solidFill>
            </a:ln>
          </c:spPr>
          <c:invertIfNegative val="0"/>
          <c:dLbls>
            <c:dLbl>
              <c:idx val="0"/>
              <c:tx>
                <c:rich>
                  <a:bodyPr/>
                  <a:lstStyle/>
                  <a:p>
                    <a:r>
                      <a:rPr lang="en-US"/>
                      <a:t>482 621 747,5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2B-4112-967E-49CB629859DB}"/>
                </c:ext>
              </c:extLst>
            </c:dLbl>
            <c:dLbl>
              <c:idx val="1"/>
              <c:tx>
                <c:rich>
                  <a:bodyPr/>
                  <a:lstStyle/>
                  <a:p>
                    <a:r>
                      <a:rPr lang="en-US">
                        <a:solidFill>
                          <a:sysClr val="windowText" lastClr="000000"/>
                        </a:solidFill>
                      </a:rPr>
                      <a:t>571 </a:t>
                    </a:r>
                    <a:r>
                      <a:rPr lang="en-US"/>
                      <a:t>592 278,6</a:t>
                    </a:r>
                    <a:endParaRPr lang="en-US">
                      <a:solidFill>
                        <a:sysClr val="windowText" lastClr="000000"/>
                      </a:solidFill>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2B-4112-967E-49CB629859DB}"/>
                </c:ext>
              </c:extLst>
            </c:dLbl>
            <c:spPr>
              <a:noFill/>
              <a:ln>
                <a:noFill/>
              </a:ln>
              <a:effectLst/>
            </c:spPr>
            <c:txPr>
              <a:bodyPr/>
              <a:lstStyle/>
              <a:p>
                <a:pPr>
                  <a:defRPr sz="800" b="1">
                    <a:solidFill>
                      <a:sysClr val="windowText" lastClr="000000"/>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1 января 2024 г.</c:v>
                </c:pt>
                <c:pt idx="1">
                  <c:v>На 1 января 2025 г.</c:v>
                </c:pt>
              </c:strCache>
            </c:strRef>
          </c:cat>
          <c:val>
            <c:numRef>
              <c:f>Лист1!$B$2:$B$3</c:f>
              <c:numCache>
                <c:formatCode>#,##0.00</c:formatCode>
                <c:ptCount val="2"/>
                <c:pt idx="0">
                  <c:v>11621.75</c:v>
                </c:pt>
                <c:pt idx="1">
                  <c:v>13602.22</c:v>
                </c:pt>
              </c:numCache>
            </c:numRef>
          </c:val>
          <c:extLst>
            <c:ext xmlns:c16="http://schemas.microsoft.com/office/drawing/2014/chart" uri="{C3380CC4-5D6E-409C-BE32-E72D297353CC}">
              <c16:uniqueId val="{00000002-562B-4112-967E-49CB629859DB}"/>
            </c:ext>
          </c:extLst>
        </c:ser>
        <c:dLbls>
          <c:showLegendKey val="0"/>
          <c:showVal val="0"/>
          <c:showCatName val="0"/>
          <c:showSerName val="0"/>
          <c:showPercent val="0"/>
          <c:showBubbleSize val="0"/>
        </c:dLbls>
        <c:gapWidth val="150"/>
        <c:axId val="216181760"/>
        <c:axId val="233143616"/>
      </c:barChart>
      <c:lineChart>
        <c:grouping val="standard"/>
        <c:varyColors val="0"/>
        <c:ser>
          <c:idx val="1"/>
          <c:order val="1"/>
          <c:tx>
            <c:strRef>
              <c:f>Лист1!$C$1</c:f>
              <c:strCache>
                <c:ptCount val="1"/>
                <c:pt idx="0">
                  <c:v>Число граждан, имеющих право на ЕДВ (тыс. человек)</c:v>
                </c:pt>
              </c:strCache>
            </c:strRef>
          </c:tx>
          <c:spPr>
            <a:ln w="19050">
              <a:solidFill>
                <a:schemeClr val="accent1">
                  <a:lumMod val="75000"/>
                </a:schemeClr>
              </a:solidFill>
            </a:ln>
          </c:spPr>
          <c:marker>
            <c:spPr>
              <a:solidFill>
                <a:schemeClr val="accent1">
                  <a:lumMod val="75000"/>
                </a:schemeClr>
              </a:solidFill>
              <a:ln w="19050">
                <a:solidFill>
                  <a:schemeClr val="accent1">
                    <a:lumMod val="75000"/>
                  </a:schemeClr>
                </a:solidFill>
              </a:ln>
            </c:spPr>
          </c:marker>
          <c:dLbls>
            <c:dLbl>
              <c:idx val="0"/>
              <c:tx>
                <c:rich>
                  <a:bodyPr/>
                  <a:lstStyle/>
                  <a:p>
                    <a:fld id="{2E302106-0E3E-4431-B72D-6457D9324FB3}" type="VALUE">
                      <a:rPr lang="en-US" strike="noStrike">
                        <a:solidFill>
                          <a:sysClr val="windowText" lastClr="000000"/>
                        </a:solidFill>
                      </a:rPr>
                      <a:pPr/>
                      <a:t>[ЗНАЧЕНИЕ]</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2B-4112-967E-49CB629859DB}"/>
                </c:ext>
              </c:extLst>
            </c:dLbl>
            <c:dLbl>
              <c:idx val="1"/>
              <c:spPr>
                <a:noFill/>
                <a:ln>
                  <a:noFill/>
                </a:ln>
                <a:effectLst/>
              </c:spPr>
              <c:txPr>
                <a:bodyPr/>
                <a:lstStyle/>
                <a:p>
                  <a:pPr>
                    <a:defRPr sz="900" b="1" i="0" strike="noStrike">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6757-4D61-9CAA-AA9505E4E8FC}"/>
                </c:ext>
              </c:extLst>
            </c:dLbl>
            <c:spPr>
              <a:noFill/>
              <a:ln>
                <a:noFill/>
              </a:ln>
              <a:effectLst/>
            </c:spPr>
            <c:txPr>
              <a:bodyPr/>
              <a:lstStyle/>
              <a:p>
                <a:pPr>
                  <a:defRPr sz="900" b="1" strike="noStrike">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1 января 2024 г.</c:v>
                </c:pt>
                <c:pt idx="1">
                  <c:v>На 1 января 2025 г.</c:v>
                </c:pt>
              </c:strCache>
            </c:strRef>
          </c:cat>
          <c:val>
            <c:numRef>
              <c:f>Лист1!$C$2:$C$3</c:f>
              <c:numCache>
                <c:formatCode>#,##0.00</c:formatCode>
                <c:ptCount val="2"/>
                <c:pt idx="0">
                  <c:v>14531.84</c:v>
                </c:pt>
                <c:pt idx="1">
                  <c:v>15345.51</c:v>
                </c:pt>
              </c:numCache>
            </c:numRef>
          </c:val>
          <c:smooth val="0"/>
          <c:extLst>
            <c:ext xmlns:c16="http://schemas.microsoft.com/office/drawing/2014/chart" uri="{C3380CC4-5D6E-409C-BE32-E72D297353CC}">
              <c16:uniqueId val="{00000005-562B-4112-967E-49CB629859DB}"/>
            </c:ext>
          </c:extLst>
        </c:ser>
        <c:dLbls>
          <c:showLegendKey val="0"/>
          <c:showVal val="0"/>
          <c:showCatName val="0"/>
          <c:showSerName val="0"/>
          <c:showPercent val="0"/>
          <c:showBubbleSize val="0"/>
        </c:dLbls>
        <c:marker val="1"/>
        <c:smooth val="0"/>
        <c:axId val="216182272"/>
        <c:axId val="236224512"/>
      </c:lineChart>
      <c:catAx>
        <c:axId val="216181760"/>
        <c:scaling>
          <c:orientation val="minMax"/>
        </c:scaling>
        <c:delete val="0"/>
        <c:axPos val="b"/>
        <c:majorGridlines>
          <c:spPr>
            <a:ln>
              <a:noFill/>
            </a:ln>
          </c:spPr>
        </c:majorGridlines>
        <c:numFmt formatCode="General" sourceLinked="1"/>
        <c:majorTickMark val="out"/>
        <c:minorTickMark val="none"/>
        <c:tickLblPos val="nextTo"/>
        <c:txPr>
          <a:bodyPr/>
          <a:lstStyle/>
          <a:p>
            <a:pPr>
              <a:defRPr sz="800" b="1">
                <a:solidFill>
                  <a:sysClr val="windowText" lastClr="000000"/>
                </a:solidFill>
                <a:latin typeface="Times New Roman" pitchFamily="18" charset="0"/>
                <a:cs typeface="Times New Roman" pitchFamily="18" charset="0"/>
              </a:defRPr>
            </a:pPr>
            <a:endParaRPr lang="ru-RU"/>
          </a:p>
        </c:txPr>
        <c:crossAx val="233143616"/>
        <c:crosses val="autoZero"/>
        <c:auto val="1"/>
        <c:lblAlgn val="ctr"/>
        <c:lblOffset val="100"/>
        <c:noMultiLvlLbl val="0"/>
      </c:catAx>
      <c:valAx>
        <c:axId val="233143616"/>
        <c:scaling>
          <c:orientation val="minMax"/>
          <c:max val="20000"/>
          <c:min val="0"/>
        </c:scaling>
        <c:delete val="1"/>
        <c:axPos val="l"/>
        <c:majorGridlines>
          <c:spPr>
            <a:ln>
              <a:noFill/>
            </a:ln>
          </c:spPr>
        </c:majorGridlines>
        <c:numFmt formatCode="#,##0.00" sourceLinked="1"/>
        <c:majorTickMark val="out"/>
        <c:minorTickMark val="none"/>
        <c:tickLblPos val="nextTo"/>
        <c:crossAx val="216181760"/>
        <c:crosses val="autoZero"/>
        <c:crossBetween val="between"/>
      </c:valAx>
      <c:valAx>
        <c:axId val="236224512"/>
        <c:scaling>
          <c:orientation val="minMax"/>
          <c:max val="20000"/>
          <c:min val="0"/>
        </c:scaling>
        <c:delete val="1"/>
        <c:axPos val="r"/>
        <c:numFmt formatCode="#,##0.00" sourceLinked="1"/>
        <c:majorTickMark val="out"/>
        <c:minorTickMark val="none"/>
        <c:tickLblPos val="nextTo"/>
        <c:crossAx val="216182272"/>
        <c:crosses val="max"/>
        <c:crossBetween val="between"/>
      </c:valAx>
      <c:catAx>
        <c:axId val="216182272"/>
        <c:scaling>
          <c:orientation val="minMax"/>
        </c:scaling>
        <c:delete val="1"/>
        <c:axPos val="b"/>
        <c:numFmt formatCode="General" sourceLinked="1"/>
        <c:majorTickMark val="out"/>
        <c:minorTickMark val="none"/>
        <c:tickLblPos val="nextTo"/>
        <c:crossAx val="236224512"/>
        <c:crosses val="autoZero"/>
        <c:auto val="1"/>
        <c:lblAlgn val="ctr"/>
        <c:lblOffset val="100"/>
        <c:noMultiLvlLbl val="0"/>
      </c:catAx>
    </c:plotArea>
    <c:legend>
      <c:legendPos val="r"/>
      <c:legendEntry>
        <c:idx val="0"/>
        <c:txPr>
          <a:bodyPr/>
          <a:lstStyle/>
          <a:p>
            <a:pPr>
              <a:defRPr sz="800">
                <a:solidFill>
                  <a:sysClr val="windowText" lastClr="000000"/>
                </a:solidFill>
                <a:latin typeface="Times New Roman" pitchFamily="18" charset="0"/>
                <a:cs typeface="Times New Roman" pitchFamily="18" charset="0"/>
              </a:defRPr>
            </a:pPr>
            <a:endParaRPr lang="ru-RU"/>
          </a:p>
        </c:txPr>
      </c:legendEntry>
      <c:legendEntry>
        <c:idx val="1"/>
        <c:txPr>
          <a:bodyPr/>
          <a:lstStyle/>
          <a:p>
            <a:pPr>
              <a:defRPr sz="800">
                <a:solidFill>
                  <a:sysClr val="windowText" lastClr="000000"/>
                </a:solidFill>
                <a:latin typeface="Times New Roman" pitchFamily="18" charset="0"/>
                <a:cs typeface="Times New Roman" pitchFamily="18" charset="0"/>
              </a:defRPr>
            </a:pPr>
            <a:endParaRPr lang="ru-RU"/>
          </a:p>
        </c:txPr>
      </c:legendEntry>
      <c:layout>
        <c:manualLayout>
          <c:xMode val="edge"/>
          <c:yMode val="edge"/>
          <c:x val="0.68335384698073154"/>
          <c:y val="6.4620012386092163E-2"/>
          <c:w val="0.31316546182580418"/>
          <c:h val="0.58820363544982424"/>
        </c:manualLayout>
      </c:layout>
      <c:overlay val="0"/>
      <c:txPr>
        <a:bodyPr/>
        <a:lstStyle/>
        <a:p>
          <a:pPr>
            <a:defRPr sz="800">
              <a:solidFill>
                <a:srgbClr val="7030A0"/>
              </a:solidFill>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a:solidFill>
                  <a:sysClr val="windowText" lastClr="000000"/>
                </a:solidFill>
              </a:rPr>
              <a:t>Компенсационные</a:t>
            </a:r>
            <a:r>
              <a:rPr lang="ru-RU" sz="800" b="1" baseline="0">
                <a:solidFill>
                  <a:sysClr val="windowText" lastClr="000000"/>
                </a:solidFill>
              </a:rPr>
              <a:t> выплаты лицам, осуществляющим уход за нетрудоспособными гражданами в соответствии с </a:t>
            </a:r>
            <a:r>
              <a:rPr lang="ru-RU" sz="800" b="1" i="0" u="none" strike="noStrike" baseline="0">
                <a:solidFill>
                  <a:sysClr val="windowText" lastClr="000000"/>
                </a:solidFill>
                <a:effectLst/>
              </a:rPr>
              <a:t>Указом от 26 декабря 2006 г. № 1455 </a:t>
            </a:r>
            <a:r>
              <a:rPr lang="ru-RU" sz="800" b="1" baseline="0">
                <a:solidFill>
                  <a:sysClr val="windowText" lastClr="000000"/>
                </a:solidFill>
              </a:rPr>
              <a:t> </a:t>
            </a:r>
            <a:endParaRPr lang="ru-RU" sz="800" b="1">
              <a:solidFill>
                <a:sysClr val="windowText" lastClr="000000"/>
              </a:solidFill>
            </a:endParaRPr>
          </a:p>
        </c:rich>
      </c:tx>
      <c:layout>
        <c:manualLayout>
          <c:xMode val="edge"/>
          <c:yMode val="edge"/>
          <c:x val="0.13551879864647159"/>
          <c:y val="6.8427518107106464E-3"/>
        </c:manualLayout>
      </c:layout>
      <c:overlay val="0"/>
      <c:spPr>
        <a:noFill/>
        <a:ln>
          <a:noFill/>
        </a:ln>
        <a:effectLst/>
      </c:spPr>
    </c:title>
    <c:autoTitleDeleted val="0"/>
    <c:plotArea>
      <c:layout>
        <c:manualLayout>
          <c:layoutTarget val="inner"/>
          <c:xMode val="edge"/>
          <c:yMode val="edge"/>
          <c:x val="5.0243919797617741E-2"/>
          <c:y val="0.31829644158027459"/>
          <c:w val="0.93196061051119639"/>
          <c:h val="0.33432982188918997"/>
        </c:manualLayout>
      </c:layout>
      <c:barChart>
        <c:barDir val="col"/>
        <c:grouping val="clustered"/>
        <c:varyColors val="0"/>
        <c:ser>
          <c:idx val="0"/>
          <c:order val="0"/>
          <c:tx>
            <c:strRef>
              <c:f>Лист1!$B$1</c:f>
              <c:strCache>
                <c:ptCount val="1"/>
                <c:pt idx="0">
                  <c:v>2023 год</c:v>
                </c:pt>
              </c:strCache>
            </c:strRef>
          </c:tx>
          <c:spPr>
            <a:solidFill>
              <a:schemeClr val="accent5">
                <a:lumMod val="60000"/>
                <a:lumOff val="40000"/>
              </a:schemeClr>
            </a:solidFill>
            <a:ln>
              <a:noFill/>
            </a:ln>
            <a:effectLst/>
          </c:spPr>
          <c:invertIfNegative val="0"/>
          <c:dLbls>
            <c:dLbl>
              <c:idx val="0"/>
              <c:layout>
                <c:manualLayout>
                  <c:x val="1.3532049249801142E-3"/>
                  <c:y val="1.2172252897006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DA-489C-830F-FA424B539748}"/>
                </c:ext>
              </c:extLst>
            </c:dLbl>
            <c:dLbl>
              <c:idx val="1"/>
              <c:layout>
                <c:manualLayout>
                  <c:x val="1.0101644032375911E-2"/>
                  <c:y val="1.2172252897006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DA-489C-830F-FA424B539748}"/>
                </c:ext>
              </c:extLst>
            </c:dLbl>
            <c:dLbl>
              <c:idx val="2"/>
              <c:layout>
                <c:manualLayout>
                  <c:x val="-2.6431168679921659E-2"/>
                  <c:y val="1.3748620938778749E-2"/>
                </c:manualLayout>
              </c:layout>
              <c:tx>
                <c:rich>
                  <a:bodyPr/>
                  <a:lstStyle/>
                  <a:p>
                    <a:r>
                      <a:rPr lang="en-US"/>
                      <a:t>40 651 577,6</a:t>
                    </a:r>
                  </a:p>
                </c:rich>
              </c:tx>
              <c:showLegendKey val="0"/>
              <c:showVal val="1"/>
              <c:showCatName val="0"/>
              <c:showSerName val="0"/>
              <c:showPercent val="0"/>
              <c:showBubbleSize val="0"/>
              <c:extLst>
                <c:ext xmlns:c15="http://schemas.microsoft.com/office/drawing/2012/chart" uri="{CE6537A1-D6FC-4f65-9D91-7224C49458BB}">
                  <c15:layout>
                    <c:manualLayout>
                      <c:w val="0.23172530018959342"/>
                      <c:h val="0.11992154665172317"/>
                    </c:manualLayout>
                  </c15:layout>
                </c:ext>
                <c:ext xmlns:c16="http://schemas.microsoft.com/office/drawing/2014/chart" uri="{C3380CC4-5D6E-409C-BE32-E72D297353CC}">
                  <c16:uniqueId val="{00000002-A3DA-489C-830F-FA424B53974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численность получателей
(тыс. человек)</c:v>
                </c:pt>
                <c:pt idx="1">
                  <c:v>средний размер выплаты
(рублей)</c:v>
                </c:pt>
                <c:pt idx="2">
                  <c:v>расходы в целом (тыс. рублей)</c:v>
                </c:pt>
              </c:strCache>
            </c:strRef>
          </c:cat>
          <c:val>
            <c:numRef>
              <c:f>Лист1!$B$2:$B$4</c:f>
              <c:numCache>
                <c:formatCode>#,##0.0</c:formatCode>
                <c:ptCount val="3"/>
                <c:pt idx="0">
                  <c:v>2624.55</c:v>
                </c:pt>
                <c:pt idx="1">
                  <c:v>1274</c:v>
                </c:pt>
                <c:pt idx="2">
                  <c:v>8000</c:v>
                </c:pt>
              </c:numCache>
            </c:numRef>
          </c:val>
          <c:extLst>
            <c:ext xmlns:c16="http://schemas.microsoft.com/office/drawing/2014/chart" uri="{C3380CC4-5D6E-409C-BE32-E72D297353CC}">
              <c16:uniqueId val="{00000003-A3DA-489C-830F-FA424B539748}"/>
            </c:ext>
          </c:extLst>
        </c:ser>
        <c:ser>
          <c:idx val="1"/>
          <c:order val="1"/>
          <c:tx>
            <c:strRef>
              <c:f>Лист1!$C$1</c:f>
              <c:strCache>
                <c:ptCount val="1"/>
                <c:pt idx="0">
                  <c:v>2024 год</c:v>
                </c:pt>
              </c:strCache>
            </c:strRef>
          </c:tx>
          <c:spPr>
            <a:solidFill>
              <a:schemeClr val="accent2">
                <a:lumMod val="40000"/>
                <a:lumOff val="60000"/>
              </a:schemeClr>
            </a:solidFill>
            <a:ln>
              <a:noFill/>
            </a:ln>
            <a:effectLst/>
          </c:spPr>
          <c:invertIfNegative val="0"/>
          <c:dLbls>
            <c:dLbl>
              <c:idx val="0"/>
              <c:layout>
                <c:manualLayout>
                  <c:x val="7.8144915533873791E-3"/>
                  <c:y val="1.6396940114184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A-489C-830F-FA424B539748}"/>
                </c:ext>
              </c:extLst>
            </c:dLbl>
            <c:dLbl>
              <c:idx val="1"/>
              <c:layout>
                <c:manualLayout>
                  <c:x val="1.2349976384422777E-2"/>
                  <c:y val="1.879696306593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A-489C-830F-FA424B539748}"/>
                </c:ext>
              </c:extLst>
            </c:dLbl>
            <c:dLbl>
              <c:idx val="2"/>
              <c:layout>
                <c:manualLayout>
                  <c:x val="4.4388550650560625E-2"/>
                  <c:y val="3.082055120718383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en-US">
                        <a:solidFill>
                          <a:schemeClr val="accent2">
                            <a:lumMod val="75000"/>
                          </a:schemeClr>
                        </a:solidFill>
                      </a:rPr>
                      <a:t>37 864 692,1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1908573836107015"/>
                      <c:h val="9.1902493695713072E-2"/>
                    </c:manualLayout>
                  </c15:layout>
                </c:ext>
                <c:ext xmlns:c16="http://schemas.microsoft.com/office/drawing/2014/chart" uri="{C3380CC4-5D6E-409C-BE32-E72D297353CC}">
                  <c16:uniqueId val="{00000006-A3DA-489C-830F-FA424B53974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численность получателей
(тыс. человек)</c:v>
                </c:pt>
                <c:pt idx="1">
                  <c:v>средний размер выплаты
(рублей)</c:v>
                </c:pt>
                <c:pt idx="2">
                  <c:v>расходы в целом (тыс. рублей)</c:v>
                </c:pt>
              </c:strCache>
            </c:strRef>
          </c:cat>
          <c:val>
            <c:numRef>
              <c:f>Лист1!$C$2:$C$4</c:f>
              <c:numCache>
                <c:formatCode>#,##0.0</c:formatCode>
                <c:ptCount val="3"/>
                <c:pt idx="0">
                  <c:v>2542.1</c:v>
                </c:pt>
                <c:pt idx="1">
                  <c:v>1272.9000000000001</c:v>
                </c:pt>
                <c:pt idx="2">
                  <c:v>7500</c:v>
                </c:pt>
              </c:numCache>
            </c:numRef>
          </c:val>
          <c:extLst>
            <c:ext xmlns:c16="http://schemas.microsoft.com/office/drawing/2014/chart" uri="{C3380CC4-5D6E-409C-BE32-E72D297353CC}">
              <c16:uniqueId val="{00000007-A3DA-489C-830F-FA424B539748}"/>
            </c:ext>
          </c:extLst>
        </c:ser>
        <c:dLbls>
          <c:showLegendKey val="0"/>
          <c:showVal val="0"/>
          <c:showCatName val="0"/>
          <c:showSerName val="0"/>
          <c:showPercent val="0"/>
          <c:showBubbleSize val="0"/>
        </c:dLbls>
        <c:gapWidth val="64"/>
        <c:overlap val="-5"/>
        <c:axId val="148904960"/>
        <c:axId val="236226240"/>
      </c:barChart>
      <c:catAx>
        <c:axId val="14890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226240"/>
        <c:crosses val="autoZero"/>
        <c:auto val="1"/>
        <c:lblAlgn val="ctr"/>
        <c:lblOffset val="100"/>
        <c:noMultiLvlLbl val="0"/>
      </c:catAx>
      <c:valAx>
        <c:axId val="236226240"/>
        <c:scaling>
          <c:orientation val="minMax"/>
        </c:scaling>
        <c:delete val="1"/>
        <c:axPos val="l"/>
        <c:numFmt formatCode="#,##0.0" sourceLinked="1"/>
        <c:majorTickMark val="none"/>
        <c:minorTickMark val="none"/>
        <c:tickLblPos val="nextTo"/>
        <c:crossAx val="148904960"/>
        <c:crosses val="autoZero"/>
        <c:crossBetween val="between"/>
      </c:valAx>
      <c:spPr>
        <a:noFill/>
        <a:ln>
          <a:noFill/>
        </a:ln>
        <a:effectLst/>
      </c:spPr>
    </c:plotArea>
    <c:legend>
      <c:legendPos val="b"/>
      <c:layout>
        <c:manualLayout>
          <c:xMode val="edge"/>
          <c:yMode val="edge"/>
          <c:x val="0.315987098777813"/>
          <c:y val="0.90214468471335085"/>
          <c:w val="0.36802547894331616"/>
          <c:h val="9.785531528664911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a:solidFill>
                  <a:sysClr val="windowText" lastClr="000000"/>
                </a:solidFill>
              </a:rPr>
              <a:t>Ежемесячные</a:t>
            </a:r>
            <a:r>
              <a:rPr lang="ru-RU" sz="800" b="1" baseline="0">
                <a:solidFill>
                  <a:sysClr val="windowText" lastClr="000000"/>
                </a:solidFill>
              </a:rPr>
              <a:t> выплаты лицам, осуществляющим уход </a:t>
            </a:r>
          </a:p>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baseline="0">
                <a:solidFill>
                  <a:sysClr val="windowText" lastClr="000000"/>
                </a:solidFill>
              </a:rPr>
              <a:t>за детьми-инвалидами и инвалидами с детства </a:t>
            </a:r>
            <a:r>
              <a:rPr lang="en-US" sz="800" b="1" baseline="0">
                <a:solidFill>
                  <a:sysClr val="windowText" lastClr="000000"/>
                </a:solidFill>
              </a:rPr>
              <a:t>I</a:t>
            </a:r>
            <a:r>
              <a:rPr lang="ru-RU" sz="800" b="1" baseline="0">
                <a:solidFill>
                  <a:sysClr val="windowText" lastClr="000000"/>
                </a:solidFill>
              </a:rPr>
              <a:t> группы в соответствии с </a:t>
            </a:r>
            <a:r>
              <a:rPr lang="ru-RU" sz="800" b="1" i="0" u="none" strike="noStrike" baseline="0">
                <a:solidFill>
                  <a:sysClr val="windowText" lastClr="000000"/>
                </a:solidFill>
                <a:effectLst/>
              </a:rPr>
              <a:t>Указом Президента Российской Федерации от 26 февраля 2013 г. № 175</a:t>
            </a:r>
            <a:endParaRPr lang="ru-RU" sz="800" b="1">
              <a:solidFill>
                <a:sysClr val="windowText" lastClr="000000"/>
              </a:solidFill>
            </a:endParaRPr>
          </a:p>
        </c:rich>
      </c:tx>
      <c:layout>
        <c:manualLayout>
          <c:xMode val="edge"/>
          <c:yMode val="edge"/>
          <c:x val="0.1380990205492606"/>
          <c:y val="0"/>
        </c:manualLayout>
      </c:layout>
      <c:overlay val="0"/>
      <c:spPr>
        <a:noFill/>
        <a:ln>
          <a:noFill/>
        </a:ln>
        <a:effectLst/>
      </c:spPr>
    </c:title>
    <c:autoTitleDeleted val="0"/>
    <c:plotArea>
      <c:layout>
        <c:manualLayout>
          <c:layoutTarget val="inner"/>
          <c:xMode val="edge"/>
          <c:yMode val="edge"/>
          <c:x val="4.2926829268292686E-2"/>
          <c:y val="0.38456330399458361"/>
          <c:w val="0.95707317073170728"/>
          <c:h val="0.26591409486136502"/>
        </c:manualLayout>
      </c:layout>
      <c:barChart>
        <c:barDir val="col"/>
        <c:grouping val="clustered"/>
        <c:varyColors val="0"/>
        <c:ser>
          <c:idx val="0"/>
          <c:order val="0"/>
          <c:tx>
            <c:strRef>
              <c:f>Лист1!$B$1</c:f>
              <c:strCache>
                <c:ptCount val="1"/>
                <c:pt idx="0">
                  <c:v>2023 год</c:v>
                </c:pt>
              </c:strCache>
            </c:strRef>
          </c:tx>
          <c:spPr>
            <a:solidFill>
              <a:schemeClr val="accent3">
                <a:lumMod val="40000"/>
                <a:lumOff val="60000"/>
              </a:schemeClr>
            </a:solidFill>
            <a:ln>
              <a:noFill/>
            </a:ln>
            <a:effectLst/>
          </c:spPr>
          <c:invertIfNegative val="0"/>
          <c:dLbls>
            <c:dLbl>
              <c:idx val="0"/>
              <c:layout>
                <c:manualLayout>
                  <c:x val="3.9024390243902439E-3"/>
                  <c:y val="3.94079294590546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13-4CA5-8850-4D2BC12CFBFA}"/>
                </c:ext>
              </c:extLst>
            </c:dLbl>
            <c:dLbl>
              <c:idx val="1"/>
              <c:layout>
                <c:manualLayout>
                  <c:x val="-4.2656424044555403E-3"/>
                  <c:y val="1.2326006642534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13-4CA5-8850-4D2BC12CFBFA}"/>
                </c:ext>
              </c:extLst>
            </c:dLbl>
            <c:dLbl>
              <c:idx val="2"/>
              <c:layout>
                <c:manualLayout>
                  <c:x val="-4.0278701747647472E-2"/>
                  <c:y val="3.3333422184786146E-2"/>
                </c:manualLayout>
              </c:layout>
              <c:tx>
                <c:rich>
                  <a:bodyPr/>
                  <a:lstStyle/>
                  <a:p>
                    <a:r>
                      <a:rPr lang="en-US"/>
                      <a:t>72 186 352,5</a:t>
                    </a:r>
                  </a:p>
                </c:rich>
              </c:tx>
              <c:showLegendKey val="0"/>
              <c:showVal val="1"/>
              <c:showCatName val="0"/>
              <c:showSerName val="0"/>
              <c:showPercent val="0"/>
              <c:showBubbleSize val="0"/>
              <c:extLst>
                <c:ext xmlns:c15="http://schemas.microsoft.com/office/drawing/2012/chart" uri="{CE6537A1-D6FC-4f65-9D91-7224C49458BB}">
                  <c15:layout>
                    <c:manualLayout>
                      <c:w val="0.29603575116937841"/>
                      <c:h val="0.11888888888888889"/>
                    </c:manualLayout>
                  </c15:layout>
                </c:ext>
                <c:ext xmlns:c16="http://schemas.microsoft.com/office/drawing/2014/chart" uri="{C3380CC4-5D6E-409C-BE32-E72D297353CC}">
                  <c16:uniqueId val="{00000002-EE13-4CA5-8850-4D2BC12CFB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численность получателей
(тыс. человек)</c:v>
                </c:pt>
                <c:pt idx="1">
                  <c:v>средний размер выплаты
(рублей)</c:v>
                </c:pt>
                <c:pt idx="2">
                  <c:v>расходы в целом
(тыс. рублей)</c:v>
                </c:pt>
              </c:strCache>
            </c:strRef>
          </c:cat>
          <c:val>
            <c:numRef>
              <c:f>Лист1!$B$2:$B$4</c:f>
              <c:numCache>
                <c:formatCode>#,##0.0</c:formatCode>
                <c:ptCount val="3"/>
                <c:pt idx="0">
                  <c:v>699.93</c:v>
                </c:pt>
                <c:pt idx="1">
                  <c:v>8735</c:v>
                </c:pt>
                <c:pt idx="2">
                  <c:v>31500</c:v>
                </c:pt>
              </c:numCache>
            </c:numRef>
          </c:val>
          <c:extLst>
            <c:ext xmlns:c16="http://schemas.microsoft.com/office/drawing/2014/chart" uri="{C3380CC4-5D6E-409C-BE32-E72D297353CC}">
              <c16:uniqueId val="{00000003-EE13-4CA5-8850-4D2BC12CFBFA}"/>
            </c:ext>
          </c:extLst>
        </c:ser>
        <c:ser>
          <c:idx val="1"/>
          <c:order val="1"/>
          <c:tx>
            <c:strRef>
              <c:f>Лист1!$C$1</c:f>
              <c:strCache>
                <c:ptCount val="1"/>
                <c:pt idx="0">
                  <c:v>2024 год</c:v>
                </c:pt>
              </c:strCache>
            </c:strRef>
          </c:tx>
          <c:spPr>
            <a:solidFill>
              <a:srgbClr val="FFC000"/>
            </a:solidFill>
            <a:ln>
              <a:noFill/>
            </a:ln>
            <a:effectLst/>
          </c:spPr>
          <c:invertIfNegative val="0"/>
          <c:dLbls>
            <c:dLbl>
              <c:idx val="0"/>
              <c:layout>
                <c:manualLayout>
                  <c:x val="6.7441521029383521E-3"/>
                  <c:y val="1.209623678556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13-4CA5-8850-4D2BC12CFBFA}"/>
                </c:ext>
              </c:extLst>
            </c:dLbl>
            <c:dLbl>
              <c:idx val="1"/>
              <c:layout>
                <c:manualLayout>
                  <c:x val="4.2591895525253753E-3"/>
                  <c:y val="-1.21495476572531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13-4CA5-8850-4D2BC12CFBFA}"/>
                </c:ext>
              </c:extLst>
            </c:dLbl>
            <c:dLbl>
              <c:idx val="2"/>
              <c:layout>
                <c:manualLayout>
                  <c:x val="2.1492452467831765E-2"/>
                  <c:y val="1.3021980072396164E-2"/>
                </c:manualLayout>
              </c:layout>
              <c:tx>
                <c:rich>
                  <a:bodyPr/>
                  <a:lstStyle/>
                  <a:p>
                    <a:r>
                      <a:rPr lang="en-US"/>
                      <a:t>76 720</a:t>
                    </a:r>
                    <a:r>
                      <a:rPr lang="en-US" baseline="0"/>
                      <a:t> 726,3</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21926760130593428"/>
                      <c:h val="0.11888888888888889"/>
                    </c:manualLayout>
                  </c15:layout>
                </c:ext>
                <c:ext xmlns:c16="http://schemas.microsoft.com/office/drawing/2014/chart" uri="{C3380CC4-5D6E-409C-BE32-E72D297353CC}">
                  <c16:uniqueId val="{00000006-EE13-4CA5-8850-4D2BC12CFB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численность получателей
(тыс. человек)</c:v>
                </c:pt>
                <c:pt idx="1">
                  <c:v>средний размер выплаты
(рублей)</c:v>
                </c:pt>
                <c:pt idx="2">
                  <c:v>расходы в целом
(тыс. рублей)</c:v>
                </c:pt>
              </c:strCache>
            </c:strRef>
          </c:cat>
          <c:val>
            <c:numRef>
              <c:f>Лист1!$C$2:$C$4</c:f>
              <c:numCache>
                <c:formatCode>#,##0.0</c:formatCode>
                <c:ptCount val="3"/>
                <c:pt idx="0">
                  <c:v>707.68</c:v>
                </c:pt>
                <c:pt idx="1">
                  <c:v>8806.2099999999991</c:v>
                </c:pt>
                <c:pt idx="2">
                  <c:v>35500</c:v>
                </c:pt>
              </c:numCache>
            </c:numRef>
          </c:val>
          <c:extLst>
            <c:ext xmlns:c16="http://schemas.microsoft.com/office/drawing/2014/chart" uri="{C3380CC4-5D6E-409C-BE32-E72D297353CC}">
              <c16:uniqueId val="{00000007-EE13-4CA5-8850-4D2BC12CFBFA}"/>
            </c:ext>
          </c:extLst>
        </c:ser>
        <c:dLbls>
          <c:showLegendKey val="0"/>
          <c:showVal val="0"/>
          <c:showCatName val="0"/>
          <c:showSerName val="0"/>
          <c:showPercent val="0"/>
          <c:showBubbleSize val="0"/>
        </c:dLbls>
        <c:gapWidth val="56"/>
        <c:overlap val="-5"/>
        <c:axId val="216180736"/>
        <c:axId val="233143040"/>
      </c:barChart>
      <c:catAx>
        <c:axId val="2161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3143040"/>
        <c:crosses val="autoZero"/>
        <c:auto val="1"/>
        <c:lblAlgn val="ctr"/>
        <c:lblOffset val="100"/>
        <c:noMultiLvlLbl val="0"/>
      </c:catAx>
      <c:valAx>
        <c:axId val="233143040"/>
        <c:scaling>
          <c:orientation val="minMax"/>
        </c:scaling>
        <c:delete val="1"/>
        <c:axPos val="l"/>
        <c:numFmt formatCode="#,##0.0" sourceLinked="1"/>
        <c:majorTickMark val="none"/>
        <c:minorTickMark val="none"/>
        <c:tickLblPos val="nextTo"/>
        <c:crossAx val="216180736"/>
        <c:crosses val="autoZero"/>
        <c:crossBetween val="between"/>
      </c:valAx>
      <c:spPr>
        <a:noFill/>
        <a:ln>
          <a:noFill/>
        </a:ln>
        <a:effectLst/>
      </c:spPr>
    </c:plotArea>
    <c:legend>
      <c:legendPos val="b"/>
      <c:layout>
        <c:manualLayout>
          <c:xMode val="edge"/>
          <c:yMode val="edge"/>
          <c:x val="0.32131238717111577"/>
          <c:y val="0.89322098955640028"/>
          <c:w val="0.34957034760898792"/>
          <c:h val="0.100008529739469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405376998574393E-3"/>
          <c:y val="0.1488413167104112"/>
          <c:w val="0.99575946230014256"/>
          <c:h val="0.39896939293878586"/>
        </c:manualLayout>
      </c:layout>
      <c:barChart>
        <c:barDir val="col"/>
        <c:grouping val="clustered"/>
        <c:varyColors val="0"/>
        <c:ser>
          <c:idx val="0"/>
          <c:order val="0"/>
          <c:tx>
            <c:strRef>
              <c:f>Лист1!$B$1</c:f>
              <c:strCache>
                <c:ptCount val="1"/>
                <c:pt idx="0">
                  <c:v>2023 год</c:v>
                </c:pt>
              </c:strCache>
            </c:strRef>
          </c:tx>
          <c:spPr>
            <a:solidFill>
              <a:schemeClr val="accent5">
                <a:lumMod val="60000"/>
                <a:lumOff val="40000"/>
              </a:schemeClr>
            </a:solidFill>
            <a:ln>
              <a:solidFill>
                <a:schemeClr val="accent5">
                  <a:lumMod val="75000"/>
                </a:schemeClr>
              </a:solidFill>
            </a:ln>
            <a:effectLst/>
          </c:spPr>
          <c:invertIfNegative val="0"/>
          <c:dLbls>
            <c:dLbl>
              <c:idx val="0"/>
              <c:layout>
                <c:manualLayout>
                  <c:x val="-2.0631036220795838E-3"/>
                  <c:y val="1.578508380512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7B2-43CA-93DB-3C04AA126625}"/>
                </c:ext>
              </c:extLst>
            </c:dLbl>
            <c:dLbl>
              <c:idx val="1"/>
              <c:layout>
                <c:manualLayout>
                  <c:x val="-2.073552329848296E-3"/>
                  <c:y val="1.77376159666476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7B2-43CA-93DB-3C04AA126625}"/>
                </c:ext>
              </c:extLst>
            </c:dLbl>
            <c:dLbl>
              <c:idx val="3"/>
              <c:layout>
                <c:manualLayout>
                  <c:x val="-4.1502386387217262E-3"/>
                  <c:y val="8.74125874125866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DF-4BB1-9827-DE1CA0FD80A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Территориальными
органами СФР
фактически израсходовано,
всего, из них:</c:v>
                </c:pt>
                <c:pt idx="1">
                  <c:v>на оплату обязательств
по заключенным
государственным
контрактам</c:v>
                </c:pt>
                <c:pt idx="2">
                  <c:v>на выплату компенсации
инвалидам за самостоятельно
приобретенное ТСР</c:v>
                </c:pt>
                <c:pt idx="3">
                  <c:v>на выпуск
электронного
сертификата</c:v>
                </c:pt>
              </c:strCache>
            </c:strRef>
          </c:cat>
          <c:val>
            <c:numRef>
              <c:f>Лист1!$B$2:$B$5</c:f>
              <c:numCache>
                <c:formatCode>#,##0.0</c:formatCode>
                <c:ptCount val="4"/>
                <c:pt idx="0">
                  <c:v>61409218.120999999</c:v>
                </c:pt>
                <c:pt idx="1">
                  <c:v>31911235.030000001</c:v>
                </c:pt>
                <c:pt idx="2">
                  <c:v>14842050.613000002</c:v>
                </c:pt>
                <c:pt idx="3">
                  <c:v>14655932.487</c:v>
                </c:pt>
              </c:numCache>
            </c:numRef>
          </c:val>
          <c:extLst>
            <c:ext xmlns:c16="http://schemas.microsoft.com/office/drawing/2014/chart" uri="{C3380CC4-5D6E-409C-BE32-E72D297353CC}">
              <c16:uniqueId val="{00000002-D7B2-43CA-93DB-3C04AA126625}"/>
            </c:ext>
          </c:extLst>
        </c:ser>
        <c:ser>
          <c:idx val="1"/>
          <c:order val="1"/>
          <c:tx>
            <c:strRef>
              <c:f>Лист1!$C$1</c:f>
              <c:strCache>
                <c:ptCount val="1"/>
                <c:pt idx="0">
                  <c:v>2024 год</c:v>
                </c:pt>
              </c:strCache>
            </c:strRef>
          </c:tx>
          <c:spPr>
            <a:solidFill>
              <a:schemeClr val="accent6">
                <a:lumMod val="60000"/>
                <a:lumOff val="40000"/>
              </a:schemeClr>
            </a:solidFill>
            <a:ln>
              <a:solidFill>
                <a:schemeClr val="accent6">
                  <a:lumMod val="75000"/>
                </a:schemeClr>
              </a:solidFill>
            </a:ln>
            <a:effectLst/>
          </c:spPr>
          <c:invertIfNegative val="0"/>
          <c:dLbls>
            <c:dLbl>
              <c:idx val="0"/>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7B2-43CA-93DB-3C04AA126625}"/>
                </c:ext>
              </c:extLst>
            </c:dLbl>
            <c:dLbl>
              <c:idx val="1"/>
              <c:layout>
                <c:manualLayout>
                  <c:x val="8.300477277443376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7B2-43CA-93DB-3C04AA126625}"/>
                </c:ext>
              </c:extLst>
            </c:dLbl>
            <c:dLbl>
              <c:idx val="2"/>
              <c:layout>
                <c:manualLayout>
                  <c:x val="8.3004772774433761E-3"/>
                  <c:y val="8.74125874125874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DF-4BB1-9827-DE1CA0FD80AF}"/>
                </c:ext>
              </c:extLst>
            </c:dLbl>
            <c:dLbl>
              <c:idx val="3"/>
              <c:layout>
                <c:manualLayout>
                  <c:x val="0"/>
                  <c:y val="1.7482517482517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DF-4BB1-9827-DE1CA0FD80AF}"/>
                </c:ext>
              </c:extLst>
            </c:dLbl>
            <c:spPr>
              <a:noFill/>
              <a:ln>
                <a:noFill/>
              </a:ln>
              <a:effectLst/>
            </c:spPr>
            <c:txPr>
              <a:bodyPr wrap="square" lIns="38100" tIns="19050" rIns="38100" bIns="19050" anchor="ctr">
                <a:spAutoFit/>
              </a:bodyPr>
              <a:lstStyle/>
              <a:p>
                <a:pPr>
                  <a:defRPr sz="800" b="1">
                    <a:solidFill>
                      <a:schemeClr val="accent6">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Территориальными
органами СФР
фактически израсходовано,
всего, из них:</c:v>
                </c:pt>
                <c:pt idx="1">
                  <c:v>на оплату обязательств
по заключенным
государственным
контрактам</c:v>
                </c:pt>
                <c:pt idx="2">
                  <c:v>на выплату компенсации
инвалидам за самостоятельно
приобретенное ТСР</c:v>
                </c:pt>
                <c:pt idx="3">
                  <c:v>на выпуск
электронного
сертификата</c:v>
                </c:pt>
              </c:strCache>
            </c:strRef>
          </c:cat>
          <c:val>
            <c:numRef>
              <c:f>Лист1!$C$2:$C$5</c:f>
              <c:numCache>
                <c:formatCode>#,##0.0</c:formatCode>
                <c:ptCount val="4"/>
                <c:pt idx="0">
                  <c:v>87248015.781000003</c:v>
                </c:pt>
                <c:pt idx="1">
                  <c:v>33130285.672000006</c:v>
                </c:pt>
                <c:pt idx="2">
                  <c:v>9540854.3300000001</c:v>
                </c:pt>
                <c:pt idx="3">
                  <c:v>44576875.778999999</c:v>
                </c:pt>
              </c:numCache>
            </c:numRef>
          </c:val>
          <c:extLst>
            <c:ext xmlns:c16="http://schemas.microsoft.com/office/drawing/2014/chart" uri="{C3380CC4-5D6E-409C-BE32-E72D297353CC}">
              <c16:uniqueId val="{00000005-D7B2-43CA-93DB-3C04AA126625}"/>
            </c:ext>
          </c:extLst>
        </c:ser>
        <c:dLbls>
          <c:showLegendKey val="0"/>
          <c:showVal val="0"/>
          <c:showCatName val="0"/>
          <c:showSerName val="0"/>
          <c:showPercent val="0"/>
          <c:showBubbleSize val="0"/>
        </c:dLbls>
        <c:gapWidth val="100"/>
        <c:overlap val="-5"/>
        <c:axId val="240358400"/>
        <c:axId val="236228544"/>
      </c:barChart>
      <c:catAx>
        <c:axId val="2403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228544"/>
        <c:crosses val="autoZero"/>
        <c:auto val="1"/>
        <c:lblAlgn val="ctr"/>
        <c:lblOffset val="100"/>
        <c:noMultiLvlLbl val="0"/>
      </c:catAx>
      <c:valAx>
        <c:axId val="236228544"/>
        <c:scaling>
          <c:orientation val="minMax"/>
        </c:scaling>
        <c:delete val="1"/>
        <c:axPos val="l"/>
        <c:numFmt formatCode="#,##0.0" sourceLinked="1"/>
        <c:majorTickMark val="none"/>
        <c:minorTickMark val="none"/>
        <c:tickLblPos val="nextTo"/>
        <c:crossAx val="240358400"/>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4748764488301993"/>
          <c:y val="0.88087693675387346"/>
          <c:w val="0.38322206597253056"/>
          <c:h val="0.106767328099166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9.4745908699397072E-2"/>
          <c:w val="0.94907407407407407"/>
          <c:h val="0.3578220175308276"/>
        </c:manualLayout>
      </c:layout>
      <c:lineChart>
        <c:grouping val="standard"/>
        <c:varyColors val="0"/>
        <c:ser>
          <c:idx val="0"/>
          <c:order val="0"/>
          <c:tx>
            <c:strRef>
              <c:f>Лист1!$B$1</c:f>
              <c:strCache>
                <c:ptCount val="1"/>
                <c:pt idx="0">
                  <c:v>Число обеспеченных заявок на ТСР и услуги, поданных инвалидами (ветеранами) (тыс)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806225432911971E-2"/>
                  <c:y val="-8.7929480513049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91-4CD7-BB85-1DC0361D709C}"/>
                </c:ext>
              </c:extLst>
            </c:dLbl>
            <c:dLbl>
              <c:idx val="1"/>
              <c:layout>
                <c:manualLayout>
                  <c:x val="-4.7806225432911929E-2"/>
                  <c:y val="-9.5323131778339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291-4CD7-BB85-1DC0361D709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2023 год</c:v>
                </c:pt>
                <c:pt idx="1">
                  <c:v>2024 год</c:v>
                </c:pt>
              </c:strCache>
            </c:strRef>
          </c:cat>
          <c:val>
            <c:numRef>
              <c:f>Лист1!$B$2:$B$3</c:f>
              <c:numCache>
                <c:formatCode>#,##0.00</c:formatCode>
                <c:ptCount val="2"/>
                <c:pt idx="0">
                  <c:v>3121.944</c:v>
                </c:pt>
                <c:pt idx="1">
                  <c:v>3919.752</c:v>
                </c:pt>
              </c:numCache>
            </c:numRef>
          </c:val>
          <c:smooth val="0"/>
          <c:extLst>
            <c:ext xmlns:c16="http://schemas.microsoft.com/office/drawing/2014/chart" uri="{C3380CC4-5D6E-409C-BE32-E72D297353CC}">
              <c16:uniqueId val="{00000002-E291-4CD7-BB85-1DC0361D709C}"/>
            </c:ext>
          </c:extLst>
        </c:ser>
        <c:ser>
          <c:idx val="1"/>
          <c:order val="1"/>
          <c:tx>
            <c:strRef>
              <c:f>Лист1!$C$1</c:f>
              <c:strCache>
                <c:ptCount val="1"/>
                <c:pt idx="0">
                  <c:v>Количество выданных ТСР и представленных услуг (млн. единиц)</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057898650802083E-2"/>
                  <c:y val="-0.104827415440994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91-4CD7-BB85-1DC0361D709C}"/>
                </c:ext>
              </c:extLst>
            </c:dLbl>
            <c:dLbl>
              <c:idx val="1"/>
              <c:layout>
                <c:manualLayout>
                  <c:x val="-4.143206204185701E-2"/>
                  <c:y val="-0.1048275862068965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91-4CD7-BB85-1DC0361D709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2023 год</c:v>
                </c:pt>
                <c:pt idx="1">
                  <c:v>2024 год</c:v>
                </c:pt>
              </c:strCache>
            </c:strRef>
          </c:cat>
          <c:val>
            <c:numRef>
              <c:f>Лист1!$C$2:$C$3</c:f>
              <c:numCache>
                <c:formatCode>#,##0.00</c:formatCode>
                <c:ptCount val="2"/>
                <c:pt idx="0">
                  <c:v>411.96800000000002</c:v>
                </c:pt>
                <c:pt idx="1">
                  <c:v>406.27</c:v>
                </c:pt>
              </c:numCache>
            </c:numRef>
          </c:val>
          <c:smooth val="0"/>
          <c:extLst>
            <c:ext xmlns:c16="http://schemas.microsoft.com/office/drawing/2014/chart" uri="{C3380CC4-5D6E-409C-BE32-E72D297353CC}">
              <c16:uniqueId val="{00000005-E291-4CD7-BB85-1DC0361D709C}"/>
            </c:ext>
          </c:extLst>
        </c:ser>
        <c:dLbls>
          <c:showLegendKey val="0"/>
          <c:showVal val="0"/>
          <c:showCatName val="0"/>
          <c:showSerName val="0"/>
          <c:showPercent val="0"/>
          <c:showBubbleSize val="0"/>
        </c:dLbls>
        <c:marker val="1"/>
        <c:smooth val="0"/>
        <c:axId val="240358912"/>
        <c:axId val="236230272"/>
      </c:lineChart>
      <c:catAx>
        <c:axId val="2403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230272"/>
        <c:crosses val="autoZero"/>
        <c:auto val="1"/>
        <c:lblAlgn val="ctr"/>
        <c:lblOffset val="100"/>
        <c:noMultiLvlLbl val="0"/>
      </c:catAx>
      <c:valAx>
        <c:axId val="236230272"/>
        <c:scaling>
          <c:orientation val="minMax"/>
        </c:scaling>
        <c:delete val="1"/>
        <c:axPos val="l"/>
        <c:numFmt formatCode="#,##0.00" sourceLinked="1"/>
        <c:majorTickMark val="none"/>
        <c:minorTickMark val="none"/>
        <c:tickLblPos val="nextTo"/>
        <c:crossAx val="240358912"/>
        <c:crosses val="autoZero"/>
        <c:crossBetween val="between"/>
      </c:valAx>
      <c:spPr>
        <a:noFill/>
        <a:ln>
          <a:noFill/>
        </a:ln>
        <a:effectLst/>
      </c:spPr>
    </c:plotArea>
    <c:legend>
      <c:legendPos val="b"/>
      <c:layout>
        <c:manualLayout>
          <c:xMode val="edge"/>
          <c:yMode val="edge"/>
          <c:x val="0"/>
          <c:y val="0.68532164611499036"/>
          <c:w val="0.99994222076407102"/>
          <c:h val="0.2202748517025184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83777834221E-2"/>
          <c:y val="0.13288826934910647"/>
          <c:w val="0.79230369139637358"/>
          <c:h val="0.43820366951738687"/>
        </c:manualLayout>
      </c:layout>
      <c:barChart>
        <c:barDir val="col"/>
        <c:grouping val="clustered"/>
        <c:varyColors val="0"/>
        <c:ser>
          <c:idx val="0"/>
          <c:order val="0"/>
          <c:tx>
            <c:strRef>
              <c:f>санкур!$C$3</c:f>
              <c:strCache>
                <c:ptCount val="1"/>
                <c:pt idx="0">
                  <c:v>2023 год</c:v>
                </c:pt>
              </c:strCache>
            </c:strRef>
          </c:tx>
          <c:invertIfNegative val="0"/>
          <c:dLbls>
            <c:dLbl>
              <c:idx val="0"/>
              <c:layout>
                <c:manualLayout>
                  <c:x val="-1.8968568595497973E-17"/>
                  <c:y val="1.12170499158721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2D0-4B90-BF89-2F1CAC99EE11}"/>
                </c:ext>
              </c:extLst>
            </c:dLbl>
            <c:dLbl>
              <c:idx val="1"/>
              <c:layout>
                <c:manualLayout>
                  <c:x val="0"/>
                  <c:y val="1.12170499158721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2D0-4B90-BF89-2F1CAC99EE11}"/>
                </c:ext>
              </c:extLst>
            </c:dLbl>
            <c:dLbl>
              <c:idx val="2"/>
              <c:layout>
                <c:manualLayout>
                  <c:x val="-7.5874274381991891E-17"/>
                  <c:y val="2.24340998317442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D0-4B90-BF89-2F1CAC99EE11}"/>
                </c:ext>
              </c:extLst>
            </c:dLbl>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санкур!$B$4:$B$6</c:f>
              <c:strCache>
                <c:ptCount val="3"/>
                <c:pt idx="0">
                  <c:v>Обратились
за получением путевок
(тыс. человек)</c:v>
                </c:pt>
                <c:pt idx="1">
                  <c:v>Приобретено путевок,
в том числе сопровождающие
(тыс. единиц)</c:v>
                </c:pt>
                <c:pt idx="2">
                  <c:v>Направлено
на санаторно-курортное лечение (тыс. человек)</c:v>
                </c:pt>
              </c:strCache>
            </c:strRef>
          </c:cat>
          <c:val>
            <c:numRef>
              <c:f>санкур!$C$4:$C$6</c:f>
              <c:numCache>
                <c:formatCode>#,##0.00</c:formatCode>
                <c:ptCount val="3"/>
                <c:pt idx="0">
                  <c:v>217.905</c:v>
                </c:pt>
                <c:pt idx="1">
                  <c:v>166.09100000000001</c:v>
                </c:pt>
                <c:pt idx="2">
                  <c:v>139.292</c:v>
                </c:pt>
              </c:numCache>
            </c:numRef>
          </c:val>
          <c:extLst>
            <c:ext xmlns:c16="http://schemas.microsoft.com/office/drawing/2014/chart" uri="{C3380CC4-5D6E-409C-BE32-E72D297353CC}">
              <c16:uniqueId val="{00000003-A2D0-4B90-BF89-2F1CAC99EE11}"/>
            </c:ext>
          </c:extLst>
        </c:ser>
        <c:ser>
          <c:idx val="1"/>
          <c:order val="1"/>
          <c:tx>
            <c:strRef>
              <c:f>санкур!$D$3</c:f>
              <c:strCache>
                <c:ptCount val="1"/>
                <c:pt idx="0">
                  <c:v>2024 год</c:v>
                </c:pt>
              </c:strCache>
            </c:strRef>
          </c:tx>
          <c:invertIfNegative val="0"/>
          <c:dLbls>
            <c:dLbl>
              <c:idx val="1"/>
              <c:layout>
                <c:manualLayout>
                  <c:x val="-7.4752789184704548E-17"/>
                  <c:y val="1.91387559808612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D0-4B90-BF89-2F1CAC99EE11}"/>
                </c:ext>
              </c:extLst>
            </c:dLbl>
            <c:dLbl>
              <c:idx val="2"/>
              <c:layout>
                <c:manualLayout>
                  <c:x val="0"/>
                  <c:y val="1.91387559808612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D0-4B90-BF89-2F1CAC99EE11}"/>
                </c:ext>
              </c:extLst>
            </c:dLbl>
            <c:spPr>
              <a:noFill/>
              <a:ln>
                <a:noFill/>
              </a:ln>
              <a:effectLst/>
            </c:spPr>
            <c:txPr>
              <a:bodyPr/>
              <a:lstStyle/>
              <a:p>
                <a:pPr>
                  <a:defRPr sz="800" b="1">
                    <a:solidFill>
                      <a:schemeClr val="accent2">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санкур!$B$4:$B$6</c:f>
              <c:strCache>
                <c:ptCount val="3"/>
                <c:pt idx="0">
                  <c:v>Обратились
за получением путевок
(тыс. человек)</c:v>
                </c:pt>
                <c:pt idx="1">
                  <c:v>Приобретено путевок,
в том числе сопровождающие
(тыс. единиц)</c:v>
                </c:pt>
                <c:pt idx="2">
                  <c:v>Направлено
на санаторно-курортное лечение (тыс. человек)</c:v>
                </c:pt>
              </c:strCache>
            </c:strRef>
          </c:cat>
          <c:val>
            <c:numRef>
              <c:f>санкур!$D$4:$D$6</c:f>
              <c:numCache>
                <c:formatCode>#,##0.00</c:formatCode>
                <c:ptCount val="3"/>
                <c:pt idx="0">
                  <c:v>237.255</c:v>
                </c:pt>
                <c:pt idx="1">
                  <c:v>186.04900000000001</c:v>
                </c:pt>
                <c:pt idx="2">
                  <c:v>157.58099999999999</c:v>
                </c:pt>
              </c:numCache>
            </c:numRef>
          </c:val>
          <c:extLst>
            <c:ext xmlns:c16="http://schemas.microsoft.com/office/drawing/2014/chart" uri="{C3380CC4-5D6E-409C-BE32-E72D297353CC}">
              <c16:uniqueId val="{00000006-A2D0-4B90-BF89-2F1CAC99EE11}"/>
            </c:ext>
          </c:extLst>
        </c:ser>
        <c:dLbls>
          <c:showLegendKey val="0"/>
          <c:showVal val="0"/>
          <c:showCatName val="0"/>
          <c:showSerName val="0"/>
          <c:showPercent val="0"/>
          <c:showBubbleSize val="0"/>
        </c:dLbls>
        <c:gapWidth val="120"/>
        <c:overlap val="-5"/>
        <c:axId val="242315264"/>
        <c:axId val="302834240"/>
      </c:barChart>
      <c:catAx>
        <c:axId val="242315264"/>
        <c:scaling>
          <c:orientation val="minMax"/>
        </c:scaling>
        <c:delete val="0"/>
        <c:axPos val="b"/>
        <c:numFmt formatCode="General" sourceLinked="1"/>
        <c:majorTickMark val="none"/>
        <c:minorTickMark val="none"/>
        <c:tickLblPos val="nextTo"/>
        <c:txPr>
          <a:bodyPr/>
          <a:lstStyle/>
          <a:p>
            <a:pPr>
              <a:defRPr sz="800" b="1">
                <a:latin typeface="Times New Roman" pitchFamily="18" charset="0"/>
                <a:cs typeface="Times New Roman" pitchFamily="18" charset="0"/>
              </a:defRPr>
            </a:pPr>
            <a:endParaRPr lang="ru-RU"/>
          </a:p>
        </c:txPr>
        <c:crossAx val="302834240"/>
        <c:crosses val="autoZero"/>
        <c:auto val="1"/>
        <c:lblAlgn val="ctr"/>
        <c:lblOffset val="100"/>
        <c:noMultiLvlLbl val="0"/>
      </c:catAx>
      <c:valAx>
        <c:axId val="302834240"/>
        <c:scaling>
          <c:orientation val="minMax"/>
        </c:scaling>
        <c:delete val="1"/>
        <c:axPos val="l"/>
        <c:numFmt formatCode="#,##0.00" sourceLinked="1"/>
        <c:majorTickMark val="out"/>
        <c:minorTickMark val="none"/>
        <c:tickLblPos val="nextTo"/>
        <c:crossAx val="242315264"/>
        <c:crosses val="autoZero"/>
        <c:crossBetween val="between"/>
      </c:valAx>
    </c:plotArea>
    <c:legend>
      <c:legendPos val="r"/>
      <c:layout>
        <c:manualLayout>
          <c:xMode val="edge"/>
          <c:yMode val="edge"/>
          <c:x val="0.82922022361883663"/>
          <c:y val="0.23081718412141489"/>
          <c:w val="0.16870906927190729"/>
          <c:h val="0.2834843649175896"/>
        </c:manualLayout>
      </c:layout>
      <c:overlay val="0"/>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4211580233505294"/>
          <c:w val="1"/>
          <c:h val="0.46909823019110564"/>
        </c:manualLayout>
      </c:layout>
      <c:barChart>
        <c:barDir val="col"/>
        <c:grouping val="clustered"/>
        <c:varyColors val="0"/>
        <c:ser>
          <c:idx val="0"/>
          <c:order val="0"/>
          <c:tx>
            <c:strRef>
              <c:f>Лист1!$B$1</c:f>
              <c:strCache>
                <c:ptCount val="1"/>
                <c:pt idx="0">
                  <c:v>На 1 января 2024 г.</c:v>
                </c:pt>
              </c:strCache>
            </c:strRef>
          </c:tx>
          <c:spPr>
            <a:solidFill>
              <a:schemeClr val="accent5">
                <a:lumMod val="75000"/>
              </a:schemeClr>
            </a:solidFill>
            <a:ln>
              <a:solidFill>
                <a:schemeClr val="accent5">
                  <a:lumMod val="75000"/>
                </a:schemeClr>
              </a:solidFill>
            </a:ln>
            <a:effectLst/>
          </c:spPr>
          <c:invertIfNegative val="0"/>
          <c:dLbls>
            <c:dLbl>
              <c:idx val="0"/>
              <c:layout>
                <c:manualLayout>
                  <c:x val="-1.6563035407755115E-2"/>
                  <c:y val="1.51399602968410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2C-4EB5-8AEE-B1BE42DD4041}"/>
                </c:ext>
              </c:extLst>
            </c:dLbl>
            <c:dLbl>
              <c:idx val="1"/>
              <c:layout>
                <c:manualLayout>
                  <c:x val="-1.244571404305638E-2"/>
                  <c:y val="1.51399602968410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C2C-4EB5-8AEE-B1BE42DD4041}"/>
                </c:ext>
              </c:extLst>
            </c:dLbl>
            <c:dLbl>
              <c:idx val="2"/>
              <c:layout>
                <c:manualLayout>
                  <c:x val="-1.0381418564123168E-2"/>
                  <c:y val="2.14077301251049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C2C-4EB5-8AEE-B1BE42DD4041}"/>
                </c:ext>
              </c:extLst>
            </c:dLbl>
            <c:dLbl>
              <c:idx val="3"/>
              <c:layout>
                <c:manualLayout>
                  <c:x val="-1.0319027483107859E-2"/>
                  <c:y val="1.26666400202512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C2C-4EB5-8AEE-B1BE42DD4041}"/>
                </c:ext>
              </c:extLst>
            </c:dLbl>
            <c:dLbl>
              <c:idx val="4"/>
              <c:layout>
                <c:manualLayout>
                  <c:x val="-6.2271851986143304E-3"/>
                  <c:y val="1.84025473973114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C2C-4EB5-8AEE-B1BE42DD4041}"/>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Пособие
по временной
нетрудоспособности</c:v>
                </c:pt>
                <c:pt idx="1">
                  <c:v>Пособие
по беременности
и родам</c:v>
                </c:pt>
                <c:pt idx="2">
                  <c:v>Пособие
при рождении
ребенка</c:v>
                </c:pt>
                <c:pt idx="3">
                  <c:v>Пособие по уходу
за ребенком
до достижения им
возраста 1,5 года</c:v>
                </c:pt>
                <c:pt idx="4">
                  <c:v>Социальное пособие 
на погребение</c:v>
                </c:pt>
              </c:strCache>
            </c:strRef>
          </c:cat>
          <c:val>
            <c:numRef>
              <c:f>Лист1!$B$2:$B$6</c:f>
              <c:numCache>
                <c:formatCode>#,##0.0</c:formatCode>
                <c:ptCount val="5"/>
                <c:pt idx="0">
                  <c:v>482926386.45999998</c:v>
                </c:pt>
                <c:pt idx="1">
                  <c:v>129123669.73</c:v>
                </c:pt>
                <c:pt idx="2">
                  <c:v>20970050.18</c:v>
                </c:pt>
                <c:pt idx="3">
                  <c:v>172012310.41</c:v>
                </c:pt>
                <c:pt idx="4">
                  <c:v>623392.73</c:v>
                </c:pt>
              </c:numCache>
            </c:numRef>
          </c:val>
          <c:extLst>
            <c:ext xmlns:c16="http://schemas.microsoft.com/office/drawing/2014/chart" uri="{C3380CC4-5D6E-409C-BE32-E72D297353CC}">
              <c16:uniqueId val="{00000005-FC2C-4EB5-8AEE-B1BE42DD4041}"/>
            </c:ext>
          </c:extLst>
        </c:ser>
        <c:ser>
          <c:idx val="1"/>
          <c:order val="1"/>
          <c:tx>
            <c:strRef>
              <c:f>Лист1!$C$1</c:f>
              <c:strCache>
                <c:ptCount val="1"/>
                <c:pt idx="0">
                  <c:v> На 1 января 2025 г.</c:v>
                </c:pt>
              </c:strCache>
            </c:strRef>
          </c:tx>
          <c:spPr>
            <a:solidFill>
              <a:srgbClr val="CA6E6C"/>
            </a:solidFill>
            <a:ln>
              <a:solidFill>
                <a:srgbClr val="CA6E6C"/>
              </a:solidFill>
            </a:ln>
            <a:effectLst/>
          </c:spPr>
          <c:invertIfNegative val="0"/>
          <c:dLbls>
            <c:dLbl>
              <c:idx val="0"/>
              <c:layout>
                <c:manualLayout>
                  <c:x val="-2.078504965970738E-3"/>
                  <c:y val="8.71231197623138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C2C-4EB5-8AEE-B1BE42DD4041}"/>
                </c:ext>
              </c:extLst>
            </c:dLbl>
            <c:dLbl>
              <c:idx val="1"/>
              <c:layout>
                <c:manualLayout>
                  <c:x val="1.0371292263015934E-2"/>
                  <c:y val="-1.35363790186125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C2C-4EB5-8AEE-B1BE42DD4041}"/>
                </c:ext>
              </c:extLst>
            </c:dLbl>
            <c:dLbl>
              <c:idx val="2"/>
              <c:layout>
                <c:manualLayout>
                  <c:x val="-6.8597523630157532E-6"/>
                  <c:y val="-2.53188909761914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C2C-4EB5-8AEE-B1BE42DD4041}"/>
                </c:ext>
              </c:extLst>
            </c:dLbl>
            <c:dLbl>
              <c:idx val="3"/>
              <c:layout>
                <c:manualLayout>
                  <c:x val="1.037129226301582E-2"/>
                  <c:y val="-2.913199301863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C2C-4EB5-8AEE-B1BE42DD4041}"/>
                </c:ext>
              </c:extLst>
            </c:dLbl>
            <c:dLbl>
              <c:idx val="4"/>
              <c:layout>
                <c:manualLayout>
                  <c:x val="-4.1368688143170159E-3"/>
                  <c:y val="8.8162033317221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C2C-4EB5-8AEE-B1BE42DD4041}"/>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Пособие
по временной
нетрудоспособности</c:v>
                </c:pt>
                <c:pt idx="1">
                  <c:v>Пособие
по беременности
и родам</c:v>
                </c:pt>
                <c:pt idx="2">
                  <c:v>Пособие
при рождении
ребенка</c:v>
                </c:pt>
                <c:pt idx="3">
                  <c:v>Пособие по уходу
за ребенком
до достижения им
возраста 1,5 года</c:v>
                </c:pt>
                <c:pt idx="4">
                  <c:v>Социальное пособие 
на погребение</c:v>
                </c:pt>
              </c:strCache>
            </c:strRef>
          </c:cat>
          <c:val>
            <c:numRef>
              <c:f>Лист1!$C$2:$C$6</c:f>
              <c:numCache>
                <c:formatCode>#,##0.0</c:formatCode>
                <c:ptCount val="5"/>
                <c:pt idx="0">
                  <c:v>595861980.19000006</c:v>
                </c:pt>
                <c:pt idx="1">
                  <c:v>149875834.16</c:v>
                </c:pt>
                <c:pt idx="2">
                  <c:v>21998830.140000001</c:v>
                </c:pt>
                <c:pt idx="3">
                  <c:v>196416748.81</c:v>
                </c:pt>
                <c:pt idx="4">
                  <c:v>733460.19</c:v>
                </c:pt>
              </c:numCache>
            </c:numRef>
          </c:val>
          <c:extLst>
            <c:ext xmlns:c16="http://schemas.microsoft.com/office/drawing/2014/chart" uri="{C3380CC4-5D6E-409C-BE32-E72D297353CC}">
              <c16:uniqueId val="{0000000B-FC2C-4EB5-8AEE-B1BE42DD4041}"/>
            </c:ext>
          </c:extLst>
        </c:ser>
        <c:dLbls>
          <c:showLegendKey val="0"/>
          <c:showVal val="0"/>
          <c:showCatName val="0"/>
          <c:showSerName val="0"/>
          <c:showPercent val="0"/>
          <c:showBubbleSize val="0"/>
        </c:dLbls>
        <c:gapWidth val="100"/>
        <c:overlap val="-5"/>
        <c:axId val="240362496"/>
        <c:axId val="302834816"/>
      </c:barChart>
      <c:catAx>
        <c:axId val="2403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834816"/>
        <c:crosses val="autoZero"/>
        <c:auto val="1"/>
        <c:lblAlgn val="ctr"/>
        <c:lblOffset val="100"/>
        <c:noMultiLvlLbl val="0"/>
      </c:catAx>
      <c:valAx>
        <c:axId val="302834816"/>
        <c:scaling>
          <c:orientation val="minMax"/>
        </c:scaling>
        <c:delete val="1"/>
        <c:axPos val="l"/>
        <c:numFmt formatCode="#,##0.0" sourceLinked="1"/>
        <c:majorTickMark val="out"/>
        <c:minorTickMark val="none"/>
        <c:tickLblPos val="nextTo"/>
        <c:crossAx val="24036249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3437178349029902"/>
          <c:y val="0.9059212598425197"/>
          <c:w val="0.40258351340183285"/>
          <c:h val="9.258075739592407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27097314460498E-3"/>
          <c:y val="0.21011986559004969"/>
          <c:w val="0.99393040632982843"/>
          <c:h val="0.317538718919677"/>
        </c:manualLayout>
      </c:layout>
      <c:barChart>
        <c:barDir val="col"/>
        <c:grouping val="clustered"/>
        <c:varyColors val="0"/>
        <c:ser>
          <c:idx val="0"/>
          <c:order val="0"/>
          <c:tx>
            <c:strRef>
              <c:f>Лист1!$B$1</c:f>
              <c:strCache>
                <c:ptCount val="1"/>
                <c:pt idx="0">
                  <c:v>На 1 января 2024 г.</c:v>
                </c:pt>
              </c:strCache>
            </c:strRef>
          </c:tx>
          <c:spPr>
            <a:solidFill>
              <a:schemeClr val="tx2">
                <a:lumMod val="60000"/>
                <a:lumOff val="40000"/>
              </a:schemeClr>
            </a:solidFill>
            <a:ln>
              <a:solidFill>
                <a:schemeClr val="tx2">
                  <a:lumMod val="60000"/>
                  <a:lumOff val="40000"/>
                </a:schemeClr>
              </a:solidFill>
            </a:ln>
          </c:spPr>
          <c:invertIfNegative val="0"/>
          <c:dLbls>
            <c:dLbl>
              <c:idx val="0"/>
              <c:layout>
                <c:manualLayout>
                  <c:x val="-8.4352823696151723E-3"/>
                  <c:y val="2.0844924324579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B-4056-B30C-A6B5D7B667B3}"/>
                </c:ext>
              </c:extLst>
            </c:dLbl>
            <c:dLbl>
              <c:idx val="1"/>
              <c:layout>
                <c:manualLayout>
                  <c:x val="2.1045863021714496E-3"/>
                  <c:y val="1.260469050308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B-4056-B30C-A6B5D7B667B3}"/>
                </c:ext>
              </c:extLst>
            </c:dLbl>
            <c:dLbl>
              <c:idx val="2"/>
              <c:layout>
                <c:manualLayout>
                  <c:x val="-1.0702114968272983E-2"/>
                  <c:y val="8.8688764203875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B-4056-B30C-A6B5D7B667B3}"/>
                </c:ext>
              </c:extLst>
            </c:dLbl>
            <c:dLbl>
              <c:idx val="3"/>
              <c:layout>
                <c:manualLayout>
                  <c:x val="-2.1101498206372651E-3"/>
                  <c:y val="1.1976047904191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35-4280-A397-D463ECAEA13B}"/>
                </c:ext>
              </c:extLst>
            </c:dLbl>
            <c:dLbl>
              <c:idx val="4"/>
              <c:layout>
                <c:manualLayout>
                  <c:x val="-8.536802175946618E-3"/>
                  <c:y val="1.2776651421566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B-4056-B30C-A6B5D7B667B3}"/>
                </c:ext>
              </c:extLst>
            </c:dLbl>
            <c:dLbl>
              <c:idx val="5"/>
              <c:layout>
                <c:manualLayout>
                  <c:x val="-1.0550749103186482E-2"/>
                  <c:y val="1.5349144231222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B-4056-B30C-A6B5D7B667B3}"/>
                </c:ext>
              </c:extLst>
            </c:dLbl>
            <c:spPr>
              <a:noFill/>
              <a:ln>
                <a:noFill/>
              </a:ln>
              <a:effectLst/>
            </c:spPr>
            <c:txPr>
              <a:bodyPr lIns="0" tIns="0" rIns="0" bIns="0"/>
              <a:lstStyle/>
              <a:p>
                <a:pPr>
                  <a:defRPr b="1">
                    <a:solidFill>
                      <a:schemeClr val="accent1">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Лист1!$A$2:$A$7</c:f>
              <c:strCache>
                <c:ptCount val="6"/>
                <c:pt idx="0">
                  <c:v>Пособие
по временной
нетрудоспособности</c:v>
                </c:pt>
                <c:pt idx="1">
                  <c:v>Единовременные
страховые
выплаты </c:v>
                </c:pt>
                <c:pt idx="2">
                  <c:v>Ежемесячные
страховые
выплаты </c:v>
                </c:pt>
                <c:pt idx="3">
                  <c:v>Доставка и
пересылка
страховых
выплат</c:v>
                </c:pt>
                <c:pt idx="4">
                  <c:v>Медицинская, социальная и профессиональная реабилитация пострадавших, обеспечение предупредительных мер по сокращению производственного травматизма и профессиональных заболеваний </c:v>
                </c:pt>
                <c:pt idx="5">
                  <c:v>Предоставление субсидий бюджетным, автономным учреждениям и иным некоммерческим организациям</c:v>
                </c:pt>
              </c:strCache>
            </c:strRef>
          </c:cat>
          <c:val>
            <c:numRef>
              <c:f>Лист1!$B$2:$B$7</c:f>
              <c:numCache>
                <c:formatCode>#,##0.0</c:formatCode>
                <c:ptCount val="6"/>
                <c:pt idx="0">
                  <c:v>2504135.52</c:v>
                </c:pt>
                <c:pt idx="1">
                  <c:v>2544899.06</c:v>
                </c:pt>
                <c:pt idx="2">
                  <c:v>80192071.439999998</c:v>
                </c:pt>
                <c:pt idx="3">
                  <c:v>73510.539999999994</c:v>
                </c:pt>
                <c:pt idx="4">
                  <c:v>29389435.489999998</c:v>
                </c:pt>
                <c:pt idx="5">
                  <c:v>4126371.3</c:v>
                </c:pt>
              </c:numCache>
            </c:numRef>
          </c:val>
          <c:extLst>
            <c:ext xmlns:c16="http://schemas.microsoft.com/office/drawing/2014/chart" uri="{C3380CC4-5D6E-409C-BE32-E72D297353CC}">
              <c16:uniqueId val="{00000005-C03B-4056-B30C-A6B5D7B667B3}"/>
            </c:ext>
          </c:extLst>
        </c:ser>
        <c:ser>
          <c:idx val="1"/>
          <c:order val="1"/>
          <c:tx>
            <c:strRef>
              <c:f>Лист1!$C$1</c:f>
              <c:strCache>
                <c:ptCount val="1"/>
                <c:pt idx="0">
                  <c:v>На 1 января 2025 г.</c:v>
                </c:pt>
              </c:strCache>
            </c:strRef>
          </c:tx>
          <c:spPr>
            <a:solidFill>
              <a:schemeClr val="accent6">
                <a:lumMod val="75000"/>
              </a:schemeClr>
            </a:solidFill>
            <a:ln>
              <a:solidFill>
                <a:schemeClr val="accent6">
                  <a:lumMod val="75000"/>
                </a:schemeClr>
              </a:solidFill>
            </a:ln>
          </c:spPr>
          <c:invertIfNegative val="0"/>
          <c:dLbls>
            <c:dLbl>
              <c:idx val="0"/>
              <c:layout>
                <c:manualLayout>
                  <c:x val="0"/>
                  <c:y val="-1.970107030034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B-4056-B30C-A6B5D7B667B3}"/>
                </c:ext>
              </c:extLst>
            </c:dLbl>
            <c:dLbl>
              <c:idx val="1"/>
              <c:layout>
                <c:manualLayout>
                  <c:x val="4.1857397072042508E-3"/>
                  <c:y val="-2.107124334009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3B-4056-B30C-A6B5D7B667B3}"/>
                </c:ext>
              </c:extLst>
            </c:dLbl>
            <c:dLbl>
              <c:idx val="2"/>
              <c:layout>
                <c:manualLayout>
                  <c:x val="4.2003612177724465E-3"/>
                  <c:y val="-2.86104955443443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3B-4056-B30C-A6B5D7B667B3}"/>
                </c:ext>
              </c:extLst>
            </c:dLbl>
            <c:dLbl>
              <c:idx val="3"/>
              <c:layout>
                <c:manualLayout>
                  <c:x val="-4.1985335289514989E-3"/>
                  <c:y val="-9.8505351501721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3B-4056-B30C-A6B5D7B667B3}"/>
                </c:ext>
              </c:extLst>
            </c:dLbl>
            <c:dLbl>
              <c:idx val="5"/>
              <c:layout>
                <c:manualLayout>
                  <c:x val="2.11014982063726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35-4280-A397-D463ECAEA13B}"/>
                </c:ext>
              </c:extLst>
            </c:dLbl>
            <c:spPr>
              <a:noFill/>
              <a:ln>
                <a:noFill/>
              </a:ln>
              <a:effectLst/>
            </c:spPr>
            <c:txPr>
              <a:bodyPr lIns="0" tIns="0" rIns="0" bIns="0"/>
              <a:lstStyle/>
              <a:p>
                <a:pPr>
                  <a:defRPr b="1">
                    <a:solidFill>
                      <a:schemeClr val="accent6">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Лист1!$A$2:$A$7</c:f>
              <c:strCache>
                <c:ptCount val="6"/>
                <c:pt idx="0">
                  <c:v>Пособие
по временной
нетрудоспособности</c:v>
                </c:pt>
                <c:pt idx="1">
                  <c:v>Единовременные
страховые
выплаты </c:v>
                </c:pt>
                <c:pt idx="2">
                  <c:v>Ежемесячные
страховые
выплаты </c:v>
                </c:pt>
                <c:pt idx="3">
                  <c:v>Доставка и
пересылка
страховых
выплат</c:v>
                </c:pt>
                <c:pt idx="4">
                  <c:v>Медицинская, социальная и профессиональная реабилитация пострадавших, обеспечение предупредительных мер по сокращению производственного травматизма и профессиональных заболеваний </c:v>
                </c:pt>
                <c:pt idx="5">
                  <c:v>Предоставление субсидий бюджетным, автономным учреждениям и иным некоммерческим организациям</c:v>
                </c:pt>
              </c:strCache>
            </c:strRef>
          </c:cat>
          <c:val>
            <c:numRef>
              <c:f>Лист1!$C$2:$C$7</c:f>
              <c:numCache>
                <c:formatCode>#,##0.0</c:formatCode>
                <c:ptCount val="6"/>
                <c:pt idx="0">
                  <c:v>3302053</c:v>
                </c:pt>
                <c:pt idx="1">
                  <c:v>3746681.88</c:v>
                </c:pt>
                <c:pt idx="2">
                  <c:v>90635736.5</c:v>
                </c:pt>
                <c:pt idx="3">
                  <c:v>77129.119999999995</c:v>
                </c:pt>
                <c:pt idx="4">
                  <c:v>37733543.520000003</c:v>
                </c:pt>
                <c:pt idx="5">
                  <c:v>6339975.4000000004</c:v>
                </c:pt>
              </c:numCache>
            </c:numRef>
          </c:val>
          <c:extLst>
            <c:ext xmlns:c16="http://schemas.microsoft.com/office/drawing/2014/chart" uri="{C3380CC4-5D6E-409C-BE32-E72D297353CC}">
              <c16:uniqueId val="{0000000A-C03B-4056-B30C-A6B5D7B667B3}"/>
            </c:ext>
          </c:extLst>
        </c:ser>
        <c:dLbls>
          <c:showLegendKey val="0"/>
          <c:showVal val="0"/>
          <c:showCatName val="0"/>
          <c:showSerName val="0"/>
          <c:showPercent val="0"/>
          <c:showBubbleSize val="0"/>
        </c:dLbls>
        <c:gapWidth val="48"/>
        <c:overlap val="-5"/>
        <c:axId val="240359424"/>
        <c:axId val="302836544"/>
      </c:barChart>
      <c:catAx>
        <c:axId val="240359424"/>
        <c:scaling>
          <c:orientation val="minMax"/>
        </c:scaling>
        <c:delete val="0"/>
        <c:axPos val="b"/>
        <c:numFmt formatCode="General" sourceLinked="0"/>
        <c:majorTickMark val="out"/>
        <c:minorTickMark val="none"/>
        <c:tickLblPos val="nextTo"/>
        <c:txPr>
          <a:bodyPr/>
          <a:lstStyle/>
          <a:p>
            <a:pPr>
              <a:defRPr sz="600" b="1"/>
            </a:pPr>
            <a:endParaRPr lang="ru-RU"/>
          </a:p>
        </c:txPr>
        <c:crossAx val="302836544"/>
        <c:crosses val="autoZero"/>
        <c:auto val="1"/>
        <c:lblAlgn val="ctr"/>
        <c:lblOffset val="100"/>
        <c:noMultiLvlLbl val="0"/>
      </c:catAx>
      <c:valAx>
        <c:axId val="302836544"/>
        <c:scaling>
          <c:orientation val="minMax"/>
        </c:scaling>
        <c:delete val="1"/>
        <c:axPos val="l"/>
        <c:numFmt formatCode="#,##0.0" sourceLinked="1"/>
        <c:majorTickMark val="out"/>
        <c:minorTickMark val="none"/>
        <c:tickLblPos val="nextTo"/>
        <c:crossAx val="240359424"/>
        <c:crosses val="autoZero"/>
        <c:crossBetween val="between"/>
      </c:valAx>
    </c:plotArea>
    <c:legend>
      <c:legendPos val="b"/>
      <c:legendEntry>
        <c:idx val="1"/>
        <c:txPr>
          <a:bodyPr/>
          <a:lstStyle/>
          <a:p>
            <a:pPr>
              <a:defRPr b="0">
                <a:solidFill>
                  <a:sysClr val="windowText" lastClr="000000"/>
                </a:solidFill>
              </a:defRPr>
            </a:pPr>
            <a:endParaRPr lang="ru-RU"/>
          </a:p>
        </c:txPr>
      </c:legendEntry>
      <c:layout>
        <c:manualLayout>
          <c:xMode val="edge"/>
          <c:yMode val="edge"/>
          <c:x val="5.3424482082461908E-2"/>
          <c:y val="0.90003643150018731"/>
          <c:w val="0.44003214706073862"/>
          <c:h val="5.7125865094709349E-2"/>
        </c:manualLayout>
      </c:layout>
      <c:overlay val="0"/>
      <c:txPr>
        <a:bodyPr/>
        <a:lstStyle/>
        <a:p>
          <a:pPr>
            <a:defRPr b="0"/>
          </a:pPr>
          <a:endParaRPr lang="ru-RU"/>
        </a:p>
      </c:txPr>
    </c:legend>
    <c:plotVisOnly val="1"/>
    <c:dispBlanksAs val="gap"/>
    <c:showDLblsOverMax val="0"/>
  </c:chart>
  <c:spPr>
    <a:ln>
      <a:noFill/>
    </a:ln>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 1 февраля 2023 г. по 31 января 2024 г.</c:v>
                </c:pt>
              </c:strCache>
            </c:strRef>
          </c:tx>
          <c:spPr>
            <a:solidFill>
              <a:schemeClr val="accent1">
                <a:lumMod val="60000"/>
                <a:lumOff val="40000"/>
              </a:schemeClr>
            </a:solidFill>
            <a:ln>
              <a:solidFill>
                <a:schemeClr val="accent1">
                  <a:lumMod val="60000"/>
                  <a:lumOff val="40000"/>
                </a:schemeClr>
              </a:solidFill>
            </a:ln>
          </c:spPr>
          <c:invertIfNegative val="0"/>
          <c:dLbls>
            <c:dLbl>
              <c:idx val="0"/>
              <c:layout>
                <c:manualLayout>
                  <c:x val="1.2472969856855134E-3"/>
                  <c:y val="3.94454021649660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005-4508-8D39-F89102D19ED2}"/>
                </c:ext>
              </c:extLst>
            </c:dLbl>
            <c:dLbl>
              <c:idx val="1"/>
              <c:layout>
                <c:manualLayout>
                  <c:x val="2.7613075090987373E-3"/>
                  <c:y val="2.95857988165680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05-4508-8D39-F89102D19ED2}"/>
                </c:ext>
              </c:extLst>
            </c:dLbl>
            <c:spPr>
              <a:noFill/>
              <a:ln>
                <a:noFill/>
              </a:ln>
              <a:effectLst/>
            </c:spPr>
            <c:txPr>
              <a:bodyPr/>
              <a:lstStyle/>
              <a:p>
                <a:pPr>
                  <a:defRPr sz="8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Размер МСК для семей, в которых
начиная с 1 января 2020 года
родился (усыновлен)
первый ребенок</c:v>
                </c:pt>
                <c:pt idx="1">
                  <c:v>Размер МСК при рождении второго (последующего) ребенка (в семьях, 
где первый ребенок родился 
до 1 января 2020 года)</c:v>
                </c:pt>
              </c:strCache>
            </c:strRef>
          </c:cat>
          <c:val>
            <c:numRef>
              <c:f>Лист1!$B$2:$B$3</c:f>
              <c:numCache>
                <c:formatCode>#,##0.00</c:formatCode>
                <c:ptCount val="2"/>
                <c:pt idx="0">
                  <c:v>586946.72</c:v>
                </c:pt>
                <c:pt idx="1">
                  <c:v>775628.25</c:v>
                </c:pt>
              </c:numCache>
            </c:numRef>
          </c:val>
          <c:extLst>
            <c:ext xmlns:c16="http://schemas.microsoft.com/office/drawing/2014/chart" uri="{C3380CC4-5D6E-409C-BE32-E72D297353CC}">
              <c16:uniqueId val="{00000002-1005-4508-8D39-F89102D19ED2}"/>
            </c:ext>
          </c:extLst>
        </c:ser>
        <c:ser>
          <c:idx val="1"/>
          <c:order val="1"/>
          <c:tx>
            <c:strRef>
              <c:f>Лист1!$C$1</c:f>
              <c:strCache>
                <c:ptCount val="1"/>
                <c:pt idx="0">
                  <c:v>С 1 февраля 2024 г.</c:v>
                </c:pt>
              </c:strCache>
            </c:strRef>
          </c:tx>
          <c:spPr>
            <a:solidFill>
              <a:srgbClr val="DC88DA"/>
            </a:solidFill>
            <a:ln>
              <a:solidFill>
                <a:srgbClr val="D674D4"/>
              </a:solidFill>
            </a:ln>
          </c:spPr>
          <c:invertIfNegative val="0"/>
          <c:dLbls>
            <c:dLbl>
              <c:idx val="0"/>
              <c:layout>
                <c:manualLayout>
                  <c:x val="1.6014100019189185E-3"/>
                  <c:y val="2.95780335150413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05-4508-8D39-F89102D19ED2}"/>
                </c:ext>
              </c:extLst>
            </c:dLbl>
            <c:dLbl>
              <c:idx val="1"/>
              <c:layout>
                <c:manualLayout>
                  <c:x val="2.3148148148148147E-3"/>
                  <c:y val="9.85939876299480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05-4508-8D39-F89102D19ED2}"/>
                </c:ext>
              </c:extLst>
            </c:dLbl>
            <c:spPr>
              <a:noFill/>
              <a:ln>
                <a:noFill/>
              </a:ln>
              <a:effectLst/>
            </c:spPr>
            <c:txPr>
              <a:bodyPr/>
              <a:lstStyle/>
              <a:p>
                <a:pPr>
                  <a:defRPr sz="800" b="1">
                    <a:solidFill>
                      <a:srgbClr val="9E2E9B"/>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Размер МСК для семей, в которых
начиная с 1 января 2020 года
родился (усыновлен)
первый ребенок</c:v>
                </c:pt>
                <c:pt idx="1">
                  <c:v>Размер МСК при рождении второго (последующего) ребенка (в семьях, 
где первый ребенок родился 
до 1 января 2020 года)</c:v>
                </c:pt>
              </c:strCache>
            </c:strRef>
          </c:cat>
          <c:val>
            <c:numRef>
              <c:f>Лист1!$C$2:$C$3</c:f>
              <c:numCache>
                <c:formatCode>#,##0.00</c:formatCode>
                <c:ptCount val="2"/>
                <c:pt idx="0">
                  <c:v>630380.78</c:v>
                </c:pt>
                <c:pt idx="1">
                  <c:v>833024.74</c:v>
                </c:pt>
              </c:numCache>
            </c:numRef>
          </c:val>
          <c:extLst>
            <c:ext xmlns:c16="http://schemas.microsoft.com/office/drawing/2014/chart" uri="{C3380CC4-5D6E-409C-BE32-E72D297353CC}">
              <c16:uniqueId val="{00000005-1005-4508-8D39-F89102D19ED2}"/>
            </c:ext>
          </c:extLst>
        </c:ser>
        <c:dLbls>
          <c:showLegendKey val="0"/>
          <c:showVal val="0"/>
          <c:showCatName val="0"/>
          <c:showSerName val="0"/>
          <c:showPercent val="0"/>
          <c:showBubbleSize val="0"/>
        </c:dLbls>
        <c:gapWidth val="106"/>
        <c:overlap val="-5"/>
        <c:axId val="142914048"/>
        <c:axId val="201875456"/>
      </c:barChart>
      <c:catAx>
        <c:axId val="142914048"/>
        <c:scaling>
          <c:orientation val="minMax"/>
        </c:scaling>
        <c:delete val="0"/>
        <c:axPos val="b"/>
        <c:numFmt formatCode="General" sourceLinked="0"/>
        <c:majorTickMark val="out"/>
        <c:minorTickMark val="none"/>
        <c:tickLblPos val="nextTo"/>
        <c:txPr>
          <a:bodyPr/>
          <a:lstStyle/>
          <a:p>
            <a:pPr>
              <a:defRPr sz="700" b="1">
                <a:latin typeface="Times New Roman" pitchFamily="18" charset="0"/>
                <a:cs typeface="Times New Roman" pitchFamily="18" charset="0"/>
              </a:defRPr>
            </a:pPr>
            <a:endParaRPr lang="ru-RU"/>
          </a:p>
        </c:txPr>
        <c:crossAx val="201875456"/>
        <c:crosses val="autoZero"/>
        <c:auto val="1"/>
        <c:lblAlgn val="ctr"/>
        <c:lblOffset val="100"/>
        <c:noMultiLvlLbl val="0"/>
      </c:catAx>
      <c:valAx>
        <c:axId val="201875456"/>
        <c:scaling>
          <c:orientation val="minMax"/>
        </c:scaling>
        <c:delete val="1"/>
        <c:axPos val="l"/>
        <c:numFmt formatCode="#,##0.00" sourceLinked="1"/>
        <c:majorTickMark val="out"/>
        <c:minorTickMark val="none"/>
        <c:tickLblPos val="nextTo"/>
        <c:crossAx val="142914048"/>
        <c:crosses val="autoZero"/>
        <c:crossBetween val="between"/>
      </c:valAx>
    </c:plotArea>
    <c:legend>
      <c:legendPos val="r"/>
      <c:layout>
        <c:manualLayout>
          <c:xMode val="edge"/>
          <c:yMode val="edge"/>
          <c:x val="0.66207940027417722"/>
          <c:y val="9.8751551176686186E-2"/>
          <c:w val="0.33584548040646195"/>
          <c:h val="0.26407761845248873"/>
        </c:manualLayout>
      </c:layout>
      <c:overlay val="0"/>
      <c:txPr>
        <a:bodyPr/>
        <a:lstStyle/>
        <a:p>
          <a:pPr>
            <a:defRPr sz="800" b="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С 1 февраля 2023 г. </c:v>
                </c:pt>
              </c:strCache>
            </c:strRef>
          </c:tx>
          <c:spPr>
            <a:solidFill>
              <a:schemeClr val="accent1"/>
            </a:solidFill>
            <a:ln>
              <a:noFill/>
            </a:ln>
            <a:effectLst/>
          </c:spPr>
          <c:invertIfNegative val="0"/>
          <c:dLbls>
            <c:dLbl>
              <c:idx val="0"/>
              <c:layout>
                <c:manualLayout>
                  <c:x val="0"/>
                  <c:y val="9.2861780723355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44-46ED-8414-F16E3CC9EFC2}"/>
                </c:ext>
              </c:extLst>
            </c:dLbl>
            <c:spPr>
              <a:noFill/>
              <a:ln>
                <a:noFill/>
              </a:ln>
              <a:effectLst/>
            </c:spPr>
            <c:txPr>
              <a:bodyPr rot="0" spcFirstLastPara="1" vertOverflow="ellipsis" vert="horz" wrap="square" anchor="ctr" anchorCtr="1"/>
              <a:lstStyle/>
              <a:p>
                <a:pPr>
                  <a:defRPr sz="800" b="1" i="0" u="none" strike="noStrike" kern="1200" baseline="0">
                    <a:solidFill>
                      <a:srgbClr val="0070C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Максимальный размер единовременной страховой выплаты</c:v>
                </c:pt>
                <c:pt idx="1">
                  <c:v>Максимальный размер ежемесячной 
страховой выплаты</c:v>
                </c:pt>
              </c:strCache>
            </c:strRef>
          </c:cat>
          <c:val>
            <c:numRef>
              <c:f>Лист1!$B$2:$B$3</c:f>
              <c:numCache>
                <c:formatCode>#,##0.00</c:formatCode>
                <c:ptCount val="2"/>
                <c:pt idx="0">
                  <c:v>131731.99</c:v>
                </c:pt>
                <c:pt idx="1">
                  <c:v>101288.68</c:v>
                </c:pt>
              </c:numCache>
            </c:numRef>
          </c:val>
          <c:extLst>
            <c:ext xmlns:c16="http://schemas.microsoft.com/office/drawing/2014/chart" uri="{C3380CC4-5D6E-409C-BE32-E72D297353CC}">
              <c16:uniqueId val="{00000001-DF44-46ED-8414-F16E3CC9EFC2}"/>
            </c:ext>
          </c:extLst>
        </c:ser>
        <c:ser>
          <c:idx val="1"/>
          <c:order val="1"/>
          <c:tx>
            <c:strRef>
              <c:f>Лист1!$C$1</c:f>
              <c:strCache>
                <c:ptCount val="1"/>
                <c:pt idx="0">
                  <c:v>С 1 февраля 2024 г.</c:v>
                </c:pt>
              </c:strCache>
            </c:strRef>
          </c:tx>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2-DF44-46ED-8414-F16E3CC9EFC2}"/>
              </c:ext>
            </c:extLst>
          </c:dPt>
          <c:dPt>
            <c:idx val="1"/>
            <c:invertIfNegative val="0"/>
            <c:bubble3D val="0"/>
            <c:extLst>
              <c:ext xmlns:c16="http://schemas.microsoft.com/office/drawing/2014/chart" uri="{C3380CC4-5D6E-409C-BE32-E72D297353CC}">
                <c16:uniqueId val="{00000003-DF44-46ED-8414-F16E3CC9EFC2}"/>
              </c:ext>
            </c:extLst>
          </c:dPt>
          <c:dLbls>
            <c:dLbl>
              <c:idx val="0"/>
              <c:layout>
                <c:manualLayout>
                  <c:x val="-3.2050858285158153E-3"/>
                  <c:y val="-9.2861780723356713E-3"/>
                </c:manualLayout>
              </c:layout>
              <c:spPr>
                <a:noFill/>
                <a:ln>
                  <a:noFill/>
                </a:ln>
                <a:effectLst/>
              </c:spPr>
              <c:txPr>
                <a:bodyPr rot="0" spcFirstLastPara="1" vertOverflow="ellipsis" vert="horz" wrap="square" anchor="ctr" anchorCtr="1"/>
                <a:lstStyle/>
                <a:p>
                  <a:pPr>
                    <a:defRPr sz="800" b="1" i="0" u="none" strike="noStrike" kern="1200" baseline="0">
                      <a:solidFill>
                        <a:schemeClr val="accent2">
                          <a:lumMod val="75000"/>
                        </a:schemeClr>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44-46ED-8414-F16E3CC9EFC2}"/>
                </c:ext>
              </c:extLst>
            </c:dLbl>
            <c:dLbl>
              <c:idx val="1"/>
              <c:layout>
                <c:manualLayout>
                  <c:x val="-6.0541585013135293E-3"/>
                  <c:y val="-1.4623902476119168E-6"/>
                </c:manualLayout>
              </c:layout>
              <c:spPr>
                <a:noFill/>
                <a:ln>
                  <a:noFill/>
                </a:ln>
                <a:effectLst/>
              </c:spPr>
              <c:txPr>
                <a:bodyPr rot="0" spcFirstLastPara="1" vertOverflow="ellipsis" vert="horz" wrap="square" anchor="ctr" anchorCtr="1"/>
                <a:lstStyle/>
                <a:p>
                  <a:pPr>
                    <a:defRPr sz="800" b="1" i="0" u="none" strike="noStrike" kern="1200" baseline="0">
                      <a:solidFill>
                        <a:schemeClr val="accent2">
                          <a:lumMod val="75000"/>
                        </a:schemeClr>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44-46ED-8414-F16E3CC9EFC2}"/>
                </c:ext>
              </c:extLst>
            </c:dLbl>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Максимальный размер единовременной страховой выплаты</c:v>
                </c:pt>
                <c:pt idx="1">
                  <c:v>Максимальный размер ежемесячной 
страховой выплаты</c:v>
                </c:pt>
              </c:strCache>
            </c:strRef>
          </c:cat>
          <c:val>
            <c:numRef>
              <c:f>Лист1!$C$2:$C$3</c:f>
              <c:numCache>
                <c:formatCode>#,##0.00</c:formatCode>
                <c:ptCount val="2"/>
                <c:pt idx="0">
                  <c:v>141480.16</c:v>
                </c:pt>
                <c:pt idx="1">
                  <c:v>108784.04</c:v>
                </c:pt>
              </c:numCache>
            </c:numRef>
          </c:val>
          <c:extLst>
            <c:ext xmlns:c16="http://schemas.microsoft.com/office/drawing/2014/chart" uri="{C3380CC4-5D6E-409C-BE32-E72D297353CC}">
              <c16:uniqueId val="{00000004-DF44-46ED-8414-F16E3CC9EFC2}"/>
            </c:ext>
          </c:extLst>
        </c:ser>
        <c:dLbls>
          <c:showLegendKey val="0"/>
          <c:showVal val="0"/>
          <c:showCatName val="0"/>
          <c:showSerName val="0"/>
          <c:showPercent val="0"/>
          <c:showBubbleSize val="0"/>
        </c:dLbls>
        <c:gapWidth val="100"/>
        <c:axId val="240360448"/>
        <c:axId val="302838848"/>
      </c:barChart>
      <c:catAx>
        <c:axId val="24036044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302838848"/>
        <c:crosses val="autoZero"/>
        <c:auto val="1"/>
        <c:lblAlgn val="ctr"/>
        <c:lblOffset val="100"/>
        <c:noMultiLvlLbl val="0"/>
      </c:catAx>
      <c:valAx>
        <c:axId val="302838848"/>
        <c:scaling>
          <c:orientation val="minMax"/>
        </c:scaling>
        <c:delete val="1"/>
        <c:axPos val="b"/>
        <c:numFmt formatCode="#,##0.00" sourceLinked="1"/>
        <c:majorTickMark val="out"/>
        <c:minorTickMark val="none"/>
        <c:tickLblPos val="nextTo"/>
        <c:crossAx val="240360448"/>
        <c:crosses val="autoZero"/>
        <c:crossBetween val="between"/>
      </c:valAx>
      <c:spPr>
        <a:solidFill>
          <a:schemeClr val="bg1"/>
        </a:solidFill>
        <a:ln>
          <a:noFill/>
        </a:ln>
        <a:effectLst/>
      </c:spPr>
    </c:plotArea>
    <c:legend>
      <c:legendPos val="r"/>
      <c:layout>
        <c:manualLayout>
          <c:xMode val="edge"/>
          <c:yMode val="edge"/>
          <c:x val="0.11187147985418611"/>
          <c:y val="0.88875774836656052"/>
          <c:w val="0.54605017270185285"/>
          <c:h val="0.1012332795749928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601191699198685E-2"/>
          <c:y val="0.10501193317422435"/>
          <c:w val="0.69716668095756573"/>
          <c:h val="0.4858233890214797"/>
        </c:manualLayout>
      </c:layout>
      <c:barChart>
        <c:barDir val="col"/>
        <c:grouping val="clustered"/>
        <c:varyColors val="0"/>
        <c:ser>
          <c:idx val="0"/>
          <c:order val="0"/>
          <c:tx>
            <c:strRef>
              <c:f>Лист1!$B$1</c:f>
              <c:strCache>
                <c:ptCount val="1"/>
                <c:pt idx="0">
                  <c:v> Объем расходов, предусмотренных Федеральным законом № 542-ФЗ</c:v>
                </c:pt>
              </c:strCache>
            </c:strRef>
          </c:tx>
          <c:invertIfNegative val="0"/>
          <c:dLbls>
            <c:spPr>
              <a:noFill/>
              <a:ln>
                <a:noFill/>
              </a:ln>
              <a:effectLst/>
            </c:spPr>
            <c:txPr>
              <a:bodyPr wrap="square" lIns="38100" tIns="19050" rIns="38100" bIns="19050" anchor="ctr">
                <a:spAutoFit/>
              </a:bodyPr>
              <a:lstStyle/>
              <a:p>
                <a:pPr>
                  <a:defRPr sz="800" b="1">
                    <a:solidFill>
                      <a:srgbClr val="0070C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 На оплату стоимости родового сертификата</c:v>
                </c:pt>
                <c:pt idx="1">
                  <c:v>На предоставление специальной социальной выплаты отдельным категориям
медицинских работников </c:v>
                </c:pt>
              </c:strCache>
            </c:strRef>
          </c:cat>
          <c:val>
            <c:numRef>
              <c:f>Лист1!$B$2:$B$3</c:f>
              <c:numCache>
                <c:formatCode>#,##0.0</c:formatCode>
                <c:ptCount val="2"/>
                <c:pt idx="0">
                  <c:v>12581132.800000001</c:v>
                </c:pt>
                <c:pt idx="1">
                  <c:v>96337224</c:v>
                </c:pt>
              </c:numCache>
            </c:numRef>
          </c:val>
          <c:extLst>
            <c:ext xmlns:c16="http://schemas.microsoft.com/office/drawing/2014/chart" uri="{C3380CC4-5D6E-409C-BE32-E72D297353CC}">
              <c16:uniqueId val="{00000000-CAF2-48D8-8AB5-699BA4CD863B}"/>
            </c:ext>
          </c:extLst>
        </c:ser>
        <c:ser>
          <c:idx val="1"/>
          <c:order val="1"/>
          <c:tx>
            <c:strRef>
              <c:f>Лист1!$C$1</c:f>
              <c:strCache>
                <c:ptCount val="1"/>
                <c:pt idx="0">
                  <c:v>Объем расходов, предусмотренных СБР</c:v>
                </c:pt>
              </c:strCache>
            </c:strRef>
          </c:tx>
          <c:invertIfNegative val="0"/>
          <c:dLbls>
            <c:spPr>
              <a:noFill/>
              <a:ln>
                <a:noFill/>
              </a:ln>
              <a:effectLst/>
            </c:spPr>
            <c:txPr>
              <a:bodyPr wrap="square" lIns="38100" tIns="19050" rIns="38100" bIns="19050" anchor="ctr">
                <a:spAutoFit/>
              </a:bodyPr>
              <a:lstStyle/>
              <a:p>
                <a:pPr>
                  <a:defRPr sz="800"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 На оплату стоимости родового сертификата</c:v>
                </c:pt>
                <c:pt idx="1">
                  <c:v>На предоставление специальной социальной выплаты отдельным категориям
медицинских работников </c:v>
                </c:pt>
              </c:strCache>
            </c:strRef>
          </c:cat>
          <c:val>
            <c:numRef>
              <c:f>Лист1!$C$2:$C$3</c:f>
              <c:numCache>
                <c:formatCode>#,##0.0</c:formatCode>
                <c:ptCount val="2"/>
                <c:pt idx="0">
                  <c:v>16033918.1</c:v>
                </c:pt>
                <c:pt idx="1">
                  <c:v>167076609</c:v>
                </c:pt>
              </c:numCache>
            </c:numRef>
          </c:val>
          <c:extLst>
            <c:ext xmlns:c16="http://schemas.microsoft.com/office/drawing/2014/chart" uri="{C3380CC4-5D6E-409C-BE32-E72D297353CC}">
              <c16:uniqueId val="{00000001-CAF2-48D8-8AB5-699BA4CD863B}"/>
            </c:ext>
          </c:extLst>
        </c:ser>
        <c:ser>
          <c:idx val="2"/>
          <c:order val="2"/>
          <c:tx>
            <c:strRef>
              <c:f>Лист1!$D$1</c:f>
              <c:strCache>
                <c:ptCount val="1"/>
                <c:pt idx="0">
                  <c:v>Израсходовано  в 2024 году
</c:v>
                </c:pt>
              </c:strCache>
            </c:strRef>
          </c:tx>
          <c:invertIfNegative val="0"/>
          <c:dLbls>
            <c:dLbl>
              <c:idx val="1"/>
              <c:layout>
                <c:manualLayout>
                  <c:x val="0"/>
                  <c:y val="1.9093078758949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F2-48D8-8AB5-699BA4CD863B}"/>
                </c:ext>
              </c:extLst>
            </c:dLbl>
            <c:spPr>
              <a:noFill/>
              <a:ln>
                <a:noFill/>
              </a:ln>
              <a:effectLst/>
            </c:spPr>
            <c:txPr>
              <a:bodyPr wrap="square" lIns="38100" tIns="19050" rIns="38100" bIns="19050" anchor="ctr">
                <a:spAutoFit/>
              </a:bodyPr>
              <a:lstStyle/>
              <a:p>
                <a:pPr>
                  <a:defRPr sz="800" b="1">
                    <a:solidFill>
                      <a:schemeClr val="accent3">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 На оплату стоимости родового сертификата</c:v>
                </c:pt>
                <c:pt idx="1">
                  <c:v>На предоставление специальной социальной выплаты отдельным категориям
медицинских работников </c:v>
                </c:pt>
              </c:strCache>
            </c:strRef>
          </c:cat>
          <c:val>
            <c:numRef>
              <c:f>Лист1!$D$2:$D$3</c:f>
              <c:numCache>
                <c:formatCode>#,##0.0</c:formatCode>
                <c:ptCount val="2"/>
                <c:pt idx="0">
                  <c:v>11523961</c:v>
                </c:pt>
                <c:pt idx="1">
                  <c:v>160598777.80000001</c:v>
                </c:pt>
              </c:numCache>
            </c:numRef>
          </c:val>
          <c:extLst>
            <c:ext xmlns:c16="http://schemas.microsoft.com/office/drawing/2014/chart" uri="{C3380CC4-5D6E-409C-BE32-E72D297353CC}">
              <c16:uniqueId val="{00000003-CAF2-48D8-8AB5-699BA4CD863B}"/>
            </c:ext>
          </c:extLst>
        </c:ser>
        <c:dLbls>
          <c:showLegendKey val="0"/>
          <c:showVal val="0"/>
          <c:showCatName val="0"/>
          <c:showSerName val="0"/>
          <c:showPercent val="0"/>
          <c:showBubbleSize val="0"/>
        </c:dLbls>
        <c:gapWidth val="67"/>
        <c:overlap val="-5"/>
        <c:axId val="240361472"/>
        <c:axId val="197510848"/>
      </c:barChart>
      <c:catAx>
        <c:axId val="240361472"/>
        <c:scaling>
          <c:orientation val="minMax"/>
        </c:scaling>
        <c:delete val="0"/>
        <c:axPos val="b"/>
        <c:numFmt formatCode="General" sourceLinked="0"/>
        <c:majorTickMark val="out"/>
        <c:minorTickMark val="none"/>
        <c:tickLblPos val="nextTo"/>
        <c:txPr>
          <a:bodyPr/>
          <a:lstStyle/>
          <a:p>
            <a:pPr>
              <a:defRPr sz="700" b="1">
                <a:latin typeface="Times New Roman" pitchFamily="18" charset="0"/>
                <a:cs typeface="Times New Roman" pitchFamily="18" charset="0"/>
              </a:defRPr>
            </a:pPr>
            <a:endParaRPr lang="ru-RU"/>
          </a:p>
        </c:txPr>
        <c:crossAx val="197510848"/>
        <c:crosses val="autoZero"/>
        <c:auto val="1"/>
        <c:lblAlgn val="ctr"/>
        <c:lblOffset val="100"/>
        <c:noMultiLvlLbl val="0"/>
      </c:catAx>
      <c:valAx>
        <c:axId val="197510848"/>
        <c:scaling>
          <c:orientation val="minMax"/>
        </c:scaling>
        <c:delete val="1"/>
        <c:axPos val="l"/>
        <c:numFmt formatCode="#,##0.0" sourceLinked="1"/>
        <c:majorTickMark val="out"/>
        <c:minorTickMark val="none"/>
        <c:tickLblPos val="nextTo"/>
        <c:crossAx val="240361472"/>
        <c:crosses val="autoZero"/>
        <c:crossBetween val="between"/>
      </c:valAx>
    </c:plotArea>
    <c:legend>
      <c:legendPos val="r"/>
      <c:layout>
        <c:manualLayout>
          <c:xMode val="edge"/>
          <c:yMode val="edge"/>
          <c:x val="0.7406420226853192"/>
          <c:y val="2.0036457256685392E-2"/>
          <c:w val="0.25090930564026731"/>
          <c:h val="0.97421064941139768"/>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8000892137912E-3"/>
          <c:y val="4.3650793650793648E-2"/>
          <c:w val="0.98387125763668415"/>
          <c:h val="0.49415885514310709"/>
        </c:manualLayout>
      </c:layout>
      <c:barChart>
        <c:barDir val="col"/>
        <c:grouping val="clustered"/>
        <c:varyColors val="0"/>
        <c:ser>
          <c:idx val="0"/>
          <c:order val="0"/>
          <c:tx>
            <c:strRef>
              <c:f>Лист1!$B$1</c:f>
              <c:strCache>
                <c:ptCount val="1"/>
                <c:pt idx="0">
                  <c:v>2023 год</c:v>
                </c:pt>
              </c:strCache>
            </c:strRef>
          </c:tx>
          <c:spPr>
            <a:solidFill>
              <a:schemeClr val="accent4">
                <a:lumMod val="60000"/>
                <a:lumOff val="40000"/>
              </a:schemeClr>
            </a:solidFill>
            <a:ln>
              <a:noFill/>
            </a:ln>
            <a:effectLst/>
          </c:spPr>
          <c:invertIfNegative val="0"/>
          <c:dLbls>
            <c:dLbl>
              <c:idx val="0"/>
              <c:layout>
                <c:manualLayout>
                  <c:x val="-2.0143362967780095E-3"/>
                  <c:y val="1.1113642948972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09-4A14-AF48-3837E5718F52}"/>
                </c:ext>
              </c:extLst>
            </c:dLbl>
            <c:dLbl>
              <c:idx val="1"/>
              <c:tx>
                <c:rich>
                  <a:bodyPr/>
                  <a:lstStyle/>
                  <a:p>
                    <a:r>
                      <a:rPr lang="en-US"/>
                      <a:t>10 106 961,0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09-4A14-AF48-3837E5718F52}"/>
                </c:ext>
              </c:extLst>
            </c:dLbl>
            <c:dLbl>
              <c:idx val="2"/>
              <c:layout>
                <c:manualLayout>
                  <c:x val="0"/>
                  <c:y val="1.1904761904761904E-2"/>
                </c:manualLayout>
              </c:layout>
              <c:tx>
                <c:rich>
                  <a:bodyPr/>
                  <a:lstStyle/>
                  <a:p>
                    <a:r>
                      <a:rPr lang="en-US"/>
                      <a:t>443,7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09-4A14-AF48-3837E5718F52}"/>
                </c:ext>
              </c:extLst>
            </c:dLbl>
            <c:dLbl>
              <c:idx val="3"/>
              <c:layout>
                <c:manualLayout>
                  <c:x val="-1.5217365883003768E-16"/>
                  <c:y val="1.429081814933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B2-444F-B2FE-184D4B6F16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Пособие на погребение умерших, получавших пенсии
по государственному пенсионному обеспечению
(федеральный бюджет)</c:v>
                </c:pt>
                <c:pt idx="1">
                  <c:v>Пособие на погребение умерших, получавших страховую или накопительную пенсию
(страховые взносы
на ОПС) </c:v>
                </c:pt>
                <c:pt idx="2">
                  <c:v>Пособие на погребение умерших, досрочно оформивших пенсию
по предложению органов службы занятости (средства бюджетов субъектов Российской Федерации)</c:v>
                </c:pt>
                <c:pt idx="3">
                  <c:v>Пособие на погребение работающих умерших (средства страхования
на случай ВНиМ)</c:v>
                </c:pt>
              </c:strCache>
            </c:strRef>
          </c:cat>
          <c:val>
            <c:numRef>
              <c:f>Лист1!$B$2:$B$5</c:f>
              <c:numCache>
                <c:formatCode>#,##0.0</c:formatCode>
                <c:ptCount val="4"/>
                <c:pt idx="0">
                  <c:v>374921.14</c:v>
                </c:pt>
                <c:pt idx="1">
                  <c:v>1472071.5</c:v>
                </c:pt>
                <c:pt idx="2">
                  <c:v>40322.6</c:v>
                </c:pt>
                <c:pt idx="3">
                  <c:v>623392.73</c:v>
                </c:pt>
              </c:numCache>
            </c:numRef>
          </c:val>
          <c:extLst>
            <c:ext xmlns:c16="http://schemas.microsoft.com/office/drawing/2014/chart" uri="{C3380CC4-5D6E-409C-BE32-E72D297353CC}">
              <c16:uniqueId val="{00000003-5609-4A14-AF48-3837E5718F52}"/>
            </c:ext>
          </c:extLst>
        </c:ser>
        <c:ser>
          <c:idx val="1"/>
          <c:order val="1"/>
          <c:tx>
            <c:strRef>
              <c:f>Лист1!$C$1</c:f>
              <c:strCache>
                <c:ptCount val="1"/>
                <c:pt idx="0">
                  <c:v>2024 год</c:v>
                </c:pt>
              </c:strCache>
            </c:strRef>
          </c:tx>
          <c:spPr>
            <a:solidFill>
              <a:schemeClr val="accent6">
                <a:lumMod val="60000"/>
                <a:lumOff val="40000"/>
              </a:schemeClr>
            </a:solidFill>
            <a:ln>
              <a:noFill/>
            </a:ln>
            <a:effectLst/>
          </c:spPr>
          <c:invertIfNegative val="0"/>
          <c:dLbls>
            <c:dLbl>
              <c:idx val="1"/>
              <c:layout>
                <c:manualLayout>
                  <c:x val="1.7710408112245981E-3"/>
                  <c:y val="3.96823387430269E-3"/>
                </c:manualLayout>
              </c:layout>
              <c:tx>
                <c:rich>
                  <a:bodyPr/>
                  <a:lstStyle/>
                  <a:p>
                    <a:r>
                      <a:rPr lang="en-US"/>
                      <a:t>11 536 840,7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09-4A14-AF48-3837E5718F52}"/>
                </c:ext>
              </c:extLst>
            </c:dLbl>
            <c:dLbl>
              <c:idx val="2"/>
              <c:layout>
                <c:manualLayout>
                  <c:x val="-2.0143362967780095E-3"/>
                  <c:y val="2.222728589794443E-2"/>
                </c:manualLayout>
              </c:layout>
              <c:tx>
                <c:rich>
                  <a:bodyPr/>
                  <a:lstStyle/>
                  <a:p>
                    <a:r>
                      <a:rPr lang="en-US"/>
                      <a:t>389,0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09-4A14-AF48-3837E5718F52}"/>
                </c:ext>
              </c:extLst>
            </c:dLbl>
            <c:dLbl>
              <c:idx val="3"/>
              <c:layout>
                <c:manualLayout>
                  <c:x val="0"/>
                  <c:y val="1.429081814933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2-444F-B2FE-184D4B6F16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Пособие на погребение умерших, получавших пенсии
по государственному пенсионному обеспечению
(федеральный бюджет)</c:v>
                </c:pt>
                <c:pt idx="1">
                  <c:v>Пособие на погребение умерших, получавших страховую или накопительную пенсию
(страховые взносы
на ОПС) </c:v>
                </c:pt>
                <c:pt idx="2">
                  <c:v>Пособие на погребение умерших, досрочно оформивших пенсию
по предложению органов службы занятости (средства бюджетов субъектов Российской Федерации)</c:v>
                </c:pt>
                <c:pt idx="3">
                  <c:v>Пособие на погребение работающих умерших (средства страхования
на случай ВНиМ)</c:v>
                </c:pt>
              </c:strCache>
            </c:strRef>
          </c:cat>
          <c:val>
            <c:numRef>
              <c:f>Лист1!$C$2:$C$5</c:f>
              <c:numCache>
                <c:formatCode>#,##0.0</c:formatCode>
                <c:ptCount val="4"/>
                <c:pt idx="0">
                  <c:v>416236.2</c:v>
                </c:pt>
                <c:pt idx="1">
                  <c:v>1636961.02</c:v>
                </c:pt>
                <c:pt idx="2">
                  <c:v>39443.74</c:v>
                </c:pt>
                <c:pt idx="3">
                  <c:v>733460.2</c:v>
                </c:pt>
              </c:numCache>
            </c:numRef>
          </c:val>
          <c:extLst>
            <c:ext xmlns:c16="http://schemas.microsoft.com/office/drawing/2014/chart" uri="{C3380CC4-5D6E-409C-BE32-E72D297353CC}">
              <c16:uniqueId val="{00000006-5609-4A14-AF48-3837E5718F52}"/>
            </c:ext>
          </c:extLst>
        </c:ser>
        <c:dLbls>
          <c:showLegendKey val="0"/>
          <c:showVal val="0"/>
          <c:showCatName val="0"/>
          <c:showSerName val="0"/>
          <c:showPercent val="0"/>
          <c:showBubbleSize val="0"/>
        </c:dLbls>
        <c:gapWidth val="57"/>
        <c:overlap val="-5"/>
        <c:axId val="240363520"/>
        <c:axId val="302841152"/>
      </c:barChart>
      <c:catAx>
        <c:axId val="2403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841152"/>
        <c:crosses val="autoZero"/>
        <c:auto val="1"/>
        <c:lblAlgn val="ctr"/>
        <c:lblOffset val="100"/>
        <c:noMultiLvlLbl val="0"/>
      </c:catAx>
      <c:valAx>
        <c:axId val="302841152"/>
        <c:scaling>
          <c:orientation val="minMax"/>
        </c:scaling>
        <c:delete val="1"/>
        <c:axPos val="l"/>
        <c:numFmt formatCode="#,##0.0" sourceLinked="1"/>
        <c:majorTickMark val="none"/>
        <c:minorTickMark val="none"/>
        <c:tickLblPos val="nextTo"/>
        <c:crossAx val="240363520"/>
        <c:crosses val="autoZero"/>
        <c:crossBetween val="between"/>
      </c:valAx>
      <c:spPr>
        <a:noFill/>
        <a:ln>
          <a:noFill/>
        </a:ln>
        <a:effectLst/>
      </c:spPr>
    </c:plotArea>
    <c:legend>
      <c:legendPos val="b"/>
      <c:layout>
        <c:manualLayout>
          <c:xMode val="edge"/>
          <c:yMode val="edge"/>
          <c:x val="0.75905103322968626"/>
          <c:y val="0.85188973564799575"/>
          <c:w val="0.23890044512891925"/>
          <c:h val="6.947912760904886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875838926174497E-2"/>
          <c:y val="9.7159940209267562E-2"/>
          <c:w val="0.98091738270524265"/>
          <c:h val="0.50983227735510706"/>
        </c:manualLayout>
      </c:layout>
      <c:barChart>
        <c:barDir val="col"/>
        <c:grouping val="clustered"/>
        <c:varyColors val="0"/>
        <c:ser>
          <c:idx val="0"/>
          <c:order val="0"/>
          <c:tx>
            <c:strRef>
              <c:f>Лист1!$B$1</c:f>
              <c:strCache>
                <c:ptCount val="1"/>
                <c:pt idx="0">
                  <c:v> За 2023 год</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Выдано государственных сертификатов на МСК
при рождении (усыновлении) первого ребенка          </c:v>
                </c:pt>
                <c:pt idx="1">
                  <c:v>Количество поданных заявлений
о распоряжении средствами (частью средств) МСК владельцами сертификатов, выданых при рождении первого ребенка, из них:</c:v>
                </c:pt>
                <c:pt idx="2">
                  <c:v>на улучшение
жилищных условий</c:v>
                </c:pt>
                <c:pt idx="3">
                  <c:v>на получение образования ребенком (детьми)</c:v>
                </c:pt>
              </c:strCache>
            </c:strRef>
          </c:cat>
          <c:val>
            <c:numRef>
              <c:f>Лист1!$B$2:$B$5</c:f>
              <c:numCache>
                <c:formatCode>#,##0</c:formatCode>
                <c:ptCount val="4"/>
                <c:pt idx="0">
                  <c:v>503163</c:v>
                </c:pt>
                <c:pt idx="1">
                  <c:v>309666</c:v>
                </c:pt>
                <c:pt idx="2">
                  <c:v>306677</c:v>
                </c:pt>
                <c:pt idx="3">
                  <c:v>2117</c:v>
                </c:pt>
              </c:numCache>
            </c:numRef>
          </c:val>
          <c:extLst>
            <c:ext xmlns:c16="http://schemas.microsoft.com/office/drawing/2014/chart" uri="{C3380CC4-5D6E-409C-BE32-E72D297353CC}">
              <c16:uniqueId val="{00000000-F4EF-4773-9E35-493DC084F3E5}"/>
            </c:ext>
          </c:extLst>
        </c:ser>
        <c:ser>
          <c:idx val="1"/>
          <c:order val="1"/>
          <c:tx>
            <c:strRef>
              <c:f>Лист1!$C$1</c:f>
              <c:strCache>
                <c:ptCount val="1"/>
                <c:pt idx="0">
                  <c:v> За 2024 год</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Выдано государственных сертификатов на МСК
при рождении (усыновлении) первого ребенка          </c:v>
                </c:pt>
                <c:pt idx="1">
                  <c:v>Количество поданных заявлений
о распоряжении средствами (частью средств) МСК владельцами сертификатов, выданых при рождении первого ребенка, из них:</c:v>
                </c:pt>
                <c:pt idx="2">
                  <c:v>на улучшение
жилищных условий</c:v>
                </c:pt>
                <c:pt idx="3">
                  <c:v>на получение образования ребенком (детьми)</c:v>
                </c:pt>
              </c:strCache>
            </c:strRef>
          </c:cat>
          <c:val>
            <c:numRef>
              <c:f>Лист1!$C$2:$C$5</c:f>
              <c:numCache>
                <c:formatCode>#,##0</c:formatCode>
                <c:ptCount val="4"/>
                <c:pt idx="0">
                  <c:v>478941</c:v>
                </c:pt>
                <c:pt idx="1">
                  <c:v>391291</c:v>
                </c:pt>
                <c:pt idx="2">
                  <c:v>329630</c:v>
                </c:pt>
                <c:pt idx="3">
                  <c:v>59902</c:v>
                </c:pt>
              </c:numCache>
            </c:numRef>
          </c:val>
          <c:extLst>
            <c:ext xmlns:c16="http://schemas.microsoft.com/office/drawing/2014/chart" uri="{C3380CC4-5D6E-409C-BE32-E72D297353CC}">
              <c16:uniqueId val="{00000001-F4EF-4773-9E35-493DC084F3E5}"/>
            </c:ext>
          </c:extLst>
        </c:ser>
        <c:dLbls>
          <c:dLblPos val="outEnd"/>
          <c:showLegendKey val="0"/>
          <c:showVal val="1"/>
          <c:showCatName val="0"/>
          <c:showSerName val="0"/>
          <c:showPercent val="0"/>
          <c:showBubbleSize val="0"/>
        </c:dLbls>
        <c:gapWidth val="72"/>
        <c:overlap val="-5"/>
        <c:axId val="218041344"/>
        <c:axId val="197512576"/>
      </c:barChart>
      <c:catAx>
        <c:axId val="21804134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97512576"/>
        <c:crosses val="autoZero"/>
        <c:auto val="1"/>
        <c:lblAlgn val="ctr"/>
        <c:lblOffset val="100"/>
        <c:noMultiLvlLbl val="0"/>
      </c:catAx>
      <c:valAx>
        <c:axId val="197512576"/>
        <c:scaling>
          <c:orientation val="minMax"/>
        </c:scaling>
        <c:delete val="1"/>
        <c:axPos val="l"/>
        <c:numFmt formatCode="#,##0" sourceLinked="1"/>
        <c:majorTickMark val="out"/>
        <c:minorTickMark val="none"/>
        <c:tickLblPos val="nextTo"/>
        <c:crossAx val="218041344"/>
        <c:crosses val="autoZero"/>
        <c:crossBetween val="between"/>
      </c:valAx>
      <c:spPr>
        <a:solidFill>
          <a:schemeClr val="bg1"/>
        </a:solidFill>
        <a:ln>
          <a:noFill/>
        </a:ln>
        <a:effectLst/>
      </c:spPr>
    </c:plotArea>
    <c:legend>
      <c:legendPos val="r"/>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ru-RU"/>
          </a:p>
        </c:txPr>
      </c:legendEntry>
      <c:layout>
        <c:manualLayout>
          <c:xMode val="edge"/>
          <c:yMode val="edge"/>
          <c:x val="0.71474955509952975"/>
          <c:y val="0.80336852804446202"/>
          <c:w val="0.197020342364852"/>
          <c:h val="0.1956728729412672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a:solidFill>
                  <a:sysClr val="windowText" lastClr="000000"/>
                </a:solidFill>
                <a:latin typeface="Times New Roman" panose="02020603050405020304" pitchFamily="18" charset="0"/>
                <a:cs typeface="Times New Roman" panose="02020603050405020304" pitchFamily="18" charset="0"/>
              </a:rPr>
              <a:t>Структура распоряжения средствами МСК с начала реализации Федерального закона</a:t>
            </a:r>
            <a:r>
              <a:rPr lang="ru-RU" sz="800" b="1" baseline="0">
                <a:solidFill>
                  <a:sysClr val="windowText" lastClr="000000"/>
                </a:solidFill>
                <a:latin typeface="Times New Roman" panose="02020603050405020304" pitchFamily="18" charset="0"/>
                <a:cs typeface="Times New Roman" panose="02020603050405020304" pitchFamily="18" charset="0"/>
              </a:rPr>
              <a:t> № 256-ФЗ</a:t>
            </a:r>
            <a:r>
              <a:rPr lang="ru-RU" sz="800" b="1">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2206846785661227"/>
          <c:y val="8.7108013937282226E-3"/>
        </c:manualLayout>
      </c:layout>
      <c:overlay val="1"/>
      <c:spPr>
        <a:noFill/>
        <a:ln>
          <a:noFill/>
        </a:ln>
        <a:effectLst/>
      </c:spPr>
    </c:title>
    <c:autoTitleDeleted val="0"/>
    <c:view3D>
      <c:rotX val="30"/>
      <c:rotY val="2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25023904746859"/>
          <c:y val="0.14836140909215617"/>
          <c:w val="0.82339452851412431"/>
          <c:h val="0.81525007544788608"/>
        </c:manualLayout>
      </c:layout>
      <c:pie3DChart>
        <c:varyColors val="1"/>
        <c:ser>
          <c:idx val="0"/>
          <c:order val="0"/>
          <c:dPt>
            <c:idx val="0"/>
            <c:bubble3D val="0"/>
            <c:explosion val="9"/>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0B-4D95-8781-A5704033A438}"/>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0B-4D95-8781-A5704033A438}"/>
              </c:ext>
            </c:extLst>
          </c:dPt>
          <c:dPt>
            <c:idx val="2"/>
            <c:bubble3D val="0"/>
            <c:explosion val="17"/>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0B-4D95-8781-A5704033A438}"/>
              </c:ext>
            </c:extLst>
          </c:dPt>
          <c:dPt>
            <c:idx val="3"/>
            <c:bubble3D val="0"/>
            <c:explosion val="36"/>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30B-4D95-8781-A5704033A438}"/>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0B-4D95-8781-A5704033A438}"/>
              </c:ext>
            </c:extLst>
          </c:dPt>
          <c:dLbls>
            <c:dLbl>
              <c:idx val="0"/>
              <c:layout>
                <c:manualLayout>
                  <c:x val="5.5193030116518355E-2"/>
                  <c:y val="0.11806556323316725"/>
                </c:manualLayout>
              </c:layout>
              <c:tx>
                <c:rich>
                  <a:bodyPr rot="0" spcFirstLastPara="1" vertOverflow="ellipsis" vert="horz" wrap="square" lIns="38100" tIns="19050" rIns="38100" bIns="19050" anchor="ctr" anchorCtr="1">
                    <a:noAutofit/>
                  </a:bodyPr>
                  <a:lstStyle/>
                  <a:p>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fld id="{57EC0D99-947B-4E6A-9002-DAF0654162C0}" type="VALUE">
                      <a:rPr lang="en-US" sz="700">
                        <a:solidFill>
                          <a:sysClr val="windowText" lastClr="000000"/>
                        </a:solidFill>
                        <a:latin typeface="Times New Roman" panose="02020603050405020304" pitchFamily="18" charset="0"/>
                        <a:cs typeface="Times New Roman" panose="02020603050405020304" pitchFamily="18" charset="0"/>
                      </a:rPr>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sz="700" baseline="0">
                        <a:solidFill>
                          <a:sysClr val="windowText" lastClr="000000"/>
                        </a:solidFill>
                        <a:latin typeface="Times New Roman" panose="02020603050405020304" pitchFamily="18" charset="0"/>
                        <a:cs typeface="Times New Roman" panose="02020603050405020304" pitchFamily="18" charset="0"/>
                      </a:rPr>
                      <a:t>
71,2%</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0642601169046054"/>
                      <c:h val="0.20775672857965924"/>
                    </c:manualLayout>
                  </c15:layout>
                  <c15:dlblFieldTable/>
                  <c15:showDataLabelsRange val="0"/>
                </c:ext>
                <c:ext xmlns:c16="http://schemas.microsoft.com/office/drawing/2014/chart" uri="{C3380CC4-5D6E-409C-BE32-E72D297353CC}">
                  <c16:uniqueId val="{00000001-530B-4D95-8781-A5704033A438}"/>
                </c:ext>
              </c:extLst>
            </c:dLbl>
            <c:dLbl>
              <c:idx val="1"/>
              <c:layout>
                <c:manualLayout>
                  <c:x val="0.17561882114260527"/>
                  <c:y val="1.8458668276221411E-2"/>
                </c:manualLayout>
              </c:layout>
              <c:tx>
                <c:rich>
                  <a:bodyPr rot="0" spcFirstLastPara="1" vertOverflow="ellipsis" vert="horz" wrap="square" lIns="38100" tIns="19050" rIns="38100" bIns="19050" anchor="ctr" anchorCtr="1">
                    <a:noAutofit/>
                  </a:bodyPr>
                  <a:lstStyle/>
                  <a:p>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fld id="{EDC715FA-81FE-4ED6-A350-115BA0FCD9D4}" type="VALUE">
                      <a:rPr lang="en-US" sz="700">
                        <a:solidFill>
                          <a:sysClr val="windowText" lastClr="000000"/>
                        </a:solidFill>
                        <a:latin typeface="Times New Roman" panose="02020603050405020304" pitchFamily="18" charset="0"/>
                        <a:cs typeface="Times New Roman" panose="02020603050405020304" pitchFamily="18" charset="0"/>
                      </a:rPr>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sz="700" baseline="0">
                        <a:solidFill>
                          <a:sysClr val="windowText" lastClr="000000"/>
                        </a:solidFill>
                        <a:latin typeface="Times New Roman" panose="02020603050405020304" pitchFamily="18" charset="0"/>
                        <a:cs typeface="Times New Roman" panose="02020603050405020304" pitchFamily="18" charset="0"/>
                      </a:rPr>
                      <a:t>
18,3%</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253710432447264"/>
                      <c:h val="0.17755356799912206"/>
                    </c:manualLayout>
                  </c15:layout>
                  <c15:dlblFieldTable/>
                  <c15:showDataLabelsRange val="0"/>
                </c:ext>
                <c:ext xmlns:c16="http://schemas.microsoft.com/office/drawing/2014/chart" uri="{C3380CC4-5D6E-409C-BE32-E72D297353CC}">
                  <c16:uniqueId val="{00000003-530B-4D95-8781-A5704033A438}"/>
                </c:ext>
              </c:extLst>
            </c:dLbl>
            <c:dLbl>
              <c:idx val="2"/>
              <c:layout>
                <c:manualLayout>
                  <c:x val="0.12764407286998311"/>
                  <c:y val="0.15152404729896568"/>
                </c:manualLayout>
              </c:layout>
              <c:tx>
                <c:rich>
                  <a:bodyPr rot="0" spcFirstLastPara="1" vertOverflow="ellipsis" vert="horz" wrap="square" lIns="38100" tIns="19050" rIns="38100" bIns="19050" anchor="ctr" anchorCtr="1">
                    <a:noAutofit/>
                  </a:bodyPr>
                  <a:lstStyle/>
                  <a:p>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fld id="{0756D353-FD7A-4D92-92AB-84F8ECC98BB1}" type="VALUE">
                      <a:rPr lang="en-US" sz="700">
                        <a:solidFill>
                          <a:sysClr val="windowText" lastClr="000000"/>
                        </a:solidFill>
                        <a:latin typeface="Times New Roman" panose="02020603050405020304" pitchFamily="18" charset="0"/>
                        <a:cs typeface="Times New Roman" panose="02020603050405020304" pitchFamily="18" charset="0"/>
                      </a:rPr>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sz="700" baseline="0">
                        <a:solidFill>
                          <a:sysClr val="windowText" lastClr="000000"/>
                        </a:solidFill>
                        <a:latin typeface="Times New Roman" panose="02020603050405020304" pitchFamily="18" charset="0"/>
                        <a:cs typeface="Times New Roman" panose="02020603050405020304" pitchFamily="18" charset="0"/>
                      </a:rPr>
                      <a:t>
0,1%</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6422893680000664"/>
                      <c:h val="0.18767455897281132"/>
                    </c:manualLayout>
                  </c15:layout>
                  <c15:dlblFieldTable/>
                  <c15:showDataLabelsRange val="0"/>
                </c:ext>
                <c:ext xmlns:c16="http://schemas.microsoft.com/office/drawing/2014/chart" uri="{C3380CC4-5D6E-409C-BE32-E72D297353CC}">
                  <c16:uniqueId val="{00000005-530B-4D95-8781-A5704033A438}"/>
                </c:ext>
              </c:extLst>
            </c:dLbl>
            <c:dLbl>
              <c:idx val="3"/>
              <c:layout>
                <c:manualLayout>
                  <c:x val="4.9116513752426759E-4"/>
                  <c:y val="2.732188596907314E-4"/>
                </c:manualLayout>
              </c:layout>
              <c:tx>
                <c:rich>
                  <a:bodyPr rot="0" spcFirstLastPara="1" vertOverflow="ellipsis" vert="horz" wrap="square" lIns="38100" tIns="19050" rIns="38100" bIns="19050" anchor="ctr" anchorCtr="1">
                    <a:spAutoFit/>
                  </a:bodyPr>
                  <a:lstStyle/>
                  <a:p>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fld id="{CDF8D12B-E977-427C-B0B5-62A1470D29F5}" type="VALUE">
                      <a:rPr lang="en-US" sz="700">
                        <a:solidFill>
                          <a:sysClr val="windowText" lastClr="000000"/>
                        </a:solidFill>
                        <a:latin typeface="Times New Roman" panose="02020603050405020304" pitchFamily="18" charset="0"/>
                        <a:cs typeface="Times New Roman" panose="02020603050405020304" pitchFamily="18" charset="0"/>
                      </a:rPr>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sz="700" baseline="0">
                        <a:solidFill>
                          <a:sysClr val="windowText" lastClr="000000"/>
                        </a:solidFill>
                        <a:latin typeface="Times New Roman" panose="02020603050405020304" pitchFamily="18" charset="0"/>
                        <a:cs typeface="Times New Roman" panose="02020603050405020304" pitchFamily="18" charset="0"/>
                      </a:rPr>
                      <a:t>
0,01%</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530B-4D95-8781-A5704033A438}"/>
                </c:ext>
              </c:extLst>
            </c:dLbl>
            <c:dLbl>
              <c:idx val="4"/>
              <c:layout>
                <c:manualLayout>
                  <c:x val="4.8678379299736422E-3"/>
                  <c:y val="-0.22795618535487946"/>
                </c:manualLayout>
              </c:layout>
              <c:tx>
                <c:rich>
                  <a:bodyPr rot="0" spcFirstLastPara="1" vertOverflow="ellipsis" vert="horz" wrap="square" lIns="38100" tIns="19050" rIns="38100" bIns="19050" anchor="ctr" anchorCtr="1">
                    <a:noAutofit/>
                  </a:bodyPr>
                  <a:lstStyle/>
                  <a:p>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fld id="{7FFE2EE0-6164-46D8-B12D-5A24FCC71A36}" type="VALUE">
                      <a:rPr lang="en-US" sz="700">
                        <a:solidFill>
                          <a:sysClr val="windowText" lastClr="000000"/>
                        </a:solidFill>
                        <a:latin typeface="Times New Roman" panose="02020603050405020304" pitchFamily="18" charset="0"/>
                        <a:cs typeface="Times New Roman" panose="02020603050405020304" pitchFamily="18" charset="0"/>
                      </a:rPr>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sz="700" baseline="0">
                        <a:solidFill>
                          <a:sysClr val="windowText" lastClr="000000"/>
                        </a:solidFill>
                        <a:latin typeface="Times New Roman" panose="02020603050405020304" pitchFamily="18" charset="0"/>
                        <a:cs typeface="Times New Roman" panose="02020603050405020304" pitchFamily="18" charset="0"/>
                      </a:rPr>
                      <a:t>
10,4%</a:t>
                    </a:r>
                  </a:p>
                </c:rich>
              </c:tx>
              <c:numFmt formatCode="#,##0.00" sourceLinked="0"/>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2205348011540796"/>
                      <c:h val="0.1796613075804549"/>
                    </c:manualLayout>
                  </c15:layout>
                  <c15:dlblFieldTable/>
                  <c15:showDataLabelsRange val="0"/>
                </c:ext>
                <c:ext xmlns:c16="http://schemas.microsoft.com/office/drawing/2014/chart" uri="{C3380CC4-5D6E-409C-BE32-E72D297353CC}">
                  <c16:uniqueId val="{00000009-530B-4D95-8781-A5704033A43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leaderLines>
              <c:spPr>
                <a:ln w="9525" cap="flat" cmpd="sng" algn="ctr">
                  <a:solidFill>
                    <a:schemeClr val="accent1"/>
                  </a:solidFill>
                  <a:round/>
                </a:ln>
                <a:effectLst/>
              </c:spPr>
            </c:leaderLines>
            <c:extLst>
              <c:ext xmlns:c15="http://schemas.microsoft.com/office/drawing/2012/chart" uri="{CE6537A1-D6FC-4f65-9D91-7224C49458BB}"/>
            </c:extLst>
          </c:dLbls>
          <c:cat>
            <c:strRef>
              <c:f>Лист1!$A$2:$A$6</c:f>
              <c:strCache>
                <c:ptCount val="5"/>
                <c:pt idx="0">
                  <c:v>Улучшение жилищных условий</c:v>
                </c:pt>
                <c:pt idx="1">
                  <c:v>Получение образования ребенком (детьми)</c:v>
                </c:pt>
                <c:pt idx="2">
                  <c:v>Формирование накопительной пенсии</c:v>
                </c:pt>
                <c:pt idx="3">
                  <c:v>Приобретение товаров и услуг, предназначенных для социальной адаптации и нтеграции в общество детей-инвалидов</c:v>
                </c:pt>
                <c:pt idx="4">
                  <c:v>Ежемесячная выплата в связи с рождением (усыновлением) ребенка</c:v>
                </c:pt>
              </c:strCache>
            </c:strRef>
          </c:cat>
          <c:val>
            <c:numRef>
              <c:f>Лист1!$B$2:$B$6</c:f>
              <c:numCache>
                <c:formatCode>#,##0</c:formatCode>
                <c:ptCount val="5"/>
                <c:pt idx="0">
                  <c:v>9544532</c:v>
                </c:pt>
                <c:pt idx="1">
                  <c:v>2457916</c:v>
                </c:pt>
                <c:pt idx="2">
                  <c:v>16092</c:v>
                </c:pt>
                <c:pt idx="3">
                  <c:v>733</c:v>
                </c:pt>
                <c:pt idx="4">
                  <c:v>1390170</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Количество</c:v>
                      </c:pt>
                    </c:strCache>
                  </c:strRef>
                </c15:tx>
              </c15:filteredSeriesTitle>
            </c:ext>
            <c:ext xmlns:c16="http://schemas.microsoft.com/office/drawing/2014/chart" uri="{C3380CC4-5D6E-409C-BE32-E72D297353CC}">
              <c16:uniqueId val="{0000000A-530B-4D95-8781-A5704033A43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a:solidFill>
                  <a:sysClr val="windowText" lastClr="000000"/>
                </a:solidFill>
                <a:latin typeface="Times New Roman" panose="02020603050405020304" pitchFamily="18" charset="0"/>
                <a:cs typeface="Times New Roman" panose="02020603050405020304" pitchFamily="18" charset="0"/>
              </a:rPr>
              <a:t>Структура</a:t>
            </a:r>
            <a:r>
              <a:rPr lang="ru-RU" sz="800">
                <a:solidFill>
                  <a:sysClr val="windowText" lastClr="000000"/>
                </a:solidFill>
                <a:latin typeface="Times New Roman" panose="02020603050405020304" pitchFamily="18" charset="0"/>
                <a:cs typeface="Times New Roman" panose="02020603050405020304" pitchFamily="18" charset="0"/>
              </a:rPr>
              <a:t> </a:t>
            </a:r>
            <a:r>
              <a:rPr lang="ru-RU" sz="800" b="1">
                <a:solidFill>
                  <a:sysClr val="windowText" lastClr="000000"/>
                </a:solidFill>
                <a:latin typeface="Times New Roman" panose="02020603050405020304" pitchFamily="18" charset="0"/>
                <a:cs typeface="Times New Roman" panose="02020603050405020304" pitchFamily="18" charset="0"/>
              </a:rPr>
              <a:t>распоряжения средствами МСК  в 2024 году </a:t>
            </a:r>
          </a:p>
        </c:rich>
      </c:tx>
      <c:layout>
        <c:manualLayout>
          <c:xMode val="edge"/>
          <c:yMode val="edge"/>
          <c:x val="0.13805929919137466"/>
          <c:y val="1.0681105581344442E-3"/>
        </c:manualLayout>
      </c:layout>
      <c:overlay val="1"/>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55117660549427"/>
          <c:y val="0.17699182419270765"/>
          <c:w val="0.83371124549845166"/>
          <c:h val="0.72099508902850562"/>
        </c:manualLayout>
      </c:layout>
      <c:pie3DChart>
        <c:varyColors val="1"/>
        <c:ser>
          <c:idx val="0"/>
          <c:order val="0"/>
          <c:dPt>
            <c:idx val="0"/>
            <c:bubble3D val="0"/>
            <c:explosion val="6"/>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0B-4EC9-8F88-947A8664F21C}"/>
              </c:ext>
            </c:extLst>
          </c:dPt>
          <c:dPt>
            <c:idx val="1"/>
            <c:bubble3D val="0"/>
            <c:explosion val="11"/>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0B-4EC9-8F88-947A8664F21C}"/>
              </c:ext>
            </c:extLst>
          </c:dPt>
          <c:dPt>
            <c:idx val="2"/>
            <c:bubble3D val="0"/>
            <c:explosion val="2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0B0B-4EC9-8F88-947A8664F21C}"/>
              </c:ext>
            </c:extLst>
          </c:dPt>
          <c:dPt>
            <c:idx val="3"/>
            <c:bubble3D val="0"/>
            <c:explosion val="34"/>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B0B-4EC9-8F88-947A8664F21C}"/>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0B0B-4EC9-8F88-947A8664F21C}"/>
              </c:ext>
            </c:extLst>
          </c:dPt>
          <c:dLbls>
            <c:dLbl>
              <c:idx val="0"/>
              <c:layout>
                <c:manualLayout>
                  <c:x val="8.4249574329947497E-3"/>
                  <c:y val="-3.7919421657658645E-2"/>
                </c:manualLayout>
              </c:layout>
              <c:tx>
                <c:rich>
                  <a:bodyPr/>
                  <a:lstStyle/>
                  <a:p>
                    <a:fld id="{F7493372-F46F-4311-9CF0-14CE248860F0}" type="VALUE">
                      <a:rPr lang="en-US"/>
                      <a:pPr/>
                      <a:t>[ЗНАЧЕНИЕ]</a:t>
                    </a:fld>
                    <a:r>
                      <a:rPr lang="en-US" baseline="0"/>
                      <a:t>
34,4%</a:t>
                    </a: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0B0B-4EC9-8F88-947A8664F21C}"/>
                </c:ext>
              </c:extLst>
            </c:dLbl>
            <c:dLbl>
              <c:idx val="1"/>
              <c:layout>
                <c:manualLayout>
                  <c:x val="2.4654839140186756E-2"/>
                  <c:y val="3.7255467033562806E-2"/>
                </c:manualLayout>
              </c:layout>
              <c:tx>
                <c:rich>
                  <a:bodyPr/>
                  <a:lstStyle/>
                  <a:p>
                    <a:fld id="{782F27CE-2434-49D3-A8C1-A234CC213A9C}" type="VALUE">
                      <a:rPr lang="en-US"/>
                      <a:pPr/>
                      <a:t>[ЗНАЧЕНИЕ]</a:t>
                    </a:fld>
                    <a:r>
                      <a:rPr lang="en-US" baseline="0"/>
                      <a:t>
28,4%</a:t>
                    </a: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0B0B-4EC9-8F88-947A8664F21C}"/>
                </c:ext>
              </c:extLst>
            </c:dLbl>
            <c:dLbl>
              <c:idx val="2"/>
              <c:layout>
                <c:manualLayout>
                  <c:x val="0.16229870894921683"/>
                  <c:y val="0.13297689922905978"/>
                </c:manualLayout>
              </c:layout>
              <c:tx>
                <c:rich>
                  <a:bodyPr/>
                  <a:lstStyle/>
                  <a:p>
                    <a:fld id="{59F75FD6-858A-4D5C-BD59-72BC8A02FF15}" type="VALUE">
                      <a:rPr lang="en-US"/>
                      <a:pPr/>
                      <a:t>[ЗНАЧЕНИЕ]</a:t>
                    </a:fld>
                    <a:r>
                      <a:rPr lang="en-US" baseline="0"/>
                      <a:t>
0,3%</a:t>
                    </a: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0B0B-4EC9-8F88-947A8664F21C}"/>
                </c:ext>
              </c:extLst>
            </c:dLbl>
            <c:dLbl>
              <c:idx val="3"/>
              <c:layout>
                <c:manualLayout>
                  <c:x val="-4.5153345928726106E-3"/>
                  <c:y val="-7.4539465880785832E-2"/>
                </c:manualLayout>
              </c:layout>
              <c:tx>
                <c:rich>
                  <a:bodyPr/>
                  <a:lstStyle/>
                  <a:p>
                    <a:fld id="{7FAFA5A9-E057-418C-8237-76FF248BFEDC}" type="VALUE">
                      <a:rPr lang="en-US"/>
                      <a:pPr/>
                      <a:t>[ЗНАЧЕНИЕ]</a:t>
                    </a:fld>
                    <a:r>
                      <a:rPr lang="en-US" baseline="0"/>
                      <a:t>
0,004%</a:t>
                    </a: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0B0B-4EC9-8F88-947A8664F21C}"/>
                </c:ext>
              </c:extLst>
            </c:dLbl>
            <c:dLbl>
              <c:idx val="4"/>
              <c:layout>
                <c:manualLayout>
                  <c:x val="-2.0447372534881002E-2"/>
                  <c:y val="2.1373014348816156E-2"/>
                </c:manualLayout>
              </c:layout>
              <c:tx>
                <c:rich>
                  <a:bodyPr/>
                  <a:lstStyle/>
                  <a:p>
                    <a:fld id="{C740611B-1D86-4D03-B2E1-FB50F412223C}" type="VALUE">
                      <a:rPr lang="en-US"/>
                      <a:pPr/>
                      <a:t>[ЗНАЧЕНИЕ]</a:t>
                    </a:fld>
                    <a:r>
                      <a:rPr lang="en-US" baseline="0"/>
                      <a:t>
36,9%</a:t>
                    </a: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0B0B-4EC9-8F88-947A8664F21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Улучшение жилищных условий</c:v>
                </c:pt>
                <c:pt idx="1">
                  <c:v>Получение образования ребенком (детьми)</c:v>
                </c:pt>
                <c:pt idx="2">
                  <c:v>Формирование накопительной пенсии</c:v>
                </c:pt>
                <c:pt idx="3">
                  <c:v>Приобретение товаров и услуг, предназначенных для социальной адаптации и интеграции в общество детей-инвалидов</c:v>
                </c:pt>
                <c:pt idx="4">
                  <c:v>Ежемесячная выплата в связи с рождением (усыновлением) ребенка</c:v>
                </c:pt>
              </c:strCache>
            </c:strRef>
          </c:cat>
          <c:val>
            <c:numRef>
              <c:f>Лист1!$B$2:$B$6</c:f>
              <c:numCache>
                <c:formatCode>#,##0</c:formatCode>
                <c:ptCount val="5"/>
                <c:pt idx="0">
                  <c:v>559399</c:v>
                </c:pt>
                <c:pt idx="1">
                  <c:v>460655</c:v>
                </c:pt>
                <c:pt idx="2">
                  <c:v>4137</c:v>
                </c:pt>
                <c:pt idx="3">
                  <c:v>61</c:v>
                </c:pt>
                <c:pt idx="4">
                  <c:v>600093</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Количество</c:v>
                      </c:pt>
                    </c:strCache>
                  </c:strRef>
                </c15:tx>
              </c15:filteredSeriesTitle>
            </c:ext>
            <c:ext xmlns:c16="http://schemas.microsoft.com/office/drawing/2014/chart" uri="{C3380CC4-5D6E-409C-BE32-E72D297353CC}">
              <c16:uniqueId val="{0000000A-0B0B-4EC9-8F88-947A8664F21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55117660549427"/>
          <c:y val="0.17699182419270765"/>
          <c:w val="0.83371124549845166"/>
          <c:h val="0.72099508902850562"/>
        </c:manualLayout>
      </c:layout>
      <c:pie3DChart>
        <c:varyColors val="1"/>
        <c:ser>
          <c:idx val="0"/>
          <c:order val="0"/>
          <c:dPt>
            <c:idx val="0"/>
            <c:bubble3D val="0"/>
            <c:explosion val="6"/>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DC-4552-A72C-12B985018792}"/>
              </c:ext>
            </c:extLst>
          </c:dPt>
          <c:dPt>
            <c:idx val="1"/>
            <c:bubble3D val="0"/>
            <c:explosion val="11"/>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DC-4552-A72C-12B985018792}"/>
              </c:ext>
            </c:extLst>
          </c:dPt>
          <c:dPt>
            <c:idx val="2"/>
            <c:bubble3D val="0"/>
            <c:explosion val="2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DC-4552-A72C-12B985018792}"/>
              </c:ext>
            </c:extLst>
          </c:dPt>
          <c:dPt>
            <c:idx val="3"/>
            <c:bubble3D val="0"/>
            <c:explosion val="34"/>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DC-4552-A72C-12B985018792}"/>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DC-4552-A72C-12B985018792}"/>
              </c:ext>
            </c:extLst>
          </c:dPt>
          <c:cat>
            <c:strRef>
              <c:f>Лист1!$A$2:$A$6</c:f>
              <c:strCache>
                <c:ptCount val="5"/>
                <c:pt idx="0">
                  <c:v>Улучшение жилищных условий</c:v>
                </c:pt>
                <c:pt idx="1">
                  <c:v>Получение образования ребенком (детьми)</c:v>
                </c:pt>
                <c:pt idx="2">
                  <c:v>Формирование накопительной пенсии</c:v>
                </c:pt>
                <c:pt idx="3">
                  <c:v>Приобретение товаров и услуг для детей-инвалидов</c:v>
                </c:pt>
                <c:pt idx="4">
                  <c:v>Ежемесячная выплата </c:v>
                </c:pt>
              </c:strCache>
            </c:strRef>
          </c:cat>
          <c:val>
            <c:numRef>
              <c:f>Лист1!$B$2:$B$6</c:f>
              <c:numCache>
                <c:formatCode>General</c:formatCode>
                <c:ptCount val="5"/>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Количество</c:v>
                      </c:pt>
                    </c:strCache>
                  </c:strRef>
                </c15:tx>
              </c15:filteredSeriesTitle>
            </c:ext>
            <c:ext xmlns:c16="http://schemas.microsoft.com/office/drawing/2014/chart" uri="{C3380CC4-5D6E-409C-BE32-E72D297353CC}">
              <c16:uniqueId val="{0000000A-3DDC-4552-A72C-12B98501879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9.8992782152230972E-3"/>
          <c:y val="8.9601980268225787E-2"/>
          <c:w val="0.99010072178477693"/>
          <c:h val="0.90011441979494689"/>
        </c:manualLayout>
      </c:layout>
      <c:overlay val="0"/>
      <c:spPr>
        <a:noFill/>
        <a:ln>
          <a:noFill/>
        </a:ln>
        <a:effectLst/>
      </c:spPr>
      <c:txPr>
        <a:bodyPr rot="0" vert="horz"/>
        <a:lstStyle/>
        <a:p>
          <a:pPr>
            <a:defRPr b="0"/>
          </a:pPr>
          <a:endParaRPr lang="ru-RU"/>
        </a:p>
      </c:txPr>
    </c:legend>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8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854338859816616E-4"/>
          <c:y val="0.22195990906066318"/>
          <c:w val="0.51829523721352733"/>
          <c:h val="0.66425524159503668"/>
        </c:manualLayout>
      </c:layout>
      <c:pie3DChart>
        <c:varyColors val="1"/>
        <c:ser>
          <c:idx val="0"/>
          <c:order val="0"/>
          <c:tx>
            <c:strRef>
              <c:f>Лист1!$B$1</c:f>
              <c:strCache>
                <c:ptCount val="1"/>
                <c:pt idx="0">
                  <c:v>2024 год</c:v>
                </c:pt>
              </c:strCache>
            </c:strRef>
          </c:tx>
          <c:explosion val="2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DB-4FB6-B0D2-BB45F7220D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DB-4FB6-B0D2-BB45F7220D2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DB-4FB6-B0D2-BB45F7220D2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DB-4FB6-B0D2-BB45F7220D2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DB-4FB6-B0D2-BB45F7220D2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0DB-4FB6-B0D2-BB45F7220D20}"/>
              </c:ext>
            </c:extLst>
          </c:dPt>
          <c:dLbls>
            <c:dLbl>
              <c:idx val="0"/>
              <c:layout>
                <c:manualLayout>
                  <c:x val="-1.098123604114703E-3"/>
                  <c:y val="1.05120882776976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DB-4FB6-B0D2-BB45F7220D2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60000"/>
                          <a:lumOff val="4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6="http://schemas.microsoft.com/office/drawing/2014/chart" uri="{C3380CC4-5D6E-409C-BE32-E72D297353CC}">
                  <c16:uniqueId val="{00000003-E0DB-4FB6-B0D2-BB45F7220D20}"/>
                </c:ext>
              </c:extLst>
            </c:dLbl>
            <c:dLbl>
              <c:idx val="2"/>
              <c:layout>
                <c:manualLayout>
                  <c:x val="-5.8502469799970652E-3"/>
                  <c:y val="-9.67089941222135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DB-4FB6-B0D2-BB45F7220D20}"/>
                </c:ext>
              </c:extLst>
            </c:dLbl>
            <c:dLbl>
              <c:idx val="3"/>
              <c:layout>
                <c:manualLayout>
                  <c:x val="9.6819419311716462E-3"/>
                  <c:y val="1.68369468781191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DB-4FB6-B0D2-BB45F7220D20}"/>
                </c:ext>
              </c:extLst>
            </c:dLbl>
            <c:dLbl>
              <c:idx val="4"/>
              <c:layout>
                <c:manualLayout>
                  <c:x val="3.8393570368921276E-3"/>
                  <c:y val="-1.81199401131196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DB-4FB6-B0D2-BB45F7220D20}"/>
                </c:ext>
              </c:extLst>
            </c:dLbl>
            <c:dLbl>
              <c:idx val="5"/>
              <c:layout>
                <c:manualLayout>
                  <c:x val="2.5470729202327971E-3"/>
                  <c:y val="-3.704286964129551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DB-4FB6-B0D2-BB45F7220D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Создание и размещение информационно- разъяснительных материалов в сети Интернет</c:v>
                </c:pt>
                <c:pt idx="1">
                  <c:v>Анализ мероприятий ИРР и подготовка рекомендаций по проведению ИРР</c:v>
                </c:pt>
                <c:pt idx="2">
                  <c:v>Создание и размещение информационно-разъяснительных материалов в печатных и электронных СМИ</c:v>
                </c:pt>
                <c:pt idx="3">
                  <c:v>Периодическая печатная продукция (газета) СФР, видеоролики СФР</c:v>
                </c:pt>
                <c:pt idx="4">
                  <c:v>Производство полиграфической продукции </c:v>
                </c:pt>
                <c:pt idx="5">
                  <c:v>Финансирование проектов ИРР в территориальных органах СФР </c:v>
                </c:pt>
              </c:strCache>
            </c:strRef>
          </c:cat>
          <c:val>
            <c:numRef>
              <c:f>Лист1!$B$2:$B$7</c:f>
              <c:numCache>
                <c:formatCode>_-* #,##0.0\ _₽_-;\-* #,##0.0\ _₽_-;_-* "-"??\ _₽_-;_-@_-</c:formatCode>
                <c:ptCount val="6"/>
                <c:pt idx="0">
                  <c:v>119302.01</c:v>
                </c:pt>
                <c:pt idx="1">
                  <c:v>220</c:v>
                </c:pt>
                <c:pt idx="2">
                  <c:v>484916.1</c:v>
                </c:pt>
                <c:pt idx="3">
                  <c:v>3035.84</c:v>
                </c:pt>
                <c:pt idx="4">
                  <c:v>116745.26</c:v>
                </c:pt>
                <c:pt idx="5">
                  <c:v>16357.19</c:v>
                </c:pt>
              </c:numCache>
            </c:numRef>
          </c:val>
          <c:extLst>
            <c:ext xmlns:c16="http://schemas.microsoft.com/office/drawing/2014/chart" uri="{C3380CC4-5D6E-409C-BE32-E72D297353CC}">
              <c16:uniqueId val="{0000000C-E0DB-4FB6-B0D2-BB45F7220D20}"/>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5"/>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50518436597018768"/>
          <c:y val="2.4898552773014851E-2"/>
          <c:w val="0.46718075849843055"/>
          <c:h val="0.9751011977376067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548716771558507"/>
          <c:y val="0"/>
          <c:w val="0.47720629248704416"/>
          <c:h val="1"/>
        </c:manualLayout>
      </c:layout>
      <c:barChart>
        <c:barDir val="bar"/>
        <c:grouping val="clustered"/>
        <c:varyColors val="0"/>
        <c:ser>
          <c:idx val="0"/>
          <c:order val="0"/>
          <c:tx>
            <c:strRef>
              <c:f>Лист1!$B$1</c:f>
              <c:strCache>
                <c:ptCount val="1"/>
                <c:pt idx="0">
                  <c:v>На 1 января 2025 г.</c:v>
                </c:pt>
              </c:strCache>
            </c:strRef>
          </c:tx>
          <c:invertIfNegative val="0"/>
          <c:dLbls>
            <c:dLbl>
              <c:idx val="1"/>
              <c:layout>
                <c:manualLayout>
                  <c:x val="-1.8568378052177142E-3"/>
                  <c:y val="3.55599058090403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B9-4A4B-86B9-4639A9F20744}"/>
                </c:ext>
              </c:extLst>
            </c:dLbl>
            <c:dLbl>
              <c:idx val="4"/>
              <c:layout>
                <c:manualLayout>
                  <c:x val="-1.8568033273915626E-3"/>
                  <c:y val="1.5096618357487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B9-4A4B-86B9-4639A9F20744}"/>
                </c:ext>
              </c:extLst>
            </c:dLbl>
            <c:dLbl>
              <c:idx val="5"/>
              <c:layout>
                <c:manualLayout>
                  <c:x val="1.8568033273915626E-3"/>
                  <c:y val="1.0064412238325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B9-4A4B-86B9-4639A9F20744}"/>
                </c:ext>
              </c:extLst>
            </c:dLbl>
            <c:dLbl>
              <c:idx val="6"/>
              <c:layout>
                <c:manualLayout>
                  <c:x val="-3.7136066547831252E-3"/>
                  <c:y val="1.0064412238325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B9-4A4B-86B9-4639A9F20744}"/>
                </c:ext>
              </c:extLst>
            </c:dLbl>
            <c:spPr>
              <a:noFill/>
              <a:ln>
                <a:noFill/>
              </a:ln>
              <a:effectLst/>
            </c:spPr>
            <c:txPr>
              <a:bodyPr/>
              <a:lstStyle/>
              <a:p>
                <a:pPr>
                  <a:defRPr sz="70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 ОПС по накопительной составляющей</c:v>
                </c:pt>
                <c:pt idx="1">
                  <c:v>федерального бюджета</c:v>
                </c:pt>
                <c:pt idx="2">
                  <c:v>бюджета ФОМС</c:v>
                </c:pt>
                <c:pt idx="3">
                  <c:v>по страхованию от НСПиПЗ</c:v>
                </c:pt>
                <c:pt idx="4">
                  <c:v>по страхованию на случай ВНиМ</c:v>
                </c:pt>
                <c:pt idx="5">
                  <c:v>по ОПС по распределительной составляющей</c:v>
                </c:pt>
                <c:pt idx="6">
                  <c:v>Остаток всего, в том числе средства:</c:v>
                </c:pt>
              </c:strCache>
            </c:strRef>
          </c:cat>
          <c:val>
            <c:numRef>
              <c:f>Лист1!$B$2:$B$8</c:f>
              <c:numCache>
                <c:formatCode>#,##0.0</c:formatCode>
                <c:ptCount val="7"/>
                <c:pt idx="0">
                  <c:v>285378139.88999999</c:v>
                </c:pt>
                <c:pt idx="1">
                  <c:v>518467673.75</c:v>
                </c:pt>
                <c:pt idx="2">
                  <c:v>461504.94</c:v>
                </c:pt>
                <c:pt idx="3">
                  <c:v>224576664.40000001</c:v>
                </c:pt>
                <c:pt idx="4">
                  <c:v>255722404.06</c:v>
                </c:pt>
                <c:pt idx="5">
                  <c:v>652165297.47000003</c:v>
                </c:pt>
                <c:pt idx="6">
                  <c:v>1936771684.51</c:v>
                </c:pt>
              </c:numCache>
            </c:numRef>
          </c:val>
          <c:extLst>
            <c:ext xmlns:c16="http://schemas.microsoft.com/office/drawing/2014/chart" uri="{C3380CC4-5D6E-409C-BE32-E72D297353CC}">
              <c16:uniqueId val="{00000004-D6B9-4A4B-86B9-4639A9F20744}"/>
            </c:ext>
          </c:extLst>
        </c:ser>
        <c:ser>
          <c:idx val="1"/>
          <c:order val="1"/>
          <c:tx>
            <c:strRef>
              <c:f>Лист1!$C$1</c:f>
              <c:strCache>
                <c:ptCount val="1"/>
                <c:pt idx="0">
                  <c:v>На 1 января 2024 г.</c:v>
                </c:pt>
              </c:strCache>
            </c:strRef>
          </c:tx>
          <c:invertIfNegative val="0"/>
          <c:dLbls>
            <c:spPr>
              <a:noFill/>
              <a:ln>
                <a:noFill/>
              </a:ln>
              <a:effectLst/>
            </c:spPr>
            <c:txPr>
              <a:bodyPr/>
              <a:lstStyle/>
              <a:p>
                <a:pPr>
                  <a:defRPr sz="700">
                    <a:solidFill>
                      <a:schemeClr val="accent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 ОПС по накопительной составляющей</c:v>
                </c:pt>
                <c:pt idx="1">
                  <c:v>федерального бюджета</c:v>
                </c:pt>
                <c:pt idx="2">
                  <c:v>бюджета ФОМС</c:v>
                </c:pt>
                <c:pt idx="3">
                  <c:v>по страхованию от НСПиПЗ</c:v>
                </c:pt>
                <c:pt idx="4">
                  <c:v>по страхованию на случай ВНиМ</c:v>
                </c:pt>
                <c:pt idx="5">
                  <c:v>по ОПС по распределительной составляющей</c:v>
                </c:pt>
                <c:pt idx="6">
                  <c:v>Остаток всего, в том числе средства:</c:v>
                </c:pt>
              </c:strCache>
            </c:strRef>
          </c:cat>
          <c:val>
            <c:numRef>
              <c:f>Лист1!$C$2:$C$8</c:f>
              <c:numCache>
                <c:formatCode>#,##0.0</c:formatCode>
                <c:ptCount val="7"/>
                <c:pt idx="0">
                  <c:v>240334957.47999999</c:v>
                </c:pt>
                <c:pt idx="1">
                  <c:v>98632410.859999999</c:v>
                </c:pt>
                <c:pt idx="2">
                  <c:v>5526695.6200000001</c:v>
                </c:pt>
                <c:pt idx="3">
                  <c:v>101600658.63</c:v>
                </c:pt>
                <c:pt idx="4">
                  <c:v>116061654.59</c:v>
                </c:pt>
                <c:pt idx="5">
                  <c:v>803618391.72000003</c:v>
                </c:pt>
                <c:pt idx="6">
                  <c:v>1365774768.9000001</c:v>
                </c:pt>
              </c:numCache>
            </c:numRef>
          </c:val>
          <c:extLst>
            <c:ext xmlns:c16="http://schemas.microsoft.com/office/drawing/2014/chart" uri="{C3380CC4-5D6E-409C-BE32-E72D297353CC}">
              <c16:uniqueId val="{00000005-D6B9-4A4B-86B9-4639A9F20744}"/>
            </c:ext>
          </c:extLst>
        </c:ser>
        <c:dLbls>
          <c:showLegendKey val="0"/>
          <c:showVal val="0"/>
          <c:showCatName val="0"/>
          <c:showSerName val="0"/>
          <c:showPercent val="0"/>
          <c:showBubbleSize val="0"/>
        </c:dLbls>
        <c:gapWidth val="98"/>
        <c:axId val="236686848"/>
        <c:axId val="236259008"/>
      </c:barChart>
      <c:catAx>
        <c:axId val="236686848"/>
        <c:scaling>
          <c:orientation val="minMax"/>
        </c:scaling>
        <c:delete val="0"/>
        <c:axPos val="l"/>
        <c:numFmt formatCode="General" sourceLinked="0"/>
        <c:majorTickMark val="out"/>
        <c:minorTickMark val="none"/>
        <c:tickLblPos val="nextTo"/>
        <c:crossAx val="236259008"/>
        <c:crosses val="autoZero"/>
        <c:auto val="1"/>
        <c:lblAlgn val="ctr"/>
        <c:lblOffset val="100"/>
        <c:noMultiLvlLbl val="0"/>
      </c:catAx>
      <c:valAx>
        <c:axId val="236259008"/>
        <c:scaling>
          <c:orientation val="minMax"/>
        </c:scaling>
        <c:delete val="1"/>
        <c:axPos val="b"/>
        <c:numFmt formatCode="#,##0.0" sourceLinked="1"/>
        <c:majorTickMark val="out"/>
        <c:minorTickMark val="none"/>
        <c:tickLblPos val="nextTo"/>
        <c:crossAx val="236686848"/>
        <c:crosses val="autoZero"/>
        <c:crossBetween val="between"/>
      </c:valAx>
      <c:spPr>
        <a:noFill/>
        <a:ln w="25400">
          <a:noFill/>
        </a:ln>
      </c:spPr>
    </c:plotArea>
    <c:legend>
      <c:legendPos val="r"/>
      <c:layout>
        <c:manualLayout>
          <c:xMode val="edge"/>
          <c:yMode val="edge"/>
          <c:x val="0.72267337857486968"/>
          <c:y val="0.83698711920691005"/>
          <c:w val="0.16208678976843485"/>
          <c:h val="0.13598398013827098"/>
        </c:manualLayout>
      </c:layout>
      <c:overlay val="0"/>
      <c:txPr>
        <a:bodyPr/>
        <a:lstStyle/>
        <a:p>
          <a:pPr>
            <a:defRPr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936213773236841"/>
          <c:y val="2.886002886002886E-2"/>
          <c:w val="0.4433998951002675"/>
          <c:h val="0.94227994227994227"/>
        </c:manualLayout>
      </c:layout>
      <c:barChart>
        <c:barDir val="bar"/>
        <c:grouping val="clustered"/>
        <c:varyColors val="0"/>
        <c:ser>
          <c:idx val="0"/>
          <c:order val="0"/>
          <c:tx>
            <c:strRef>
              <c:f>Лист1!$B$1</c:f>
              <c:strCache>
                <c:ptCount val="1"/>
                <c:pt idx="0">
                  <c:v>На 1 января 2025 г.</c:v>
                </c:pt>
              </c:strCache>
            </c:strRef>
          </c:tx>
          <c:invertIfNegative val="0"/>
          <c:dLbls>
            <c:dLbl>
              <c:idx val="0"/>
              <c:layout>
                <c:manualLayout>
                  <c:x val="0"/>
                  <c:y val="4.77213075638254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46-41B7-954B-F09A8ABF8881}"/>
                </c:ext>
              </c:extLst>
            </c:dLbl>
            <c:dLbl>
              <c:idx val="1"/>
              <c:layout>
                <c:manualLayout>
                  <c:x val="0"/>
                  <c:y val="4.77213075638254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46-41B7-954B-F09A8ABF8881}"/>
                </c:ext>
              </c:extLst>
            </c:dLbl>
            <c:dLbl>
              <c:idx val="3"/>
              <c:layout>
                <c:manualLayout>
                  <c:x val="0"/>
                  <c:y val="9.54426151276553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46-41B7-954B-F09A8ABF8881}"/>
                </c:ext>
              </c:extLst>
            </c:dLbl>
            <c:dLbl>
              <c:idx val="5"/>
              <c:layout>
                <c:manualLayout>
                  <c:x val="0"/>
                  <c:y val="9.544261512765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46-41B7-954B-F09A8ABF8881}"/>
                </c:ext>
              </c:extLst>
            </c:dLbl>
            <c:dLbl>
              <c:idx val="6"/>
              <c:layout>
                <c:manualLayout>
                  <c:x val="0"/>
                  <c:y val="9.544261512765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46-41B7-954B-F09A8ABF8881}"/>
                </c:ext>
              </c:extLst>
            </c:dLbl>
            <c:dLbl>
              <c:idx val="7"/>
              <c:layout>
                <c:manualLayout>
                  <c:x val="-1.8303285439737105E-3"/>
                  <c:y val="4.77213075638263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46-41B7-954B-F09A8ABF8881}"/>
                </c:ext>
              </c:extLst>
            </c:dLbl>
            <c:dLbl>
              <c:idx val="8"/>
              <c:layout>
                <c:manualLayout>
                  <c:x val="2.0751193193608631E-3"/>
                  <c:y val="9.51474785918173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F7-4CCA-980B-18C4FC4E2A51}"/>
                </c:ext>
              </c:extLst>
            </c:dLbl>
            <c:dLbl>
              <c:idx val="9"/>
              <c:layout>
                <c:manualLayout>
                  <c:x val="0"/>
                  <c:y val="4.772130756382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46-41B7-954B-F09A8ABF8881}"/>
                </c:ext>
              </c:extLst>
            </c:dLbl>
            <c:dLbl>
              <c:idx val="10"/>
              <c:layout>
                <c:manualLayout>
                  <c:x val="2.0751193193607872E-3"/>
                  <c:y val="4.75737392959086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F7-4CCA-980B-18C4FC4E2A51}"/>
                </c:ext>
              </c:extLst>
            </c:dLbl>
            <c:dLbl>
              <c:idx val="11"/>
              <c:layout>
                <c:manualLayout>
                  <c:x val="-6.2253579580825898E-3"/>
                  <c:y val="1.19808306709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F7-4CCA-980B-18C4FC4E2A51}"/>
                </c:ext>
              </c:extLst>
            </c:dLbl>
            <c:dLbl>
              <c:idx val="12"/>
              <c:layout>
                <c:manualLayout>
                  <c:x val="-6.2253579580826661E-3"/>
                  <c:y val="1.19808306709265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F7-4CCA-980B-18C4FC4E2A51}"/>
                </c:ext>
              </c:extLst>
            </c:dLbl>
            <c:spPr>
              <a:noFill/>
              <a:ln>
                <a:noFill/>
              </a:ln>
              <a:effectLst/>
            </c:spPr>
            <c:txPr>
              <a:bodyPr/>
              <a:lstStyle/>
              <a:p>
                <a:pPr>
                  <a:defRPr sz="700" b="1">
                    <a:solidFill>
                      <a:srgbClr val="0070C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ДСВ</c:v>
                </c:pt>
                <c:pt idx="1">
                  <c:v>единовременной выплаты СПН</c:v>
                </c:pt>
                <c:pt idx="2">
                  <c:v>инвестиционный доход, поступивший от НПФ</c:v>
                </c:pt>
                <c:pt idx="3">
                  <c:v>сформированные за счет СВ </c:v>
                </c:pt>
                <c:pt idx="4">
                  <c:v>правопреемников умерших застрахованных лиц</c:v>
                </c:pt>
                <c:pt idx="5">
                  <c:v>МСК на формирование накопительной пенсии</c:v>
                </c:pt>
                <c:pt idx="6">
                  <c:v>МСК, ранее направленные на формирование накопительной пенсии</c:v>
                </c:pt>
                <c:pt idx="7">
                  <c:v> получателей срочной песионной выплаты</c:v>
                </c:pt>
                <c:pt idx="8">
                  <c:v>выплатного резерва</c:v>
                </c:pt>
                <c:pt idx="9">
                  <c:v>РОПС</c:v>
                </c:pt>
                <c:pt idx="10">
                  <c:v>на формирование РОПС</c:v>
                </c:pt>
                <c:pt idx="11">
                  <c:v>ошибочно зачисленные </c:v>
                </c:pt>
                <c:pt idx="12">
                  <c:v>ВСЕГО средств, в том числе:</c:v>
                </c:pt>
              </c:strCache>
            </c:strRef>
          </c:cat>
          <c:val>
            <c:numRef>
              <c:f>Лист1!$B$2:$B$14</c:f>
              <c:numCache>
                <c:formatCode>#,##0.0</c:formatCode>
                <c:ptCount val="13"/>
                <c:pt idx="0">
                  <c:v>299255.14</c:v>
                </c:pt>
                <c:pt idx="1">
                  <c:v>127236.07</c:v>
                </c:pt>
                <c:pt idx="2">
                  <c:v>36.200000000000003</c:v>
                </c:pt>
                <c:pt idx="3">
                  <c:v>37205.699999999997</c:v>
                </c:pt>
                <c:pt idx="4">
                  <c:v>4118224.6</c:v>
                </c:pt>
                <c:pt idx="5">
                  <c:v>8852.9</c:v>
                </c:pt>
                <c:pt idx="6">
                  <c:v>120413.4</c:v>
                </c:pt>
                <c:pt idx="7">
                  <c:v>635267.81000000006</c:v>
                </c:pt>
                <c:pt idx="8">
                  <c:v>619322.19999999995</c:v>
                </c:pt>
                <c:pt idx="9">
                  <c:v>382692.93</c:v>
                </c:pt>
                <c:pt idx="10">
                  <c:v>27716.379999999997</c:v>
                </c:pt>
                <c:pt idx="11">
                  <c:v>2558905.5</c:v>
                </c:pt>
                <c:pt idx="12" formatCode="_-* #,##0.0\ _₽_-;\-* #,##0.0\ _₽_-;_-* &quot;-&quot;??\ _₽_-;_-@_-">
                  <c:v>8935128.8300000001</c:v>
                </c:pt>
              </c:numCache>
            </c:numRef>
          </c:val>
          <c:extLst>
            <c:ext xmlns:c16="http://schemas.microsoft.com/office/drawing/2014/chart" uri="{C3380CC4-5D6E-409C-BE32-E72D297353CC}">
              <c16:uniqueId val="{00000003-79F7-4CCA-980B-18C4FC4E2A51}"/>
            </c:ext>
          </c:extLst>
        </c:ser>
        <c:ser>
          <c:idx val="1"/>
          <c:order val="1"/>
          <c:tx>
            <c:strRef>
              <c:f>Лист1!$C$1</c:f>
              <c:strCache>
                <c:ptCount val="1"/>
                <c:pt idx="0">
                  <c:v>На 1 января 2024 г.</c:v>
                </c:pt>
              </c:strCache>
            </c:strRef>
          </c:tx>
          <c:invertIfNegative val="0"/>
          <c:dLbls>
            <c:dLbl>
              <c:idx val="12"/>
              <c:layout>
                <c:manualLayout>
                  <c:x val="-7.560864962951761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7E-4351-9D31-0A70B21915DE}"/>
                </c:ext>
              </c:extLst>
            </c:dLbl>
            <c:spPr>
              <a:noFill/>
              <a:ln>
                <a:noFill/>
              </a:ln>
              <a:effectLst/>
            </c:spPr>
            <c:txPr>
              <a:bodyPr/>
              <a:lstStyle/>
              <a:p>
                <a:pPr>
                  <a:defRPr sz="700" b="1">
                    <a:solidFill>
                      <a:srgbClr val="C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ДСВ</c:v>
                </c:pt>
                <c:pt idx="1">
                  <c:v>единовременной выплаты СПН</c:v>
                </c:pt>
                <c:pt idx="2">
                  <c:v>инвестиционный доход, поступивший от НПФ</c:v>
                </c:pt>
                <c:pt idx="3">
                  <c:v>сформированные за счет СВ </c:v>
                </c:pt>
                <c:pt idx="4">
                  <c:v>правопреемников умерших застрахованных лиц</c:v>
                </c:pt>
                <c:pt idx="5">
                  <c:v>МСК на формирование накопительной пенсии</c:v>
                </c:pt>
                <c:pt idx="6">
                  <c:v>МСК, ранее направленные на формирование накопительной пенсии</c:v>
                </c:pt>
                <c:pt idx="7">
                  <c:v> получателей срочной песионной выплаты</c:v>
                </c:pt>
                <c:pt idx="8">
                  <c:v>выплатного резерва</c:v>
                </c:pt>
                <c:pt idx="9">
                  <c:v>РОПС</c:v>
                </c:pt>
                <c:pt idx="10">
                  <c:v>на формирование РОПС</c:v>
                </c:pt>
                <c:pt idx="11">
                  <c:v>ошибочно зачисленные </c:v>
                </c:pt>
                <c:pt idx="12">
                  <c:v>ВСЕГО средств, в том числе:</c:v>
                </c:pt>
              </c:strCache>
            </c:strRef>
          </c:cat>
          <c:val>
            <c:numRef>
              <c:f>Лист1!$C$2:$C$14</c:f>
              <c:numCache>
                <c:formatCode>#,##0.0</c:formatCode>
                <c:ptCount val="13"/>
                <c:pt idx="0">
                  <c:v>504420.7</c:v>
                </c:pt>
                <c:pt idx="1">
                  <c:v>89325.2</c:v>
                </c:pt>
                <c:pt idx="2">
                  <c:v>36.200000000000003</c:v>
                </c:pt>
                <c:pt idx="3">
                  <c:v>23614</c:v>
                </c:pt>
                <c:pt idx="4">
                  <c:v>4259703.4000000004</c:v>
                </c:pt>
                <c:pt idx="5">
                  <c:v>5087.6000000000004</c:v>
                </c:pt>
                <c:pt idx="6">
                  <c:v>78914.5</c:v>
                </c:pt>
                <c:pt idx="7">
                  <c:v>475569.8</c:v>
                </c:pt>
                <c:pt idx="8">
                  <c:v>502752.1</c:v>
                </c:pt>
                <c:pt idx="9">
                  <c:v>536429</c:v>
                </c:pt>
                <c:pt idx="10">
                  <c:v>28199.25</c:v>
                </c:pt>
                <c:pt idx="11">
                  <c:v>4701537.1800000006</c:v>
                </c:pt>
                <c:pt idx="12" formatCode="_-* #,##0.0\ _₽_-;\-* #,##0.0\ _₽_-;_-* &quot;-&quot;??\ _₽_-;_-@_-">
                  <c:v>11205588.93</c:v>
                </c:pt>
              </c:numCache>
            </c:numRef>
          </c:val>
          <c:extLst>
            <c:ext xmlns:c16="http://schemas.microsoft.com/office/drawing/2014/chart" uri="{C3380CC4-5D6E-409C-BE32-E72D297353CC}">
              <c16:uniqueId val="{00000004-79F7-4CCA-980B-18C4FC4E2A51}"/>
            </c:ext>
          </c:extLst>
        </c:ser>
        <c:dLbls>
          <c:showLegendKey val="0"/>
          <c:showVal val="0"/>
          <c:showCatName val="0"/>
          <c:showSerName val="0"/>
          <c:showPercent val="0"/>
          <c:showBubbleSize val="0"/>
        </c:dLbls>
        <c:gapWidth val="110"/>
        <c:axId val="272932864"/>
        <c:axId val="236260736"/>
      </c:barChart>
      <c:catAx>
        <c:axId val="272932864"/>
        <c:scaling>
          <c:orientation val="minMax"/>
        </c:scaling>
        <c:delete val="0"/>
        <c:axPos val="l"/>
        <c:numFmt formatCode="General" sourceLinked="0"/>
        <c:majorTickMark val="out"/>
        <c:minorTickMark val="none"/>
        <c:tickLblPos val="nextTo"/>
        <c:txPr>
          <a:bodyPr/>
          <a:lstStyle/>
          <a:p>
            <a:pPr>
              <a:defRPr sz="700" b="1">
                <a:latin typeface="Times New Roman" pitchFamily="18" charset="0"/>
                <a:cs typeface="Times New Roman" pitchFamily="18" charset="0"/>
              </a:defRPr>
            </a:pPr>
            <a:endParaRPr lang="ru-RU"/>
          </a:p>
        </c:txPr>
        <c:crossAx val="236260736"/>
        <c:crosses val="autoZero"/>
        <c:auto val="1"/>
        <c:lblAlgn val="r"/>
        <c:lblOffset val="100"/>
        <c:noMultiLvlLbl val="0"/>
      </c:catAx>
      <c:valAx>
        <c:axId val="236260736"/>
        <c:scaling>
          <c:orientation val="minMax"/>
        </c:scaling>
        <c:delete val="1"/>
        <c:axPos val="b"/>
        <c:numFmt formatCode="#,##0.0" sourceLinked="1"/>
        <c:majorTickMark val="out"/>
        <c:minorTickMark val="none"/>
        <c:tickLblPos val="nextTo"/>
        <c:crossAx val="272932864"/>
        <c:crosses val="autoZero"/>
        <c:crossBetween val="between"/>
      </c:valAx>
      <c:spPr>
        <a:noFill/>
        <a:ln w="25400">
          <a:noFill/>
        </a:ln>
      </c:spPr>
    </c:plotArea>
    <c:legend>
      <c:legendPos val="r"/>
      <c:layout>
        <c:manualLayout>
          <c:xMode val="edge"/>
          <c:yMode val="edge"/>
          <c:x val="0.5742910349573912"/>
          <c:y val="0.87638941338488741"/>
          <c:w val="0.16208678976843485"/>
          <c:h val="8.4067067495157369E-2"/>
        </c:manualLayout>
      </c:layout>
      <c:overlay val="0"/>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11704070724228"/>
          <c:y val="4.1333484393587493E-2"/>
          <c:w val="0.48915601843973827"/>
          <c:h val="0.79691965587634883"/>
        </c:manualLayout>
      </c:layout>
      <c:barChart>
        <c:barDir val="bar"/>
        <c:grouping val="clustered"/>
        <c:varyColors val="0"/>
        <c:ser>
          <c:idx val="0"/>
          <c:order val="0"/>
          <c:tx>
            <c:strRef>
              <c:f>'р-р пособия'!$C$2</c:f>
              <c:strCache>
                <c:ptCount val="1"/>
                <c:pt idx="0">
                  <c:v>С 1 февраля 2023 г. (на 11,9 %)</c:v>
                </c:pt>
              </c:strCache>
            </c:strRef>
          </c:tx>
          <c:spPr>
            <a:solidFill>
              <a:srgbClr val="F0927C"/>
            </a:solidFill>
            <a:ln>
              <a:solidFill>
                <a:srgbClr val="F0927C"/>
              </a:solidFill>
            </a:ln>
            <a:effectLst/>
          </c:spPr>
          <c:invertIfNegative val="0"/>
          <c:dLbls>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'р-р пособия'!$B$3:$B$5</c:f>
              <c:strCache>
                <c:ptCount val="3"/>
                <c:pt idx="0">
                  <c:v>Максимальный размер пособия по уходу за ребенком до достижения им возраста 1,5 лет</c:v>
                </c:pt>
                <c:pt idx="1">
                  <c:v>Минимальный размер пособия по уходу за ребенком до достижения им возраста 1,5 лет </c:v>
                </c:pt>
                <c:pt idx="2">
                  <c:v>Единовременное пособие при рождении ребенка </c:v>
                </c:pt>
              </c:strCache>
            </c:strRef>
          </c:cat>
          <c:val>
            <c:numRef>
              <c:f>'р-р пособия'!$C$3:$C$5</c:f>
              <c:numCache>
                <c:formatCode>#,##0.00</c:formatCode>
                <c:ptCount val="3"/>
                <c:pt idx="0">
                  <c:v>33281.800000000003</c:v>
                </c:pt>
                <c:pt idx="1">
                  <c:v>8591.4699999999993</c:v>
                </c:pt>
                <c:pt idx="2">
                  <c:v>22909.03</c:v>
                </c:pt>
              </c:numCache>
            </c:numRef>
          </c:val>
          <c:extLst>
            <c:ext xmlns:c16="http://schemas.microsoft.com/office/drawing/2014/chart" uri="{C3380CC4-5D6E-409C-BE32-E72D297353CC}">
              <c16:uniqueId val="{00000000-F7A4-400F-9BF1-E7C84B84DF2D}"/>
            </c:ext>
          </c:extLst>
        </c:ser>
        <c:ser>
          <c:idx val="1"/>
          <c:order val="1"/>
          <c:tx>
            <c:strRef>
              <c:f>'р-р пособия'!$D$2</c:f>
              <c:strCache>
                <c:ptCount val="1"/>
                <c:pt idx="0">
                  <c:v>С 1 февраля 2024 г. (на 7,4 %)</c:v>
                </c:pt>
              </c:strCache>
            </c:strRef>
          </c:tx>
          <c:spPr>
            <a:solidFill>
              <a:srgbClr val="80C535"/>
            </a:solidFill>
            <a:ln>
              <a:solidFill>
                <a:srgbClr val="80C535"/>
              </a:solidFill>
            </a:ln>
            <a:effectLst/>
          </c:spPr>
          <c:invertIfNegative val="0"/>
          <c:dLbls>
            <c:dLbl>
              <c:idx val="0"/>
              <c:layout>
                <c:manualLayout>
                  <c:x val="-1.5415914904801733E-3"/>
                  <c:y val="-1.3287593436785315E-2"/>
                </c:manualLayout>
              </c:layout>
              <c:tx>
                <c:rich>
                  <a:bodyPr/>
                  <a:lstStyle/>
                  <a:p>
                    <a:r>
                      <a:rPr lang="en-US" sz="800"/>
                      <a:t>49 123,12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7A4-400F-9BF1-E7C84B84DF2D}"/>
                </c:ext>
              </c:extLst>
            </c:dLbl>
            <c:dLbl>
              <c:idx val="1"/>
              <c:layout/>
              <c:tx>
                <c:rich>
                  <a:bodyPr/>
                  <a:lstStyle/>
                  <a:p>
                    <a:r>
                      <a:rPr lang="en-US" sz="800"/>
                      <a:t>9 227,24</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7A4-400F-9BF1-E7C84B84DF2D}"/>
                </c:ext>
              </c:extLst>
            </c:dLbl>
            <c:dLbl>
              <c:idx val="2"/>
              <c:layout>
                <c:manualLayout>
                  <c:x val="-4.1506047699095758E-3"/>
                  <c:y val="-1.3828790221161317E-2"/>
                </c:manualLayout>
              </c:layout>
              <c:tx>
                <c:rich>
                  <a:bodyPr/>
                  <a:lstStyle/>
                  <a:p>
                    <a:r>
                      <a:rPr lang="en-US" sz="800"/>
                      <a:t>24 604,30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A4-400F-9BF1-E7C84B84DF2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'р-р пособия'!$B$3:$B$5</c:f>
              <c:strCache>
                <c:ptCount val="3"/>
                <c:pt idx="0">
                  <c:v>Максимальный размер пособия по уходу за ребенком до достижения им возраста 1,5 лет</c:v>
                </c:pt>
                <c:pt idx="1">
                  <c:v>Минимальный размер пособия по уходу за ребенком до достижения им возраста 1,5 лет </c:v>
                </c:pt>
                <c:pt idx="2">
                  <c:v>Единовременное пособие при рождении ребенка </c:v>
                </c:pt>
              </c:strCache>
            </c:strRef>
          </c:cat>
          <c:val>
            <c:numRef>
              <c:f>'р-р пособия'!$D$3:$D$5</c:f>
              <c:numCache>
                <c:formatCode>#,##0.00</c:formatCode>
                <c:ptCount val="3"/>
                <c:pt idx="0">
                  <c:v>49123.12</c:v>
                </c:pt>
                <c:pt idx="1">
                  <c:v>9227.24</c:v>
                </c:pt>
                <c:pt idx="2">
                  <c:v>24604.3</c:v>
                </c:pt>
              </c:numCache>
            </c:numRef>
          </c:val>
          <c:extLst>
            <c:ext xmlns:c16="http://schemas.microsoft.com/office/drawing/2014/chart" uri="{C3380CC4-5D6E-409C-BE32-E72D297353CC}">
              <c16:uniqueId val="{00000004-F7A4-400F-9BF1-E7C84B84DF2D}"/>
            </c:ext>
          </c:extLst>
        </c:ser>
        <c:dLbls>
          <c:showLegendKey val="0"/>
          <c:showVal val="0"/>
          <c:showCatName val="0"/>
          <c:showSerName val="0"/>
          <c:showPercent val="0"/>
          <c:showBubbleSize val="0"/>
        </c:dLbls>
        <c:gapWidth val="182"/>
        <c:axId val="142917120"/>
        <c:axId val="201864256"/>
      </c:barChart>
      <c:catAx>
        <c:axId val="14291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864256"/>
        <c:crosses val="autoZero"/>
        <c:auto val="1"/>
        <c:lblAlgn val="ctr"/>
        <c:lblOffset val="100"/>
        <c:noMultiLvlLbl val="0"/>
      </c:catAx>
      <c:valAx>
        <c:axId val="201864256"/>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142917120"/>
        <c:crosses val="autoZero"/>
        <c:crossBetween val="between"/>
      </c:valAx>
      <c:spPr>
        <a:noFill/>
        <a:ln>
          <a:noFill/>
        </a:ln>
        <a:effectLst/>
      </c:spPr>
    </c:plotArea>
    <c:legend>
      <c:legendPos val="b"/>
      <c:layout>
        <c:manualLayout>
          <c:xMode val="edge"/>
          <c:yMode val="edge"/>
          <c:x val="0.1700876865320689"/>
          <c:y val="0.83451431986712166"/>
          <c:w val="0.65982444778266569"/>
          <c:h val="0.1303479883767629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536934991348199E-4"/>
          <c:y val="3.460051648473518E-2"/>
          <c:w val="0.99983463065008649"/>
          <c:h val="0.49820677504720429"/>
        </c:manualLayout>
      </c:layout>
      <c:barChart>
        <c:barDir val="col"/>
        <c:grouping val="clustered"/>
        <c:varyColors val="0"/>
        <c:ser>
          <c:idx val="0"/>
          <c:order val="0"/>
          <c:tx>
            <c:strRef>
              <c:f>Пособие!$C$8</c:f>
              <c:strCache>
                <c:ptCount val="1"/>
                <c:pt idx="0">
                  <c:v>2023 год </c:v>
                </c:pt>
              </c:strCache>
            </c:strRef>
          </c:tx>
          <c:invertIfNegative val="0"/>
          <c:dLbls>
            <c:dLbl>
              <c:idx val="3"/>
              <c:layout>
                <c:manualLayout>
                  <c:x val="-6.2468765617189875E-3"/>
                  <c:y val="6.8082788671024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D4-4BF4-B3D9-D93BA34B784B}"/>
                </c:ext>
              </c:extLst>
            </c:dLbl>
            <c:spPr>
              <a:noFill/>
              <a:ln>
                <a:noFill/>
              </a:ln>
              <a:effectLst/>
            </c:spPr>
            <c:txPr>
              <a:bodyPr/>
              <a:lstStyle/>
              <a:p>
                <a:pPr>
                  <a:defRPr sz="800" b="1" i="0" u="none" strike="noStrike" baseline="0">
                    <a:solidFill>
                      <a:srgbClr val="003366"/>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Пособие!$B$9:$B$11</c:f>
              <c:strCache>
                <c:ptCount val="3"/>
                <c:pt idx="0">
                  <c:v>Пособие по беременности
и родам </c:v>
                </c:pt>
                <c:pt idx="1">
                  <c:v>Пособие при рождении
ребенка </c:v>
                </c:pt>
                <c:pt idx="2">
                  <c:v>Пособие по уходу за ребенком
до достижения им возраста 1,5 лет</c:v>
                </c:pt>
              </c:strCache>
            </c:strRef>
          </c:cat>
          <c:val>
            <c:numRef>
              <c:f>Пособие!$C$9:$C$11</c:f>
              <c:numCache>
                <c:formatCode>#,##0.00</c:formatCode>
                <c:ptCount val="3"/>
                <c:pt idx="0">
                  <c:v>705.71</c:v>
                </c:pt>
                <c:pt idx="1">
                  <c:v>853.68</c:v>
                </c:pt>
                <c:pt idx="2">
                  <c:v>1606.6</c:v>
                </c:pt>
              </c:numCache>
            </c:numRef>
          </c:val>
          <c:extLst>
            <c:ext xmlns:c16="http://schemas.microsoft.com/office/drawing/2014/chart" uri="{C3380CC4-5D6E-409C-BE32-E72D297353CC}">
              <c16:uniqueId val="{00000001-FDD4-4BF4-B3D9-D93BA34B784B}"/>
            </c:ext>
          </c:extLst>
        </c:ser>
        <c:ser>
          <c:idx val="1"/>
          <c:order val="1"/>
          <c:tx>
            <c:strRef>
              <c:f>Пособие!$D$8</c:f>
              <c:strCache>
                <c:ptCount val="1"/>
                <c:pt idx="0">
                  <c:v>2024 год </c:v>
                </c:pt>
              </c:strCache>
            </c:strRef>
          </c:tx>
          <c:invertIfNegative val="0"/>
          <c:dLbls>
            <c:dLbl>
              <c:idx val="0"/>
              <c:layout>
                <c:manualLayout>
                  <c:x val="0"/>
                  <c:y val="1.19260584376863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E54-458E-B079-AF8D9930E82A}"/>
                </c:ext>
              </c:extLst>
            </c:dLbl>
            <c:dLbl>
              <c:idx val="1"/>
              <c:layout>
                <c:manualLayout>
                  <c:x val="6.3289348142796277E-3"/>
                  <c:y val="2.38521168753726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D4-4BF4-B3D9-D93BA34B784B}"/>
                </c:ext>
              </c:extLst>
            </c:dLbl>
            <c:dLbl>
              <c:idx val="2"/>
              <c:layout>
                <c:manualLayout>
                  <c:x val="8.329803824921298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D4-4BF4-B3D9-D93BA34B784B}"/>
                </c:ext>
              </c:extLst>
            </c:dLbl>
            <c:dLbl>
              <c:idx val="3"/>
              <c:layout>
                <c:manualLayout>
                  <c:x val="1.45817493208679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D4-4BF4-B3D9-D93BA34B784B}"/>
                </c:ext>
              </c:extLst>
            </c:dLbl>
            <c:spPr>
              <a:noFill/>
              <a:ln>
                <a:noFill/>
              </a:ln>
              <a:effectLst/>
            </c:spPr>
            <c:txPr>
              <a:bodyPr/>
              <a:lstStyle/>
              <a:p>
                <a:pPr>
                  <a:defRPr sz="800" b="1" i="0" u="none" strike="noStrike" baseline="0">
                    <a:solidFill>
                      <a:srgbClr val="FF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Пособие!$B$9:$B$11</c:f>
              <c:strCache>
                <c:ptCount val="3"/>
                <c:pt idx="0">
                  <c:v>Пособие по беременности
и родам </c:v>
                </c:pt>
                <c:pt idx="1">
                  <c:v>Пособие при рождении
ребенка </c:v>
                </c:pt>
                <c:pt idx="2">
                  <c:v>Пособие по уходу за ребенком
до достижения им возраста 1,5 лет</c:v>
                </c:pt>
              </c:strCache>
            </c:strRef>
          </c:cat>
          <c:val>
            <c:numRef>
              <c:f>Пособие!$D$9:$D$11</c:f>
              <c:numCache>
                <c:formatCode>#,##0.00</c:formatCode>
                <c:ptCount val="3"/>
                <c:pt idx="0">
                  <c:v>682.92</c:v>
                </c:pt>
                <c:pt idx="1">
                  <c:v>828.99</c:v>
                </c:pt>
                <c:pt idx="2">
                  <c:v>1587.44</c:v>
                </c:pt>
              </c:numCache>
            </c:numRef>
          </c:val>
          <c:extLst>
            <c:ext xmlns:c16="http://schemas.microsoft.com/office/drawing/2014/chart" uri="{C3380CC4-5D6E-409C-BE32-E72D297353CC}">
              <c16:uniqueId val="{00000005-FDD4-4BF4-B3D9-D93BA34B784B}"/>
            </c:ext>
          </c:extLst>
        </c:ser>
        <c:dLbls>
          <c:showLegendKey val="0"/>
          <c:showVal val="0"/>
          <c:showCatName val="0"/>
          <c:showSerName val="0"/>
          <c:showPercent val="0"/>
          <c:showBubbleSize val="0"/>
        </c:dLbls>
        <c:gapWidth val="150"/>
        <c:overlap val="-5"/>
        <c:axId val="148904448"/>
        <c:axId val="201878336"/>
      </c:barChart>
      <c:catAx>
        <c:axId val="148904448"/>
        <c:scaling>
          <c:orientation val="minMax"/>
        </c:scaling>
        <c:delete val="0"/>
        <c:axPos val="b"/>
        <c:numFmt formatCode="General" sourceLinked="1"/>
        <c:majorTickMark val="out"/>
        <c:minorTickMark val="none"/>
        <c:tickLblPos val="nextTo"/>
        <c:txPr>
          <a:bodyPr rot="0" vert="horz"/>
          <a:lstStyle/>
          <a:p>
            <a:pPr>
              <a:defRPr sz="700" b="1" i="0" u="none" strike="noStrike" baseline="0">
                <a:solidFill>
                  <a:srgbClr val="000000"/>
                </a:solidFill>
                <a:latin typeface="Times New Roman"/>
                <a:ea typeface="Times New Roman"/>
                <a:cs typeface="Times New Roman"/>
              </a:defRPr>
            </a:pPr>
            <a:endParaRPr lang="ru-RU"/>
          </a:p>
        </c:txPr>
        <c:crossAx val="201878336"/>
        <c:crosses val="autoZero"/>
        <c:auto val="1"/>
        <c:lblAlgn val="ctr"/>
        <c:lblOffset val="100"/>
        <c:noMultiLvlLbl val="0"/>
      </c:catAx>
      <c:valAx>
        <c:axId val="201878336"/>
        <c:scaling>
          <c:orientation val="minMax"/>
        </c:scaling>
        <c:delete val="1"/>
        <c:axPos val="l"/>
        <c:numFmt formatCode="#,##0.00" sourceLinked="1"/>
        <c:majorTickMark val="out"/>
        <c:minorTickMark val="none"/>
        <c:tickLblPos val="nextTo"/>
        <c:crossAx val="148904448"/>
        <c:crosses val="autoZero"/>
        <c:crossBetween val="between"/>
      </c:valAx>
    </c:plotArea>
    <c:legend>
      <c:legendPos val="r"/>
      <c:layout>
        <c:manualLayout>
          <c:xMode val="edge"/>
          <c:yMode val="edge"/>
          <c:x val="0.21661788060048362"/>
          <c:y val="0.87590595604322397"/>
          <c:w val="0.21214958811806997"/>
          <c:h val="9.9290780141844004E-2"/>
        </c:manualLayout>
      </c:layout>
      <c:overlay val="0"/>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666110534821315E-2"/>
          <c:y val="5.4765577858826534E-2"/>
          <c:w val="0.95692609572520015"/>
          <c:h val="0.38258639980759379"/>
        </c:manualLayout>
      </c:layout>
      <c:barChart>
        <c:barDir val="col"/>
        <c:grouping val="clustered"/>
        <c:varyColors val="0"/>
        <c:ser>
          <c:idx val="0"/>
          <c:order val="0"/>
          <c:tx>
            <c:strRef>
              <c:f>ФОМС!$C$2</c:f>
              <c:strCache>
                <c:ptCount val="1"/>
                <c:pt idx="0">
                  <c:v>2023 год</c:v>
                </c:pt>
              </c:strCache>
            </c:strRef>
          </c:tx>
          <c:spPr>
            <a:solidFill>
              <a:srgbClr val="92D050"/>
            </a:solidFill>
            <a:ln>
              <a:solidFill>
                <a:srgbClr val="92D050"/>
              </a:solidFill>
            </a:ln>
          </c:spPr>
          <c:invertIfNegative val="0"/>
          <c:dLbls>
            <c:dLbl>
              <c:idx val="0"/>
              <c:layout>
                <c:manualLayout>
                  <c:x val="-1.8927369410524967E-17"/>
                  <c:y val="3.38441941217698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FBA-4573-948F-9DD050D8ACA8}"/>
                </c:ext>
              </c:extLst>
            </c:dLbl>
            <c:spPr>
              <a:noFill/>
              <a:ln>
                <a:noFill/>
              </a:ln>
              <a:effectLst/>
            </c:spPr>
            <c:txPr>
              <a:bodyPr/>
              <a:lstStyle/>
              <a:p>
                <a:pPr>
                  <a:defRPr sz="800" b="1">
                    <a:solidFill>
                      <a:schemeClr val="accent6">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ФОМС!$B$3:$B$5</c:f>
              <c:strCache>
                <c:ptCount val="3"/>
                <c:pt idx="0">
                  <c:v>Услуги по медицинской помощи
на амбулаторно-поликилиническом этапе 
в период беременности,
в том числе услуги по правовой, психологической и медико-социальной помощи </c:v>
                </c:pt>
                <c:pt idx="1">
                  <c:v>услуги в период родов и
послеродовой период </c:v>
                </c:pt>
                <c:pt idx="2">
                  <c:v>Услуги по проведению
профилактических
медицинских осмотров
ребенка в течение
первого года жизни </c:v>
                </c:pt>
              </c:strCache>
            </c:strRef>
          </c:cat>
          <c:val>
            <c:numRef>
              <c:f>ФОМС!$C$3:$C$5</c:f>
              <c:numCache>
                <c:formatCode>#,##0.0</c:formatCode>
                <c:ptCount val="3"/>
                <c:pt idx="0">
                  <c:v>1046.7</c:v>
                </c:pt>
                <c:pt idx="1">
                  <c:v>1146.0999999999999</c:v>
                </c:pt>
                <c:pt idx="2">
                  <c:v>1310.2</c:v>
                </c:pt>
              </c:numCache>
            </c:numRef>
          </c:val>
          <c:extLst>
            <c:ext xmlns:c16="http://schemas.microsoft.com/office/drawing/2014/chart" uri="{C3380CC4-5D6E-409C-BE32-E72D297353CC}">
              <c16:uniqueId val="{00000001-2FBA-4573-948F-9DD050D8ACA8}"/>
            </c:ext>
          </c:extLst>
        </c:ser>
        <c:ser>
          <c:idx val="1"/>
          <c:order val="1"/>
          <c:tx>
            <c:strRef>
              <c:f>ФОМС!$D$2</c:f>
              <c:strCache>
                <c:ptCount val="1"/>
                <c:pt idx="0">
                  <c:v>2024 год</c:v>
                </c:pt>
              </c:strCache>
            </c:strRef>
          </c:tx>
          <c:spPr>
            <a:solidFill>
              <a:srgbClr val="FF6565"/>
            </a:solidFill>
            <a:ln>
              <a:solidFill>
                <a:srgbClr val="FF6565"/>
              </a:solidFill>
            </a:ln>
          </c:spPr>
          <c:invertIfNegative val="0"/>
          <c:dLbls>
            <c:dLbl>
              <c:idx val="0"/>
              <c:layout>
                <c:manualLayout>
                  <c:x val="-3.7854738821049933E-17"/>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FBA-4573-948F-9DD050D8ACA8}"/>
                </c:ext>
              </c:extLst>
            </c:dLbl>
            <c:dLbl>
              <c:idx val="1"/>
              <c:layout>
                <c:manualLayout>
                  <c:x val="2.0648254203749815E-3"/>
                  <c:y val="1.63546645604149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FBA-4573-948F-9DD050D8ACA8}"/>
                </c:ext>
              </c:extLst>
            </c:dLbl>
            <c:spPr>
              <a:noFill/>
              <a:ln>
                <a:noFill/>
              </a:ln>
              <a:effectLst/>
            </c:spPr>
            <c:txPr>
              <a:bodyPr/>
              <a:lstStyle/>
              <a:p>
                <a:pPr>
                  <a:defRPr sz="800" b="1">
                    <a:solidFill>
                      <a:srgbClr val="FF3F3F"/>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ФОМС!$B$3:$B$5</c:f>
              <c:strCache>
                <c:ptCount val="3"/>
                <c:pt idx="0">
                  <c:v>Услуги по медицинской помощи
на амбулаторно-поликилиническом этапе 
в период беременности,
в том числе услуги по правовой, психологической и медико-социальной помощи </c:v>
                </c:pt>
                <c:pt idx="1">
                  <c:v>услуги в период родов и
послеродовой период </c:v>
                </c:pt>
                <c:pt idx="2">
                  <c:v>Услуги по проведению
профилактических
медицинских осмотров
ребенка в течение
первого года жизни </c:v>
                </c:pt>
              </c:strCache>
            </c:strRef>
          </c:cat>
          <c:val>
            <c:numRef>
              <c:f>ФОМС!$D$3:$D$5</c:f>
              <c:numCache>
                <c:formatCode>#,##0.0</c:formatCode>
                <c:ptCount val="3"/>
                <c:pt idx="0">
                  <c:v>1004.6</c:v>
                </c:pt>
                <c:pt idx="1">
                  <c:v>1092.8</c:v>
                </c:pt>
                <c:pt idx="2">
                  <c:v>1316.7</c:v>
                </c:pt>
              </c:numCache>
            </c:numRef>
          </c:val>
          <c:extLst>
            <c:ext xmlns:c16="http://schemas.microsoft.com/office/drawing/2014/chart" uri="{C3380CC4-5D6E-409C-BE32-E72D297353CC}">
              <c16:uniqueId val="{00000004-2FBA-4573-948F-9DD050D8ACA8}"/>
            </c:ext>
          </c:extLst>
        </c:ser>
        <c:dLbls>
          <c:showLegendKey val="0"/>
          <c:showVal val="0"/>
          <c:showCatName val="0"/>
          <c:showSerName val="0"/>
          <c:showPercent val="0"/>
          <c:showBubbleSize val="0"/>
        </c:dLbls>
        <c:gapWidth val="106"/>
        <c:overlap val="-5"/>
        <c:axId val="148942848"/>
        <c:axId val="201880064"/>
      </c:barChart>
      <c:catAx>
        <c:axId val="148942848"/>
        <c:scaling>
          <c:orientation val="minMax"/>
        </c:scaling>
        <c:delete val="0"/>
        <c:axPos val="b"/>
        <c:numFmt formatCode="General" sourceLinked="1"/>
        <c:majorTickMark val="out"/>
        <c:minorTickMark val="none"/>
        <c:tickLblPos val="nextTo"/>
        <c:txPr>
          <a:bodyPr/>
          <a:lstStyle/>
          <a:p>
            <a:pPr>
              <a:defRPr sz="700" b="1">
                <a:solidFill>
                  <a:sysClr val="windowText" lastClr="000000"/>
                </a:solidFill>
              </a:defRPr>
            </a:pPr>
            <a:endParaRPr lang="ru-RU"/>
          </a:p>
        </c:txPr>
        <c:crossAx val="201880064"/>
        <c:crosses val="autoZero"/>
        <c:auto val="1"/>
        <c:lblAlgn val="ctr"/>
        <c:lblOffset val="100"/>
        <c:noMultiLvlLbl val="0"/>
      </c:catAx>
      <c:valAx>
        <c:axId val="201880064"/>
        <c:scaling>
          <c:orientation val="minMax"/>
        </c:scaling>
        <c:delete val="1"/>
        <c:axPos val="l"/>
        <c:numFmt formatCode="#,##0.0" sourceLinked="1"/>
        <c:majorTickMark val="out"/>
        <c:minorTickMark val="none"/>
        <c:tickLblPos val="nextTo"/>
        <c:crossAx val="148942848"/>
        <c:crosses val="autoZero"/>
        <c:crossBetween val="between"/>
      </c:valAx>
    </c:plotArea>
    <c:legend>
      <c:legendPos val="r"/>
      <c:layout>
        <c:manualLayout>
          <c:xMode val="edge"/>
          <c:yMode val="edge"/>
          <c:x val="0.38381210856632131"/>
          <c:y val="0.88157632797245156"/>
          <c:w val="0.23076923076923073"/>
          <c:h val="0.11641990212759462"/>
        </c:manualLayout>
      </c:layout>
      <c:overlay val="0"/>
      <c:txPr>
        <a:bodyPr/>
        <a:lstStyle/>
        <a:p>
          <a:pPr>
            <a:defRPr sz="800" b="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508104039853769E-3"/>
          <c:y val="9.5881252006019102E-2"/>
          <c:w val="0.99472354060507806"/>
          <c:h val="0.37756979815725283"/>
        </c:manualLayout>
      </c:layout>
      <c:barChart>
        <c:barDir val="col"/>
        <c:grouping val="clustered"/>
        <c:varyColors val="0"/>
        <c:ser>
          <c:idx val="0"/>
          <c:order val="0"/>
          <c:tx>
            <c:strRef>
              <c:f>Лист1!$B$1</c:f>
              <c:strCache>
                <c:ptCount val="1"/>
                <c:pt idx="0">
                  <c:v>Недоимка</c:v>
                </c:pt>
              </c:strCache>
            </c:strRef>
          </c:tx>
          <c:spPr>
            <a:solidFill>
              <a:schemeClr val="accent1"/>
            </a:solidFill>
            <a:ln>
              <a:noFill/>
            </a:ln>
            <a:effectLst/>
            <a:scene3d>
              <a:camera prst="orthographicFront"/>
              <a:lightRig rig="threePt" dir="t"/>
            </a:scene3d>
            <a:sp3d>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1 января 2024 г.</c:v>
                </c:pt>
                <c:pt idx="1">
                  <c:v>На 1 января 2025 г.</c:v>
                </c:pt>
              </c:strCache>
            </c:strRef>
          </c:cat>
          <c:val>
            <c:numRef>
              <c:f>Лист1!$B$2:$B$3</c:f>
              <c:numCache>
                <c:formatCode>#,##0.0</c:formatCode>
                <c:ptCount val="2"/>
                <c:pt idx="0">
                  <c:v>11228515.9</c:v>
                </c:pt>
                <c:pt idx="1">
                  <c:v>11791054.199999999</c:v>
                </c:pt>
              </c:numCache>
            </c:numRef>
          </c:val>
          <c:extLst>
            <c:ext xmlns:c16="http://schemas.microsoft.com/office/drawing/2014/chart" uri="{C3380CC4-5D6E-409C-BE32-E72D297353CC}">
              <c16:uniqueId val="{00000000-FFC3-4818-B344-C389D0E47C40}"/>
            </c:ext>
          </c:extLst>
        </c:ser>
        <c:ser>
          <c:idx val="1"/>
          <c:order val="1"/>
          <c:tx>
            <c:strRef>
              <c:f>Лист1!$C$1</c:f>
              <c:strCache>
                <c:ptCount val="1"/>
                <c:pt idx="0">
                  <c:v>Задолженность по пеням и штрафам</c:v>
                </c:pt>
              </c:strCache>
            </c:strRef>
          </c:tx>
          <c:spPr>
            <a:solidFill>
              <a:schemeClr val="accent2">
                <a:lumMod val="60000"/>
                <a:lumOff val="40000"/>
              </a:schemeClr>
            </a:solidFill>
            <a:ln>
              <a:noFill/>
            </a:ln>
            <a:effectLst/>
            <a:scene3d>
              <a:camera prst="orthographicFront"/>
              <a:lightRig rig="threePt" dir="t"/>
            </a:scene3d>
            <a:sp3d>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1 января 2024 г.</c:v>
                </c:pt>
                <c:pt idx="1">
                  <c:v>На 1 января 2025 г.</c:v>
                </c:pt>
              </c:strCache>
            </c:strRef>
          </c:cat>
          <c:val>
            <c:numRef>
              <c:f>Лист1!$C$2:$C$3</c:f>
              <c:numCache>
                <c:formatCode>#,##0.0</c:formatCode>
                <c:ptCount val="2"/>
                <c:pt idx="0">
                  <c:v>3125709.4</c:v>
                </c:pt>
                <c:pt idx="1">
                  <c:v>3937496.9</c:v>
                </c:pt>
              </c:numCache>
            </c:numRef>
          </c:val>
          <c:extLst>
            <c:ext xmlns:c16="http://schemas.microsoft.com/office/drawing/2014/chart" uri="{C3380CC4-5D6E-409C-BE32-E72D297353CC}">
              <c16:uniqueId val="{00000001-FFC3-4818-B344-C389D0E47C40}"/>
            </c:ext>
          </c:extLst>
        </c:ser>
        <c:dLbls>
          <c:showLegendKey val="0"/>
          <c:showVal val="0"/>
          <c:showCatName val="0"/>
          <c:showSerName val="0"/>
          <c:showPercent val="0"/>
          <c:showBubbleSize val="0"/>
        </c:dLbls>
        <c:gapWidth val="123"/>
        <c:overlap val="-3"/>
        <c:axId val="148902400"/>
        <c:axId val="201882368"/>
      </c:barChart>
      <c:catAx>
        <c:axId val="148902400"/>
        <c:scaling>
          <c:orientation val="minMax"/>
        </c:scaling>
        <c:delete val="0"/>
        <c:axPos val="b"/>
        <c:numFmt formatCode="General" sourceLinked="1"/>
        <c:majorTickMark val="none"/>
        <c:minorTickMark val="none"/>
        <c:tickLblPos val="nextTo"/>
        <c:spPr>
          <a:noFill/>
          <a:ln w="3175">
            <a:solidFill>
              <a:srgbClr val="B9CDE5"/>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882368"/>
        <c:crosses val="autoZero"/>
        <c:auto val="1"/>
        <c:lblAlgn val="ctr"/>
        <c:lblOffset val="100"/>
        <c:noMultiLvlLbl val="0"/>
      </c:catAx>
      <c:valAx>
        <c:axId val="201882368"/>
        <c:scaling>
          <c:orientation val="minMax"/>
        </c:scaling>
        <c:delete val="1"/>
        <c:axPos val="l"/>
        <c:numFmt formatCode="#,##0.0" sourceLinked="1"/>
        <c:majorTickMark val="none"/>
        <c:minorTickMark val="none"/>
        <c:tickLblPos val="nextTo"/>
        <c:crossAx val="148902400"/>
        <c:crosses val="autoZero"/>
        <c:crossBetween val="between"/>
      </c:valAx>
      <c:spPr>
        <a:noFill/>
        <a:ln>
          <a:noFill/>
        </a:ln>
        <a:effectLst/>
      </c:spPr>
    </c:plotArea>
    <c:legend>
      <c:legendPos val="b"/>
      <c:layout>
        <c:manualLayout>
          <c:xMode val="edge"/>
          <c:yMode val="edge"/>
          <c:x val="0.25297714023370843"/>
          <c:y val="0.80076830842313484"/>
          <c:w val="0.51346615022803366"/>
          <c:h val="0.1563923752516642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bg1"/>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191862471374345E-2"/>
          <c:y val="4.7435754100717152E-3"/>
          <c:w val="0.95131317250682312"/>
          <c:h val="0.36696968434501243"/>
        </c:manualLayout>
      </c:layout>
      <c:barChart>
        <c:barDir val="col"/>
        <c:grouping val="clustered"/>
        <c:varyColors val="0"/>
        <c:ser>
          <c:idx val="0"/>
          <c:order val="0"/>
          <c:tx>
            <c:strRef>
              <c:f>Лист1!$B$1</c:f>
              <c:strCache>
                <c:ptCount val="1"/>
                <c:pt idx="0">
                  <c:v>2023 год</c:v>
                </c:pt>
              </c:strCache>
            </c:strRef>
          </c:tx>
          <c:spPr>
            <a:solidFill>
              <a:schemeClr val="accent1"/>
            </a:solidFill>
            <a:ln>
              <a:solidFill>
                <a:srgbClr val="0070C0"/>
              </a:solidFill>
            </a:ln>
            <a:effectLst/>
          </c:spPr>
          <c:invertIfNegative val="0"/>
          <c:dLbls>
            <c:dLbl>
              <c:idx val="0"/>
              <c:layout>
                <c:manualLayout>
                  <c:x val="-3.1453721444037057E-5"/>
                  <c:y val="1.9359128122229755E-4"/>
                </c:manualLayout>
              </c:layout>
              <c:tx>
                <c:rich>
                  <a:bodyPr/>
                  <a:lstStyle/>
                  <a:p>
                    <a:r>
                      <a:rPr lang="en-US"/>
                      <a:t>13,37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9C2-438E-9D5E-EF2509AF796D}"/>
                </c:ext>
              </c:extLst>
            </c:dLbl>
            <c:dLbl>
              <c:idx val="1"/>
              <c:layout>
                <c:manualLayout>
                  <c:x val="0"/>
                  <c:y val="1.7920173771382025E-2"/>
                </c:manualLayout>
              </c:layout>
              <c:tx>
                <c:rich>
                  <a:bodyPr/>
                  <a:lstStyle/>
                  <a:p>
                    <a:r>
                      <a:rPr lang="en-US"/>
                      <a:t>70,62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9C2-438E-9D5E-EF2509AF796D}"/>
                </c:ext>
              </c:extLst>
            </c:dLbl>
            <c:dLbl>
              <c:idx val="2"/>
              <c:layout/>
              <c:tx>
                <c:rich>
                  <a:bodyPr/>
                  <a:lstStyle/>
                  <a:p>
                    <a:r>
                      <a:rPr lang="en-US"/>
                      <a:t>500,59</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9C2-438E-9D5E-EF2509AF796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Охвачено камеральными проверками расчетов страхователей по уплате СВ, млн. расчетов</c:v>
                </c:pt>
                <c:pt idx="1">
                  <c:v>Проведено
выездных
проверок, тысяч</c:v>
                </c:pt>
                <c:pt idx="2">
                  <c:v>Выявлено
нарушений, тысяч</c:v>
                </c:pt>
              </c:strCache>
            </c:strRef>
          </c:cat>
          <c:val>
            <c:numRef>
              <c:f>Лист1!$B$2:$B$4</c:f>
              <c:numCache>
                <c:formatCode>#,##0.00</c:formatCode>
                <c:ptCount val="3"/>
                <c:pt idx="0">
                  <c:v>250</c:v>
                </c:pt>
                <c:pt idx="1">
                  <c:v>100</c:v>
                </c:pt>
                <c:pt idx="2">
                  <c:v>50</c:v>
                </c:pt>
              </c:numCache>
            </c:numRef>
          </c:val>
          <c:extLst>
            <c:ext xmlns:c16="http://schemas.microsoft.com/office/drawing/2014/chart" uri="{C3380CC4-5D6E-409C-BE32-E72D297353CC}">
              <c16:uniqueId val="{00000003-79C2-438E-9D5E-EF2509AF796D}"/>
            </c:ext>
          </c:extLst>
        </c:ser>
        <c:ser>
          <c:idx val="1"/>
          <c:order val="1"/>
          <c:tx>
            <c:strRef>
              <c:f>Лист1!$C$1</c:f>
              <c:strCache>
                <c:ptCount val="1"/>
                <c:pt idx="0">
                  <c:v>2024 год</c:v>
                </c:pt>
              </c:strCache>
            </c:strRef>
          </c:tx>
          <c:spPr>
            <a:solidFill>
              <a:srgbClr val="83BC5C"/>
            </a:solidFill>
            <a:ln>
              <a:solidFill>
                <a:schemeClr val="accent6">
                  <a:lumMod val="75000"/>
                </a:schemeClr>
              </a:solidFill>
            </a:ln>
            <a:effectLst/>
          </c:spPr>
          <c:invertIfNegative val="0"/>
          <c:dLbls>
            <c:dLbl>
              <c:idx val="0"/>
              <c:layout>
                <c:manualLayout>
                  <c:x val="0"/>
                  <c:y val="4.2355816634031809E-3"/>
                </c:manualLayout>
              </c:layout>
              <c:tx>
                <c:rich>
                  <a:bodyPr/>
                  <a:lstStyle/>
                  <a:p>
                    <a:r>
                      <a:rPr lang="en-US"/>
                      <a:t>13,68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9C2-438E-9D5E-EF2509AF796D}"/>
                </c:ext>
              </c:extLst>
            </c:dLbl>
            <c:dLbl>
              <c:idx val="1"/>
              <c:layout>
                <c:manualLayout>
                  <c:x val="0"/>
                  <c:y val="2.0746887966804978E-2"/>
                </c:manualLayout>
              </c:layout>
              <c:tx>
                <c:rich>
                  <a:bodyPr/>
                  <a:lstStyle/>
                  <a:p>
                    <a:r>
                      <a:rPr lang="en-US"/>
                      <a:t>32,52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9C2-438E-9D5E-EF2509AF796D}"/>
                </c:ext>
              </c:extLst>
            </c:dLbl>
            <c:dLbl>
              <c:idx val="2"/>
              <c:layout>
                <c:manualLayout>
                  <c:x val="0"/>
                  <c:y val="3.4578146611341599E-2"/>
                </c:manualLayout>
              </c:layout>
              <c:tx>
                <c:rich>
                  <a:bodyPr/>
                  <a:lstStyle/>
                  <a:p>
                    <a:r>
                      <a:rPr lang="en-US"/>
                      <a:t>551,54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9C2-438E-9D5E-EF2509AF796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Охвачено камеральными проверками расчетов страхователей по уплате СВ, млн. расчетов</c:v>
                </c:pt>
                <c:pt idx="1">
                  <c:v>Проведено
выездных
проверок, тысяч</c:v>
                </c:pt>
                <c:pt idx="2">
                  <c:v>Выявлено
нарушений, тысяч</c:v>
                </c:pt>
              </c:strCache>
            </c:strRef>
          </c:cat>
          <c:val>
            <c:numRef>
              <c:f>Лист1!$C$2:$C$4</c:f>
              <c:numCache>
                <c:formatCode>#,##0.00</c:formatCode>
                <c:ptCount val="3"/>
                <c:pt idx="0">
                  <c:v>280</c:v>
                </c:pt>
                <c:pt idx="1">
                  <c:v>20</c:v>
                </c:pt>
                <c:pt idx="2">
                  <c:v>100</c:v>
                </c:pt>
              </c:numCache>
            </c:numRef>
          </c:val>
          <c:extLst>
            <c:ext xmlns:c16="http://schemas.microsoft.com/office/drawing/2014/chart" uri="{C3380CC4-5D6E-409C-BE32-E72D297353CC}">
              <c16:uniqueId val="{00000007-79C2-438E-9D5E-EF2509AF796D}"/>
            </c:ext>
          </c:extLst>
        </c:ser>
        <c:dLbls>
          <c:showLegendKey val="0"/>
          <c:showVal val="0"/>
          <c:showCatName val="0"/>
          <c:showSerName val="0"/>
          <c:showPercent val="0"/>
          <c:showBubbleSize val="0"/>
        </c:dLbls>
        <c:gapWidth val="60"/>
        <c:overlap val="-6"/>
        <c:axId val="148905472"/>
        <c:axId val="233112128"/>
      </c:barChart>
      <c:catAx>
        <c:axId val="1489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3112128"/>
        <c:crosses val="autoZero"/>
        <c:auto val="1"/>
        <c:lblAlgn val="ctr"/>
        <c:lblOffset val="100"/>
        <c:noMultiLvlLbl val="0"/>
      </c:catAx>
      <c:valAx>
        <c:axId val="233112128"/>
        <c:scaling>
          <c:orientation val="minMax"/>
          <c:max val="900"/>
          <c:min val="0"/>
        </c:scaling>
        <c:delete val="1"/>
        <c:axPos val="l"/>
        <c:numFmt formatCode="#,##0.00" sourceLinked="1"/>
        <c:majorTickMark val="none"/>
        <c:minorTickMark val="none"/>
        <c:tickLblPos val="nextTo"/>
        <c:crossAx val="148905472"/>
        <c:crosses val="autoZero"/>
        <c:crossBetween val="between"/>
      </c:valAx>
      <c:spPr>
        <a:noFill/>
        <a:ln>
          <a:noFill/>
        </a:ln>
        <a:effectLst/>
      </c:spPr>
    </c:plotArea>
    <c:legend>
      <c:legendPos val="b"/>
      <c:layout>
        <c:manualLayout>
          <c:xMode val="edge"/>
          <c:yMode val="edge"/>
          <c:x val="0.4076190476190476"/>
          <c:y val="0.86483908578364821"/>
          <c:w val="0.50976562440929762"/>
          <c:h val="0.112973306634949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94375703037125E-3"/>
          <c:y val="7.5085324232081918E-2"/>
          <c:w val="0.98650168728908882"/>
          <c:h val="0.49149660046760374"/>
        </c:manualLayout>
      </c:layout>
      <c:barChart>
        <c:barDir val="col"/>
        <c:grouping val="clustered"/>
        <c:varyColors val="0"/>
        <c:ser>
          <c:idx val="0"/>
          <c:order val="0"/>
          <c:tx>
            <c:strRef>
              <c:f>Лист1!$B$1</c:f>
              <c:strCache>
                <c:ptCount val="1"/>
                <c:pt idx="0">
                  <c:v>Доначислено СВ, пеней и штрафов, тыс. рублей</c:v>
                </c:pt>
              </c:strCache>
            </c:strRef>
          </c:tx>
          <c:spPr>
            <a:solidFill>
              <a:srgbClr val="C7A1E3"/>
            </a:solidFill>
            <a:ln>
              <a:noFill/>
            </a:ln>
            <a:effectLst/>
          </c:spPr>
          <c:invertIfNegative val="0"/>
          <c:dLbls>
            <c:dLbl>
              <c:idx val="0"/>
              <c:layout>
                <c:manualLayout>
                  <c:x val="-4.4375416019525179E-3"/>
                  <c:y val="2.4295607627359782E-2"/>
                </c:manualLayout>
              </c:layout>
              <c:tx>
                <c:rich>
                  <a:bodyPr wrap="square" lIns="38100" tIns="19050" rIns="38100" bIns="19050" anchor="ctr">
                    <a:noAutofit/>
                  </a:bodyPr>
                  <a:lstStyle/>
                  <a:p>
                    <a:pPr>
                      <a:defRPr sz="800" b="1">
                        <a:solidFill>
                          <a:srgbClr val="7030A0"/>
                        </a:solidFill>
                      </a:defRPr>
                    </a:pPr>
                    <a:r>
                      <a:rPr lang="en-US"/>
                      <a:t>1 448 055,9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1743953849567341"/>
                      <c:h val="0.12176375117826743"/>
                    </c:manualLayout>
                  </c15:layout>
                </c:ext>
                <c:ext xmlns:c16="http://schemas.microsoft.com/office/drawing/2014/chart" uri="{C3380CC4-5D6E-409C-BE32-E72D297353CC}">
                  <c16:uniqueId val="{00000000-22D3-4F8F-8EB0-C2CBA5ABF12E}"/>
                </c:ext>
              </c:extLst>
            </c:dLbl>
            <c:dLbl>
              <c:idx val="1"/>
              <c:layout>
                <c:manualLayout>
                  <c:x val="2.218770800976259E-3"/>
                  <c:y val="0"/>
                </c:manualLayout>
              </c:layout>
              <c:tx>
                <c:rich>
                  <a:bodyPr wrap="square" lIns="38100" tIns="19050" rIns="38100" bIns="19050" anchor="ctr">
                    <a:noAutofit/>
                  </a:bodyPr>
                  <a:lstStyle/>
                  <a:p>
                    <a:pPr>
                      <a:defRPr sz="800" b="1">
                        <a:solidFill>
                          <a:srgbClr val="7030A0"/>
                        </a:solidFill>
                      </a:defRPr>
                    </a:pPr>
                    <a:r>
                      <a:rPr lang="en-US"/>
                      <a:t>4 129 089,3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3328156201464389"/>
                      <c:h val="8.247422680412371E-2"/>
                    </c:manualLayout>
                  </c15:layout>
                </c:ext>
                <c:ext xmlns:c16="http://schemas.microsoft.com/office/drawing/2014/chart" uri="{C3380CC4-5D6E-409C-BE32-E72D297353CC}">
                  <c16:uniqueId val="{00000001-22D3-4F8F-8EB0-C2CBA5ABF12E}"/>
                </c:ext>
              </c:extLst>
            </c:dLbl>
            <c:spPr>
              <a:noFill/>
              <a:ln>
                <a:noFill/>
              </a:ln>
              <a:effectLst/>
            </c:spPr>
            <c:txPr>
              <a:bodyPr wrap="square" lIns="38100" tIns="19050" rIns="38100" bIns="19050" anchor="ctr">
                <a:spAutoFit/>
              </a:bodyPr>
              <a:lstStyle/>
              <a:p>
                <a:pPr>
                  <a:defRPr sz="800" b="1">
                    <a:solidFill>
                      <a:srgbClr val="7030A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2023 год</c:v>
                </c:pt>
                <c:pt idx="1">
                  <c:v>2024 год</c:v>
                </c:pt>
              </c:strCache>
            </c:strRef>
          </c:cat>
          <c:val>
            <c:numRef>
              <c:f>Лист1!$B$2:$B$3</c:f>
              <c:numCache>
                <c:formatCode>#,##0.00</c:formatCode>
                <c:ptCount val="2"/>
                <c:pt idx="0">
                  <c:v>1448.06</c:v>
                </c:pt>
                <c:pt idx="1">
                  <c:v>4129.09</c:v>
                </c:pt>
              </c:numCache>
            </c:numRef>
          </c:val>
          <c:extLst>
            <c:ext xmlns:c16="http://schemas.microsoft.com/office/drawing/2014/chart" uri="{C3380CC4-5D6E-409C-BE32-E72D297353CC}">
              <c16:uniqueId val="{00000002-22D3-4F8F-8EB0-C2CBA5ABF12E}"/>
            </c:ext>
          </c:extLst>
        </c:ser>
        <c:ser>
          <c:idx val="1"/>
          <c:order val="1"/>
          <c:tx>
            <c:strRef>
              <c:f>Лист1!$C$1</c:f>
              <c:strCache>
                <c:ptCount val="1"/>
                <c:pt idx="0">
                  <c:v>Восстановлено в бюджет, тыс. рублей</c:v>
                </c:pt>
              </c:strCache>
            </c:strRef>
          </c:tx>
          <c:spPr>
            <a:solidFill>
              <a:schemeClr val="accent2">
                <a:lumMod val="60000"/>
                <a:lumOff val="40000"/>
              </a:schemeClr>
            </a:solidFill>
            <a:ln>
              <a:solidFill>
                <a:schemeClr val="accent2">
                  <a:lumMod val="60000"/>
                  <a:lumOff val="40000"/>
                </a:schemeClr>
              </a:solidFill>
            </a:ln>
            <a:effectLst/>
          </c:spPr>
          <c:invertIfNegative val="0"/>
          <c:dLbls>
            <c:dLbl>
              <c:idx val="0"/>
              <c:layout>
                <c:manualLayout>
                  <c:x val="4.88129576214777E-2"/>
                  <c:y val="3.3165733801347068E-2"/>
                </c:manualLayout>
              </c:layout>
              <c:tx>
                <c:rich>
                  <a:bodyPr/>
                  <a:lstStyle/>
                  <a:p>
                    <a:r>
                      <a:rPr lang="en-US"/>
                      <a:t>900 294,8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2D3-4F8F-8EB0-C2CBA5ABF12E}"/>
                </c:ext>
              </c:extLst>
            </c:dLbl>
            <c:dLbl>
              <c:idx val="1"/>
              <c:layout>
                <c:manualLayout>
                  <c:x val="5.10317284224538E-2"/>
                  <c:y val="5.9964985209269182E-3"/>
                </c:manualLayout>
              </c:layout>
              <c:tx>
                <c:rich>
                  <a:bodyPr wrap="square" lIns="38100" tIns="19050" rIns="38100" bIns="19050" anchor="ctr">
                    <a:noAutofit/>
                  </a:bodyPr>
                  <a:lstStyle/>
                  <a:p>
                    <a:pPr>
                      <a:defRPr sz="800" b="1">
                        <a:solidFill>
                          <a:schemeClr val="accent2">
                            <a:lumMod val="75000"/>
                          </a:schemeClr>
                        </a:solidFill>
                      </a:defRPr>
                    </a:pPr>
                    <a:r>
                      <a:rPr lang="en-US"/>
                      <a:t>2</a:t>
                    </a:r>
                    <a:r>
                      <a:rPr lang="en-US" baseline="0"/>
                      <a:t> 496 930,7</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1743953849567341"/>
                      <c:h val="6.5210379054055925E-2"/>
                    </c:manualLayout>
                  </c15:layout>
                </c:ext>
                <c:ext xmlns:c16="http://schemas.microsoft.com/office/drawing/2014/chart" uri="{C3380CC4-5D6E-409C-BE32-E72D297353CC}">
                  <c16:uniqueId val="{00000004-22D3-4F8F-8EB0-C2CBA5ABF12E}"/>
                </c:ext>
              </c:extLst>
            </c:dLbl>
            <c:spPr>
              <a:noFill/>
              <a:ln>
                <a:noFill/>
              </a:ln>
              <a:effectLst/>
            </c:spPr>
            <c:txPr>
              <a:bodyPr wrap="square" lIns="38100" tIns="19050" rIns="38100" bIns="19050" anchor="ctr">
                <a:spAutoFit/>
              </a:bodyPr>
              <a:lstStyle/>
              <a:p>
                <a:pPr>
                  <a:defRPr sz="800" b="1">
                    <a:solidFill>
                      <a:schemeClr val="accent2">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2023 год</c:v>
                </c:pt>
                <c:pt idx="1">
                  <c:v>2024 год</c:v>
                </c:pt>
              </c:strCache>
            </c:strRef>
          </c:cat>
          <c:val>
            <c:numRef>
              <c:f>Лист1!$C$2:$C$3</c:f>
              <c:numCache>
                <c:formatCode>#,##0.00</c:formatCode>
                <c:ptCount val="2"/>
                <c:pt idx="0">
                  <c:v>900.29</c:v>
                </c:pt>
                <c:pt idx="1">
                  <c:v>2496.9299999999998</c:v>
                </c:pt>
              </c:numCache>
            </c:numRef>
          </c:val>
          <c:extLst>
            <c:ext xmlns:c16="http://schemas.microsoft.com/office/drawing/2014/chart" uri="{C3380CC4-5D6E-409C-BE32-E72D297353CC}">
              <c16:uniqueId val="{00000005-22D3-4F8F-8EB0-C2CBA5ABF12E}"/>
            </c:ext>
          </c:extLst>
        </c:ser>
        <c:dLbls>
          <c:showLegendKey val="0"/>
          <c:showVal val="0"/>
          <c:showCatName val="0"/>
          <c:showSerName val="0"/>
          <c:showPercent val="0"/>
          <c:showBubbleSize val="0"/>
        </c:dLbls>
        <c:gapWidth val="89"/>
        <c:overlap val="18"/>
        <c:axId val="148943872"/>
        <c:axId val="233113856"/>
      </c:barChart>
      <c:catAx>
        <c:axId val="14894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3113856"/>
        <c:crosses val="autoZero"/>
        <c:auto val="1"/>
        <c:lblAlgn val="ctr"/>
        <c:lblOffset val="100"/>
        <c:noMultiLvlLbl val="0"/>
      </c:catAx>
      <c:valAx>
        <c:axId val="233113856"/>
        <c:scaling>
          <c:orientation val="minMax"/>
          <c:max val="4200"/>
          <c:min val="0"/>
        </c:scaling>
        <c:delete val="1"/>
        <c:axPos val="l"/>
        <c:numFmt formatCode="#,##0.00" sourceLinked="1"/>
        <c:majorTickMark val="out"/>
        <c:minorTickMark val="none"/>
        <c:tickLblPos val="nextTo"/>
        <c:crossAx val="1489438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2.5786659072763455E-4"/>
          <c:y val="0.74519723613850164"/>
          <c:w val="0.99019724345462157"/>
          <c:h val="0.2245324049741791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0.36691</cdr:x>
      <cdr:y>0.11305</cdr:y>
    </cdr:from>
    <cdr:to>
      <cdr:x>0.47629</cdr:x>
      <cdr:y>0.13912</cdr:y>
    </cdr:to>
    <cdr:cxnSp macro="">
      <cdr:nvCxnSpPr>
        <cdr:cNvPr id="2" name="Прямая со стрелкой 1">
          <a:extLst xmlns:a="http://schemas.openxmlformats.org/drawingml/2006/main">
            <a:ext uri="{FF2B5EF4-FFF2-40B4-BE49-F238E27FC236}">
              <a16:creationId xmlns:a16="http://schemas.microsoft.com/office/drawing/2014/main" id="{6C8AAACF-CB15-4877-BFE9-FA3DDF02154B}"/>
            </a:ext>
          </a:extLst>
        </cdr:cNvPr>
        <cdr:cNvCxnSpPr/>
      </cdr:nvCxnSpPr>
      <cdr:spPr>
        <a:xfrm xmlns:a="http://schemas.openxmlformats.org/drawingml/2006/main" flipV="1">
          <a:off x="2245562" y="180251"/>
          <a:ext cx="669420" cy="4156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0.20692</cdr:x>
      <cdr:y>0.1227</cdr:y>
    </cdr:from>
    <cdr:to>
      <cdr:x>0.31629</cdr:x>
      <cdr:y>0.14877</cdr:y>
    </cdr:to>
    <cdr:cxnSp macro="">
      <cdr:nvCxnSpPr>
        <cdr:cNvPr id="3" name="Прямая со стрелкой 2">
          <a:extLst xmlns:a="http://schemas.openxmlformats.org/drawingml/2006/main">
            <a:ext uri="{FF2B5EF4-FFF2-40B4-BE49-F238E27FC236}">
              <a16:creationId xmlns:a16="http://schemas.microsoft.com/office/drawing/2014/main" id="{248C31E1-B1AB-4B56-A3D9-49D0CDF56B2C}"/>
            </a:ext>
          </a:extLst>
        </cdr:cNvPr>
        <cdr:cNvCxnSpPr/>
      </cdr:nvCxnSpPr>
      <cdr:spPr>
        <a:xfrm xmlns:a="http://schemas.openxmlformats.org/drawingml/2006/main" flipV="1">
          <a:off x="1336403" y="220731"/>
          <a:ext cx="706376" cy="4689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0.0349</cdr:x>
      <cdr:y>0.14286</cdr:y>
    </cdr:from>
    <cdr:to>
      <cdr:x>0.14427</cdr:x>
      <cdr:y>0.16893</cdr:y>
    </cdr:to>
    <cdr:cxnSp macro="">
      <cdr:nvCxnSpPr>
        <cdr:cNvPr id="4" name="Прямая со стрелкой 3">
          <a:extLst xmlns:a="http://schemas.openxmlformats.org/drawingml/2006/main">
            <a:ext uri="{FF2B5EF4-FFF2-40B4-BE49-F238E27FC236}">
              <a16:creationId xmlns:a16="http://schemas.microsoft.com/office/drawing/2014/main" id="{560799E3-C1FB-4016-A298-E8C024A44475}"/>
            </a:ext>
          </a:extLst>
        </cdr:cNvPr>
        <cdr:cNvCxnSpPr/>
      </cdr:nvCxnSpPr>
      <cdr:spPr>
        <a:xfrm xmlns:a="http://schemas.openxmlformats.org/drawingml/2006/main" flipV="1">
          <a:off x="213577" y="227788"/>
          <a:ext cx="669358" cy="4156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0.52693</cdr:x>
      <cdr:y>0.30323</cdr:y>
    </cdr:from>
    <cdr:to>
      <cdr:x>0.6363</cdr:x>
      <cdr:y>0.3293</cdr:y>
    </cdr:to>
    <cdr:cxnSp macro="">
      <cdr:nvCxnSpPr>
        <cdr:cNvPr id="5" name="Прямая со стрелкой 4">
          <a:extLst xmlns:a="http://schemas.openxmlformats.org/drawingml/2006/main">
            <a:ext uri="{FF2B5EF4-FFF2-40B4-BE49-F238E27FC236}">
              <a16:creationId xmlns:a16="http://schemas.microsoft.com/office/drawing/2014/main" id="{3D796FC4-1DB2-4417-90DF-0A61F6AA8B79}"/>
            </a:ext>
          </a:extLst>
        </cdr:cNvPr>
        <cdr:cNvCxnSpPr/>
      </cdr:nvCxnSpPr>
      <cdr:spPr>
        <a:xfrm xmlns:a="http://schemas.openxmlformats.org/drawingml/2006/main" flipV="1">
          <a:off x="3224893" y="483496"/>
          <a:ext cx="669358" cy="4156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0.69897</cdr:x>
      <cdr:y>0.4772</cdr:y>
    </cdr:from>
    <cdr:to>
      <cdr:x>0.80835</cdr:x>
      <cdr:y>0.50328</cdr:y>
    </cdr:to>
    <cdr:cxnSp macro="">
      <cdr:nvCxnSpPr>
        <cdr:cNvPr id="6" name="Прямая со стрелкой 5">
          <a:extLst xmlns:a="http://schemas.openxmlformats.org/drawingml/2006/main">
            <a:ext uri="{FF2B5EF4-FFF2-40B4-BE49-F238E27FC236}">
              <a16:creationId xmlns:a16="http://schemas.microsoft.com/office/drawing/2014/main" id="{2017CFE3-BA3D-4718-974C-177B61DF2743}"/>
            </a:ext>
          </a:extLst>
        </cdr:cNvPr>
        <cdr:cNvCxnSpPr/>
      </cdr:nvCxnSpPr>
      <cdr:spPr>
        <a:xfrm xmlns:a="http://schemas.openxmlformats.org/drawingml/2006/main" flipV="1">
          <a:off x="4277763" y="760883"/>
          <a:ext cx="669420" cy="4158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0.19317</cdr:x>
      <cdr:y>0.21984</cdr:y>
    </cdr:from>
    <cdr:to>
      <cdr:x>0.35072</cdr:x>
      <cdr:y>0.57593</cdr:y>
    </cdr:to>
    <cdr:sp macro="" textlink="">
      <cdr:nvSpPr>
        <cdr:cNvPr id="7" name="Поле 6"/>
        <cdr:cNvSpPr txBox="1"/>
      </cdr:nvSpPr>
      <cdr:spPr>
        <a:xfrm xmlns:a="http://schemas.openxmlformats.org/drawingml/2006/main">
          <a:off x="1121134" y="56454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0.20192</cdr:x>
      <cdr:y>0.23962</cdr:y>
    </cdr:from>
    <cdr:to>
      <cdr:x>0.35947</cdr:x>
      <cdr:y>0.59571</cdr:y>
    </cdr:to>
    <cdr:sp macro="" textlink="">
      <cdr:nvSpPr>
        <cdr:cNvPr id="8" name="Поле 1"/>
        <cdr:cNvSpPr txBox="1"/>
      </cdr:nvSpPr>
      <cdr:spPr>
        <a:xfrm xmlns:a="http://schemas.openxmlformats.org/drawingml/2006/main">
          <a:off x="1171934" y="615342"/>
          <a:ext cx="914400" cy="91440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0.04554</cdr:x>
      <cdr:y>0.03066</cdr:y>
    </cdr:from>
    <cdr:to>
      <cdr:x>0.14161</cdr:x>
      <cdr:y>0.15459</cdr:y>
    </cdr:to>
    <cdr:sp macro="" textlink="">
      <cdr:nvSpPr>
        <cdr:cNvPr id="10" name="Поле 9"/>
        <cdr:cNvSpPr txBox="1"/>
      </cdr:nvSpPr>
      <cdr:spPr>
        <a:xfrm xmlns:a="http://schemas.openxmlformats.org/drawingml/2006/main">
          <a:off x="278681" y="48886"/>
          <a:ext cx="588011" cy="1976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b="1">
              <a:solidFill>
                <a:sysClr val="windowText" lastClr="000000"/>
              </a:solidFill>
              <a:latin typeface="Times New Roman" pitchFamily="18" charset="0"/>
              <a:cs typeface="Times New Roman" pitchFamily="18" charset="0"/>
            </a:rPr>
            <a:t>1 520,89  </a:t>
          </a:r>
        </a:p>
      </cdr:txBody>
    </cdr:sp>
  </cdr:relSizeAnchor>
  <cdr:relSizeAnchor xmlns:cdr="http://schemas.openxmlformats.org/drawingml/2006/chartDrawing">
    <cdr:from>
      <cdr:x>0.25535</cdr:x>
      <cdr:y>0.40064</cdr:y>
    </cdr:from>
    <cdr:to>
      <cdr:x>0.35536</cdr:x>
      <cdr:y>0.49353</cdr:y>
    </cdr:to>
    <cdr:sp macro="" textlink="">
      <cdr:nvSpPr>
        <cdr:cNvPr id="11" name="Поле 1"/>
        <cdr:cNvSpPr txBox="1"/>
      </cdr:nvSpPr>
      <cdr:spPr>
        <a:xfrm xmlns:a="http://schemas.openxmlformats.org/drawingml/2006/main">
          <a:off x="1482035" y="1028810"/>
          <a:ext cx="580446" cy="238539"/>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0.21653</cdr:x>
      <cdr:y>0.02687</cdr:y>
    </cdr:from>
    <cdr:to>
      <cdr:x>0.31893</cdr:x>
      <cdr:y>0.14222</cdr:y>
    </cdr:to>
    <cdr:sp macro="" textlink="">
      <cdr:nvSpPr>
        <cdr:cNvPr id="12" name="Поле 1"/>
        <cdr:cNvSpPr txBox="1"/>
      </cdr:nvSpPr>
      <cdr:spPr>
        <a:xfrm xmlns:a="http://schemas.openxmlformats.org/drawingml/2006/main">
          <a:off x="1325215" y="42838"/>
          <a:ext cx="626701" cy="18392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800" b="1">
              <a:solidFill>
                <a:sysClr val="windowText" lastClr="000000"/>
              </a:solidFill>
              <a:latin typeface="Times New Roman" pitchFamily="18" charset="0"/>
              <a:cs typeface="Times New Roman" pitchFamily="18" charset="0"/>
            </a:rPr>
            <a:t>1 566,99 </a:t>
          </a:r>
        </a:p>
      </cdr:txBody>
    </cdr:sp>
  </cdr:relSizeAnchor>
  <cdr:relSizeAnchor xmlns:cdr="http://schemas.openxmlformats.org/drawingml/2006/chartDrawing">
    <cdr:from>
      <cdr:x>0.37081</cdr:x>
      <cdr:y>0</cdr:y>
    </cdr:from>
    <cdr:to>
      <cdr:x>0.49051</cdr:x>
      <cdr:y>0.08692</cdr:y>
    </cdr:to>
    <cdr:sp macro="" textlink="">
      <cdr:nvSpPr>
        <cdr:cNvPr id="13" name="Поле 1"/>
        <cdr:cNvSpPr txBox="1"/>
      </cdr:nvSpPr>
      <cdr:spPr>
        <a:xfrm xmlns:a="http://schemas.openxmlformats.org/drawingml/2006/main">
          <a:off x="2269411" y="0"/>
          <a:ext cx="732579" cy="1385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800" b="1">
              <a:solidFill>
                <a:sysClr val="windowText" lastClr="000000"/>
              </a:solidFill>
              <a:latin typeface="Times New Roman" pitchFamily="18" charset="0"/>
              <a:cs typeface="Times New Roman" pitchFamily="18" charset="0"/>
            </a:rPr>
            <a:t>1 562,17  </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ru-RU"/>
        </a:p>
      </cdr:txBody>
    </cdr:sp>
  </cdr:relSizeAnchor>
  <cdr:relSizeAnchor xmlns:cdr="http://schemas.openxmlformats.org/drawingml/2006/chartDrawing">
    <cdr:from>
      <cdr:x>0.53792</cdr:x>
      <cdr:y>0.1836</cdr:y>
    </cdr:from>
    <cdr:to>
      <cdr:x>0.61193</cdr:x>
      <cdr:y>0.31539</cdr:y>
    </cdr:to>
    <cdr:sp macro="" textlink="">
      <cdr:nvSpPr>
        <cdr:cNvPr id="14" name="Поле 1"/>
        <cdr:cNvSpPr txBox="1"/>
      </cdr:nvSpPr>
      <cdr:spPr>
        <a:xfrm xmlns:a="http://schemas.openxmlformats.org/drawingml/2006/main">
          <a:off x="3292134" y="292746"/>
          <a:ext cx="452931" cy="21013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800" b="1">
              <a:solidFill>
                <a:sysClr val="windowText" lastClr="000000"/>
              </a:solidFill>
              <a:latin typeface="Times New Roman" pitchFamily="18" charset="0"/>
              <a:cs typeface="Times New Roman" pitchFamily="18" charset="0"/>
            </a:rPr>
            <a:t>929,00  </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ru-RU" sz="800" b="1">
            <a:latin typeface="Times New Roman" pitchFamily="18" charset="0"/>
            <a:cs typeface="Times New Roman" pitchFamily="18" charset="0"/>
          </a:endParaRPr>
        </a:p>
        <a:p xmlns:a="http://schemas.openxmlformats.org/drawingml/2006/main">
          <a:endParaRPr lang="ru-RU"/>
        </a:p>
      </cdr:txBody>
    </cdr:sp>
  </cdr:relSizeAnchor>
  <cdr:relSizeAnchor xmlns:cdr="http://schemas.openxmlformats.org/drawingml/2006/chartDrawing">
    <cdr:from>
      <cdr:x>0.71715</cdr:x>
      <cdr:y>0.36605</cdr:y>
    </cdr:from>
    <cdr:to>
      <cdr:x>0.77692</cdr:x>
      <cdr:y>0.50436</cdr:y>
    </cdr:to>
    <cdr:sp macro="" textlink="">
      <cdr:nvSpPr>
        <cdr:cNvPr id="15" name="Поле 1"/>
        <cdr:cNvSpPr txBox="1"/>
      </cdr:nvSpPr>
      <cdr:spPr>
        <a:xfrm xmlns:a="http://schemas.openxmlformats.org/drawingml/2006/main">
          <a:off x="4389073" y="583656"/>
          <a:ext cx="365808" cy="22053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ts val="700"/>
            </a:lnSpc>
            <a:spcBef>
              <a:spcPts val="0"/>
            </a:spcBef>
            <a:spcAft>
              <a:spcPts val="0"/>
            </a:spcAft>
            <a:buClrTx/>
            <a:buSzTx/>
            <a:buFontTx/>
            <a:buNone/>
            <a:tabLst/>
            <a:defRPr/>
          </a:pPr>
          <a:r>
            <a:rPr lang="ru-RU" sz="800" b="1">
              <a:solidFill>
                <a:sysClr val="windowText" lastClr="000000"/>
              </a:solidFill>
              <a:latin typeface="Times New Roman" pitchFamily="18" charset="0"/>
              <a:cs typeface="Times New Roman" pitchFamily="18" charset="0"/>
            </a:rPr>
            <a:t>98,42</a:t>
          </a:r>
          <a:endParaRPr lang="ru-RU" sz="800" b="1">
            <a:latin typeface="Times New Roman" pitchFamily="18" charset="0"/>
            <a:cs typeface="Times New Roman" pitchFamily="18" charset="0"/>
          </a:endParaRPr>
        </a:p>
      </cdr:txBody>
    </cdr:sp>
  </cdr:relSizeAnchor>
  <cdr:relSizeAnchor xmlns:cdr="http://schemas.openxmlformats.org/drawingml/2006/chartDrawing">
    <cdr:from>
      <cdr:x>0.86672</cdr:x>
      <cdr:y>0.44015</cdr:y>
    </cdr:from>
    <cdr:to>
      <cdr:x>0.96926</cdr:x>
      <cdr:y>0.47394</cdr:y>
    </cdr:to>
    <cdr:cxnSp macro="">
      <cdr:nvCxnSpPr>
        <cdr:cNvPr id="16" name="Прямая со стрелкой 15">
          <a:extLst xmlns:a="http://schemas.openxmlformats.org/drawingml/2006/main">
            <a:ext uri="{FF2B5EF4-FFF2-40B4-BE49-F238E27FC236}">
              <a16:creationId xmlns:a16="http://schemas.microsoft.com/office/drawing/2014/main" id="{9BA5953E-5D63-47A7-8105-BC98BA13F6DC}"/>
            </a:ext>
          </a:extLst>
        </cdr:cNvPr>
        <cdr:cNvCxnSpPr/>
      </cdr:nvCxnSpPr>
      <cdr:spPr>
        <a:xfrm xmlns:a="http://schemas.openxmlformats.org/drawingml/2006/main" flipV="1">
          <a:off x="5304454" y="701818"/>
          <a:ext cx="627558" cy="53877"/>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0.25838</cdr:x>
      <cdr:y>0.479</cdr:y>
    </cdr:from>
    <cdr:to>
      <cdr:x>0.39675</cdr:x>
      <cdr:y>0.56121</cdr:y>
    </cdr:to>
    <cdr:sp macro="" textlink="">
      <cdr:nvSpPr>
        <cdr:cNvPr id="2" name="Надпись 1"/>
        <cdr:cNvSpPr txBox="1"/>
      </cdr:nvSpPr>
      <cdr:spPr>
        <a:xfrm xmlns:a="http://schemas.openxmlformats.org/drawingml/2006/main">
          <a:off x="739469" y="675861"/>
          <a:ext cx="396008" cy="115989"/>
        </a:xfrm>
        <a:prstGeom xmlns:a="http://schemas.openxmlformats.org/drawingml/2006/main" prst="rect">
          <a:avLst/>
        </a:prstGeom>
        <a:solidFill xmlns:a="http://schemas.openxmlformats.org/drawingml/2006/main">
          <a:srgbClr val="FFF7F7"/>
        </a:solidFill>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800" b="1">
              <a:solidFill>
                <a:sysClr val="windowText" lastClr="000000"/>
              </a:solidFill>
              <a:latin typeface="Times New Roman" panose="02020603050405020304" pitchFamily="18" charset="0"/>
              <a:cs typeface="Times New Roman" panose="02020603050405020304" pitchFamily="18" charset="0"/>
            </a:rPr>
            <a:t>62,2 %</a:t>
          </a:r>
        </a:p>
      </cdr:txBody>
    </cdr:sp>
  </cdr:relSizeAnchor>
  <cdr:relSizeAnchor xmlns:cdr="http://schemas.openxmlformats.org/drawingml/2006/chartDrawing">
    <cdr:from>
      <cdr:x>0.74335</cdr:x>
      <cdr:y>0.44289</cdr:y>
    </cdr:from>
    <cdr:to>
      <cdr:x>0.88172</cdr:x>
      <cdr:y>0.53555</cdr:y>
    </cdr:to>
    <cdr:sp macro="" textlink="">
      <cdr:nvSpPr>
        <cdr:cNvPr id="3" name="Надпись 2"/>
        <cdr:cNvSpPr txBox="1"/>
      </cdr:nvSpPr>
      <cdr:spPr>
        <a:xfrm xmlns:a="http://schemas.openxmlformats.org/drawingml/2006/main">
          <a:off x="2127430" y="513540"/>
          <a:ext cx="396008" cy="107433"/>
        </a:xfrm>
        <a:prstGeom xmlns:a="http://schemas.openxmlformats.org/drawingml/2006/main" prst="rect">
          <a:avLst/>
        </a:prstGeom>
        <a:solidFill xmlns:a="http://schemas.openxmlformats.org/drawingml/2006/main">
          <a:srgbClr val="FFF7F7"/>
        </a:solidFill>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800" b="1">
              <a:latin typeface="Times New Roman" panose="02020603050405020304" pitchFamily="18" charset="0"/>
              <a:cs typeface="Times New Roman" panose="02020603050405020304" pitchFamily="18" charset="0"/>
            </a:rPr>
            <a:t>60,5 %</a:t>
          </a:r>
        </a:p>
      </cdr:txBody>
    </cdr:sp>
  </cdr:relSizeAnchor>
</c:userShapes>
</file>

<file path=word/drawings/drawing3.xml><?xml version="1.0" encoding="utf-8"?>
<c:userShapes xmlns:c="http://schemas.openxmlformats.org/drawingml/2006/chart">
  <cdr:relSizeAnchor xmlns:cdr="http://schemas.openxmlformats.org/drawingml/2006/chartDrawing">
    <cdr:from>
      <cdr:x>0.28841</cdr:x>
      <cdr:y>0.54234</cdr:y>
    </cdr:from>
    <cdr:to>
      <cdr:x>0.38683</cdr:x>
      <cdr:y>0.65793</cdr:y>
    </cdr:to>
    <cdr:sp macro="" textlink="">
      <cdr:nvSpPr>
        <cdr:cNvPr id="2" name="Надпись 1"/>
        <cdr:cNvSpPr txBox="1"/>
      </cdr:nvSpPr>
      <cdr:spPr>
        <a:xfrm xmlns:a="http://schemas.openxmlformats.org/drawingml/2006/main">
          <a:off x="1745511" y="843745"/>
          <a:ext cx="595656" cy="17983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100" b="1">
              <a:latin typeface="Times New Roman" panose="02020603050405020304" pitchFamily="18" charset="0"/>
              <a:cs typeface="Times New Roman" panose="02020603050405020304" pitchFamily="18" charset="0"/>
            </a:rPr>
            <a:t>73,1 %</a:t>
          </a:r>
        </a:p>
      </cdr:txBody>
    </cdr:sp>
  </cdr:relSizeAnchor>
  <cdr:relSizeAnchor xmlns:cdr="http://schemas.openxmlformats.org/drawingml/2006/chartDrawing">
    <cdr:from>
      <cdr:x>0.12955</cdr:x>
      <cdr:y>0.40959</cdr:y>
    </cdr:from>
    <cdr:to>
      <cdr:x>0.22797</cdr:x>
      <cdr:y>0.48181</cdr:y>
    </cdr:to>
    <cdr:sp macro="" textlink="">
      <cdr:nvSpPr>
        <cdr:cNvPr id="3" name="Надпись 1"/>
        <cdr:cNvSpPr txBox="1"/>
      </cdr:nvSpPr>
      <cdr:spPr>
        <a:xfrm xmlns:a="http://schemas.openxmlformats.org/drawingml/2006/main">
          <a:off x="710758" y="1020859"/>
          <a:ext cx="540000" cy="18000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latin typeface="Times New Roman" panose="02020603050405020304" pitchFamily="18" charset="0"/>
              <a:cs typeface="Times New Roman" panose="02020603050405020304" pitchFamily="18" charset="0"/>
            </a:rPr>
            <a:t>25,1 %</a:t>
          </a:r>
        </a:p>
      </cdr:txBody>
    </cdr:sp>
  </cdr:relSizeAnchor>
  <cdr:relSizeAnchor xmlns:cdr="http://schemas.openxmlformats.org/drawingml/2006/chartDrawing">
    <cdr:from>
      <cdr:x>0.19766</cdr:x>
      <cdr:y>0.14856</cdr:y>
    </cdr:from>
    <cdr:to>
      <cdr:x>0.29609</cdr:x>
      <cdr:y>0.22078</cdr:y>
    </cdr:to>
    <cdr:sp macro="" textlink="">
      <cdr:nvSpPr>
        <cdr:cNvPr id="4" name="Надпись 1"/>
        <cdr:cNvSpPr txBox="1"/>
      </cdr:nvSpPr>
      <cdr:spPr>
        <a:xfrm xmlns:a="http://schemas.openxmlformats.org/drawingml/2006/main">
          <a:off x="1257024" y="210839"/>
          <a:ext cx="625968" cy="10249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a:latin typeface="Times New Roman" panose="02020603050405020304" pitchFamily="18" charset="0"/>
              <a:cs typeface="Times New Roman" panose="02020603050405020304" pitchFamily="18" charset="0"/>
            </a:rPr>
            <a:t>1,8 %</a:t>
          </a:r>
        </a:p>
      </cdr:txBody>
    </cdr:sp>
  </cdr:relSizeAnchor>
</c:userShapes>
</file>

<file path=word/drawings/drawing4.xml><?xml version="1.0" encoding="utf-8"?>
<c:userShapes xmlns:c="http://schemas.openxmlformats.org/drawingml/2006/chart">
  <cdr:relSizeAnchor xmlns:cdr="http://schemas.openxmlformats.org/drawingml/2006/chartDrawing">
    <cdr:from>
      <cdr:x>0.53918</cdr:x>
      <cdr:y>0.27151</cdr:y>
    </cdr:from>
    <cdr:to>
      <cdr:x>0.72275</cdr:x>
      <cdr:y>0.39192</cdr:y>
    </cdr:to>
    <cdr:sp macro="" textlink="">
      <cdr:nvSpPr>
        <cdr:cNvPr id="2" name="Поле 29"/>
        <cdr:cNvSpPr txBox="1"/>
      </cdr:nvSpPr>
      <cdr:spPr>
        <a:xfrm xmlns:a="http://schemas.openxmlformats.org/drawingml/2006/main">
          <a:off x="3339598" y="477058"/>
          <a:ext cx="1136987" cy="21156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ru-RU" sz="800" b="1">
              <a:effectLst/>
              <a:latin typeface="Times New Roman" panose="02020603050405020304" pitchFamily="18" charset="0"/>
              <a:ea typeface="Times New Roman" panose="02020603050405020304" pitchFamily="18" charset="0"/>
            </a:rPr>
            <a:t>- 5 301 196,3 (-35,7 %)</a:t>
          </a:r>
          <a:endParaRPr lang="ru-RU"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0.28712</cdr:x>
      <cdr:y>0.18409</cdr:y>
    </cdr:from>
    <cdr:to>
      <cdr:x>0.46857</cdr:x>
      <cdr:y>0.30596</cdr:y>
    </cdr:to>
    <cdr:sp macro="" textlink="">
      <cdr:nvSpPr>
        <cdr:cNvPr id="3" name="Поле 29"/>
        <cdr:cNvSpPr txBox="1"/>
      </cdr:nvSpPr>
      <cdr:spPr>
        <a:xfrm xmlns:a="http://schemas.openxmlformats.org/drawingml/2006/main">
          <a:off x="1757239" y="321233"/>
          <a:ext cx="1110470" cy="21266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ru-RU" sz="800" b="1">
              <a:effectLst/>
              <a:latin typeface="Times New Roman" panose="02020603050405020304" pitchFamily="18" charset="0"/>
              <a:ea typeface="Times New Roman" panose="02020603050405020304" pitchFamily="18" charset="0"/>
            </a:rPr>
            <a:t>+ 1 219 050,6 (+ 3,8 %)</a:t>
          </a:r>
          <a:endParaRPr lang="ru-RU"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0.03594</cdr:x>
      <cdr:y>0</cdr:y>
    </cdr:from>
    <cdr:to>
      <cdr:x>0.23905</cdr:x>
      <cdr:y>0.1048</cdr:y>
    </cdr:to>
    <cdr:sp macro="" textlink="">
      <cdr:nvSpPr>
        <cdr:cNvPr id="4" name="Поле 29"/>
        <cdr:cNvSpPr txBox="1"/>
      </cdr:nvSpPr>
      <cdr:spPr>
        <a:xfrm xmlns:a="http://schemas.openxmlformats.org/drawingml/2006/main">
          <a:off x="219957" y="0"/>
          <a:ext cx="1243083" cy="1828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ru-RU" sz="800" b="1">
              <a:solidFill>
                <a:sysClr val="windowText" lastClr="000000"/>
              </a:solidFill>
              <a:effectLst/>
              <a:latin typeface="Times New Roman" panose="02020603050405020304" pitchFamily="18" charset="0"/>
              <a:ea typeface="Times New Roman" panose="02020603050405020304" pitchFamily="18" charset="0"/>
            </a:rPr>
            <a:t>+ 25 838 797,7  (</a:t>
          </a:r>
          <a:r>
            <a:rPr lang="ru-RU" sz="800" b="1" baseline="0">
              <a:solidFill>
                <a:sysClr val="windowText" lastClr="000000"/>
              </a:solidFill>
              <a:effectLst/>
              <a:latin typeface="Times New Roman" panose="02020603050405020304" pitchFamily="18" charset="0"/>
              <a:ea typeface="Times New Roman" panose="02020603050405020304" pitchFamily="18" charset="0"/>
            </a:rPr>
            <a:t>+ 42,1 %)</a:t>
          </a:r>
          <a:endParaRPr lang="ru-RU" sz="12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0.78873</cdr:x>
      <cdr:y>0.15925</cdr:y>
    </cdr:from>
    <cdr:to>
      <cdr:x>0.9723</cdr:x>
      <cdr:y>0.27966</cdr:y>
    </cdr:to>
    <cdr:sp macro="" textlink="">
      <cdr:nvSpPr>
        <cdr:cNvPr id="5" name="Поле 29"/>
        <cdr:cNvSpPr txBox="1"/>
      </cdr:nvSpPr>
      <cdr:spPr>
        <a:xfrm xmlns:a="http://schemas.openxmlformats.org/drawingml/2006/main">
          <a:off x="4885243" y="250791"/>
          <a:ext cx="1136987" cy="18962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800" b="1">
              <a:effectLst/>
              <a:latin typeface="Times New Roman" panose="02020603050405020304" pitchFamily="18" charset="0"/>
              <a:ea typeface="Times New Roman" panose="02020603050405020304" pitchFamily="18" charset="0"/>
            </a:rPr>
            <a:t>+ 29 920 943,3 (в 3 раза)</a:t>
          </a:r>
          <a:endParaRPr lang="ru-RU" sz="120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0.42188</cdr:x>
      <cdr:y>0.26657</cdr:y>
    </cdr:from>
    <cdr:to>
      <cdr:x>0.56888</cdr:x>
      <cdr:y>0.40087</cdr:y>
    </cdr:to>
    <cdr:sp macro="" textlink="">
      <cdr:nvSpPr>
        <cdr:cNvPr id="3" name="Прямоугольник 2"/>
        <cdr:cNvSpPr/>
      </cdr:nvSpPr>
      <cdr:spPr>
        <a:xfrm xmlns:a="http://schemas.openxmlformats.org/drawingml/2006/main">
          <a:off x="2623193" y="440110"/>
          <a:ext cx="914035" cy="22172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lIns="0" tIns="0" rIns="0" bIns="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800" b="1">
              <a:solidFill>
                <a:sysClr val="windowText" lastClr="000000"/>
              </a:solidFill>
              <a:latin typeface="Times New Roman" pitchFamily="18" charset="0"/>
              <a:cs typeface="Times New Roman" pitchFamily="18" charset="0"/>
            </a:rPr>
            <a:t>+ 1 028 780,0</a:t>
          </a:r>
        </a:p>
        <a:p xmlns:a="http://schemas.openxmlformats.org/drawingml/2006/main">
          <a:pPr algn="ctr"/>
          <a:r>
            <a:rPr lang="ru-RU" sz="800" b="1">
              <a:solidFill>
                <a:sysClr val="windowText" lastClr="000000"/>
              </a:solidFill>
              <a:latin typeface="Times New Roman" pitchFamily="18" charset="0"/>
              <a:cs typeface="Times New Roman" pitchFamily="18" charset="0"/>
            </a:rPr>
            <a:t>(+ 4,9 %)</a:t>
          </a:r>
        </a:p>
      </cdr:txBody>
    </cdr:sp>
  </cdr:relSizeAnchor>
  <cdr:relSizeAnchor xmlns:cdr="http://schemas.openxmlformats.org/drawingml/2006/chartDrawing">
    <cdr:from>
      <cdr:x>0.82985</cdr:x>
      <cdr:y>0.33139</cdr:y>
    </cdr:from>
    <cdr:to>
      <cdr:x>0.95921</cdr:x>
      <cdr:y>0.46568</cdr:y>
    </cdr:to>
    <cdr:sp macro="" textlink="">
      <cdr:nvSpPr>
        <cdr:cNvPr id="4" name="Прямоугольник 3"/>
        <cdr:cNvSpPr/>
      </cdr:nvSpPr>
      <cdr:spPr>
        <a:xfrm xmlns:a="http://schemas.openxmlformats.org/drawingml/2006/main">
          <a:off x="5159941" y="547128"/>
          <a:ext cx="804350" cy="22171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lIns="0" tIns="0" rIns="0" bIns="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800" b="1">
              <a:solidFill>
                <a:sysClr val="windowText" lastClr="000000"/>
              </a:solidFill>
              <a:latin typeface="Times New Roman" pitchFamily="18" charset="0"/>
              <a:cs typeface="Times New Roman" pitchFamily="18" charset="0"/>
            </a:rPr>
            <a:t>+ 110 067,5</a:t>
          </a:r>
        </a:p>
        <a:p xmlns:a="http://schemas.openxmlformats.org/drawingml/2006/main">
          <a:pPr algn="ctr"/>
          <a:r>
            <a:rPr lang="ru-RU" sz="800" b="1">
              <a:solidFill>
                <a:sysClr val="windowText" lastClr="000000"/>
              </a:solidFill>
              <a:latin typeface="Times New Roman" pitchFamily="18" charset="0"/>
              <a:cs typeface="Times New Roman" pitchFamily="18" charset="0"/>
            </a:rPr>
            <a:t>(+ 17,7 %)</a:t>
          </a:r>
        </a:p>
      </cdr:txBody>
    </cdr:sp>
  </cdr:relSizeAnchor>
  <cdr:relSizeAnchor xmlns:cdr="http://schemas.openxmlformats.org/drawingml/2006/chartDrawing">
    <cdr:from>
      <cdr:x>0.22901</cdr:x>
      <cdr:y>0.21063</cdr:y>
    </cdr:from>
    <cdr:to>
      <cdr:x>0.36424</cdr:x>
      <cdr:y>0.34493</cdr:y>
    </cdr:to>
    <cdr:sp macro="" textlink="">
      <cdr:nvSpPr>
        <cdr:cNvPr id="5" name="Прямоугольник 4"/>
        <cdr:cNvSpPr/>
      </cdr:nvSpPr>
      <cdr:spPr>
        <a:xfrm xmlns:a="http://schemas.openxmlformats.org/drawingml/2006/main">
          <a:off x="1423966" y="347756"/>
          <a:ext cx="840849" cy="22172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lIns="0" tIns="0" rIns="0" bIns="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800" b="1">
              <a:solidFill>
                <a:sysClr val="windowText" lastClr="000000"/>
              </a:solidFill>
              <a:latin typeface="Times New Roman" pitchFamily="18" charset="0"/>
              <a:cs typeface="Times New Roman" pitchFamily="18" charset="0"/>
            </a:rPr>
            <a:t>+</a:t>
          </a:r>
          <a:r>
            <a:rPr lang="ru-RU" sz="800" b="1" baseline="0">
              <a:solidFill>
                <a:sysClr val="windowText" lastClr="000000"/>
              </a:solidFill>
              <a:latin typeface="Times New Roman" pitchFamily="18" charset="0"/>
              <a:cs typeface="Times New Roman" pitchFamily="18" charset="0"/>
            </a:rPr>
            <a:t> 20 752 164,4</a:t>
          </a:r>
        </a:p>
        <a:p xmlns:a="http://schemas.openxmlformats.org/drawingml/2006/main">
          <a:pPr algn="ctr"/>
          <a:r>
            <a:rPr lang="ru-RU" sz="800" b="1">
              <a:solidFill>
                <a:sysClr val="windowText" lastClr="000000"/>
              </a:solidFill>
              <a:latin typeface="Times New Roman" pitchFamily="18" charset="0"/>
              <a:cs typeface="Times New Roman" pitchFamily="18" charset="0"/>
            </a:rPr>
            <a:t>(+ 16,1 %)</a:t>
          </a:r>
        </a:p>
      </cdr:txBody>
    </cdr:sp>
  </cdr:relSizeAnchor>
  <cdr:relSizeAnchor xmlns:cdr="http://schemas.openxmlformats.org/drawingml/2006/chartDrawing">
    <cdr:from>
      <cdr:x>0</cdr:x>
      <cdr:y>0.05237</cdr:y>
    </cdr:from>
    <cdr:to>
      <cdr:x>0.19403</cdr:x>
      <cdr:y>0.12911</cdr:y>
    </cdr:to>
    <cdr:sp macro="" textlink="">
      <cdr:nvSpPr>
        <cdr:cNvPr id="2" name="Прямоугольник 1"/>
        <cdr:cNvSpPr/>
      </cdr:nvSpPr>
      <cdr:spPr>
        <a:xfrm xmlns:a="http://schemas.openxmlformats.org/drawingml/2006/main">
          <a:off x="0" y="86470"/>
          <a:ext cx="1206463" cy="12669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lIns="0" tIns="0" rIns="0" bIns="0">
          <a:noAutofit/>
        </a:bodyPr>
        <a:lstStyle xmlns:a="http://schemas.openxmlformats.org/drawingml/2006/main"/>
        <a:p xmlns:a="http://schemas.openxmlformats.org/drawingml/2006/main">
          <a:pPr algn="ctr">
            <a:lnSpc>
              <a:spcPct val="107000"/>
            </a:lnSpc>
            <a:spcAft>
              <a:spcPts val="800"/>
            </a:spcAft>
          </a:pPr>
          <a:r>
            <a:rPr lang="ru-RU" sz="800" b="1">
              <a:solidFill>
                <a:sysClr val="windowText" lastClr="000000"/>
              </a:solidFill>
              <a:effectLst/>
              <a:latin typeface="Times New Roman" panose="02020603050405020304" pitchFamily="18" charset="0"/>
              <a:ea typeface="Times New Roman" panose="02020603050405020304" pitchFamily="18" charset="0"/>
              <a:cs typeface="Times New Roman" panose="02020603050405020304" pitchFamily="18" charset="0"/>
            </a:rPr>
            <a:t>+ 112 935 593,7 (+ 23,4 %)</a:t>
          </a:r>
          <a:endParaRPr lang="ru-RU" sz="1100">
            <a:solidFill>
              <a:sysClr val="windowText" lastClr="000000"/>
            </a:solidFill>
            <a:effectLs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0.62083</cdr:x>
      <cdr:y>0.18279</cdr:y>
    </cdr:from>
    <cdr:to>
      <cdr:x>0.77371</cdr:x>
      <cdr:y>0.31708</cdr:y>
    </cdr:to>
    <cdr:sp macro="" textlink="">
      <cdr:nvSpPr>
        <cdr:cNvPr id="6" name="Прямоугольник 5"/>
        <cdr:cNvSpPr/>
      </cdr:nvSpPr>
      <cdr:spPr>
        <a:xfrm xmlns:a="http://schemas.openxmlformats.org/drawingml/2006/main">
          <a:off x="3860271" y="301782"/>
          <a:ext cx="950596" cy="22171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lIns="0" tIns="0" rIns="0" bIns="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800" b="1">
              <a:solidFill>
                <a:sysClr val="windowText" lastClr="000000"/>
              </a:solidFill>
              <a:latin typeface="Times New Roman" pitchFamily="18" charset="0"/>
              <a:cs typeface="Times New Roman" pitchFamily="18" charset="0"/>
            </a:rPr>
            <a:t>+ 24 404 438,4</a:t>
          </a:r>
        </a:p>
        <a:p xmlns:a="http://schemas.openxmlformats.org/drawingml/2006/main">
          <a:pPr algn="ctr"/>
          <a:r>
            <a:rPr lang="ru-RU" sz="800" b="1">
              <a:solidFill>
                <a:sysClr val="windowText" lastClr="000000"/>
              </a:solidFill>
              <a:latin typeface="Times New Roman" pitchFamily="18" charset="0"/>
              <a:cs typeface="Times New Roman" pitchFamily="18" charset="0"/>
            </a:rPr>
            <a:t>(+ 14,2 %)</a:t>
          </a:r>
        </a:p>
      </cdr:txBody>
    </cdr:sp>
  </cdr:relSizeAnchor>
</c:userShapes>
</file>

<file path=word/drawings/drawing6.xml><?xml version="1.0" encoding="utf-8"?>
<c:userShapes xmlns:c="http://schemas.openxmlformats.org/drawingml/2006/chart">
  <cdr:relSizeAnchor xmlns:cdr="http://schemas.openxmlformats.org/drawingml/2006/chartDrawing">
    <cdr:from>
      <cdr:x>0.02097</cdr:x>
      <cdr:y>0.26526</cdr:y>
    </cdr:from>
    <cdr:to>
      <cdr:x>0.151</cdr:x>
      <cdr:y>0.40118</cdr:y>
    </cdr:to>
    <cdr:sp macro="" textlink="">
      <cdr:nvSpPr>
        <cdr:cNvPr id="4" name="Поле 29"/>
        <cdr:cNvSpPr txBox="1"/>
      </cdr:nvSpPr>
      <cdr:spPr>
        <a:xfrm xmlns:a="http://schemas.openxmlformats.org/drawingml/2006/main">
          <a:off x="126209" y="528902"/>
          <a:ext cx="782589" cy="27101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+ 797 917,5</a:t>
          </a:r>
          <a:endParaRPr lang="ru-RU" sz="1200">
            <a:effectLst/>
            <a:latin typeface="Times New Roman" panose="02020603050405020304" pitchFamily="18" charset="0"/>
            <a:ea typeface="Calibri" panose="020F0502020204030204" pitchFamily="34" charset="0"/>
          </a:endParaRPr>
        </a:p>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(+ 31,9 %)</a:t>
          </a:r>
          <a:endParaRPr lang="ru-RU"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0.34238</cdr:x>
      <cdr:y>0.01125</cdr:y>
    </cdr:from>
    <cdr:to>
      <cdr:x>0.49278</cdr:x>
      <cdr:y>0.14621</cdr:y>
    </cdr:to>
    <cdr:sp macro="" textlink="">
      <cdr:nvSpPr>
        <cdr:cNvPr id="6" name="Поле 29"/>
        <cdr:cNvSpPr txBox="1"/>
      </cdr:nvSpPr>
      <cdr:spPr>
        <a:xfrm xmlns:a="http://schemas.openxmlformats.org/drawingml/2006/main">
          <a:off x="2060595" y="23854"/>
          <a:ext cx="905241" cy="2862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+ 10</a:t>
          </a:r>
          <a:r>
            <a:rPr lang="ru-RU" sz="800" b="1" baseline="0">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443 665,1</a:t>
          </a: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a:t>
          </a:r>
        </a:p>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(+ 13,0 %)</a:t>
          </a:r>
          <a:endParaRPr lang="ru-RU"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0.49757</cdr:x>
      <cdr:y>0.28322</cdr:y>
    </cdr:from>
    <cdr:to>
      <cdr:x>0.6533</cdr:x>
      <cdr:y>0.41914</cdr:y>
    </cdr:to>
    <cdr:sp macro="" textlink="">
      <cdr:nvSpPr>
        <cdr:cNvPr id="7" name="Поле 29"/>
        <cdr:cNvSpPr txBox="1"/>
      </cdr:nvSpPr>
      <cdr:spPr>
        <a:xfrm xmlns:a="http://schemas.openxmlformats.org/drawingml/2006/main">
          <a:off x="2994660" y="564712"/>
          <a:ext cx="937259" cy="27101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+ 3 618,6 </a:t>
          </a:r>
        </a:p>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(+ 4,9 %)</a:t>
          </a:r>
          <a:endParaRPr lang="ru-RU"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0.68407</cdr:x>
      <cdr:y>0.15705</cdr:y>
    </cdr:from>
    <cdr:to>
      <cdr:x>0.83232</cdr:x>
      <cdr:y>0.29045</cdr:y>
    </cdr:to>
    <cdr:sp macro="" textlink="">
      <cdr:nvSpPr>
        <cdr:cNvPr id="8" name="Поле 29"/>
        <cdr:cNvSpPr txBox="1"/>
      </cdr:nvSpPr>
      <cdr:spPr>
        <a:xfrm xmlns:a="http://schemas.openxmlformats.org/drawingml/2006/main">
          <a:off x="4117095" y="333087"/>
          <a:ext cx="892225" cy="28292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+ 8 344 108,0</a:t>
          </a:r>
          <a:endParaRPr lang="ru-RU" sz="1200">
            <a:effectLst/>
            <a:latin typeface="Times New Roman" panose="02020603050405020304" pitchFamily="18" charset="0"/>
            <a:ea typeface="Calibri" panose="020F0502020204030204" pitchFamily="34" charset="0"/>
          </a:endParaRPr>
        </a:p>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(+ 28,4 %)</a:t>
          </a:r>
          <a:endParaRPr lang="ru-RU"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0.84741</cdr:x>
      <cdr:y>0.2385</cdr:y>
    </cdr:from>
    <cdr:to>
      <cdr:x>0.97744</cdr:x>
      <cdr:y>0.37442</cdr:y>
    </cdr:to>
    <cdr:sp macro="" textlink="">
      <cdr:nvSpPr>
        <cdr:cNvPr id="10" name="Поле 29"/>
        <cdr:cNvSpPr txBox="1"/>
      </cdr:nvSpPr>
      <cdr:spPr>
        <a:xfrm xmlns:a="http://schemas.openxmlformats.org/drawingml/2006/main">
          <a:off x="5100138" y="525223"/>
          <a:ext cx="782589" cy="29932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+ 2</a:t>
          </a:r>
          <a:r>
            <a:rPr lang="ru-RU" sz="800" b="1" baseline="0">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a:t>
          </a: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213 604,1 </a:t>
          </a:r>
        </a:p>
        <a:p xmlns:a="http://schemas.openxmlformats.org/drawingml/2006/main">
          <a:pPr algn="ctr">
            <a:spcAft>
              <a:spcPts val="0"/>
            </a:spcAft>
          </a:pPr>
          <a:r>
            <a:rPr lang="ru-RU" sz="800" b="1">
              <a:solidFill>
                <a:srgbClr val="C00000"/>
              </a:solidFill>
              <a:effectLst/>
              <a:latin typeface="Times New Roman" panose="02020603050405020304" pitchFamily="18" charset="0"/>
              <a:ea typeface="Calibri" panose="020F0502020204030204" pitchFamily="34" charset="0"/>
              <a:cs typeface="Times New Roman" panose="02020603050405020304" pitchFamily="18" charset="0"/>
            </a:rPr>
            <a:t>(+ 53,6 %)</a:t>
          </a:r>
          <a:endParaRPr lang="ru-RU" sz="1200">
            <a:effectLst/>
            <a:latin typeface="Times New Roman" panose="02020603050405020304" pitchFamily="18" charset="0"/>
            <a:ea typeface="Calibri" panose="020F050202020403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0.79187</cdr:x>
      <cdr:y>0.17474</cdr:y>
    </cdr:from>
    <cdr:to>
      <cdr:x>0.93657</cdr:x>
      <cdr:y>0.38933</cdr:y>
    </cdr:to>
    <cdr:sp macro="" textlink="">
      <cdr:nvSpPr>
        <cdr:cNvPr id="2" name="Прямоугольник 1"/>
        <cdr:cNvSpPr/>
      </cdr:nvSpPr>
      <cdr:spPr>
        <a:xfrm xmlns:a="http://schemas.openxmlformats.org/drawingml/2006/main" flipH="1">
          <a:off x="4910179" y="238898"/>
          <a:ext cx="897255" cy="29337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p>
  </cdr:relSizeAnchor>
  <cdr:relSizeAnchor xmlns:cdr="http://schemas.openxmlformats.org/drawingml/2006/chartDrawing">
    <cdr:from>
      <cdr:x>0.8553</cdr:x>
      <cdr:y>0.78542</cdr:y>
    </cdr:from>
    <cdr:to>
      <cdr:x>1</cdr:x>
      <cdr:y>1</cdr:y>
    </cdr:to>
    <cdr:sp macro="" textlink="">
      <cdr:nvSpPr>
        <cdr:cNvPr id="6" name="Прямоугольник 5"/>
        <cdr:cNvSpPr/>
      </cdr:nvSpPr>
      <cdr:spPr>
        <a:xfrm xmlns:a="http://schemas.openxmlformats.org/drawingml/2006/main" flipH="1">
          <a:off x="5514975" y="5580380"/>
          <a:ext cx="897255" cy="29337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proveDate xmlns="BD5D7F97-43DC-4B9B-BA58-7AFF08FDADA5">2010-04-02T00:00:00Z</AproveDate>
    <FullName xmlns="BD5D7F97-43DC-4B9B-BA58-7AFF08FDADA5">Бланк &amp;quot;Акт изъятия документов&amp;quot; (&lt;strong&gt;без герба&lt;/strong&gt;, &lt;em&gt;группа регистрации в САДЭД &amp;quot;Дело&amp;quot;- &lt;/em&gt;исходящий (внутренний) структурного подразделения, структура - см. СГА 101)</FullName>
    <PositionInView xmlns="BD5D7F97-43DC-4B9B-BA58-7AFF08FDADA5">5</PositionInView>
    <Position xmlns="BD5D7F97-43DC-4B9B-BA58-7AFF08FDADA5">100</Position>
    <StatusExt xmlns="BD5D7F97-43DC-4B9B-BA58-7AFF08FDADA5">Утверждён</StatusExt>
    <PublishDate xmlns="BD5D7F97-43DC-4B9B-BA58-7AFF08FDADA5">2010-04-16T00:00:00Z</PublishDate>
    <DoPublic xmlns="BD5D7F97-43DC-4B9B-BA58-7AFF08FDADA5">true</DoPublic>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с атрибутами" ma:contentTypeID="0x0101001CCE6BEE340741958E57C96A5CC68E37006EBDFCC2E1B55A4EA456C875079FF981" ma:contentTypeVersion="6" ma:contentTypeDescription="Документ с атрибутами" ma:contentTypeScope="" ma:versionID="0f494306b8cedd6bd789560b3729913e">
  <xsd:schema xmlns:xsd="http://www.w3.org/2001/XMLSchema" xmlns:xs="http://www.w3.org/2001/XMLSchema" xmlns:p="http://schemas.microsoft.com/office/2006/metadata/properties" xmlns:ns2="BD5D7F97-43DC-4B9B-BA58-7AFF08FDADA5" xmlns:ns3="c36334b5-d259-44e6-bd9b-b4f02e616251" targetNamespace="http://schemas.microsoft.com/office/2006/metadata/properties" ma:root="true" ma:fieldsID="f549c23110fb63b202489d5ef3c1b723" ns2:_="" ns3:_="">
    <xsd:import namespace="BD5D7F97-43DC-4B9B-BA58-7AFF08FDADA5"/>
    <xsd:import namespace="c36334b5-d259-44e6-bd9b-b4f02e616251"/>
    <xsd:element name="properties">
      <xsd:complexType>
        <xsd:sequence>
          <xsd:element name="documentManagement">
            <xsd:complexType>
              <xsd:all>
                <xsd:element ref="ns2:FullName" minOccurs="0"/>
                <xsd:element ref="ns2:PublishDate" minOccurs="0"/>
                <xsd:element ref="ns2:AproveDate" minOccurs="0"/>
                <xsd:element ref="ns2:StatusExt" minOccurs="0"/>
                <xsd:element ref="ns2:Position" minOccurs="0"/>
                <xsd:element ref="ns2:DoPublic" minOccurs="0"/>
                <xsd:element ref="ns2:PositionInView"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D7F97-43DC-4B9B-BA58-7AFF08FDADA5" elementFormDefault="qualified">
    <xsd:import namespace="http://schemas.microsoft.com/office/2006/documentManagement/types"/>
    <xsd:import namespace="http://schemas.microsoft.com/office/infopath/2007/PartnerControls"/>
    <xsd:element name="FullName" ma:index="7" nillable="true" ma:displayName="Полное наименование" ma:internalName="FullName" ma:showField="TRUE">
      <xsd:simpleType>
        <xsd:restriction base="dms:Note">
          <xsd:maxLength value="1024"/>
        </xsd:restriction>
      </xsd:simpleType>
    </xsd:element>
    <xsd:element name="PublishDate" ma:index="8" nillable="true" ma:displayName="Дата публикации" ma:default="[today]" ma:format="DateOnly" ma:internalName="PublishDate" ma:showField="TRUE">
      <xsd:simpleType>
        <xsd:restriction base="dms:DateTime"/>
      </xsd:simpleType>
    </xsd:element>
    <xsd:element name="AproveDate" ma:index="9" nillable="true" ma:displayName="Дата утверждения" ma:format="DateOnly" ma:internalName="AproveDate" ma:showField="TRUE">
      <xsd:simpleType>
        <xsd:restriction base="dms:DateTime"/>
      </xsd:simpleType>
    </xsd:element>
    <xsd:element name="StatusExt" ma:index="10" nillable="true" ma:displayName="Статус" ma:default="Без статуса" ma:format="Dropdown" ma:internalName="StatusExt" ma:showField="TRUE">
      <xsd:simpleType>
        <xsd:restriction base="dms:Choice">
          <xsd:enumeration value="Без статуса"/>
          <xsd:enumeration value="Утверждён"/>
          <xsd:enumeration value="Проект"/>
          <xsd:enumeration value="Утратил силу"/>
        </xsd:restriction>
      </xsd:simpleType>
    </xsd:element>
    <xsd:element name="Position" ma:index="11" nillable="true" ma:displayName="Позиция на главной странице" ma:decimals="0" ma:default="100" ma:internalName="Position" ma:showField="TRUE">
      <xsd:simpleType>
        <xsd:restriction base="dms:Number">
          <xsd:minInclusive value="0"/>
        </xsd:restriction>
      </xsd:simpleType>
    </xsd:element>
    <xsd:element name="DoPublic" ma:index="12" nillable="true" ma:displayName="Публиковать в анонсах на главной странице" ma:default="1" ma:internalName="DoPublic" ma:showField="TRUE">
      <xsd:simpleType>
        <xsd:restriction base="dms:Boolean"/>
      </xsd:simpleType>
    </xsd:element>
    <xsd:element name="PositionInView" ma:index="13" nillable="true" ma:displayName="Позиция в представлении" ma:decimals="0" ma:default="100" ma:internalName="PositionInView" ma:showField="TRUE">
      <xsd:simpleType>
        <xsd:restriction base="dms:Number">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c36334b5-d259-44e6-bd9b-b4f02e616251" elementFormDefault="qualified">
    <xsd:import namespace="http://schemas.microsoft.com/office/2006/documentManagement/types"/>
    <xsd:import namespace="http://schemas.microsoft.com/office/infopath/2007/PartnerControls"/>
    <xsd:element name="_dlc_DocId" ma:index="14"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5"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F337D-8454-4B29-80AA-61F5959985AA}">
  <ds:schemaRefs>
    <ds:schemaRef ds:uri="http://schemas.microsoft.com/office/2006/metadata/properties"/>
    <ds:schemaRef ds:uri="http://schemas.microsoft.com/office/infopath/2007/PartnerControls"/>
    <ds:schemaRef ds:uri="BD5D7F97-43DC-4B9B-BA58-7AFF08FDADA5"/>
  </ds:schemaRefs>
</ds:datastoreItem>
</file>

<file path=customXml/itemProps2.xml><?xml version="1.0" encoding="utf-8"?>
<ds:datastoreItem xmlns:ds="http://schemas.openxmlformats.org/officeDocument/2006/customXml" ds:itemID="{A5B23B9E-3DBF-4E91-8111-50FC9BC19BFA}">
  <ds:schemaRefs>
    <ds:schemaRef ds:uri="http://schemas.microsoft.com/office/2006/metadata/longProperties"/>
  </ds:schemaRefs>
</ds:datastoreItem>
</file>

<file path=customXml/itemProps3.xml><?xml version="1.0" encoding="utf-8"?>
<ds:datastoreItem xmlns:ds="http://schemas.openxmlformats.org/officeDocument/2006/customXml" ds:itemID="{EC6B3E5A-5BC2-41C5-95D8-9574119B9500}">
  <ds:schemaRefs>
    <ds:schemaRef ds:uri="http://schemas.microsoft.com/sharepoint/events"/>
  </ds:schemaRefs>
</ds:datastoreItem>
</file>

<file path=customXml/itemProps4.xml><?xml version="1.0" encoding="utf-8"?>
<ds:datastoreItem xmlns:ds="http://schemas.openxmlformats.org/officeDocument/2006/customXml" ds:itemID="{C601C973-444E-4F20-A3E6-7D8D781DAC9D}">
  <ds:schemaRefs>
    <ds:schemaRef ds:uri="http://schemas.microsoft.com/sharepoint/v3/contenttype/forms"/>
  </ds:schemaRefs>
</ds:datastoreItem>
</file>

<file path=customXml/itemProps5.xml><?xml version="1.0" encoding="utf-8"?>
<ds:datastoreItem xmlns:ds="http://schemas.openxmlformats.org/officeDocument/2006/customXml" ds:itemID="{A817788A-624C-45A6-AD53-65259993F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D7F97-43DC-4B9B-BA58-7AFF08FDADA5"/>
    <ds:schemaRef ds:uri="c36334b5-d259-44e6-bd9b-b4f02e616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2AE73E1-52AD-4309-B95E-41686F23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22743</Words>
  <Characters>129679</Characters>
  <Application>Microsoft Office Word</Application>
  <DocSecurity>0</DocSecurity>
  <Lines>1080</Lines>
  <Paragraphs>304</Paragraphs>
  <ScaleCrop>false</ScaleCrop>
  <HeadingPairs>
    <vt:vector size="2" baseType="variant">
      <vt:variant>
        <vt:lpstr>Название</vt:lpstr>
      </vt:variant>
      <vt:variant>
        <vt:i4>1</vt:i4>
      </vt:variant>
    </vt:vector>
  </HeadingPairs>
  <TitlesOfParts>
    <vt:vector size="1" baseType="lpstr">
      <vt:lpstr>Бланк Акт изъятия документов</vt:lpstr>
    </vt:vector>
  </TitlesOfParts>
  <Company>@Счетная палата Российской Федерации</Company>
  <LinksUpToDate>false</LinksUpToDate>
  <CharactersWithSpaces>152118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Акт изъятия документов</dc:title>
  <dc:subject/>
  <dc:creator>ДДОПК</dc:creator>
  <cp:keywords/>
  <dc:description/>
  <cp:lastModifiedBy>Суворова Юлиана Олеговна</cp:lastModifiedBy>
  <cp:revision>7</cp:revision>
  <cp:lastPrinted>2025-06-23T14:55:00Z</cp:lastPrinted>
  <dcterms:created xsi:type="dcterms:W3CDTF">2025-06-23T06:18:00Z</dcterms:created>
  <dcterms:modified xsi:type="dcterms:W3CDTF">2025-07-11T08:03:00Z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Крылова Т.В.</vt:lpwstr>
  </property>
  <property fmtid="{D5CDD505-2E9C-101B-9397-08002B2CF9AE}" pid="3" name="display_urn:schemas-microsoft-com:office:office#Author">
    <vt:lpwstr>Крылова Т.В.</vt:lpwstr>
  </property>
  <property fmtid="{D5CDD505-2E9C-101B-9397-08002B2CF9AE}" pid="4" name="Order">
    <vt:lpwstr>10900.0000000000</vt:lpwstr>
  </property>
  <property fmtid="{D5CDD505-2E9C-101B-9397-08002B2CF9AE}" pid="5" name="ContentType">
    <vt:lpwstr>Документ с атрибутами</vt:lpwstr>
  </property>
  <property fmtid="{D5CDD505-2E9C-101B-9397-08002B2CF9AE}" pid="6" name="_dlc_DocId">
    <vt:lpwstr>AUUPZJ3A7SR7-22-145</vt:lpwstr>
  </property>
  <property fmtid="{D5CDD505-2E9C-101B-9397-08002B2CF9AE}" pid="7" name="_dlc_DocIdItemGuid">
    <vt:lpwstr>243f6e22-0552-41e5-a3f3-7f9ca91f9f22</vt:lpwstr>
  </property>
  <property fmtid="{D5CDD505-2E9C-101B-9397-08002B2CF9AE}" pid="8" name="_dlc_DocIdUrl">
    <vt:lpwstr>http://portal/activity_ach/_layouts/DocIdRedir.aspx?ID=AUUPZJ3A7SR7-22-145, AUUPZJ3A7SR7-22-145</vt:lpwstr>
  </property>
</Properties>
</file>