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017" w:rsidRPr="00071017" w:rsidRDefault="00071017" w:rsidP="00B5293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7101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A6F60">
        <w:rPr>
          <w:rFonts w:ascii="Times New Roman" w:hAnsi="Times New Roman" w:cs="Times New Roman"/>
          <w:sz w:val="28"/>
          <w:szCs w:val="28"/>
        </w:rPr>
        <w:t>1</w:t>
      </w:r>
    </w:p>
    <w:p w:rsidR="00071017" w:rsidRPr="00071017" w:rsidRDefault="00071017" w:rsidP="00B5293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071017">
        <w:rPr>
          <w:rFonts w:ascii="Times New Roman" w:hAnsi="Times New Roman" w:cs="Times New Roman"/>
          <w:sz w:val="28"/>
          <w:szCs w:val="28"/>
        </w:rPr>
        <w:t xml:space="preserve">к отчету о результатах контрольного мероприятия </w:t>
      </w:r>
    </w:p>
    <w:p w:rsidR="00071017" w:rsidRDefault="00071017" w:rsidP="00DF701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CC0784" w:rsidRDefault="00CC0784" w:rsidP="00DF7012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82378" w:rsidRDefault="00882378" w:rsidP="0088237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23EBD" w:rsidRPr="00023EBD" w:rsidRDefault="00023EBD" w:rsidP="00023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EB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023EBD" w:rsidRDefault="00023EBD" w:rsidP="00023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EBD">
        <w:rPr>
          <w:rFonts w:ascii="Times New Roman" w:hAnsi="Times New Roman" w:cs="Times New Roman"/>
          <w:b/>
          <w:bCs/>
          <w:sz w:val="28"/>
          <w:szCs w:val="28"/>
        </w:rPr>
        <w:t>критериев аудита по целям контрольного мероприятия</w:t>
      </w:r>
    </w:p>
    <w:p w:rsidR="00023EBD" w:rsidRDefault="00023EBD" w:rsidP="00023EB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226F" w:rsidRPr="007939CB" w:rsidRDefault="0017226F" w:rsidP="00C27701">
      <w:pPr>
        <w:pStyle w:val="3"/>
        <w:spacing w:line="360" w:lineRule="auto"/>
        <w:ind w:firstLine="709"/>
        <w:jc w:val="both"/>
        <w:rPr>
          <w:b w:val="0"/>
        </w:rPr>
      </w:pPr>
      <w:r w:rsidRPr="00F303E9">
        <w:t>Цель 1</w:t>
      </w:r>
      <w:r w:rsidRPr="007939CB">
        <w:rPr>
          <w:b w:val="0"/>
        </w:rPr>
        <w:t xml:space="preserve">. Оценить соответствие деятельности и результатов деятельности </w:t>
      </w:r>
      <w:r w:rsidR="00C27701">
        <w:rPr>
          <w:b w:val="0"/>
        </w:rPr>
        <w:t>федеральных государственных унитарных предприятий (далее</w:t>
      </w:r>
      <w:r w:rsidR="007D363D">
        <w:rPr>
          <w:b w:val="0"/>
        </w:rPr>
        <w:t> </w:t>
      </w:r>
      <w:r w:rsidR="00C27701">
        <w:rPr>
          <w:b w:val="0"/>
        </w:rPr>
        <w:t xml:space="preserve">– </w:t>
      </w:r>
      <w:r w:rsidRPr="007939CB">
        <w:rPr>
          <w:b w:val="0"/>
        </w:rPr>
        <w:t>ФГУП</w:t>
      </w:r>
      <w:r w:rsidR="00C27701">
        <w:rPr>
          <w:b w:val="0"/>
        </w:rPr>
        <w:t>)</w:t>
      </w:r>
      <w:r w:rsidRPr="007939CB">
        <w:rPr>
          <w:b w:val="0"/>
        </w:rPr>
        <w:t xml:space="preserve"> по организации учета объектов федерального имущества в реестре федерального имущества и государственной регистрации прав на них, а также распоряжения имущественным комплексом предприятия установленным нормам и требованиям (аудит соответствия).</w:t>
      </w:r>
    </w:p>
    <w:p w:rsidR="0017226F" w:rsidRDefault="0017226F" w:rsidP="00C27701">
      <w:pPr>
        <w:pStyle w:val="3"/>
        <w:spacing w:line="360" w:lineRule="auto"/>
        <w:ind w:firstLine="709"/>
        <w:jc w:val="both"/>
        <w:rPr>
          <w:b w:val="0"/>
        </w:rPr>
      </w:pPr>
      <w:r w:rsidRPr="00F303E9">
        <w:rPr>
          <w:i/>
        </w:rPr>
        <w:t>Вопрос 1</w:t>
      </w:r>
      <w:r w:rsidRPr="007939CB">
        <w:rPr>
          <w:b w:val="0"/>
        </w:rPr>
        <w:t>: Оценить деятельность и результаты деятельности ФГУП по организации учета и регистрации прав на объекты федерального имущества, закрепленные на праве хозяйственного ведения и иных основаниях (</w:t>
      </w:r>
      <w:r w:rsidR="00C27701">
        <w:rPr>
          <w:b w:val="0"/>
        </w:rPr>
        <w:t>для</w:t>
      </w:r>
      <w:r w:rsidRPr="007939CB">
        <w:rPr>
          <w:b w:val="0"/>
        </w:rPr>
        <w:t xml:space="preserve"> объект</w:t>
      </w:r>
      <w:r w:rsidR="00C27701">
        <w:rPr>
          <w:b w:val="0"/>
        </w:rPr>
        <w:t>ов</w:t>
      </w:r>
      <w:r w:rsidRPr="007939CB">
        <w:rPr>
          <w:b w:val="0"/>
        </w:rPr>
        <w:t xml:space="preserve">: </w:t>
      </w:r>
      <w:r w:rsidR="00C27701" w:rsidRPr="00C27701">
        <w:rPr>
          <w:b w:val="0"/>
        </w:rPr>
        <w:t>ФГУП «Мосфильм»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«Росморпорт»</w:t>
      </w:r>
      <w:r w:rsidR="00C27701">
        <w:rPr>
          <w:b w:val="0"/>
        </w:rPr>
        <w:t>,</w:t>
      </w:r>
      <w:r w:rsidR="00C27701" w:rsidRPr="00C27701">
        <w:rPr>
          <w:b w:val="0"/>
        </w:rPr>
        <w:t xml:space="preserve"> Гидрографическое предприятие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«ДИД»</w:t>
      </w:r>
      <w:r w:rsidRPr="007939CB">
        <w:rPr>
          <w:b w:val="0"/>
        </w:rPr>
        <w:t>).</w:t>
      </w:r>
    </w:p>
    <w:p w:rsidR="000A517F" w:rsidRDefault="000A517F" w:rsidP="00C27701">
      <w:pPr>
        <w:overflowPunct w:val="0"/>
        <w:autoSpaceDE w:val="0"/>
        <w:adjustRightInd w:val="0"/>
        <w:spacing w:line="360" w:lineRule="auto"/>
        <w:ind w:firstLine="709"/>
        <w:jc w:val="both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80053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Критерии аудита соответствия: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76"/>
        <w:gridCol w:w="1402"/>
        <w:gridCol w:w="1500"/>
        <w:gridCol w:w="2021"/>
        <w:gridCol w:w="872"/>
      </w:tblGrid>
      <w:tr w:rsidR="00B57219" w:rsidRPr="0090556A" w:rsidTr="00B57219">
        <w:trPr>
          <w:tblHeader/>
        </w:trPr>
        <w:tc>
          <w:tcPr>
            <w:tcW w:w="3776" w:type="dxa"/>
            <w:vMerge w:val="restart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 w:rsidRPr="0090556A"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5795" w:type="dxa"/>
            <w:gridSpan w:val="4"/>
          </w:tcPr>
          <w:p w:rsidR="00B57219" w:rsidRPr="0090556A" w:rsidRDefault="00B57219" w:rsidP="00F3297F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Выполнение критерия</w:t>
            </w:r>
          </w:p>
        </w:tc>
      </w:tr>
      <w:tr w:rsidR="00B57219" w:rsidRPr="0090556A" w:rsidTr="00B57219">
        <w:trPr>
          <w:tblHeader/>
        </w:trPr>
        <w:tc>
          <w:tcPr>
            <w:tcW w:w="3776" w:type="dxa"/>
            <w:vMerge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</w:p>
        </w:tc>
        <w:tc>
          <w:tcPr>
            <w:tcW w:w="1402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«Мосфильм»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«Росморпорт»</w:t>
            </w:r>
          </w:p>
        </w:tc>
        <w:tc>
          <w:tcPr>
            <w:tcW w:w="2021" w:type="dxa"/>
            <w:vAlign w:val="center"/>
          </w:tcPr>
          <w:p w:rsidR="00B57219" w:rsidRPr="0090556A" w:rsidRDefault="00C27701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Гидрографическое предприятие</w:t>
            </w:r>
          </w:p>
        </w:tc>
        <w:tc>
          <w:tcPr>
            <w:tcW w:w="872" w:type="dxa"/>
            <w:vAlign w:val="center"/>
          </w:tcPr>
          <w:p w:rsidR="00B57219" w:rsidRPr="0090556A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«ДИД»</w:t>
            </w:r>
          </w:p>
        </w:tc>
      </w:tr>
      <w:tr w:rsidR="00B57219" w:rsidTr="003746C1">
        <w:tc>
          <w:tcPr>
            <w:tcW w:w="3776" w:type="dxa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И</w:t>
            </w:r>
            <w:r w:rsidRPr="0090556A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мущество, закрепленное на праве хозяйственного ведения за ФГУП, а также используемое на иных основаниях, отражено в учетных регистрах предприятия, а также в реестре федерального имущества в соответствии с нормами Положения об учете и контроле за использованием федерального имущества, утвержденного постановлением Правительства Российской Федерации от 16 июля 2007 г. № 447 «О совершенствовании учета и контроле за использованием федерального имущества»</w:t>
            </w:r>
          </w:p>
        </w:tc>
        <w:tc>
          <w:tcPr>
            <w:tcW w:w="1402" w:type="dxa"/>
            <w:vAlign w:val="center"/>
          </w:tcPr>
          <w:p w:rsidR="003746C1" w:rsidRPr="003746C1" w:rsidRDefault="003746C1" w:rsidP="003746C1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2021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872" w:type="dxa"/>
            <w:vAlign w:val="center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57219" w:rsidTr="003746C1">
        <w:tc>
          <w:tcPr>
            <w:tcW w:w="3776" w:type="dxa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П</w:t>
            </w:r>
            <w:r w:rsidRPr="0090556A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рава на закрепленное и используемое ФГУП имущество зарегистрированы в установленном Федеральным законом от 13 июля 2015 г. № 218-ФЗ «О государственной регистрации недвижимости» (далее – Федеральный закон № 218-ФЗ) порядке</w:t>
            </w:r>
          </w:p>
        </w:tc>
        <w:tc>
          <w:tcPr>
            <w:tcW w:w="1402" w:type="dxa"/>
            <w:vAlign w:val="center"/>
          </w:tcPr>
          <w:p w:rsidR="00B57219" w:rsidRDefault="003746C1" w:rsidP="003746C1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2021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872" w:type="dxa"/>
            <w:vAlign w:val="center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57219" w:rsidTr="003746C1">
        <w:tc>
          <w:tcPr>
            <w:tcW w:w="3776" w:type="dxa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lastRenderedPageBreak/>
              <w:t>З</w:t>
            </w:r>
            <w:r w:rsidRPr="0090556A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емельные участки под объектами недвижимого имущества ФГУП образованы и оформлены в соответствии с установленным Федеральным законом № 218-ФЗ порядком</w:t>
            </w:r>
          </w:p>
        </w:tc>
        <w:tc>
          <w:tcPr>
            <w:tcW w:w="1402" w:type="dxa"/>
            <w:vAlign w:val="center"/>
          </w:tcPr>
          <w:p w:rsidR="00B57219" w:rsidRDefault="003746C1" w:rsidP="003746C1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2021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872" w:type="dxa"/>
            <w:vAlign w:val="center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57219" w:rsidTr="003746C1">
        <w:tc>
          <w:tcPr>
            <w:tcW w:w="3776" w:type="dxa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</w:t>
            </w:r>
            <w:r w:rsidRPr="0090556A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а федеральных земельных участках, используемых предприятием (предоставленных предприятию), отсутствуют объекты недвижимого имущества, находящиеся в собственности третьих лиц, в отношении которых не оформлены в порядке, предусмотренном Федеральным законом № 218-ФЗ, соответствующие права пользования земельным участком</w:t>
            </w:r>
          </w:p>
        </w:tc>
        <w:tc>
          <w:tcPr>
            <w:tcW w:w="1402" w:type="dxa"/>
            <w:vAlign w:val="center"/>
          </w:tcPr>
          <w:p w:rsidR="00B57219" w:rsidRDefault="003746C1" w:rsidP="003746C1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2021" w:type="dxa"/>
            <w:vAlign w:val="center"/>
          </w:tcPr>
          <w:p w:rsidR="00B57219" w:rsidRPr="0090556A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872" w:type="dxa"/>
            <w:vAlign w:val="center"/>
          </w:tcPr>
          <w:p w:rsidR="00B57219" w:rsidRPr="0090556A" w:rsidRDefault="00B57219" w:rsidP="00F3297F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</w:tr>
    </w:tbl>
    <w:p w:rsidR="000A517F" w:rsidRPr="007D363D" w:rsidRDefault="000A517F" w:rsidP="000A517F">
      <w:pPr>
        <w:overflowPunct w:val="0"/>
        <w:autoSpaceDE w:val="0"/>
        <w:adjustRightInd w:val="0"/>
        <w:spacing w:line="348" w:lineRule="auto"/>
        <w:ind w:firstLine="709"/>
        <w:jc w:val="both"/>
        <w:outlineLvl w:val="2"/>
        <w:rPr>
          <w:rFonts w:ascii="Times New Roman" w:eastAsia="Times New Roman" w:hAnsi="Times New Roman" w:cs="Arial"/>
          <w:bCs/>
          <w:sz w:val="20"/>
          <w:szCs w:val="28"/>
          <w:lang w:eastAsia="ru-RU"/>
        </w:rPr>
      </w:pPr>
      <w:bookmarkStart w:id="0" w:name="_GoBack"/>
      <w:bookmarkEnd w:id="0"/>
    </w:p>
    <w:p w:rsidR="0017226F" w:rsidRPr="007939CB" w:rsidRDefault="0017226F" w:rsidP="00C27701">
      <w:pPr>
        <w:pStyle w:val="3"/>
        <w:spacing w:line="360" w:lineRule="auto"/>
        <w:ind w:firstLine="709"/>
        <w:jc w:val="both"/>
        <w:rPr>
          <w:b w:val="0"/>
        </w:rPr>
      </w:pPr>
      <w:r w:rsidRPr="00F303E9">
        <w:rPr>
          <w:i/>
        </w:rPr>
        <w:t>Вопрос 2</w:t>
      </w:r>
      <w:r w:rsidRPr="007939CB">
        <w:rPr>
          <w:b w:val="0"/>
        </w:rPr>
        <w:t xml:space="preserve">: Оценить деятельность и результаты деятельности ФГУП по организации распоряжения имущественным комплексом предприятия, включая осуществление сделок с недвижимым имуществом и отдельными объектами особо ценного движимого имущества (выборочно и при необходимости) </w:t>
      </w:r>
      <w:r w:rsidR="00C27701" w:rsidRPr="007939CB">
        <w:rPr>
          <w:b w:val="0"/>
        </w:rPr>
        <w:t>(</w:t>
      </w:r>
      <w:r w:rsidR="00C27701">
        <w:rPr>
          <w:b w:val="0"/>
        </w:rPr>
        <w:t>для</w:t>
      </w:r>
      <w:r w:rsidR="00C27701" w:rsidRPr="007939CB">
        <w:rPr>
          <w:b w:val="0"/>
        </w:rPr>
        <w:t xml:space="preserve"> объект</w:t>
      </w:r>
      <w:r w:rsidR="00C27701">
        <w:rPr>
          <w:b w:val="0"/>
        </w:rPr>
        <w:t>ов</w:t>
      </w:r>
      <w:r w:rsidR="00C27701" w:rsidRPr="007939CB">
        <w:rPr>
          <w:b w:val="0"/>
        </w:rPr>
        <w:t xml:space="preserve">: </w:t>
      </w:r>
      <w:r w:rsidR="00C27701" w:rsidRPr="00C27701">
        <w:rPr>
          <w:b w:val="0"/>
        </w:rPr>
        <w:t>ФГУП «Мосфильм»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«Росморпорт»</w:t>
      </w:r>
      <w:r w:rsidR="00C27701">
        <w:rPr>
          <w:b w:val="0"/>
        </w:rPr>
        <w:t>,</w:t>
      </w:r>
      <w:r w:rsidR="00C27701" w:rsidRPr="00C27701">
        <w:rPr>
          <w:b w:val="0"/>
        </w:rPr>
        <w:t xml:space="preserve"> Гидрографическое предприятие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«ДИД»</w:t>
      </w:r>
      <w:r w:rsidR="00C27701" w:rsidRPr="007939CB">
        <w:rPr>
          <w:b w:val="0"/>
        </w:rPr>
        <w:t>)</w:t>
      </w:r>
      <w:r w:rsidRPr="007939CB">
        <w:rPr>
          <w:b w:val="0"/>
        </w:rPr>
        <w:t>.</w:t>
      </w:r>
    </w:p>
    <w:p w:rsidR="000A517F" w:rsidRPr="0080053B" w:rsidRDefault="000A517F" w:rsidP="00C27701">
      <w:pPr>
        <w:overflowPunct w:val="0"/>
        <w:autoSpaceDE w:val="0"/>
        <w:adjustRightInd w:val="0"/>
        <w:spacing w:line="360" w:lineRule="auto"/>
        <w:ind w:firstLine="709"/>
        <w:jc w:val="both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80053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Критерии аудита соответствия: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05"/>
        <w:gridCol w:w="1402"/>
        <w:gridCol w:w="1500"/>
        <w:gridCol w:w="2021"/>
        <w:gridCol w:w="943"/>
      </w:tblGrid>
      <w:tr w:rsidR="00B57219" w:rsidRPr="00B21AD4" w:rsidTr="00B57219">
        <w:trPr>
          <w:tblHeader/>
        </w:trPr>
        <w:tc>
          <w:tcPr>
            <w:tcW w:w="3705" w:type="dxa"/>
            <w:vMerge w:val="restart"/>
            <w:vAlign w:val="center"/>
          </w:tcPr>
          <w:p w:rsidR="00B57219" w:rsidRPr="00B21AD4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 w:rsidRPr="00B21AD4"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5866" w:type="dxa"/>
            <w:gridSpan w:val="4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Выполнение критерия</w:t>
            </w:r>
          </w:p>
        </w:tc>
      </w:tr>
      <w:tr w:rsidR="00B57219" w:rsidRPr="00B21AD4" w:rsidTr="00B57219">
        <w:trPr>
          <w:tblHeader/>
        </w:trPr>
        <w:tc>
          <w:tcPr>
            <w:tcW w:w="3705" w:type="dxa"/>
            <w:vMerge/>
            <w:vAlign w:val="center"/>
          </w:tcPr>
          <w:p w:rsidR="00B57219" w:rsidRPr="00B21AD4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</w:p>
        </w:tc>
        <w:tc>
          <w:tcPr>
            <w:tcW w:w="1402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«Мосфильм»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«Росморпорт»</w:t>
            </w:r>
          </w:p>
        </w:tc>
        <w:tc>
          <w:tcPr>
            <w:tcW w:w="2021" w:type="dxa"/>
            <w:vAlign w:val="center"/>
          </w:tcPr>
          <w:p w:rsidR="00B57219" w:rsidRPr="0090556A" w:rsidRDefault="00B57219" w:rsidP="00C27701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Гидрографическое предприятие</w:t>
            </w:r>
          </w:p>
        </w:tc>
        <w:tc>
          <w:tcPr>
            <w:tcW w:w="943" w:type="dxa"/>
            <w:vAlign w:val="center"/>
          </w:tcPr>
          <w:p w:rsidR="00B57219" w:rsidRPr="0090556A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«ДИД»</w:t>
            </w:r>
          </w:p>
        </w:tc>
      </w:tr>
      <w:tr w:rsidR="00B57219" w:rsidRPr="00B21AD4" w:rsidTr="00351AB9">
        <w:tc>
          <w:tcPr>
            <w:tcW w:w="3705" w:type="dxa"/>
          </w:tcPr>
          <w:p w:rsidR="00B57219" w:rsidRPr="00B21AD4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С</w:t>
            </w:r>
            <w:r w:rsidRPr="00B21AD4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делки с имуществом ФГУП надлежащим образом согласованы в порядке, предусмотренном положениями Федерального закона от 14 ноября 2002 г. № 161-ФЗ «О государственных и муниципальных унитарных предприятиях» (далее – Федеральный закон № 161-ФЗ) и иных нормативных правовых актов</w:t>
            </w:r>
          </w:p>
        </w:tc>
        <w:tc>
          <w:tcPr>
            <w:tcW w:w="1402" w:type="dxa"/>
            <w:vAlign w:val="center"/>
          </w:tcPr>
          <w:p w:rsidR="00B57219" w:rsidRPr="00351AB9" w:rsidRDefault="00351AB9" w:rsidP="00351AB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B21AD4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2021" w:type="dxa"/>
            <w:vAlign w:val="center"/>
          </w:tcPr>
          <w:p w:rsidR="00B57219" w:rsidRPr="00B21AD4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943" w:type="dxa"/>
            <w:vAlign w:val="center"/>
          </w:tcPr>
          <w:p w:rsidR="00B57219" w:rsidRPr="00B21AD4" w:rsidRDefault="00B57219" w:rsidP="00607EE3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57219" w:rsidRPr="00B21AD4" w:rsidTr="00351AB9">
        <w:tc>
          <w:tcPr>
            <w:tcW w:w="3705" w:type="dxa"/>
          </w:tcPr>
          <w:p w:rsidR="00B57219" w:rsidRPr="00B21AD4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С</w:t>
            </w:r>
            <w:r w:rsidRPr="00B21AD4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делки с имуществом ФГУП осуществлены с соблюдением требований Федерального закона № 161-ФЗ и иных нормативных правовых актов</w:t>
            </w:r>
          </w:p>
        </w:tc>
        <w:tc>
          <w:tcPr>
            <w:tcW w:w="1402" w:type="dxa"/>
            <w:vAlign w:val="center"/>
          </w:tcPr>
          <w:p w:rsidR="00B57219" w:rsidRDefault="00351AB9" w:rsidP="00351AB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B21AD4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2021" w:type="dxa"/>
            <w:vAlign w:val="center"/>
          </w:tcPr>
          <w:p w:rsidR="00B57219" w:rsidRPr="00B21AD4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943" w:type="dxa"/>
            <w:vAlign w:val="center"/>
          </w:tcPr>
          <w:p w:rsidR="00B57219" w:rsidRPr="00B21AD4" w:rsidRDefault="00B57219" w:rsidP="00607EE3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57219" w:rsidRPr="00B21AD4" w:rsidTr="00351AB9">
        <w:tc>
          <w:tcPr>
            <w:tcW w:w="3705" w:type="dxa"/>
          </w:tcPr>
          <w:p w:rsidR="00B57219" w:rsidRPr="00B21AD4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И</w:t>
            </w:r>
            <w:r w:rsidRPr="00B21AD4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мущество, закрепленное за ФГУП, используется для осуществления установленной уставом предприятия деятельности</w:t>
            </w:r>
          </w:p>
        </w:tc>
        <w:tc>
          <w:tcPr>
            <w:tcW w:w="1402" w:type="dxa"/>
            <w:vAlign w:val="center"/>
          </w:tcPr>
          <w:p w:rsidR="00B57219" w:rsidRDefault="00351AB9" w:rsidP="00351AB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B21AD4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2021" w:type="dxa"/>
            <w:vAlign w:val="center"/>
          </w:tcPr>
          <w:p w:rsidR="00B57219" w:rsidRPr="00B21AD4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да, за исключением приобретенной квартиры</w:t>
            </w:r>
          </w:p>
        </w:tc>
        <w:tc>
          <w:tcPr>
            <w:tcW w:w="943" w:type="dxa"/>
            <w:vAlign w:val="center"/>
          </w:tcPr>
          <w:p w:rsidR="00B57219" w:rsidRPr="00B21AD4" w:rsidRDefault="00B57219" w:rsidP="00607EE3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</w:tbl>
    <w:p w:rsidR="000A517F" w:rsidRPr="007D363D" w:rsidRDefault="000A517F" w:rsidP="0017226F">
      <w:pPr>
        <w:pStyle w:val="3"/>
        <w:spacing w:line="348" w:lineRule="auto"/>
        <w:ind w:firstLine="709"/>
        <w:jc w:val="both"/>
        <w:rPr>
          <w:b w:val="0"/>
          <w:sz w:val="20"/>
        </w:rPr>
      </w:pPr>
    </w:p>
    <w:p w:rsidR="0017226F" w:rsidRPr="007939CB" w:rsidRDefault="0017226F" w:rsidP="00C27701">
      <w:pPr>
        <w:pStyle w:val="3"/>
        <w:spacing w:line="360" w:lineRule="auto"/>
        <w:ind w:firstLine="709"/>
        <w:jc w:val="both"/>
        <w:rPr>
          <w:b w:val="0"/>
        </w:rPr>
      </w:pPr>
      <w:r w:rsidRPr="00F303E9">
        <w:lastRenderedPageBreak/>
        <w:t>Цель 2</w:t>
      </w:r>
      <w:r w:rsidRPr="007939CB">
        <w:rPr>
          <w:b w:val="0"/>
        </w:rPr>
        <w:t>. Оценить соответствие деятельности и результатов деятельности ФГУП по разработке и реализации программных документов</w:t>
      </w:r>
      <w:r w:rsidRPr="007939CB">
        <w:rPr>
          <w:rStyle w:val="a5"/>
          <w:b w:val="0"/>
        </w:rPr>
        <w:footnoteReference w:id="1"/>
      </w:r>
      <w:r w:rsidRPr="007939CB">
        <w:rPr>
          <w:b w:val="0"/>
        </w:rPr>
        <w:t xml:space="preserve"> поручениям учредителя предприятия и требованиям федерального органа исполнительной власти, осуществляющего полномочия собственника имущества предприятия, а также иным требованиям в сфере правового регулирования деятельности унитарных предприятий (аудит соответствия).</w:t>
      </w:r>
    </w:p>
    <w:p w:rsidR="0017226F" w:rsidRPr="007939CB" w:rsidRDefault="0017226F" w:rsidP="00C27701">
      <w:pPr>
        <w:pStyle w:val="3"/>
        <w:spacing w:line="360" w:lineRule="auto"/>
        <w:ind w:firstLine="709"/>
        <w:jc w:val="both"/>
        <w:rPr>
          <w:b w:val="0"/>
        </w:rPr>
      </w:pPr>
      <w:r w:rsidRPr="00F303E9">
        <w:rPr>
          <w:i/>
        </w:rPr>
        <w:t>Вопрос 1</w:t>
      </w:r>
      <w:r w:rsidRPr="007939CB">
        <w:rPr>
          <w:b w:val="0"/>
        </w:rPr>
        <w:t xml:space="preserve">: Проверить соблюдение порядка и сроков разработки и утверждения программных документов, определяющих (устанавливающих) показатели деятельности ФГУП и оценить обоснованность содержащихся в них мероприятий и целевых показателей </w:t>
      </w:r>
      <w:r w:rsidR="00C27701" w:rsidRPr="007939CB">
        <w:rPr>
          <w:b w:val="0"/>
        </w:rPr>
        <w:t>(</w:t>
      </w:r>
      <w:r w:rsidR="00C27701">
        <w:rPr>
          <w:b w:val="0"/>
        </w:rPr>
        <w:t>для</w:t>
      </w:r>
      <w:r w:rsidR="00C27701" w:rsidRPr="007939CB">
        <w:rPr>
          <w:b w:val="0"/>
        </w:rPr>
        <w:t xml:space="preserve"> объект</w:t>
      </w:r>
      <w:r w:rsidR="00C27701">
        <w:rPr>
          <w:b w:val="0"/>
        </w:rPr>
        <w:t>ов</w:t>
      </w:r>
      <w:r w:rsidR="00C27701" w:rsidRPr="007939CB">
        <w:rPr>
          <w:b w:val="0"/>
        </w:rPr>
        <w:t xml:space="preserve">: </w:t>
      </w:r>
      <w:r w:rsidR="00C27701" w:rsidRPr="00C27701">
        <w:rPr>
          <w:b w:val="0"/>
        </w:rPr>
        <w:t>ФГУП «Мосфильм»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«Росморпорт»</w:t>
      </w:r>
      <w:r w:rsidR="00C27701">
        <w:rPr>
          <w:b w:val="0"/>
        </w:rPr>
        <w:t>,</w:t>
      </w:r>
      <w:r w:rsidR="00C27701" w:rsidRPr="00C27701">
        <w:rPr>
          <w:b w:val="0"/>
        </w:rPr>
        <w:t xml:space="preserve"> Гидрографическое предприятие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«ДИД»</w:t>
      </w:r>
      <w:r w:rsidR="00C27701" w:rsidRPr="007939CB">
        <w:rPr>
          <w:b w:val="0"/>
        </w:rPr>
        <w:t>)</w:t>
      </w:r>
      <w:r w:rsidRPr="007939CB">
        <w:rPr>
          <w:b w:val="0"/>
        </w:rPr>
        <w:t>.</w:t>
      </w:r>
    </w:p>
    <w:p w:rsidR="000A517F" w:rsidRPr="0080053B" w:rsidRDefault="000A517F" w:rsidP="00C27701">
      <w:pPr>
        <w:overflowPunct w:val="0"/>
        <w:autoSpaceDE w:val="0"/>
        <w:adjustRightInd w:val="0"/>
        <w:spacing w:after="120" w:line="360" w:lineRule="auto"/>
        <w:ind w:firstLine="709"/>
        <w:jc w:val="both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80053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Критерии аудита соответствия: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47"/>
        <w:gridCol w:w="1402"/>
        <w:gridCol w:w="1500"/>
        <w:gridCol w:w="1921"/>
        <w:gridCol w:w="1001"/>
      </w:tblGrid>
      <w:tr w:rsidR="00B57219" w:rsidRPr="00B21AD4" w:rsidTr="00C27701">
        <w:trPr>
          <w:tblHeader/>
        </w:trPr>
        <w:tc>
          <w:tcPr>
            <w:tcW w:w="3794" w:type="dxa"/>
            <w:vMerge w:val="restart"/>
            <w:vAlign w:val="center"/>
          </w:tcPr>
          <w:p w:rsidR="00B57219" w:rsidRPr="00B21AD4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 w:rsidRPr="00B21AD4"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5702" w:type="dxa"/>
            <w:gridSpan w:val="4"/>
          </w:tcPr>
          <w:p w:rsidR="00B57219" w:rsidRPr="0090556A" w:rsidRDefault="00B57219" w:rsidP="007D2404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Выполнение критерия</w:t>
            </w:r>
          </w:p>
        </w:tc>
      </w:tr>
      <w:tr w:rsidR="00B57219" w:rsidRPr="00B21AD4" w:rsidTr="00C27701">
        <w:trPr>
          <w:tblHeader/>
        </w:trPr>
        <w:tc>
          <w:tcPr>
            <w:tcW w:w="3794" w:type="dxa"/>
            <w:vMerge/>
          </w:tcPr>
          <w:p w:rsidR="00B57219" w:rsidRPr="00F732AE" w:rsidRDefault="00B57219" w:rsidP="00F3297F">
            <w:pPr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«Мосфильм»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«Росморпорт»</w:t>
            </w:r>
          </w:p>
        </w:tc>
        <w:tc>
          <w:tcPr>
            <w:tcW w:w="1921" w:type="dxa"/>
            <w:vAlign w:val="center"/>
          </w:tcPr>
          <w:p w:rsidR="00B57219" w:rsidRPr="0090556A" w:rsidRDefault="00B57219" w:rsidP="00C27701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Гидрографическое предприятие</w:t>
            </w:r>
          </w:p>
        </w:tc>
        <w:tc>
          <w:tcPr>
            <w:tcW w:w="1005" w:type="dxa"/>
            <w:vAlign w:val="center"/>
          </w:tcPr>
          <w:p w:rsidR="00B57219" w:rsidRPr="0090556A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«ДИД»</w:t>
            </w:r>
          </w:p>
        </w:tc>
      </w:tr>
      <w:tr w:rsidR="00B57219" w:rsidRPr="00B21AD4" w:rsidTr="00C27701">
        <w:tc>
          <w:tcPr>
            <w:tcW w:w="3794" w:type="dxa"/>
          </w:tcPr>
          <w:p w:rsidR="00B57219" w:rsidRPr="00F732AE" w:rsidRDefault="00B57219" w:rsidP="00F3297F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Программные документы предприятия разработаны и утверждены в порядке и сроки, установленные постановлениями Правительства Российской Федерации  от 3 декабря 2004 г. № 739 «О полномочиях федеральных органов исполнительной власти по осуществлению прав собственника имущества федерального государственного унитарного предприятия», от 10 апреля 2002 г. № 228 «О мерах по повышению эффективности использования федерального имущества, закрепленного в хозяйственном ведении федеральных государственных унитарных предприятий» (далее – постановление Правительства Российской Федерации от 10 апреля 2002 г. № 228)</w:t>
            </w:r>
          </w:p>
        </w:tc>
        <w:tc>
          <w:tcPr>
            <w:tcW w:w="1276" w:type="dxa"/>
            <w:vAlign w:val="center"/>
          </w:tcPr>
          <w:p w:rsidR="00B57219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  <w:tc>
          <w:tcPr>
            <w:tcW w:w="1500" w:type="dxa"/>
            <w:vAlign w:val="center"/>
          </w:tcPr>
          <w:p w:rsidR="00B57219" w:rsidRPr="00F732AE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1921" w:type="dxa"/>
            <w:vAlign w:val="center"/>
          </w:tcPr>
          <w:p w:rsidR="00B57219" w:rsidRPr="00F732AE" w:rsidRDefault="00B57219" w:rsidP="007D2404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vAlign w:val="center"/>
          </w:tcPr>
          <w:p w:rsidR="00B57219" w:rsidRPr="00F732AE" w:rsidRDefault="00B57219" w:rsidP="00F3297F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да</w:t>
            </w:r>
          </w:p>
        </w:tc>
      </w:tr>
      <w:tr w:rsidR="00B223D8" w:rsidRPr="00B21AD4" w:rsidTr="00C27701">
        <w:tc>
          <w:tcPr>
            <w:tcW w:w="3794" w:type="dxa"/>
          </w:tcPr>
          <w:p w:rsidR="00B223D8" w:rsidRPr="00F732AE" w:rsidRDefault="00B223D8" w:rsidP="00B223D8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Программные документы предприятия соответствуют целям и задачам, определенным уставом ФГУП, характеризуют их достижение в соответствии с постановлением Правительства Российской Федерации от 10 апреля 2002 г. № 228</w:t>
            </w:r>
          </w:p>
        </w:tc>
        <w:tc>
          <w:tcPr>
            <w:tcW w:w="1276" w:type="dxa"/>
            <w:vAlign w:val="center"/>
          </w:tcPr>
          <w:p w:rsidR="00B223D8" w:rsidRPr="00F732AE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vAlign w:val="center"/>
          </w:tcPr>
          <w:p w:rsidR="00B223D8" w:rsidRPr="00F732AE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 оценивается</w:t>
            </w:r>
            <w:r w:rsidRPr="00F732AE">
              <w:rPr>
                <w:rStyle w:val="a5"/>
                <w:rFonts w:ascii="Times New Roman" w:eastAsia="Times New Roman" w:hAnsi="Times New Roman" w:cs="Arial"/>
                <w:bCs/>
                <w:szCs w:val="20"/>
                <w:lang w:eastAsia="ru-RU"/>
              </w:rPr>
              <w:footnoteReference w:id="2"/>
            </w:r>
          </w:p>
        </w:tc>
        <w:tc>
          <w:tcPr>
            <w:tcW w:w="1921" w:type="dxa"/>
            <w:vAlign w:val="center"/>
          </w:tcPr>
          <w:p w:rsidR="00B223D8" w:rsidRPr="00F732AE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1005" w:type="dxa"/>
            <w:vAlign w:val="center"/>
          </w:tcPr>
          <w:p w:rsidR="00B223D8" w:rsidRPr="00F732AE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</w:tbl>
    <w:p w:rsidR="000A517F" w:rsidRDefault="000A517F" w:rsidP="000A517F">
      <w:pPr>
        <w:overflowPunct w:val="0"/>
        <w:autoSpaceDE w:val="0"/>
        <w:adjustRightInd w:val="0"/>
        <w:ind w:firstLine="709"/>
        <w:jc w:val="both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17226F" w:rsidRPr="007939CB" w:rsidRDefault="0017226F" w:rsidP="0017226F">
      <w:pPr>
        <w:pStyle w:val="3"/>
        <w:spacing w:before="120" w:line="348" w:lineRule="auto"/>
        <w:ind w:firstLine="709"/>
        <w:jc w:val="both"/>
        <w:rPr>
          <w:b w:val="0"/>
        </w:rPr>
      </w:pPr>
      <w:r w:rsidRPr="00F303E9">
        <w:rPr>
          <w:i/>
        </w:rPr>
        <w:lastRenderedPageBreak/>
        <w:t>Вопрос 2</w:t>
      </w:r>
      <w:r w:rsidRPr="007939CB">
        <w:rPr>
          <w:b w:val="0"/>
        </w:rPr>
        <w:t xml:space="preserve">: Оценить выполнение мероприятий и достижение целевых показателей, предусмотренных в программных документах ФГУП, а также проверить соответствие отчетных документов и их представление установленным требованиям </w:t>
      </w:r>
      <w:r w:rsidR="00C27701" w:rsidRPr="007939CB">
        <w:rPr>
          <w:b w:val="0"/>
        </w:rPr>
        <w:t>(</w:t>
      </w:r>
      <w:r w:rsidR="00C27701">
        <w:rPr>
          <w:b w:val="0"/>
        </w:rPr>
        <w:t>для</w:t>
      </w:r>
      <w:r w:rsidR="00C27701" w:rsidRPr="007939CB">
        <w:rPr>
          <w:b w:val="0"/>
        </w:rPr>
        <w:t xml:space="preserve"> объект</w:t>
      </w:r>
      <w:r w:rsidR="00C27701">
        <w:rPr>
          <w:b w:val="0"/>
        </w:rPr>
        <w:t>ов</w:t>
      </w:r>
      <w:r w:rsidR="00C27701" w:rsidRPr="007939CB">
        <w:rPr>
          <w:b w:val="0"/>
        </w:rPr>
        <w:t xml:space="preserve">: </w:t>
      </w:r>
      <w:r w:rsidR="00C27701" w:rsidRPr="00C27701">
        <w:rPr>
          <w:b w:val="0"/>
        </w:rPr>
        <w:t>ФГУП «Мосфильм»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«Росморпорт»</w:t>
      </w:r>
      <w:r w:rsidR="00C27701">
        <w:rPr>
          <w:b w:val="0"/>
        </w:rPr>
        <w:t>,</w:t>
      </w:r>
      <w:r w:rsidR="00C27701" w:rsidRPr="00C27701">
        <w:rPr>
          <w:b w:val="0"/>
        </w:rPr>
        <w:t xml:space="preserve"> Гидрографическое предприятие</w:t>
      </w:r>
      <w:r w:rsidR="00C27701">
        <w:rPr>
          <w:b w:val="0"/>
        </w:rPr>
        <w:t xml:space="preserve">, </w:t>
      </w:r>
      <w:r w:rsidR="00C27701" w:rsidRPr="00C27701">
        <w:rPr>
          <w:b w:val="0"/>
        </w:rPr>
        <w:t>ФГУП «ДИД»</w:t>
      </w:r>
      <w:r w:rsidR="00C27701" w:rsidRPr="007939CB">
        <w:rPr>
          <w:b w:val="0"/>
        </w:rPr>
        <w:t>)</w:t>
      </w:r>
      <w:r w:rsidRPr="007939CB">
        <w:rPr>
          <w:b w:val="0"/>
        </w:rPr>
        <w:t>.</w:t>
      </w:r>
    </w:p>
    <w:p w:rsidR="0017226F" w:rsidRDefault="0017226F" w:rsidP="0017226F">
      <w:pPr>
        <w:pStyle w:val="3"/>
        <w:spacing w:line="348" w:lineRule="auto"/>
        <w:ind w:firstLine="709"/>
        <w:jc w:val="both"/>
        <w:rPr>
          <w:b w:val="0"/>
        </w:rPr>
      </w:pPr>
      <w:r w:rsidRPr="007939CB">
        <w:rPr>
          <w:b w:val="0"/>
        </w:rPr>
        <w:t>Критерии аудита соответствия: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93"/>
        <w:gridCol w:w="1402"/>
        <w:gridCol w:w="1500"/>
        <w:gridCol w:w="2021"/>
        <w:gridCol w:w="929"/>
      </w:tblGrid>
      <w:tr w:rsidR="00B57219" w:rsidRPr="00B21AD4" w:rsidTr="00B223D8">
        <w:trPr>
          <w:tblHeader/>
        </w:trPr>
        <w:tc>
          <w:tcPr>
            <w:tcW w:w="3493" w:type="dxa"/>
            <w:vMerge w:val="restart"/>
            <w:vAlign w:val="center"/>
          </w:tcPr>
          <w:p w:rsidR="00B57219" w:rsidRPr="00B21AD4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 w:rsidRPr="00B21AD4"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5852" w:type="dxa"/>
            <w:gridSpan w:val="4"/>
          </w:tcPr>
          <w:p w:rsidR="00B57219" w:rsidRPr="0090556A" w:rsidRDefault="00B57219" w:rsidP="007D2404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Выполнение критерия</w:t>
            </w:r>
          </w:p>
        </w:tc>
      </w:tr>
      <w:tr w:rsidR="00B57219" w:rsidRPr="00B21AD4" w:rsidTr="00B223D8">
        <w:trPr>
          <w:tblHeader/>
        </w:trPr>
        <w:tc>
          <w:tcPr>
            <w:tcW w:w="3493" w:type="dxa"/>
            <w:vMerge/>
          </w:tcPr>
          <w:p w:rsidR="00B57219" w:rsidRPr="00B21AD4" w:rsidRDefault="00B57219" w:rsidP="00F3297F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</w:p>
        </w:tc>
        <w:tc>
          <w:tcPr>
            <w:tcW w:w="1402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«Мосфильм»</w:t>
            </w:r>
          </w:p>
        </w:tc>
        <w:tc>
          <w:tcPr>
            <w:tcW w:w="1500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«Росморпорт»</w:t>
            </w:r>
          </w:p>
        </w:tc>
        <w:tc>
          <w:tcPr>
            <w:tcW w:w="2021" w:type="dxa"/>
            <w:vAlign w:val="center"/>
          </w:tcPr>
          <w:p w:rsidR="00B57219" w:rsidRPr="0090556A" w:rsidRDefault="00B57219" w:rsidP="00B57219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«Гидрографическое предприятие»</w:t>
            </w:r>
          </w:p>
        </w:tc>
        <w:tc>
          <w:tcPr>
            <w:tcW w:w="929" w:type="dxa"/>
            <w:vAlign w:val="center"/>
          </w:tcPr>
          <w:p w:rsidR="00B57219" w:rsidRPr="0090556A" w:rsidRDefault="00B57219" w:rsidP="00B57219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Cs w:val="20"/>
                <w:lang w:eastAsia="ru-RU"/>
              </w:rPr>
              <w:t>ФГУП «ДИД»</w:t>
            </w:r>
          </w:p>
        </w:tc>
      </w:tr>
      <w:tr w:rsidR="00B223D8" w:rsidRPr="00C56AFD" w:rsidTr="00B223D8">
        <w:tc>
          <w:tcPr>
            <w:tcW w:w="3493" w:type="dxa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C56AFD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Мероприятия, предусмотренные программными документами, выполняются своевременно и в полном объеме</w:t>
            </w:r>
          </w:p>
        </w:tc>
        <w:tc>
          <w:tcPr>
            <w:tcW w:w="1402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vAlign w:val="center"/>
          </w:tcPr>
          <w:p w:rsidR="00B223D8" w:rsidRDefault="00B223D8" w:rsidP="00B223D8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 оценивается</w:t>
            </w:r>
          </w:p>
        </w:tc>
        <w:tc>
          <w:tcPr>
            <w:tcW w:w="2021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929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223D8" w:rsidRPr="00C56AFD" w:rsidTr="00B223D8">
        <w:tc>
          <w:tcPr>
            <w:tcW w:w="3493" w:type="dxa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C56AFD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Целевые показатели, предусмотренные программными документами, достигаются своевременно и в полном объеме</w:t>
            </w:r>
          </w:p>
        </w:tc>
        <w:tc>
          <w:tcPr>
            <w:tcW w:w="1402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 возможно оценить</w:t>
            </w:r>
          </w:p>
        </w:tc>
        <w:tc>
          <w:tcPr>
            <w:tcW w:w="1500" w:type="dxa"/>
            <w:vAlign w:val="center"/>
          </w:tcPr>
          <w:p w:rsidR="00B223D8" w:rsidRDefault="00B223D8" w:rsidP="00B223D8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 оценивается</w:t>
            </w:r>
          </w:p>
        </w:tc>
        <w:tc>
          <w:tcPr>
            <w:tcW w:w="2021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929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  <w:tr w:rsidR="00B223D8" w:rsidRPr="00C56AFD" w:rsidTr="00B223D8">
        <w:tc>
          <w:tcPr>
            <w:tcW w:w="3493" w:type="dxa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both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C56AFD">
              <w:rPr>
                <w:rFonts w:ascii="Times New Roman" w:eastAsia="Times New Roman" w:hAnsi="Times New Roman" w:cs="Arial"/>
                <w:bCs/>
                <w:color w:val="000000"/>
                <w:szCs w:val="20"/>
                <w:lang w:eastAsia="ru-RU"/>
              </w:rPr>
              <w:t>Отчеты руководителя ФГУП и другие отчетные документы и материалы предприятия сформированы, утверждены и размещены в порядке,</w:t>
            </w:r>
            <w:r w:rsidRPr="00C56AFD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 xml:space="preserve"> </w:t>
            </w:r>
            <w:r w:rsidRPr="00C56AFD">
              <w:rPr>
                <w:rFonts w:ascii="Times New Roman" w:eastAsia="Times New Roman" w:hAnsi="Times New Roman" w:cs="Arial"/>
                <w:bCs/>
                <w:color w:val="000000"/>
                <w:szCs w:val="20"/>
                <w:lang w:eastAsia="ru-RU"/>
              </w:rPr>
              <w:t>предусмотренном законодательством в сфере правового регулирования деятельности унитарных предприятий</w:t>
            </w:r>
          </w:p>
        </w:tc>
        <w:tc>
          <w:tcPr>
            <w:tcW w:w="1402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1500" w:type="dxa"/>
            <w:vAlign w:val="center"/>
          </w:tcPr>
          <w:p w:rsidR="00B223D8" w:rsidRDefault="00B223D8" w:rsidP="00B223D8">
            <w:pPr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 w:rsidRPr="00F732AE"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 оценивается</w:t>
            </w:r>
          </w:p>
        </w:tc>
        <w:tc>
          <w:tcPr>
            <w:tcW w:w="2021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  <w:tc>
          <w:tcPr>
            <w:tcW w:w="929" w:type="dxa"/>
            <w:vAlign w:val="center"/>
          </w:tcPr>
          <w:p w:rsidR="00B223D8" w:rsidRPr="00C56AFD" w:rsidRDefault="00B223D8" w:rsidP="00B223D8">
            <w:pPr>
              <w:widowControl/>
              <w:overflowPunct w:val="0"/>
              <w:autoSpaceDE w:val="0"/>
              <w:adjustRightInd w:val="0"/>
              <w:jc w:val="center"/>
              <w:outlineLvl w:val="2"/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Cs/>
                <w:szCs w:val="20"/>
                <w:lang w:eastAsia="ru-RU"/>
              </w:rPr>
              <w:t>нет</w:t>
            </w:r>
          </w:p>
        </w:tc>
      </w:tr>
    </w:tbl>
    <w:p w:rsidR="000A517F" w:rsidRDefault="000A517F" w:rsidP="000A517F">
      <w:pPr>
        <w:overflowPunct w:val="0"/>
        <w:autoSpaceDE w:val="0"/>
        <w:adjustRightInd w:val="0"/>
        <w:spacing w:line="348" w:lineRule="auto"/>
        <w:ind w:firstLine="709"/>
        <w:jc w:val="both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0A517F" w:rsidRPr="0080053B" w:rsidRDefault="000A517F" w:rsidP="000A517F">
      <w:pPr>
        <w:overflowPunct w:val="0"/>
        <w:autoSpaceDE w:val="0"/>
        <w:adjustRightInd w:val="0"/>
        <w:spacing w:line="348" w:lineRule="auto"/>
        <w:ind w:firstLine="709"/>
        <w:jc w:val="both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0A517F" w:rsidRPr="007939CB" w:rsidRDefault="000A517F" w:rsidP="0017226F">
      <w:pPr>
        <w:pStyle w:val="3"/>
        <w:spacing w:line="348" w:lineRule="auto"/>
        <w:ind w:firstLine="709"/>
        <w:jc w:val="both"/>
        <w:rPr>
          <w:b w:val="0"/>
        </w:rPr>
      </w:pPr>
    </w:p>
    <w:sectPr w:rsidR="000A517F" w:rsidRPr="007939CB" w:rsidSect="001E22C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8C" w:rsidRDefault="00D27F8C" w:rsidP="00882378">
      <w:pPr>
        <w:spacing w:after="0" w:line="240" w:lineRule="auto"/>
      </w:pPr>
      <w:r>
        <w:separator/>
      </w:r>
    </w:p>
  </w:endnote>
  <w:endnote w:type="continuationSeparator" w:id="0">
    <w:p w:rsidR="00D27F8C" w:rsidRDefault="00D27F8C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8C" w:rsidRDefault="00D27F8C" w:rsidP="00882378">
      <w:pPr>
        <w:spacing w:after="0" w:line="240" w:lineRule="auto"/>
      </w:pPr>
      <w:r>
        <w:separator/>
      </w:r>
    </w:p>
  </w:footnote>
  <w:footnote w:type="continuationSeparator" w:id="0">
    <w:p w:rsidR="00D27F8C" w:rsidRDefault="00D27F8C" w:rsidP="00882378">
      <w:pPr>
        <w:spacing w:after="0" w:line="240" w:lineRule="auto"/>
      </w:pPr>
      <w:r>
        <w:continuationSeparator/>
      </w:r>
    </w:p>
  </w:footnote>
  <w:footnote w:id="1">
    <w:p w:rsidR="0017226F" w:rsidRDefault="0017226F" w:rsidP="0017226F">
      <w:pPr>
        <w:pStyle w:val="a3"/>
      </w:pPr>
      <w:r>
        <w:rPr>
          <w:rStyle w:val="a5"/>
        </w:rPr>
        <w:footnoteRef/>
      </w:r>
      <w:r>
        <w:t xml:space="preserve"> П</w:t>
      </w:r>
      <w:r w:rsidRPr="00F5089A">
        <w:t>рограмм</w:t>
      </w:r>
      <w:r>
        <w:t>а</w:t>
      </w:r>
      <w:r w:rsidRPr="00F5089A">
        <w:t xml:space="preserve"> деятельности, стратеги</w:t>
      </w:r>
      <w:r>
        <w:t>я</w:t>
      </w:r>
      <w:r w:rsidRPr="00F5089A">
        <w:t xml:space="preserve"> развития, долгосрочн</w:t>
      </w:r>
      <w:r>
        <w:t>ая</w:t>
      </w:r>
      <w:r w:rsidRPr="00F5089A">
        <w:t xml:space="preserve"> программ</w:t>
      </w:r>
      <w:r>
        <w:t>а</w:t>
      </w:r>
      <w:r w:rsidRPr="00F5089A">
        <w:t xml:space="preserve"> развития и ины</w:t>
      </w:r>
      <w:r>
        <w:t>е</w:t>
      </w:r>
      <w:r w:rsidRPr="00F5089A">
        <w:t xml:space="preserve"> документ</w:t>
      </w:r>
      <w:r>
        <w:t>ы</w:t>
      </w:r>
      <w:r w:rsidRPr="00F5089A">
        <w:t>, предусмотренны</w:t>
      </w:r>
      <w:r>
        <w:t>е</w:t>
      </w:r>
      <w:r w:rsidRPr="00F5089A">
        <w:t xml:space="preserve"> законодательством в сфере правового регулирования деятельности унитарных предприятий, и решениями учредителя</w:t>
      </w:r>
      <w:r>
        <w:t xml:space="preserve"> ФГУП.</w:t>
      </w:r>
    </w:p>
  </w:footnote>
  <w:footnote w:id="2">
    <w:p w:rsidR="00B223D8" w:rsidRPr="00701B5B" w:rsidRDefault="00B223D8" w:rsidP="000A517F">
      <w:pPr>
        <w:pStyle w:val="a3"/>
      </w:pPr>
      <w:r w:rsidRPr="00701B5B">
        <w:rPr>
          <w:rStyle w:val="a5"/>
        </w:rPr>
        <w:footnoteRef/>
      </w:r>
      <w:r w:rsidRPr="00701B5B">
        <w:t xml:space="preserve"> </w:t>
      </w:r>
      <w:r w:rsidRPr="00701B5B">
        <w:rPr>
          <w:bCs/>
          <w:lang w:eastAsia="ru-RU"/>
        </w:rPr>
        <w:t xml:space="preserve">При отсутствии утвержденных в установленном порядке стратегии и программ деятельности Предприятия </w:t>
      </w:r>
      <w:r w:rsidRPr="00C27701">
        <w:rPr>
          <w:bCs/>
          <w:lang w:eastAsia="ru-RU"/>
        </w:rPr>
        <w:t>не может быть оценено соблюдение критерия</w:t>
      </w:r>
      <w:r w:rsidRPr="00701B5B">
        <w:rPr>
          <w:bCs/>
          <w:lang w:eastAsia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4050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22CF" w:rsidRPr="00017AB8" w:rsidRDefault="001E22C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7A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7A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7A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36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7A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E22CF" w:rsidRDefault="001E22C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17AB8"/>
    <w:rsid w:val="00023EBD"/>
    <w:rsid w:val="000559BF"/>
    <w:rsid w:val="00061308"/>
    <w:rsid w:val="00071017"/>
    <w:rsid w:val="000A0859"/>
    <w:rsid w:val="000A517F"/>
    <w:rsid w:val="000A5DFD"/>
    <w:rsid w:val="000B334C"/>
    <w:rsid w:val="000D76F0"/>
    <w:rsid w:val="000E2E32"/>
    <w:rsid w:val="0010407F"/>
    <w:rsid w:val="00167FFE"/>
    <w:rsid w:val="0017226F"/>
    <w:rsid w:val="00183FF2"/>
    <w:rsid w:val="001E22CF"/>
    <w:rsid w:val="001E7095"/>
    <w:rsid w:val="00200224"/>
    <w:rsid w:val="0020074C"/>
    <w:rsid w:val="00200938"/>
    <w:rsid w:val="00235C92"/>
    <w:rsid w:val="00253729"/>
    <w:rsid w:val="00281F4B"/>
    <w:rsid w:val="00291603"/>
    <w:rsid w:val="002A2CB9"/>
    <w:rsid w:val="002A2E65"/>
    <w:rsid w:val="002B49F9"/>
    <w:rsid w:val="002B7A33"/>
    <w:rsid w:val="002C54FB"/>
    <w:rsid w:val="002D1F37"/>
    <w:rsid w:val="002E5971"/>
    <w:rsid w:val="002E5A4E"/>
    <w:rsid w:val="002E6E11"/>
    <w:rsid w:val="00300C28"/>
    <w:rsid w:val="003351BB"/>
    <w:rsid w:val="00351AB9"/>
    <w:rsid w:val="003746C1"/>
    <w:rsid w:val="00376994"/>
    <w:rsid w:val="003A4C0F"/>
    <w:rsid w:val="003D41E2"/>
    <w:rsid w:val="003D4DF9"/>
    <w:rsid w:val="0040751D"/>
    <w:rsid w:val="0045369B"/>
    <w:rsid w:val="004A64B0"/>
    <w:rsid w:val="004B66AF"/>
    <w:rsid w:val="004C256C"/>
    <w:rsid w:val="004E0D34"/>
    <w:rsid w:val="004E656E"/>
    <w:rsid w:val="00515EFF"/>
    <w:rsid w:val="005340F4"/>
    <w:rsid w:val="0056027B"/>
    <w:rsid w:val="005878B4"/>
    <w:rsid w:val="005A6F60"/>
    <w:rsid w:val="005D61A1"/>
    <w:rsid w:val="005E06D9"/>
    <w:rsid w:val="006020D0"/>
    <w:rsid w:val="00604672"/>
    <w:rsid w:val="006335DB"/>
    <w:rsid w:val="006436DD"/>
    <w:rsid w:val="006739ED"/>
    <w:rsid w:val="00682FA3"/>
    <w:rsid w:val="006A1815"/>
    <w:rsid w:val="006A22E0"/>
    <w:rsid w:val="006A64E0"/>
    <w:rsid w:val="006B597D"/>
    <w:rsid w:val="006E613E"/>
    <w:rsid w:val="006F7B09"/>
    <w:rsid w:val="0072449E"/>
    <w:rsid w:val="007333B7"/>
    <w:rsid w:val="00743766"/>
    <w:rsid w:val="007530D9"/>
    <w:rsid w:val="007738DB"/>
    <w:rsid w:val="007D08D0"/>
    <w:rsid w:val="007D2A07"/>
    <w:rsid w:val="007D363D"/>
    <w:rsid w:val="007F06F5"/>
    <w:rsid w:val="008452D6"/>
    <w:rsid w:val="00882378"/>
    <w:rsid w:val="00887E96"/>
    <w:rsid w:val="008A0BD2"/>
    <w:rsid w:val="008A2B2C"/>
    <w:rsid w:val="008A71DA"/>
    <w:rsid w:val="00964261"/>
    <w:rsid w:val="0099787B"/>
    <w:rsid w:val="009D6D67"/>
    <w:rsid w:val="009F09BB"/>
    <w:rsid w:val="00A0785A"/>
    <w:rsid w:val="00A155B6"/>
    <w:rsid w:val="00A25118"/>
    <w:rsid w:val="00A51B1A"/>
    <w:rsid w:val="00A630FE"/>
    <w:rsid w:val="00A83BCE"/>
    <w:rsid w:val="00AA6693"/>
    <w:rsid w:val="00AC3F3B"/>
    <w:rsid w:val="00AE67BB"/>
    <w:rsid w:val="00AF75C8"/>
    <w:rsid w:val="00B12A22"/>
    <w:rsid w:val="00B1361B"/>
    <w:rsid w:val="00B20A0C"/>
    <w:rsid w:val="00B223D8"/>
    <w:rsid w:val="00B36EA8"/>
    <w:rsid w:val="00B45311"/>
    <w:rsid w:val="00B4553F"/>
    <w:rsid w:val="00B52935"/>
    <w:rsid w:val="00B547D5"/>
    <w:rsid w:val="00B57219"/>
    <w:rsid w:val="00B859E8"/>
    <w:rsid w:val="00B9270B"/>
    <w:rsid w:val="00BD2787"/>
    <w:rsid w:val="00C01F88"/>
    <w:rsid w:val="00C11189"/>
    <w:rsid w:val="00C20341"/>
    <w:rsid w:val="00C21FFD"/>
    <w:rsid w:val="00C23D85"/>
    <w:rsid w:val="00C27701"/>
    <w:rsid w:val="00C44C7D"/>
    <w:rsid w:val="00C70DC9"/>
    <w:rsid w:val="00C73D41"/>
    <w:rsid w:val="00C779D9"/>
    <w:rsid w:val="00CC0784"/>
    <w:rsid w:val="00CC45A3"/>
    <w:rsid w:val="00D11E0C"/>
    <w:rsid w:val="00D13BDF"/>
    <w:rsid w:val="00D21232"/>
    <w:rsid w:val="00D27F8C"/>
    <w:rsid w:val="00D64557"/>
    <w:rsid w:val="00D769FB"/>
    <w:rsid w:val="00D82307"/>
    <w:rsid w:val="00D936DE"/>
    <w:rsid w:val="00D974D5"/>
    <w:rsid w:val="00DB3ED6"/>
    <w:rsid w:val="00DB5B6D"/>
    <w:rsid w:val="00DD0EB1"/>
    <w:rsid w:val="00DF7012"/>
    <w:rsid w:val="00E11384"/>
    <w:rsid w:val="00E15E42"/>
    <w:rsid w:val="00E34A73"/>
    <w:rsid w:val="00E6780A"/>
    <w:rsid w:val="00E7685B"/>
    <w:rsid w:val="00E8713A"/>
    <w:rsid w:val="00E87173"/>
    <w:rsid w:val="00EA458C"/>
    <w:rsid w:val="00EF17C7"/>
    <w:rsid w:val="00F02C04"/>
    <w:rsid w:val="00F0450A"/>
    <w:rsid w:val="00F303E9"/>
    <w:rsid w:val="00F37374"/>
    <w:rsid w:val="00F41A3D"/>
    <w:rsid w:val="00F500C5"/>
    <w:rsid w:val="00F65192"/>
    <w:rsid w:val="00FA4ADB"/>
    <w:rsid w:val="00FE7EDA"/>
    <w:rsid w:val="00FF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BCC8F"/>
  <w15:docId w15:val="{3A3149F8-7C4A-467B-BAFD-6489366C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AB8"/>
  </w:style>
  <w:style w:type="paragraph" w:styleId="3">
    <w:name w:val="heading 3"/>
    <w:basedOn w:val="a"/>
    <w:link w:val="30"/>
    <w:qFormat/>
    <w:rsid w:val="0017226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E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2CF"/>
  </w:style>
  <w:style w:type="paragraph" w:styleId="a9">
    <w:name w:val="footer"/>
    <w:basedOn w:val="a"/>
    <w:link w:val="aa"/>
    <w:uiPriority w:val="99"/>
    <w:unhideWhenUsed/>
    <w:rsid w:val="001E22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2CF"/>
  </w:style>
  <w:style w:type="character" w:customStyle="1" w:styleId="30">
    <w:name w:val="Заголовок 3 Знак"/>
    <w:basedOn w:val="a0"/>
    <w:link w:val="3"/>
    <w:rsid w:val="0017226F"/>
    <w:rPr>
      <w:rFonts w:ascii="Times New Roman" w:eastAsia="Times New Roman" w:hAnsi="Times New Roman" w:cs="Arial"/>
      <w:b/>
      <w:bCs/>
      <w:sz w:val="28"/>
      <w:szCs w:val="28"/>
      <w:lang w:eastAsia="ru-RU"/>
    </w:rPr>
  </w:style>
  <w:style w:type="table" w:styleId="ab">
    <w:name w:val="Table Grid"/>
    <w:basedOn w:val="a1"/>
    <w:uiPriority w:val="39"/>
    <w:rsid w:val="000A517F"/>
    <w:pPr>
      <w:widowControl w:val="0"/>
      <w:autoSpaceDN w:val="0"/>
      <w:spacing w:after="0" w:line="240" w:lineRule="auto"/>
      <w:textAlignment w:val="baseline"/>
    </w:pPr>
    <w:rPr>
      <w:rFonts w:ascii="Calibri" w:eastAsia="Calibri" w:hAnsi="Calibri" w:cs="F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790F-6252-484C-AC91-556721512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2024-09-16T07:50:00Z</dcterms:created>
  <dcterms:modified xsi:type="dcterms:W3CDTF">2024-11-29T07:41:00Z</dcterms:modified>
</cp:coreProperties>
</file>