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7023"/>
      </w:tblGrid>
      <w:tr w:rsidR="00CE789B" w:rsidTr="00CE789B">
        <w:tc>
          <w:tcPr>
            <w:tcW w:w="7763" w:type="dxa"/>
          </w:tcPr>
          <w:p w:rsidR="00CE789B" w:rsidRDefault="00CE78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3" w:type="dxa"/>
            <w:hideMark/>
          </w:tcPr>
          <w:p w:rsidR="00CE789B" w:rsidRDefault="00CE7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12</w:t>
            </w:r>
          </w:p>
          <w:p w:rsidR="00CE789B" w:rsidRDefault="004F0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отчету по результатам контрольного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27 мая 2025 г. № ОМ-32/03-04</w:t>
            </w:r>
          </w:p>
        </w:tc>
      </w:tr>
    </w:tbl>
    <w:p w:rsidR="00E114AE" w:rsidRPr="00E114AE" w:rsidRDefault="00E114AE" w:rsidP="00E114AE">
      <w:pPr>
        <w:overflowPunct w:val="0"/>
        <w:autoSpaceDE w:val="0"/>
        <w:autoSpaceDN w:val="0"/>
        <w:adjustRightInd w:val="0"/>
        <w:spacing w:after="0" w:line="360" w:lineRule="auto"/>
        <w:ind w:right="-284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AE0" w:rsidRPr="00146AE0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146AE0" w:rsidRPr="001C59C3" w:rsidRDefault="00146AE0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8D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606238" w:rsidRPr="008D53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</w:t>
      </w:r>
      <w:r w:rsidRPr="008D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1C5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9C3" w:rsidRPr="001C59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59C3" w:rsidRPr="001C59C3">
        <w:rPr>
          <w:rFonts w:ascii="Times New Roman" w:hAnsi="Times New Roman" w:cs="Times New Roman"/>
          <w:sz w:val="28"/>
          <w:szCs w:val="28"/>
        </w:rPr>
        <w:t>Аудит осуществления Федеральным агентством водных ресурсов и органами государственной власти субъектов Российской Федерации полномочий главного администратора (администратора) доходов федерального бюджета в части платы за пользование водными объектами, находящимися в федеральной собственности, в 2022–2023 годах и истекшем периоде 2024 года</w:t>
      </w:r>
      <w:r w:rsidR="00606238" w:rsidRPr="001C59C3">
        <w:rPr>
          <w:rFonts w:ascii="Times New Roman" w:hAnsi="Times New Roman" w:cs="Times New Roman"/>
          <w:snapToGrid w:val="0"/>
          <w:sz w:val="28"/>
          <w:szCs w:val="28"/>
        </w:rPr>
        <w:t>»</w:t>
      </w:r>
    </w:p>
    <w:p w:rsidR="00874B23" w:rsidRPr="009116C1" w:rsidRDefault="00874B23" w:rsidP="00874B23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Spec="center" w:tblpY="57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667"/>
        <w:gridCol w:w="6554"/>
        <w:gridCol w:w="1560"/>
        <w:gridCol w:w="1700"/>
        <w:gridCol w:w="2695"/>
      </w:tblGrid>
      <w:tr w:rsidR="00146AE0" w:rsidRPr="009116C1" w:rsidTr="00A02E02">
        <w:trPr>
          <w:trHeight w:val="1095"/>
        </w:trPr>
        <w:tc>
          <w:tcPr>
            <w:tcW w:w="636" w:type="dxa"/>
            <w:vAlign w:val="center"/>
          </w:tcPr>
          <w:p w:rsidR="00146AE0" w:rsidRPr="009116C1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1667" w:type="dxa"/>
            <w:vAlign w:val="center"/>
          </w:tcPr>
          <w:p w:rsidR="00146AE0" w:rsidRPr="009116C1" w:rsidRDefault="00146AE0" w:rsidP="00EA6A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 (адресат) </w:t>
            </w:r>
            <w:r w:rsidRPr="009116C1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6554" w:type="dxa"/>
            <w:vAlign w:val="center"/>
          </w:tcPr>
          <w:p w:rsidR="00146AE0" w:rsidRPr="009116C1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146AE0" w:rsidRPr="009116C1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>Отметка о приоритет</w:t>
            </w:r>
            <w:r w:rsidR="009116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>ности</w:t>
            </w:r>
            <w:proofErr w:type="spellEnd"/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 xml:space="preserve"> (да</w:t>
            </w:r>
            <w:r w:rsidR="00001C18" w:rsidRPr="009116C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 xml:space="preserve">нет) </w:t>
            </w:r>
          </w:p>
        </w:tc>
        <w:tc>
          <w:tcPr>
            <w:tcW w:w="1700" w:type="dxa"/>
            <w:vAlign w:val="center"/>
          </w:tcPr>
          <w:p w:rsidR="00146AE0" w:rsidRPr="009116C1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>Рекомендован</w:t>
            </w:r>
            <w:r w:rsidR="009116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 xml:space="preserve"> срок реализации </w:t>
            </w:r>
          </w:p>
        </w:tc>
        <w:tc>
          <w:tcPr>
            <w:tcW w:w="2695" w:type="dxa"/>
            <w:vAlign w:val="center"/>
          </w:tcPr>
          <w:p w:rsidR="00146AE0" w:rsidRPr="009116C1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146AE0" w:rsidRPr="00146AE0" w:rsidTr="00A02E02">
        <w:trPr>
          <w:trHeight w:val="379"/>
        </w:trPr>
        <w:tc>
          <w:tcPr>
            <w:tcW w:w="636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7" w:type="dxa"/>
            <w:vAlign w:val="center"/>
          </w:tcPr>
          <w:p w:rsidR="00146AE0" w:rsidRPr="00146AE0" w:rsidRDefault="00146AE0" w:rsidP="00EA6A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54" w:type="dxa"/>
            <w:vAlign w:val="center"/>
          </w:tcPr>
          <w:p w:rsidR="00146AE0" w:rsidRPr="009116C1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6C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:rsidR="00146AE0" w:rsidRPr="00146AE0" w:rsidRDefault="00146AE0" w:rsidP="00AC1A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76D73" w:rsidRPr="00C81291" w:rsidTr="000C5C4C">
        <w:trPr>
          <w:trHeight w:val="810"/>
        </w:trPr>
        <w:tc>
          <w:tcPr>
            <w:tcW w:w="636" w:type="dxa"/>
            <w:vAlign w:val="center"/>
          </w:tcPr>
          <w:p w:rsidR="00A76D73" w:rsidRPr="00C81291" w:rsidRDefault="00915E14" w:rsidP="00C812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8129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667" w:type="dxa"/>
            <w:vAlign w:val="center"/>
          </w:tcPr>
          <w:p w:rsidR="00A76D73" w:rsidRPr="00C81291" w:rsidRDefault="00C9380D" w:rsidP="00C812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Правительство Российской Федерации  </w:t>
            </w:r>
          </w:p>
        </w:tc>
        <w:tc>
          <w:tcPr>
            <w:tcW w:w="6554" w:type="dxa"/>
            <w:vAlign w:val="center"/>
          </w:tcPr>
          <w:p w:rsidR="00BD3958" w:rsidRPr="00B458F9" w:rsidRDefault="0076348A" w:rsidP="00B458F9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B458F9">
              <w:rPr>
                <w:rFonts w:ascii="Times New Roman" w:hAnsi="Times New Roman" w:cs="Times New Roman"/>
                <w:color w:val="000000"/>
              </w:rPr>
              <w:t xml:space="preserve">Минприроды России </w:t>
            </w:r>
            <w:r w:rsidR="00BD3958" w:rsidRPr="00B458F9">
              <w:rPr>
                <w:rFonts w:ascii="Times New Roman" w:hAnsi="Times New Roman" w:cs="Times New Roman"/>
              </w:rPr>
              <w:t>разработать и внести в Правительство Российской Федерации проекты нормативных правовых актов о внесении изменений:</w:t>
            </w:r>
          </w:p>
          <w:p w:rsidR="00B458F9" w:rsidRPr="00B458F9" w:rsidRDefault="00BD3958" w:rsidP="00B458F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458F9">
              <w:rPr>
                <w:rFonts w:ascii="Times New Roman" w:hAnsi="Times New Roman" w:cs="Times New Roman"/>
              </w:rPr>
              <w:t>1)</w:t>
            </w:r>
            <w:r w:rsidRPr="00B458F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458F9" w:rsidRPr="00B458F9">
              <w:rPr>
                <w:rFonts w:ascii="Times New Roman" w:hAnsi="Times New Roman" w:cs="Times New Roman"/>
                <w:color w:val="000000"/>
              </w:rPr>
              <w:t xml:space="preserve"> в постановление № 876, предусматривающих повышение ставок платы за пользование водными объектами, находящимися в федеральной собственности, за забор водных ресурсов не менее чем в 10 раз, а также за использование акватории поверхностных водных объектов или их частей с учетом кадастровой стоимости примыкающих к ним земельных участков;</w:t>
            </w:r>
          </w:p>
          <w:p w:rsidR="00A76D73" w:rsidRPr="00B458F9" w:rsidRDefault="00B458F9" w:rsidP="00B458F9">
            <w:pPr>
              <w:tabs>
                <w:tab w:val="left" w:pos="993"/>
              </w:tabs>
              <w:jc w:val="both"/>
              <w:outlineLvl w:val="3"/>
              <w:rPr>
                <w:rFonts w:ascii="Times New Roman" w:hAnsi="Times New Roman" w:cs="Times New Roman"/>
              </w:rPr>
            </w:pPr>
            <w:r w:rsidRPr="00B458F9">
              <w:rPr>
                <w:rFonts w:ascii="Times New Roman" w:hAnsi="Times New Roman" w:cs="Times New Roman"/>
              </w:rPr>
              <w:t xml:space="preserve">2) в постановление № 1509 в части увеличения </w:t>
            </w:r>
            <w:r w:rsidRPr="00B458F9">
              <w:rPr>
                <w:rFonts w:ascii="Times New Roman" w:hAnsi="Times New Roman" w:cs="Times New Roman"/>
              </w:rPr>
              <w:br/>
              <w:t xml:space="preserve">до 10 повышающего коэффициента к ставкам платы за забор водных ресурсов для водопользователей, не имеющих водоизмерительных приборов, или </w:t>
            </w:r>
            <w:r w:rsidRPr="00B458F9">
              <w:rPr>
                <w:rFonts w:ascii="Times New Roman" w:hAnsi="Times New Roman" w:cs="Times New Roman"/>
              </w:rPr>
              <w:br/>
              <w:t xml:space="preserve">в Правила расчета и взимания платы № 764 в части расчета </w:t>
            </w:r>
            <w:r w:rsidRPr="00B458F9">
              <w:rPr>
                <w:rFonts w:ascii="Times New Roman" w:hAnsi="Times New Roman" w:cs="Times New Roman"/>
              </w:rPr>
              <w:lastRenderedPageBreak/>
              <w:t>платежной базы исходя из максимальной пропускной способности технических средств забора воды с учетом непрерывного круглосуточного и круглогодичного водозабора.</w:t>
            </w:r>
          </w:p>
        </w:tc>
        <w:tc>
          <w:tcPr>
            <w:tcW w:w="1560" w:type="dxa"/>
          </w:tcPr>
          <w:p w:rsidR="00A76D73" w:rsidRDefault="00A76D73" w:rsidP="000C5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5C4C" w:rsidRDefault="000C5C4C" w:rsidP="000C5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5C4C" w:rsidRDefault="000C5C4C" w:rsidP="000C5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37871" w:rsidRDefault="00837871" w:rsidP="000C5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5C4C" w:rsidRDefault="000C5C4C" w:rsidP="000C5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  <w:p w:rsidR="000C5C4C" w:rsidRDefault="000C5C4C" w:rsidP="000C5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5C4C" w:rsidRDefault="000C5C4C" w:rsidP="000C5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5C4C" w:rsidRDefault="000C5C4C" w:rsidP="000C5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5C4C" w:rsidRDefault="000C5C4C" w:rsidP="000C5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5C4C" w:rsidRDefault="000C5C4C" w:rsidP="000C5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5C4C" w:rsidRDefault="000C5C4C" w:rsidP="000C5C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C5C4C" w:rsidRPr="00C81291" w:rsidRDefault="000C5C4C" w:rsidP="008378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C9380D" w:rsidRDefault="001C59C3" w:rsidP="00C93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37871">
              <w:rPr>
                <w:rFonts w:ascii="Times New Roman" w:eastAsia="Times New Roman" w:hAnsi="Times New Roman" w:cs="Times New Roman"/>
                <w:lang w:eastAsia="ru-RU"/>
              </w:rPr>
              <w:t>8 ноября</w:t>
            </w:r>
          </w:p>
          <w:p w:rsidR="00A76D73" w:rsidRDefault="00C9380D" w:rsidP="003B5F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129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B5F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1291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  <w:p w:rsidR="004E6B24" w:rsidRDefault="004E6B24" w:rsidP="003B5F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B24" w:rsidRDefault="004E6B24" w:rsidP="003B5F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B24" w:rsidRDefault="004E6B24" w:rsidP="003B5F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B24" w:rsidRDefault="004E6B24" w:rsidP="003B5F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B24" w:rsidRDefault="004E6B24" w:rsidP="003B5F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B24" w:rsidRDefault="004E6B24" w:rsidP="004E6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B24" w:rsidRDefault="004E6B24" w:rsidP="004E6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28 ноября</w:t>
            </w:r>
          </w:p>
          <w:p w:rsidR="004E6B24" w:rsidRPr="00C81291" w:rsidRDefault="004E6B24" w:rsidP="004E6B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129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  <w:r w:rsidRPr="00C81291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695" w:type="dxa"/>
            <w:vAlign w:val="center"/>
          </w:tcPr>
          <w:p w:rsidR="00A76D73" w:rsidRPr="00C81291" w:rsidRDefault="00A76D73" w:rsidP="00C812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380D" w:rsidRPr="00C81291" w:rsidTr="00A02E02">
        <w:trPr>
          <w:trHeight w:val="510"/>
        </w:trPr>
        <w:tc>
          <w:tcPr>
            <w:tcW w:w="636" w:type="dxa"/>
            <w:vAlign w:val="center"/>
          </w:tcPr>
          <w:p w:rsidR="00C9380D" w:rsidRDefault="00C9380D" w:rsidP="004F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Pr="00C8129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67" w:type="dxa"/>
            <w:vAlign w:val="center"/>
          </w:tcPr>
          <w:p w:rsidR="00C9380D" w:rsidRDefault="00C9380D" w:rsidP="004F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6554" w:type="dxa"/>
            <w:vAlign w:val="center"/>
          </w:tcPr>
          <w:p w:rsidR="00C9380D" w:rsidRPr="0037455F" w:rsidRDefault="0037455F" w:rsidP="000C5C4C">
            <w:pPr>
              <w:jc w:val="both"/>
              <w:rPr>
                <w:rFonts w:ascii="Times New Roman" w:hAnsi="Times New Roman" w:cs="Times New Roman"/>
              </w:rPr>
            </w:pPr>
            <w:r w:rsidRPr="0037455F">
              <w:rPr>
                <w:rFonts w:ascii="Times New Roman" w:hAnsi="Times New Roman" w:cs="Times New Roman"/>
              </w:rPr>
              <w:t xml:space="preserve">Проработать вопрос о централизованном ведении бюджетного учета доходов федерального бюджета в виде платы </w:t>
            </w:r>
            <w:r w:rsidRPr="0037455F">
              <w:rPr>
                <w:rFonts w:ascii="Times New Roman" w:hAnsi="Times New Roman" w:cs="Times New Roman"/>
                <w:bCs/>
              </w:rPr>
              <w:t>за пользование водными объектами</w:t>
            </w:r>
            <w:r w:rsidRPr="0037455F">
              <w:rPr>
                <w:rFonts w:ascii="Times New Roman" w:hAnsi="Times New Roman" w:cs="Times New Roman"/>
              </w:rPr>
              <w:t xml:space="preserve"> всеми администраторами данного вида доходов, включая уполномоченные органы субъектов Российской Федерации или установить иной порядок, обеспечивающий прозрачность процедур ведения бюджетного учета.</w:t>
            </w:r>
          </w:p>
        </w:tc>
        <w:tc>
          <w:tcPr>
            <w:tcW w:w="1560" w:type="dxa"/>
            <w:vAlign w:val="center"/>
          </w:tcPr>
          <w:p w:rsidR="00C9380D" w:rsidRDefault="00C9380D" w:rsidP="004F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1C59C3" w:rsidRDefault="00DD4F78" w:rsidP="001C59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 ноября</w:t>
            </w:r>
          </w:p>
          <w:p w:rsidR="00C9380D" w:rsidRDefault="001C59C3" w:rsidP="003B5F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129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B5F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1291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695" w:type="dxa"/>
            <w:vAlign w:val="center"/>
          </w:tcPr>
          <w:p w:rsidR="00C9380D" w:rsidRPr="00C81291" w:rsidRDefault="00C9380D" w:rsidP="004F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571C" w:rsidRPr="00C81291" w:rsidTr="00CE789B">
        <w:trPr>
          <w:trHeight w:val="510"/>
        </w:trPr>
        <w:tc>
          <w:tcPr>
            <w:tcW w:w="636" w:type="dxa"/>
            <w:vAlign w:val="center"/>
          </w:tcPr>
          <w:p w:rsidR="000D571C" w:rsidRDefault="000D571C" w:rsidP="000D5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</w:p>
        </w:tc>
        <w:tc>
          <w:tcPr>
            <w:tcW w:w="1667" w:type="dxa"/>
            <w:vAlign w:val="center"/>
          </w:tcPr>
          <w:p w:rsidR="000D571C" w:rsidRDefault="000D571C" w:rsidP="000D5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Министерству природных ресурсов и экологии Российской Федерации</w:t>
            </w:r>
          </w:p>
        </w:tc>
        <w:tc>
          <w:tcPr>
            <w:tcW w:w="6554" w:type="dxa"/>
            <w:tcBorders>
              <w:bottom w:val="single" w:sz="4" w:space="0" w:color="auto"/>
            </w:tcBorders>
            <w:vAlign w:val="center"/>
          </w:tcPr>
          <w:p w:rsidR="000D571C" w:rsidRPr="003408F5" w:rsidRDefault="003408F5" w:rsidP="000C5C4C">
            <w:pPr>
              <w:pStyle w:val="a5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408F5">
              <w:rPr>
                <w:rFonts w:ascii="Times New Roman" w:hAnsi="Times New Roman" w:cs="Times New Roman"/>
              </w:rPr>
              <w:t>Внести изменения в типовое положение о территориальном органе Федерального агентства водных ресурсов, утвержденное приказом Минприроды России от 11 октября 2007 г. № 264, определив порядок контроля за его деятельностью.</w:t>
            </w:r>
          </w:p>
        </w:tc>
        <w:tc>
          <w:tcPr>
            <w:tcW w:w="1560" w:type="dxa"/>
            <w:vAlign w:val="center"/>
          </w:tcPr>
          <w:p w:rsidR="000D571C" w:rsidRDefault="000D571C" w:rsidP="004F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0D571C" w:rsidRDefault="00DD4F78" w:rsidP="000D571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 ноября</w:t>
            </w:r>
          </w:p>
          <w:p w:rsidR="000D571C" w:rsidRDefault="000D571C" w:rsidP="003B5F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129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3B5F4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1291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695" w:type="dxa"/>
            <w:vAlign w:val="center"/>
          </w:tcPr>
          <w:p w:rsidR="000D571C" w:rsidRPr="00C81291" w:rsidRDefault="000D571C" w:rsidP="004F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89B" w:rsidRPr="00C81291" w:rsidTr="00CE789B">
        <w:trPr>
          <w:trHeight w:val="510"/>
        </w:trPr>
        <w:tc>
          <w:tcPr>
            <w:tcW w:w="636" w:type="dxa"/>
            <w:vMerge w:val="restart"/>
            <w:vAlign w:val="center"/>
          </w:tcPr>
          <w:p w:rsidR="00CE789B" w:rsidRDefault="00CE789B" w:rsidP="004D6D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667" w:type="dxa"/>
            <w:vMerge w:val="restart"/>
            <w:vAlign w:val="center"/>
          </w:tcPr>
          <w:p w:rsidR="00CE789B" w:rsidRDefault="00CE789B" w:rsidP="002D50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Федеральному агентству </w:t>
            </w:r>
          </w:p>
          <w:p w:rsidR="00CE789B" w:rsidRDefault="00CE789B" w:rsidP="00B57A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водных ресурсов  </w:t>
            </w:r>
          </w:p>
        </w:tc>
        <w:tc>
          <w:tcPr>
            <w:tcW w:w="6554" w:type="dxa"/>
            <w:tcBorders>
              <w:bottom w:val="nil"/>
            </w:tcBorders>
            <w:vAlign w:val="center"/>
          </w:tcPr>
          <w:p w:rsidR="00CE789B" w:rsidRDefault="00CE789B" w:rsidP="00CE78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C5C4C">
              <w:rPr>
                <w:rFonts w:ascii="Times New Roman" w:hAnsi="Times New Roman" w:cs="Times New Roman"/>
              </w:rPr>
              <w:t>1) провести проверку правильности ведения автоматизированной системы «Водопользование» и актуализировать параметры водопользования, и данные, используемые при администрировании платы, в том числе в части карточек учета платежей;</w:t>
            </w:r>
          </w:p>
          <w:p w:rsidR="00CE789B" w:rsidRPr="000C5C4C" w:rsidRDefault="00CE789B" w:rsidP="00CE78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CE789B" w:rsidRDefault="00CE789B" w:rsidP="004F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февраля </w:t>
            </w:r>
          </w:p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года</w:t>
            </w:r>
          </w:p>
        </w:tc>
        <w:tc>
          <w:tcPr>
            <w:tcW w:w="2695" w:type="dxa"/>
            <w:vAlign w:val="center"/>
          </w:tcPr>
          <w:p w:rsidR="00CE789B" w:rsidRPr="00C81291" w:rsidRDefault="00CE789B" w:rsidP="004F59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89B" w:rsidRPr="00C81291" w:rsidTr="00CE789B">
        <w:trPr>
          <w:trHeight w:val="510"/>
        </w:trPr>
        <w:tc>
          <w:tcPr>
            <w:tcW w:w="636" w:type="dxa"/>
            <w:vMerge/>
            <w:vAlign w:val="center"/>
          </w:tcPr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vMerge/>
            <w:vAlign w:val="center"/>
          </w:tcPr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4" w:type="dxa"/>
            <w:tcBorders>
              <w:top w:val="nil"/>
              <w:bottom w:val="nil"/>
            </w:tcBorders>
            <w:vAlign w:val="center"/>
          </w:tcPr>
          <w:p w:rsidR="00CE789B" w:rsidRDefault="00CE789B" w:rsidP="00CE789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C5C4C">
              <w:rPr>
                <w:rFonts w:ascii="Times New Roman" w:hAnsi="Times New Roman" w:cs="Times New Roman"/>
              </w:rPr>
              <w:t>2) организовать работу по актуализации условий заключенных договоров водопользования и приведению их в соответствие с требованиями Правил расчета и взимания платы № 764, Примерного договора водопользования и постановления Правительства Российской Федерации № 1509;</w:t>
            </w:r>
          </w:p>
          <w:p w:rsidR="00CE789B" w:rsidRPr="000C5C4C" w:rsidRDefault="00CE789B" w:rsidP="00CE789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февраля </w:t>
            </w:r>
          </w:p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года</w:t>
            </w:r>
          </w:p>
        </w:tc>
        <w:tc>
          <w:tcPr>
            <w:tcW w:w="2695" w:type="dxa"/>
            <w:vAlign w:val="center"/>
          </w:tcPr>
          <w:p w:rsidR="00CE789B" w:rsidRPr="00C81291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E789B" w:rsidRPr="00C81291" w:rsidTr="00CE789B">
        <w:trPr>
          <w:trHeight w:val="510"/>
        </w:trPr>
        <w:tc>
          <w:tcPr>
            <w:tcW w:w="636" w:type="dxa"/>
            <w:vMerge/>
            <w:vAlign w:val="center"/>
          </w:tcPr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7" w:type="dxa"/>
            <w:vMerge/>
            <w:vAlign w:val="center"/>
          </w:tcPr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 w:right="-114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54" w:type="dxa"/>
            <w:tcBorders>
              <w:top w:val="nil"/>
            </w:tcBorders>
            <w:vAlign w:val="center"/>
          </w:tcPr>
          <w:p w:rsidR="00CE789B" w:rsidRDefault="00CE789B" w:rsidP="00CE789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C5C4C">
              <w:rPr>
                <w:rFonts w:ascii="Times New Roman" w:hAnsi="Times New Roman" w:cs="Times New Roman"/>
              </w:rPr>
              <w:t>3) уведомить ФНС России о наличии задолженност</w:t>
            </w:r>
            <w:proofErr w:type="gramStart"/>
            <w:r w:rsidRPr="000C5C4C">
              <w:rPr>
                <w:rFonts w:ascii="Times New Roman" w:hAnsi="Times New Roman" w:cs="Times New Roman"/>
              </w:rPr>
              <w:t>и ООО</w:t>
            </w:r>
            <w:proofErr w:type="gramEnd"/>
            <w:r w:rsidRPr="000C5C4C">
              <w:rPr>
                <w:rFonts w:ascii="Times New Roman" w:hAnsi="Times New Roman" w:cs="Times New Roman"/>
              </w:rPr>
              <w:t xml:space="preserve"> «ВЛК» перед федеральным бюджетом по плате за пользование водным объектом.</w:t>
            </w:r>
          </w:p>
          <w:p w:rsidR="00CE789B" w:rsidRPr="000C5C4C" w:rsidRDefault="00CE789B" w:rsidP="00CE789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февраля</w:t>
            </w:r>
          </w:p>
          <w:p w:rsidR="00CE789B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года</w:t>
            </w:r>
          </w:p>
        </w:tc>
        <w:tc>
          <w:tcPr>
            <w:tcW w:w="2695" w:type="dxa"/>
            <w:vAlign w:val="center"/>
          </w:tcPr>
          <w:p w:rsidR="00CE789B" w:rsidRPr="00C81291" w:rsidRDefault="00CE789B" w:rsidP="00CE78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2F84" w:rsidRPr="00C9380D" w:rsidRDefault="00282F84" w:rsidP="002A0944">
      <w:pPr>
        <w:rPr>
          <w:rFonts w:ascii="Times New Roman" w:hAnsi="Times New Roman" w:cs="Times New Roman"/>
          <w:sz w:val="20"/>
          <w:szCs w:val="20"/>
        </w:rPr>
      </w:pPr>
    </w:p>
    <w:sectPr w:rsidR="00282F84" w:rsidRPr="00C9380D" w:rsidSect="002A0944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CF" w:rsidRDefault="00FE1ACF" w:rsidP="002A0944">
      <w:pPr>
        <w:spacing w:after="0" w:line="240" w:lineRule="auto"/>
      </w:pPr>
      <w:r>
        <w:separator/>
      </w:r>
    </w:p>
  </w:endnote>
  <w:endnote w:type="continuationSeparator" w:id="0">
    <w:p w:rsidR="00FE1ACF" w:rsidRDefault="00FE1ACF" w:rsidP="002A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CF" w:rsidRDefault="00FE1ACF" w:rsidP="002A0944">
      <w:pPr>
        <w:spacing w:after="0" w:line="240" w:lineRule="auto"/>
      </w:pPr>
      <w:r>
        <w:separator/>
      </w:r>
    </w:p>
  </w:footnote>
  <w:footnote w:type="continuationSeparator" w:id="0">
    <w:p w:rsidR="00FE1ACF" w:rsidRDefault="00FE1ACF" w:rsidP="002A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137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A0944" w:rsidRPr="00C81291" w:rsidRDefault="002A0944">
        <w:pPr>
          <w:pStyle w:val="a8"/>
          <w:jc w:val="center"/>
          <w:rPr>
            <w:rFonts w:ascii="Times New Roman" w:hAnsi="Times New Roman" w:cs="Times New Roman"/>
          </w:rPr>
        </w:pPr>
        <w:r w:rsidRPr="00C81291">
          <w:rPr>
            <w:rFonts w:ascii="Times New Roman" w:hAnsi="Times New Roman" w:cs="Times New Roman"/>
          </w:rPr>
          <w:fldChar w:fldCharType="begin"/>
        </w:r>
        <w:r w:rsidRPr="00C81291">
          <w:rPr>
            <w:rFonts w:ascii="Times New Roman" w:hAnsi="Times New Roman" w:cs="Times New Roman"/>
          </w:rPr>
          <w:instrText>PAGE   \* MERGEFORMAT</w:instrText>
        </w:r>
        <w:r w:rsidRPr="00C81291">
          <w:rPr>
            <w:rFonts w:ascii="Times New Roman" w:hAnsi="Times New Roman" w:cs="Times New Roman"/>
          </w:rPr>
          <w:fldChar w:fldCharType="separate"/>
        </w:r>
        <w:r w:rsidR="004E6B24">
          <w:rPr>
            <w:rFonts w:ascii="Times New Roman" w:hAnsi="Times New Roman" w:cs="Times New Roman"/>
            <w:noProof/>
          </w:rPr>
          <w:t>2</w:t>
        </w:r>
        <w:r w:rsidRPr="00C81291">
          <w:rPr>
            <w:rFonts w:ascii="Times New Roman" w:hAnsi="Times New Roman" w:cs="Times New Roman"/>
          </w:rPr>
          <w:fldChar w:fldCharType="end"/>
        </w:r>
      </w:p>
    </w:sdtContent>
  </w:sdt>
  <w:p w:rsidR="002A0944" w:rsidRDefault="002A0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0193"/>
    <w:multiLevelType w:val="hybridMultilevel"/>
    <w:tmpl w:val="C862CABC"/>
    <w:lvl w:ilvl="0" w:tplc="751897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33526F"/>
    <w:multiLevelType w:val="hybridMultilevel"/>
    <w:tmpl w:val="976A3CF2"/>
    <w:lvl w:ilvl="0" w:tplc="0B6C943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D9E6057"/>
    <w:multiLevelType w:val="hybridMultilevel"/>
    <w:tmpl w:val="FA74E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D39B3"/>
    <w:multiLevelType w:val="hybridMultilevel"/>
    <w:tmpl w:val="7FD6B12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E2308"/>
    <w:multiLevelType w:val="hybridMultilevel"/>
    <w:tmpl w:val="49802F80"/>
    <w:lvl w:ilvl="0" w:tplc="8C80A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FD15FF"/>
    <w:multiLevelType w:val="hybridMultilevel"/>
    <w:tmpl w:val="9D2E71E2"/>
    <w:lvl w:ilvl="0" w:tplc="5E507FB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89"/>
    <w:rsid w:val="000014B1"/>
    <w:rsid w:val="00001C18"/>
    <w:rsid w:val="00043B10"/>
    <w:rsid w:val="00095F2A"/>
    <w:rsid w:val="000C13C3"/>
    <w:rsid w:val="000C30A5"/>
    <w:rsid w:val="000C5C4C"/>
    <w:rsid w:val="000D571C"/>
    <w:rsid w:val="000E61CC"/>
    <w:rsid w:val="000F6716"/>
    <w:rsid w:val="000F7F53"/>
    <w:rsid w:val="00125CE6"/>
    <w:rsid w:val="001370AE"/>
    <w:rsid w:val="00146AE0"/>
    <w:rsid w:val="00155321"/>
    <w:rsid w:val="00156E3D"/>
    <w:rsid w:val="001930A5"/>
    <w:rsid w:val="00194956"/>
    <w:rsid w:val="00197F3D"/>
    <w:rsid w:val="001A4827"/>
    <w:rsid w:val="001B2025"/>
    <w:rsid w:val="001C45D8"/>
    <w:rsid w:val="001C59C3"/>
    <w:rsid w:val="001D2CE7"/>
    <w:rsid w:val="00282F84"/>
    <w:rsid w:val="002A0944"/>
    <w:rsid w:val="002A2661"/>
    <w:rsid w:val="002C3BC1"/>
    <w:rsid w:val="002C5B92"/>
    <w:rsid w:val="002D5044"/>
    <w:rsid w:val="0031321F"/>
    <w:rsid w:val="00334A3B"/>
    <w:rsid w:val="003408F5"/>
    <w:rsid w:val="00351181"/>
    <w:rsid w:val="0037455F"/>
    <w:rsid w:val="003816F3"/>
    <w:rsid w:val="003B2E61"/>
    <w:rsid w:val="003B5F47"/>
    <w:rsid w:val="003B703F"/>
    <w:rsid w:val="004043FD"/>
    <w:rsid w:val="004110D1"/>
    <w:rsid w:val="004479C7"/>
    <w:rsid w:val="004550A7"/>
    <w:rsid w:val="004674F1"/>
    <w:rsid w:val="004A0985"/>
    <w:rsid w:val="004C0250"/>
    <w:rsid w:val="004E6B24"/>
    <w:rsid w:val="004F0C71"/>
    <w:rsid w:val="004F43C8"/>
    <w:rsid w:val="004F595F"/>
    <w:rsid w:val="00521534"/>
    <w:rsid w:val="00522FB1"/>
    <w:rsid w:val="0052414E"/>
    <w:rsid w:val="00531DB3"/>
    <w:rsid w:val="00544660"/>
    <w:rsid w:val="00553996"/>
    <w:rsid w:val="005661AC"/>
    <w:rsid w:val="00595578"/>
    <w:rsid w:val="005D6D67"/>
    <w:rsid w:val="00601E92"/>
    <w:rsid w:val="00606238"/>
    <w:rsid w:val="00653EBE"/>
    <w:rsid w:val="00660244"/>
    <w:rsid w:val="00685591"/>
    <w:rsid w:val="006A03AD"/>
    <w:rsid w:val="006B0E12"/>
    <w:rsid w:val="00715004"/>
    <w:rsid w:val="00727A0E"/>
    <w:rsid w:val="00751428"/>
    <w:rsid w:val="007632A4"/>
    <w:rsid w:val="0076348A"/>
    <w:rsid w:val="007802CC"/>
    <w:rsid w:val="0078125D"/>
    <w:rsid w:val="007864DB"/>
    <w:rsid w:val="00797334"/>
    <w:rsid w:val="0080240E"/>
    <w:rsid w:val="00813AE3"/>
    <w:rsid w:val="00822A5A"/>
    <w:rsid w:val="00830E89"/>
    <w:rsid w:val="00832AA5"/>
    <w:rsid w:val="00837871"/>
    <w:rsid w:val="0084305C"/>
    <w:rsid w:val="00861D29"/>
    <w:rsid w:val="00874778"/>
    <w:rsid w:val="00874B23"/>
    <w:rsid w:val="008750EA"/>
    <w:rsid w:val="0089231D"/>
    <w:rsid w:val="00894D51"/>
    <w:rsid w:val="008A58FA"/>
    <w:rsid w:val="008B0898"/>
    <w:rsid w:val="008B538C"/>
    <w:rsid w:val="008C1E70"/>
    <w:rsid w:val="008D5380"/>
    <w:rsid w:val="008D548D"/>
    <w:rsid w:val="008E0B9D"/>
    <w:rsid w:val="008F441A"/>
    <w:rsid w:val="009116C1"/>
    <w:rsid w:val="00915E14"/>
    <w:rsid w:val="00930E5B"/>
    <w:rsid w:val="00952597"/>
    <w:rsid w:val="009C38FF"/>
    <w:rsid w:val="009E2841"/>
    <w:rsid w:val="009F25F5"/>
    <w:rsid w:val="009F5603"/>
    <w:rsid w:val="00A02E02"/>
    <w:rsid w:val="00A070B6"/>
    <w:rsid w:val="00A22103"/>
    <w:rsid w:val="00A3728A"/>
    <w:rsid w:val="00A747D0"/>
    <w:rsid w:val="00A76D73"/>
    <w:rsid w:val="00AB0290"/>
    <w:rsid w:val="00AB259E"/>
    <w:rsid w:val="00AC1AA7"/>
    <w:rsid w:val="00AF1822"/>
    <w:rsid w:val="00B04889"/>
    <w:rsid w:val="00B23082"/>
    <w:rsid w:val="00B4035F"/>
    <w:rsid w:val="00B406C0"/>
    <w:rsid w:val="00B448B0"/>
    <w:rsid w:val="00B44C30"/>
    <w:rsid w:val="00B458F9"/>
    <w:rsid w:val="00B51B14"/>
    <w:rsid w:val="00B7069E"/>
    <w:rsid w:val="00BD3958"/>
    <w:rsid w:val="00BD6022"/>
    <w:rsid w:val="00C10ADA"/>
    <w:rsid w:val="00C10CFF"/>
    <w:rsid w:val="00C10F64"/>
    <w:rsid w:val="00C32BF0"/>
    <w:rsid w:val="00C60B68"/>
    <w:rsid w:val="00C81291"/>
    <w:rsid w:val="00C82370"/>
    <w:rsid w:val="00C916CB"/>
    <w:rsid w:val="00C9380D"/>
    <w:rsid w:val="00C93D14"/>
    <w:rsid w:val="00CB4CB2"/>
    <w:rsid w:val="00CB601A"/>
    <w:rsid w:val="00CD43C8"/>
    <w:rsid w:val="00CE789B"/>
    <w:rsid w:val="00CF605A"/>
    <w:rsid w:val="00D00FF3"/>
    <w:rsid w:val="00D01B7F"/>
    <w:rsid w:val="00D6395E"/>
    <w:rsid w:val="00D77014"/>
    <w:rsid w:val="00D84162"/>
    <w:rsid w:val="00D8442B"/>
    <w:rsid w:val="00DB1283"/>
    <w:rsid w:val="00DD4F78"/>
    <w:rsid w:val="00DD7132"/>
    <w:rsid w:val="00E114AE"/>
    <w:rsid w:val="00E4056E"/>
    <w:rsid w:val="00E41DC2"/>
    <w:rsid w:val="00E43DBF"/>
    <w:rsid w:val="00E52D55"/>
    <w:rsid w:val="00E601D7"/>
    <w:rsid w:val="00E7630C"/>
    <w:rsid w:val="00E97356"/>
    <w:rsid w:val="00EA129E"/>
    <w:rsid w:val="00EA6AD6"/>
    <w:rsid w:val="00EC346F"/>
    <w:rsid w:val="00ED04C3"/>
    <w:rsid w:val="00ED08FC"/>
    <w:rsid w:val="00EE7371"/>
    <w:rsid w:val="00EE7683"/>
    <w:rsid w:val="00F12268"/>
    <w:rsid w:val="00F13A57"/>
    <w:rsid w:val="00F13FDA"/>
    <w:rsid w:val="00F53368"/>
    <w:rsid w:val="00F64D21"/>
    <w:rsid w:val="00FA2826"/>
    <w:rsid w:val="00F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,Num Bullet 1"/>
    <w:basedOn w:val="a"/>
    <w:link w:val="a6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uiPriority w:val="99"/>
    <w:unhideWhenUsed/>
    <w:rsid w:val="002A094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0944"/>
  </w:style>
  <w:style w:type="paragraph" w:styleId="aa">
    <w:name w:val="footer"/>
    <w:basedOn w:val="a"/>
    <w:link w:val="ab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0944"/>
  </w:style>
  <w:style w:type="character" w:customStyle="1" w:styleId="a6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5"/>
    <w:uiPriority w:val="34"/>
    <w:qFormat/>
    <w:locked/>
    <w:rsid w:val="00A070B6"/>
    <w:rPr>
      <w:rFonts w:eastAsiaTheme="minorEastAsia"/>
      <w:lang w:eastAsia="ru-RU"/>
    </w:rPr>
  </w:style>
  <w:style w:type="paragraph" w:customStyle="1" w:styleId="ac">
    <w:name w:val="подпись"/>
    <w:basedOn w:val="a"/>
    <w:rsid w:val="002D504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39"/>
    <w:rsid w:val="00C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B23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numbered,Paragraphe de liste1,lp1,ТЗ список,Абзац списка литеральный,название табл/рис,Цветной список - Акцент 11,ПС - Нумерованный,Булет 1,Bullet Number,Нумерованый список,lp11,List Paragraph11,Bullet 1,Num Bullet 1"/>
    <w:basedOn w:val="a"/>
    <w:link w:val="a6"/>
    <w:uiPriority w:val="34"/>
    <w:qFormat/>
    <w:rsid w:val="00C10CF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uiPriority w:val="99"/>
    <w:unhideWhenUsed/>
    <w:rsid w:val="002A094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0944"/>
  </w:style>
  <w:style w:type="paragraph" w:styleId="aa">
    <w:name w:val="footer"/>
    <w:basedOn w:val="a"/>
    <w:link w:val="ab"/>
    <w:uiPriority w:val="99"/>
    <w:unhideWhenUsed/>
    <w:rsid w:val="002A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0944"/>
  </w:style>
  <w:style w:type="character" w:customStyle="1" w:styleId="a6">
    <w:name w:val="Абзац списка Знак"/>
    <w:aliases w:val="Bullet List Знак,FooterText Знак,numbered Знак,Paragraphe de liste1 Знак,lp1 Знак,ТЗ список Знак,Абзац списка литеральный Знак,название табл/рис Знак,Цветной список - Акцент 11 Знак,ПС - Нумерованный Знак,Булет 1 Знак,lp11 Знак"/>
    <w:link w:val="a5"/>
    <w:uiPriority w:val="34"/>
    <w:qFormat/>
    <w:locked/>
    <w:rsid w:val="00A070B6"/>
    <w:rPr>
      <w:rFonts w:eastAsiaTheme="minorEastAsia"/>
      <w:lang w:eastAsia="ru-RU"/>
    </w:rPr>
  </w:style>
  <w:style w:type="paragraph" w:customStyle="1" w:styleId="ac">
    <w:name w:val="подпись"/>
    <w:basedOn w:val="a"/>
    <w:rsid w:val="002D5044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1"/>
    <w:uiPriority w:val="39"/>
    <w:rsid w:val="00C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Поборцева О.В.</cp:lastModifiedBy>
  <cp:revision>26</cp:revision>
  <dcterms:created xsi:type="dcterms:W3CDTF">2025-03-18T10:18:00Z</dcterms:created>
  <dcterms:modified xsi:type="dcterms:W3CDTF">2025-05-27T06:52:00Z</dcterms:modified>
</cp:coreProperties>
</file>