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540D9" w14:textId="6AA2CA01" w:rsidR="007A0298" w:rsidRDefault="00F220BA" w:rsidP="0028360D">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Информация о реализации</w:t>
      </w:r>
      <w:r w:rsidR="005B1651">
        <w:rPr>
          <w:rFonts w:ascii="Times New Roman" w:hAnsi="Times New Roman" w:cs="Times New Roman"/>
          <w:b/>
          <w:sz w:val="28"/>
          <w:szCs w:val="28"/>
        </w:rPr>
        <w:t xml:space="preserve"> положений основных</w:t>
      </w:r>
      <w:r w:rsidR="0028360D" w:rsidRPr="0028360D">
        <w:rPr>
          <w:rFonts w:ascii="Times New Roman" w:hAnsi="Times New Roman" w:cs="Times New Roman"/>
          <w:b/>
          <w:sz w:val="28"/>
          <w:szCs w:val="28"/>
        </w:rPr>
        <w:t xml:space="preserve"> документ</w:t>
      </w:r>
      <w:r w:rsidR="005B1651">
        <w:rPr>
          <w:rFonts w:ascii="Times New Roman" w:hAnsi="Times New Roman" w:cs="Times New Roman"/>
          <w:b/>
          <w:sz w:val="28"/>
          <w:szCs w:val="28"/>
        </w:rPr>
        <w:t>ов</w:t>
      </w:r>
      <w:r w:rsidR="0028360D" w:rsidRPr="0028360D">
        <w:rPr>
          <w:rFonts w:ascii="Times New Roman" w:hAnsi="Times New Roman" w:cs="Times New Roman"/>
          <w:b/>
          <w:sz w:val="28"/>
          <w:szCs w:val="28"/>
        </w:rPr>
        <w:t xml:space="preserve"> стратегического планирования </w:t>
      </w:r>
      <w:r w:rsidR="00EB153A">
        <w:rPr>
          <w:rFonts w:ascii="Times New Roman" w:hAnsi="Times New Roman" w:cs="Times New Roman"/>
          <w:b/>
          <w:sz w:val="28"/>
          <w:szCs w:val="28"/>
        </w:rPr>
        <w:t>и иных документов</w:t>
      </w:r>
      <w:r>
        <w:rPr>
          <w:rFonts w:ascii="Times New Roman" w:hAnsi="Times New Roman" w:cs="Times New Roman"/>
          <w:b/>
          <w:sz w:val="28"/>
          <w:szCs w:val="28"/>
        </w:rPr>
        <w:t xml:space="preserve"> </w:t>
      </w:r>
      <w:r w:rsidR="0028360D" w:rsidRPr="0028360D">
        <w:rPr>
          <w:rFonts w:ascii="Times New Roman" w:hAnsi="Times New Roman" w:cs="Times New Roman"/>
          <w:b/>
          <w:sz w:val="28"/>
          <w:szCs w:val="28"/>
        </w:rPr>
        <w:t>в сфере инновационного и научно-технологического развития, содержащи</w:t>
      </w:r>
      <w:r w:rsidR="005B1651">
        <w:rPr>
          <w:rFonts w:ascii="Times New Roman" w:hAnsi="Times New Roman" w:cs="Times New Roman"/>
          <w:b/>
          <w:sz w:val="28"/>
          <w:szCs w:val="28"/>
        </w:rPr>
        <w:t>х</w:t>
      </w:r>
      <w:r w:rsidR="0028360D" w:rsidRPr="0028360D">
        <w:rPr>
          <w:rFonts w:ascii="Times New Roman" w:hAnsi="Times New Roman" w:cs="Times New Roman"/>
          <w:b/>
          <w:sz w:val="28"/>
          <w:szCs w:val="28"/>
        </w:rPr>
        <w:t xml:space="preserve"> направления развития инновационной инфраструктуры</w:t>
      </w:r>
    </w:p>
    <w:tbl>
      <w:tblPr>
        <w:tblStyle w:val="a3"/>
        <w:tblW w:w="14596" w:type="dxa"/>
        <w:tblLook w:val="04A0" w:firstRow="1" w:lastRow="0" w:firstColumn="1" w:lastColumn="0" w:noHBand="0" w:noVBand="1"/>
      </w:tblPr>
      <w:tblGrid>
        <w:gridCol w:w="4106"/>
        <w:gridCol w:w="10490"/>
      </w:tblGrid>
      <w:tr w:rsidR="005B1651" w:rsidRPr="00712656" w14:paraId="6E13562C" w14:textId="77777777" w:rsidTr="002929B7">
        <w:trPr>
          <w:tblHeader/>
        </w:trPr>
        <w:tc>
          <w:tcPr>
            <w:tcW w:w="4106" w:type="dxa"/>
          </w:tcPr>
          <w:p w14:paraId="3C75AEDB" w14:textId="77777777" w:rsidR="005B1651" w:rsidRPr="00712656" w:rsidRDefault="005B1651" w:rsidP="0028360D">
            <w:pPr>
              <w:jc w:val="center"/>
              <w:rPr>
                <w:rFonts w:ascii="Times New Roman" w:hAnsi="Times New Roman" w:cs="Times New Roman"/>
                <w:b/>
                <w:sz w:val="20"/>
                <w:szCs w:val="20"/>
              </w:rPr>
            </w:pPr>
            <w:r w:rsidRPr="00712656">
              <w:rPr>
                <w:rFonts w:ascii="Times New Roman" w:hAnsi="Times New Roman" w:cs="Times New Roman"/>
                <w:b/>
                <w:sz w:val="20"/>
                <w:szCs w:val="20"/>
              </w:rPr>
              <w:t>Положение документа стратегического планирования</w:t>
            </w:r>
          </w:p>
        </w:tc>
        <w:tc>
          <w:tcPr>
            <w:tcW w:w="10490" w:type="dxa"/>
          </w:tcPr>
          <w:p w14:paraId="09C1E24D" w14:textId="77777777" w:rsidR="005B1651" w:rsidRPr="00712656" w:rsidRDefault="00CC5199" w:rsidP="00CC5199">
            <w:pPr>
              <w:jc w:val="center"/>
              <w:rPr>
                <w:rFonts w:ascii="Times New Roman" w:hAnsi="Times New Roman" w:cs="Times New Roman"/>
                <w:b/>
                <w:sz w:val="20"/>
                <w:szCs w:val="20"/>
              </w:rPr>
            </w:pPr>
            <w:r>
              <w:rPr>
                <w:rFonts w:ascii="Times New Roman" w:hAnsi="Times New Roman" w:cs="Times New Roman"/>
                <w:b/>
                <w:sz w:val="20"/>
                <w:szCs w:val="20"/>
              </w:rPr>
              <w:t>Информация о выполнении</w:t>
            </w:r>
          </w:p>
        </w:tc>
      </w:tr>
      <w:tr w:rsidR="00566AC8" w:rsidRPr="00712656" w14:paraId="35B4151A" w14:textId="77777777" w:rsidTr="002929B7">
        <w:tc>
          <w:tcPr>
            <w:tcW w:w="14596" w:type="dxa"/>
            <w:gridSpan w:val="2"/>
          </w:tcPr>
          <w:p w14:paraId="76DDCAA5" w14:textId="77777777" w:rsidR="00566AC8" w:rsidRPr="00712656" w:rsidRDefault="00566AC8" w:rsidP="00566AC8">
            <w:pPr>
              <w:jc w:val="center"/>
              <w:rPr>
                <w:rFonts w:ascii="Times New Roman" w:hAnsi="Times New Roman" w:cs="Times New Roman"/>
                <w:b/>
                <w:sz w:val="20"/>
                <w:szCs w:val="20"/>
              </w:rPr>
            </w:pPr>
            <w:r w:rsidRPr="00712656">
              <w:rPr>
                <w:rFonts w:ascii="Times New Roman" w:hAnsi="Times New Roman" w:cs="Times New Roman"/>
                <w:b/>
                <w:sz w:val="20"/>
                <w:szCs w:val="20"/>
              </w:rPr>
              <w:t>Стратегии инновационного развития Российской Федерации на период до 2020 года</w:t>
            </w:r>
            <w:r w:rsidR="00757C81">
              <w:rPr>
                <w:rStyle w:val="aa"/>
                <w:rFonts w:ascii="Times New Roman" w:hAnsi="Times New Roman" w:cs="Times New Roman"/>
                <w:b/>
                <w:sz w:val="20"/>
                <w:szCs w:val="20"/>
              </w:rPr>
              <w:footnoteReference w:id="1"/>
            </w:r>
          </w:p>
        </w:tc>
      </w:tr>
      <w:tr w:rsidR="00566AC8" w:rsidRPr="00712656" w14:paraId="33C8F513" w14:textId="77777777" w:rsidTr="002929B7">
        <w:tc>
          <w:tcPr>
            <w:tcW w:w="14596" w:type="dxa"/>
            <w:gridSpan w:val="2"/>
          </w:tcPr>
          <w:p w14:paraId="589A5558" w14:textId="77777777" w:rsidR="00566AC8" w:rsidRPr="00712656" w:rsidRDefault="00566AC8" w:rsidP="007A0298">
            <w:pPr>
              <w:jc w:val="center"/>
              <w:rPr>
                <w:rFonts w:ascii="Times New Roman" w:hAnsi="Times New Roman" w:cs="Times New Roman"/>
                <w:sz w:val="20"/>
                <w:szCs w:val="20"/>
              </w:rPr>
            </w:pPr>
            <w:r w:rsidRPr="00712656">
              <w:rPr>
                <w:rFonts w:ascii="Times New Roman" w:hAnsi="Times New Roman" w:cs="Times New Roman"/>
                <w:sz w:val="20"/>
                <w:szCs w:val="20"/>
              </w:rPr>
              <w:t xml:space="preserve">IX. </w:t>
            </w:r>
            <w:r w:rsidR="007A0298" w:rsidRPr="00712656">
              <w:rPr>
                <w:rFonts w:ascii="Times New Roman" w:hAnsi="Times New Roman" w:cs="Times New Roman"/>
                <w:sz w:val="20"/>
                <w:szCs w:val="20"/>
              </w:rPr>
              <w:t>Инфраструктура инноваций</w:t>
            </w:r>
          </w:p>
        </w:tc>
      </w:tr>
      <w:tr w:rsidR="00E97E3E" w:rsidRPr="00712656" w14:paraId="130F676D" w14:textId="77777777" w:rsidTr="002929B7">
        <w:tc>
          <w:tcPr>
            <w:tcW w:w="14596" w:type="dxa"/>
            <w:gridSpan w:val="2"/>
          </w:tcPr>
          <w:p w14:paraId="3F6EA727" w14:textId="77777777" w:rsidR="00E97E3E" w:rsidRPr="002914EC" w:rsidRDefault="00E97E3E" w:rsidP="0028360D">
            <w:pPr>
              <w:jc w:val="center"/>
              <w:rPr>
                <w:rFonts w:ascii="Times New Roman" w:hAnsi="Times New Roman" w:cs="Times New Roman"/>
                <w:sz w:val="20"/>
                <w:szCs w:val="20"/>
              </w:rPr>
            </w:pPr>
            <w:r w:rsidRPr="002914EC">
              <w:rPr>
                <w:rFonts w:ascii="Times New Roman" w:hAnsi="Times New Roman" w:cs="Times New Roman"/>
                <w:sz w:val="20"/>
                <w:szCs w:val="20"/>
              </w:rPr>
              <w:t>2. Развитие инновационной инфраструктуры</w:t>
            </w:r>
          </w:p>
        </w:tc>
      </w:tr>
      <w:tr w:rsidR="005B1651" w:rsidRPr="00712656" w14:paraId="413928D3" w14:textId="77777777" w:rsidTr="002929B7">
        <w:tc>
          <w:tcPr>
            <w:tcW w:w="4106" w:type="dxa"/>
          </w:tcPr>
          <w:p w14:paraId="50FF756C" w14:textId="77777777" w:rsidR="005B1651" w:rsidRPr="00712656" w:rsidRDefault="005B1651" w:rsidP="007D31D9">
            <w:pPr>
              <w:ind w:firstLine="284"/>
              <w:jc w:val="both"/>
              <w:rPr>
                <w:rFonts w:ascii="Times New Roman" w:hAnsi="Times New Roman" w:cs="Times New Roman"/>
                <w:sz w:val="20"/>
                <w:szCs w:val="20"/>
              </w:rPr>
            </w:pPr>
            <w:r w:rsidRPr="00712656">
              <w:rPr>
                <w:rFonts w:ascii="Times New Roman" w:hAnsi="Times New Roman" w:cs="Times New Roman"/>
                <w:sz w:val="20"/>
                <w:szCs w:val="20"/>
              </w:rPr>
              <w:t>Основными направлениями развития инновационной инфраструктуры являются следующие:</w:t>
            </w:r>
          </w:p>
        </w:tc>
        <w:tc>
          <w:tcPr>
            <w:tcW w:w="10490" w:type="dxa"/>
          </w:tcPr>
          <w:p w14:paraId="73488C3E" w14:textId="77777777" w:rsidR="005B1651" w:rsidRPr="00712656" w:rsidRDefault="005B1651" w:rsidP="0028360D">
            <w:pPr>
              <w:jc w:val="center"/>
              <w:rPr>
                <w:rFonts w:ascii="Times New Roman" w:hAnsi="Times New Roman" w:cs="Times New Roman"/>
                <w:b/>
                <w:sz w:val="20"/>
                <w:szCs w:val="20"/>
              </w:rPr>
            </w:pPr>
          </w:p>
        </w:tc>
      </w:tr>
      <w:tr w:rsidR="005B1651" w:rsidRPr="00712656" w14:paraId="70F4D81F" w14:textId="77777777" w:rsidTr="002929B7">
        <w:tc>
          <w:tcPr>
            <w:tcW w:w="4106" w:type="dxa"/>
          </w:tcPr>
          <w:p w14:paraId="389B4F7A" w14:textId="77777777" w:rsidR="00C6604C" w:rsidRDefault="005B1651" w:rsidP="00AA0B31">
            <w:pPr>
              <w:ind w:firstLine="284"/>
              <w:jc w:val="both"/>
              <w:rPr>
                <w:rFonts w:ascii="Times New Roman" w:hAnsi="Times New Roman" w:cs="Times New Roman"/>
                <w:sz w:val="20"/>
                <w:szCs w:val="20"/>
              </w:rPr>
            </w:pPr>
            <w:r w:rsidRPr="002914EC">
              <w:rPr>
                <w:rFonts w:ascii="Times New Roman" w:hAnsi="Times New Roman" w:cs="Times New Roman"/>
                <w:b/>
                <w:sz w:val="20"/>
                <w:szCs w:val="20"/>
              </w:rPr>
              <w:t>1)</w:t>
            </w:r>
            <w:r>
              <w:rPr>
                <w:rFonts w:ascii="Times New Roman" w:hAnsi="Times New Roman" w:cs="Times New Roman"/>
                <w:sz w:val="20"/>
                <w:szCs w:val="20"/>
              </w:rPr>
              <w:t xml:space="preserve"> </w:t>
            </w:r>
            <w:r w:rsidRPr="002914EC">
              <w:rPr>
                <w:rFonts w:ascii="Times New Roman" w:hAnsi="Times New Roman" w:cs="Times New Roman"/>
                <w:sz w:val="20"/>
                <w:szCs w:val="20"/>
              </w:rPr>
              <w:t>поддержка распространения рыночных моделей формирования и развития объект</w:t>
            </w:r>
            <w:r>
              <w:rPr>
                <w:rFonts w:ascii="Times New Roman" w:hAnsi="Times New Roman" w:cs="Times New Roman"/>
                <w:sz w:val="20"/>
                <w:szCs w:val="20"/>
              </w:rPr>
              <w:t>ов инновационной инфраструктуры.</w:t>
            </w:r>
          </w:p>
          <w:p w14:paraId="48DFFBB2" w14:textId="7720698D" w:rsidR="005B1651" w:rsidRPr="002914EC" w:rsidRDefault="005B1651" w:rsidP="00AA0B31">
            <w:pPr>
              <w:ind w:firstLine="284"/>
              <w:jc w:val="both"/>
              <w:rPr>
                <w:rFonts w:ascii="Times New Roman" w:hAnsi="Times New Roman" w:cs="Times New Roman"/>
                <w:sz w:val="20"/>
                <w:szCs w:val="20"/>
              </w:rPr>
            </w:pPr>
            <w:r w:rsidRPr="00712656">
              <w:rPr>
                <w:rFonts w:ascii="Times New Roman" w:hAnsi="Times New Roman" w:cs="Times New Roman"/>
                <w:sz w:val="20"/>
                <w:szCs w:val="20"/>
              </w:rPr>
              <w:t>В целях поддержки распространения рыночных моделей формирования и развития объектов инновационной инфраструктуры предусматривается обеспечить преимущественную поддержку создания таких объектов с преобладающим негосударственным участием при условии сохранения доступности для инновационных компаний необходимых серв</w:t>
            </w:r>
            <w:r>
              <w:rPr>
                <w:rFonts w:ascii="Times New Roman" w:hAnsi="Times New Roman" w:cs="Times New Roman"/>
                <w:sz w:val="20"/>
                <w:szCs w:val="20"/>
              </w:rPr>
              <w:t>исов и специализированных услуг;</w:t>
            </w:r>
          </w:p>
        </w:tc>
        <w:tc>
          <w:tcPr>
            <w:tcW w:w="10490" w:type="dxa"/>
          </w:tcPr>
          <w:p w14:paraId="3EC043C6" w14:textId="7C5334FF" w:rsidR="006D2175" w:rsidRPr="006D2175" w:rsidRDefault="00471D97" w:rsidP="006D2AC4">
            <w:pPr>
              <w:ind w:firstLine="284"/>
              <w:jc w:val="both"/>
              <w:rPr>
                <w:rFonts w:ascii="Times New Roman" w:hAnsi="Times New Roman" w:cs="Times New Roman"/>
                <w:sz w:val="20"/>
                <w:szCs w:val="20"/>
              </w:rPr>
            </w:pPr>
            <w:r w:rsidRPr="00C07C87">
              <w:rPr>
                <w:rFonts w:ascii="Times New Roman" w:hAnsi="Times New Roman" w:cs="Times New Roman"/>
                <w:sz w:val="20"/>
                <w:szCs w:val="20"/>
              </w:rPr>
              <w:t>В</w:t>
            </w:r>
            <w:r w:rsidR="008B6180" w:rsidRPr="00C07C87">
              <w:rPr>
                <w:rFonts w:ascii="Times New Roman" w:hAnsi="Times New Roman" w:cs="Times New Roman"/>
                <w:sz w:val="20"/>
                <w:szCs w:val="20"/>
              </w:rPr>
              <w:t xml:space="preserve"> условиях оттока капитала, а также закрытия зарубежных рынков финансирования обостряется проблема развития инновационных проектов ранних стадий, традиционно финансируемых с использованием механизмов венчурных инвестиций. Ввиду того, что государственные корпорации и, в частности, ВЭБ.РФ не имели возможности финансирования таких проектов в силу высокой степени их неопределенности и возможном обесценивании инвестированных средств, Минэкономразвития России совместно с ВЭБ.РФ разработало постановление Правительства Российской Федерации, предполагающее создание механизма финансирования высокотехнологичных проектов с участием ВЭБ.РФ и организаций ВЭБ.РФ в капитале инновационных компаний в целях содействия ускоренной разработке и внедрению перспективных технологий. Указанный механизм, определяющий особенности работы ВЭБ.РФ в рамках программы «Инвестиции в технологических лидеров», предполагает кооперацию индустриального заказчика, разработчиков технологических решений и производственных мощностей с целью формирования технологических холдингов, объединяющих спрос, разработку технологий и производство готовой продукции в одном месте. Соответствующее постановление Правительства Российской Федерации утверждено 15 июня 2023 г. № 986 (далее – постановление № 986). Таким образом</w:t>
            </w:r>
            <w:r w:rsidR="00C07C87" w:rsidRPr="00C07C87">
              <w:rPr>
                <w:rFonts w:ascii="Times New Roman" w:hAnsi="Times New Roman" w:cs="Times New Roman"/>
                <w:sz w:val="20"/>
                <w:szCs w:val="20"/>
              </w:rPr>
              <w:t>,</w:t>
            </w:r>
            <w:r w:rsidR="008B6180" w:rsidRPr="00C07C87">
              <w:rPr>
                <w:rFonts w:ascii="Times New Roman" w:hAnsi="Times New Roman" w:cs="Times New Roman"/>
                <w:sz w:val="20"/>
                <w:szCs w:val="20"/>
              </w:rPr>
              <w:t xml:space="preserve"> механизм, предусмотренный постановлением № 986, позволит поддержать рынок венчурного и прямого финансирования инновационных проектов с целью содействия ускоренному внедрению и разработке перспективных технологий</w:t>
            </w:r>
            <w:r w:rsidR="006D2AC4">
              <w:rPr>
                <w:rStyle w:val="aa"/>
                <w:rFonts w:ascii="Times New Roman" w:hAnsi="Times New Roman" w:cs="Times New Roman"/>
                <w:sz w:val="20"/>
                <w:szCs w:val="20"/>
              </w:rPr>
              <w:footnoteReference w:id="2"/>
            </w:r>
            <w:r w:rsidR="008B6180" w:rsidRPr="00C07C87">
              <w:rPr>
                <w:rFonts w:ascii="Times New Roman" w:hAnsi="Times New Roman" w:cs="Times New Roman"/>
                <w:sz w:val="20"/>
                <w:szCs w:val="20"/>
              </w:rPr>
              <w:t>.</w:t>
            </w:r>
          </w:p>
        </w:tc>
      </w:tr>
      <w:tr w:rsidR="005B1651" w:rsidRPr="00712656" w14:paraId="36686190" w14:textId="77777777" w:rsidTr="002929B7">
        <w:trPr>
          <w:trHeight w:val="837"/>
        </w:trPr>
        <w:tc>
          <w:tcPr>
            <w:tcW w:w="4106" w:type="dxa"/>
          </w:tcPr>
          <w:p w14:paraId="7C140B41" w14:textId="77777777" w:rsidR="005B1651" w:rsidRPr="003A639F" w:rsidRDefault="005B1651" w:rsidP="00AA0B31">
            <w:pPr>
              <w:ind w:firstLine="284"/>
              <w:jc w:val="both"/>
              <w:rPr>
                <w:rFonts w:ascii="Times New Roman" w:hAnsi="Times New Roman" w:cs="Times New Roman"/>
                <w:sz w:val="20"/>
                <w:szCs w:val="20"/>
              </w:rPr>
            </w:pPr>
            <w:r w:rsidRPr="002914EC">
              <w:rPr>
                <w:rFonts w:ascii="Times New Roman" w:hAnsi="Times New Roman" w:cs="Times New Roman"/>
                <w:b/>
                <w:sz w:val="20"/>
                <w:szCs w:val="20"/>
              </w:rPr>
              <w:t>2)</w:t>
            </w:r>
            <w:r>
              <w:rPr>
                <w:rFonts w:ascii="Times New Roman" w:hAnsi="Times New Roman" w:cs="Times New Roman"/>
                <w:sz w:val="20"/>
                <w:szCs w:val="20"/>
              </w:rPr>
              <w:t xml:space="preserve"> </w:t>
            </w:r>
            <w:r w:rsidRPr="00712656">
              <w:rPr>
                <w:rFonts w:ascii="Times New Roman" w:hAnsi="Times New Roman" w:cs="Times New Roman"/>
                <w:sz w:val="20"/>
                <w:szCs w:val="20"/>
              </w:rPr>
              <w:t xml:space="preserve">обеспечение дополнительной </w:t>
            </w:r>
            <w:r w:rsidRPr="003A639F">
              <w:rPr>
                <w:rFonts w:ascii="Times New Roman" w:hAnsi="Times New Roman" w:cs="Times New Roman"/>
                <w:sz w:val="20"/>
                <w:szCs w:val="20"/>
              </w:rPr>
              <w:t xml:space="preserve">поддержки технико-внедренческих особых экономических зон </w:t>
            </w:r>
            <w:r w:rsidR="00A94B51" w:rsidRPr="003A639F">
              <w:rPr>
                <w:rFonts w:ascii="Times New Roman" w:hAnsi="Times New Roman" w:cs="Times New Roman"/>
                <w:sz w:val="20"/>
                <w:szCs w:val="20"/>
              </w:rPr>
              <w:t xml:space="preserve">(далее – ОЭЗ ТВТ) </w:t>
            </w:r>
            <w:r w:rsidRPr="003A639F">
              <w:rPr>
                <w:rFonts w:ascii="Times New Roman" w:hAnsi="Times New Roman" w:cs="Times New Roman"/>
                <w:sz w:val="20"/>
                <w:szCs w:val="20"/>
              </w:rPr>
              <w:t>и совершенствование регулирования их создания и функционирования.</w:t>
            </w:r>
          </w:p>
          <w:p w14:paraId="2800AF55" w14:textId="77777777" w:rsidR="005B1651" w:rsidRDefault="005B1651" w:rsidP="00AA0B31">
            <w:pPr>
              <w:ind w:firstLine="284"/>
              <w:jc w:val="both"/>
              <w:rPr>
                <w:rFonts w:ascii="Times New Roman" w:hAnsi="Times New Roman" w:cs="Times New Roman"/>
                <w:sz w:val="20"/>
                <w:szCs w:val="20"/>
              </w:rPr>
            </w:pPr>
            <w:r w:rsidRPr="003A639F">
              <w:rPr>
                <w:rFonts w:ascii="Times New Roman" w:hAnsi="Times New Roman" w:cs="Times New Roman"/>
                <w:sz w:val="20"/>
                <w:szCs w:val="20"/>
              </w:rPr>
              <w:lastRenderedPageBreak/>
              <w:t>Обеспечение дополнительной поддержки</w:t>
            </w:r>
            <w:r w:rsidRPr="00712656">
              <w:rPr>
                <w:rFonts w:ascii="Times New Roman" w:hAnsi="Times New Roman" w:cs="Times New Roman"/>
                <w:sz w:val="20"/>
                <w:szCs w:val="20"/>
              </w:rPr>
              <w:t xml:space="preserve"> и совершенствование регулирования деятельности технико-внедренческих особых экономических зон будет осуществляться по следующим направлениям:</w:t>
            </w:r>
          </w:p>
          <w:p w14:paraId="3D5306F4" w14:textId="77777777" w:rsidR="005B1651" w:rsidRDefault="005B1651" w:rsidP="00AA0B31">
            <w:pPr>
              <w:ind w:firstLine="284"/>
              <w:jc w:val="both"/>
              <w:rPr>
                <w:rFonts w:ascii="Times New Roman" w:hAnsi="Times New Roman" w:cs="Times New Roman"/>
                <w:sz w:val="20"/>
                <w:szCs w:val="20"/>
              </w:rPr>
            </w:pPr>
            <w:r w:rsidRPr="002914EC">
              <w:rPr>
                <w:rFonts w:ascii="Times New Roman" w:hAnsi="Times New Roman" w:cs="Times New Roman"/>
                <w:sz w:val="20"/>
                <w:szCs w:val="20"/>
              </w:rPr>
              <w:t>неувеличение нагрузки на резидентов технико-внедренческих особых экономических зон, связанной с выплатой платежей в государственные внебюджетные фонды;</w:t>
            </w:r>
          </w:p>
          <w:p w14:paraId="353E8586" w14:textId="77777777" w:rsidR="005B1651" w:rsidRDefault="005B1651" w:rsidP="00AA0B31">
            <w:pPr>
              <w:ind w:firstLine="284"/>
              <w:jc w:val="both"/>
              <w:rPr>
                <w:rFonts w:ascii="Times New Roman" w:hAnsi="Times New Roman" w:cs="Times New Roman"/>
                <w:sz w:val="20"/>
                <w:szCs w:val="20"/>
              </w:rPr>
            </w:pPr>
            <w:r w:rsidRPr="00712656">
              <w:rPr>
                <w:rFonts w:ascii="Times New Roman" w:hAnsi="Times New Roman" w:cs="Times New Roman"/>
                <w:sz w:val="20"/>
                <w:szCs w:val="20"/>
              </w:rPr>
              <w:t>упрощение таможенного режима технико-внедренческих особых экономических зон;</w:t>
            </w:r>
          </w:p>
          <w:p w14:paraId="3A953913" w14:textId="77777777" w:rsidR="005B1651" w:rsidRDefault="005B1651" w:rsidP="00AA0B31">
            <w:pPr>
              <w:ind w:firstLine="284"/>
              <w:jc w:val="both"/>
              <w:rPr>
                <w:rFonts w:ascii="Times New Roman" w:hAnsi="Times New Roman" w:cs="Times New Roman"/>
                <w:sz w:val="20"/>
                <w:szCs w:val="20"/>
              </w:rPr>
            </w:pPr>
            <w:r w:rsidRPr="002914EC">
              <w:rPr>
                <w:rFonts w:ascii="Times New Roman" w:hAnsi="Times New Roman" w:cs="Times New Roman"/>
                <w:sz w:val="20"/>
                <w:szCs w:val="20"/>
              </w:rPr>
              <w:t>повышение доступности заемного финансирования для реализации проектов резидентами, включая субсидирование процентных ставок, предоставление государственных гарантий по кредитам компаниям-резидентам, а также привлечение финансовой поддержки соответствующих проектов институтами развития;</w:t>
            </w:r>
          </w:p>
          <w:p w14:paraId="09BB6E1D" w14:textId="3BC67AD4" w:rsidR="005B1651" w:rsidRPr="00712656" w:rsidRDefault="005B1651" w:rsidP="00AA0B31">
            <w:pPr>
              <w:ind w:firstLine="284"/>
              <w:jc w:val="both"/>
              <w:rPr>
                <w:rFonts w:ascii="Times New Roman" w:hAnsi="Times New Roman" w:cs="Times New Roman"/>
                <w:sz w:val="20"/>
                <w:szCs w:val="20"/>
              </w:rPr>
            </w:pPr>
            <w:r w:rsidRPr="002914EC">
              <w:rPr>
                <w:rFonts w:ascii="Times New Roman" w:hAnsi="Times New Roman" w:cs="Times New Roman"/>
                <w:sz w:val="20"/>
                <w:szCs w:val="20"/>
              </w:rPr>
              <w:t>обеспечение ускоренного развития на территории технико-внедренческих особых экономических зон объект</w:t>
            </w:r>
            <w:r w:rsidR="00C6604C">
              <w:rPr>
                <w:rFonts w:ascii="Times New Roman" w:hAnsi="Times New Roman" w:cs="Times New Roman"/>
                <w:sz w:val="20"/>
                <w:szCs w:val="20"/>
              </w:rPr>
              <w:t>ов инновационной инфраструктуры;</w:t>
            </w:r>
          </w:p>
        </w:tc>
        <w:tc>
          <w:tcPr>
            <w:tcW w:w="10490" w:type="dxa"/>
          </w:tcPr>
          <w:p w14:paraId="767C0AB3" w14:textId="77777777" w:rsidR="00A94B51" w:rsidRPr="00A94B51" w:rsidRDefault="00A94B51" w:rsidP="00A94B51">
            <w:pPr>
              <w:ind w:firstLine="284"/>
              <w:jc w:val="both"/>
              <w:rPr>
                <w:rFonts w:ascii="Times New Roman" w:hAnsi="Times New Roman" w:cs="Times New Roman"/>
                <w:sz w:val="20"/>
                <w:szCs w:val="20"/>
              </w:rPr>
            </w:pPr>
            <w:r w:rsidRPr="00A94B51">
              <w:rPr>
                <w:rFonts w:ascii="Times New Roman" w:hAnsi="Times New Roman" w:cs="Times New Roman"/>
                <w:sz w:val="20"/>
                <w:szCs w:val="20"/>
              </w:rPr>
              <w:lastRenderedPageBreak/>
              <w:t>ОЭЗ ТВТ формируются в целях развития инновационной деятельности для создания и реализации научно-технической продукции, доведения ее до промышленного применения, включая изготовление, испытание и реализацию опытных партий, а также создание программных продуктов, систем сбора, обработки и передачи данных, систем распределенных вычислений и оказание услуг по внедрению и обслуживанию таких продуктов и систем. ОЭЗ ТВТ создаются на участках площадью не более четырех квадратных километров. В данных ОЭЗ допускается применение процедуры свободной экономической зоны и не разрешается размещение объектов жилищного фонда.</w:t>
            </w:r>
          </w:p>
          <w:p w14:paraId="0FB36FC3" w14:textId="1F2520C3" w:rsidR="00A94B51" w:rsidRDefault="00A94B51" w:rsidP="00A94B51">
            <w:pPr>
              <w:ind w:firstLine="284"/>
              <w:jc w:val="both"/>
              <w:rPr>
                <w:rFonts w:ascii="Times New Roman" w:hAnsi="Times New Roman" w:cs="Times New Roman"/>
                <w:sz w:val="20"/>
                <w:szCs w:val="20"/>
              </w:rPr>
            </w:pPr>
            <w:r w:rsidRPr="00A94B51">
              <w:rPr>
                <w:rFonts w:ascii="Times New Roman" w:hAnsi="Times New Roman" w:cs="Times New Roman"/>
                <w:sz w:val="20"/>
                <w:szCs w:val="20"/>
              </w:rPr>
              <w:lastRenderedPageBreak/>
              <w:t>В ОЭЗ ТВТ по решению экспертного совета разрешается также осуществление промышленно-производственной деятельности. Резидентом ОЭЗ ТВТ может являться как индивидуальный предприниматель, так и коммерческая организация, за исключением унитарного предприятия. На территории ОЭЗ могут также осуществлять предпринимательскую деятельность инвесторы, которые не являются резидентами ОЭЗ. Кроме того, в случае утраты хозяйствующим субъектом статуса резидента ОЭЗ ему разрешается вести деятельность в ОЭЗ на общих основаниях.</w:t>
            </w:r>
          </w:p>
          <w:p w14:paraId="6E6691B5" w14:textId="6A917558" w:rsidR="004924C8" w:rsidRPr="00A94B51" w:rsidRDefault="004924C8" w:rsidP="00A94B51">
            <w:pPr>
              <w:ind w:firstLine="284"/>
              <w:jc w:val="both"/>
              <w:rPr>
                <w:rFonts w:ascii="Times New Roman" w:hAnsi="Times New Roman" w:cs="Times New Roman"/>
                <w:sz w:val="20"/>
                <w:szCs w:val="20"/>
              </w:rPr>
            </w:pPr>
            <w:r>
              <w:rPr>
                <w:rFonts w:ascii="Times New Roman" w:hAnsi="Times New Roman" w:cs="Times New Roman"/>
                <w:sz w:val="20"/>
                <w:szCs w:val="20"/>
              </w:rPr>
              <w:t xml:space="preserve">По состоянию на 1 декабря 2024 года созданы следующие </w:t>
            </w:r>
            <w:r w:rsidRPr="00A94B51">
              <w:rPr>
                <w:rFonts w:ascii="Times New Roman" w:hAnsi="Times New Roman" w:cs="Times New Roman"/>
                <w:sz w:val="20"/>
                <w:szCs w:val="20"/>
              </w:rPr>
              <w:t>ОЭЗ ТВТ</w:t>
            </w:r>
            <w:r>
              <w:rPr>
                <w:rFonts w:ascii="Times New Roman" w:hAnsi="Times New Roman" w:cs="Times New Roman"/>
                <w:sz w:val="20"/>
                <w:szCs w:val="20"/>
              </w:rPr>
              <w:t>:</w:t>
            </w:r>
          </w:p>
          <w:p w14:paraId="71D353B2" w14:textId="77777777" w:rsidR="00A94B51" w:rsidRPr="00A94B51" w:rsidRDefault="00A94B51" w:rsidP="00A94B51">
            <w:pPr>
              <w:tabs>
                <w:tab w:val="num" w:pos="720"/>
              </w:tabs>
              <w:ind w:firstLine="284"/>
              <w:jc w:val="both"/>
              <w:rPr>
                <w:rFonts w:ascii="Times New Roman" w:hAnsi="Times New Roman" w:cs="Times New Roman"/>
                <w:sz w:val="20"/>
                <w:szCs w:val="20"/>
              </w:rPr>
            </w:pPr>
            <w:r w:rsidRPr="00A94B51">
              <w:rPr>
                <w:rFonts w:ascii="Times New Roman" w:hAnsi="Times New Roman" w:cs="Times New Roman"/>
                <w:sz w:val="20"/>
                <w:szCs w:val="20"/>
              </w:rPr>
              <w:t xml:space="preserve">ОЭЗ ТВТ </w:t>
            </w:r>
            <w:r>
              <w:rPr>
                <w:rFonts w:ascii="Times New Roman" w:hAnsi="Times New Roman" w:cs="Times New Roman"/>
                <w:sz w:val="20"/>
                <w:szCs w:val="20"/>
              </w:rPr>
              <w:t>«</w:t>
            </w:r>
            <w:hyperlink r:id="rId8" w:history="1">
              <w:r w:rsidRPr="00A94B51">
                <w:rPr>
                  <w:rFonts w:ascii="Times New Roman" w:hAnsi="Times New Roman" w:cs="Times New Roman"/>
                  <w:sz w:val="20"/>
                  <w:szCs w:val="20"/>
                </w:rPr>
                <w:t>Дубна</w:t>
              </w:r>
            </w:hyperlink>
            <w:r>
              <w:rPr>
                <w:rFonts w:ascii="Times New Roman" w:hAnsi="Times New Roman" w:cs="Times New Roman"/>
                <w:sz w:val="20"/>
                <w:szCs w:val="20"/>
              </w:rPr>
              <w:t>»</w:t>
            </w:r>
            <w:r w:rsidR="00DF5D2E">
              <w:rPr>
                <w:rFonts w:ascii="Times New Roman" w:hAnsi="Times New Roman" w:cs="Times New Roman"/>
                <w:sz w:val="20"/>
                <w:szCs w:val="20"/>
              </w:rPr>
              <w:t>;</w:t>
            </w:r>
          </w:p>
          <w:p w14:paraId="533EB4EC" w14:textId="77777777" w:rsidR="00A94B51" w:rsidRPr="00A94B51" w:rsidRDefault="00A94B51" w:rsidP="00A94B51">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ОЭЗ ТВТ «</w:t>
            </w:r>
            <w:hyperlink r:id="rId9" w:history="1">
              <w:r w:rsidRPr="00A94B51">
                <w:rPr>
                  <w:rFonts w:ascii="Times New Roman" w:hAnsi="Times New Roman" w:cs="Times New Roman"/>
                  <w:sz w:val="20"/>
                  <w:szCs w:val="20"/>
                </w:rPr>
                <w:t>Санкт-Петербург</w:t>
              </w:r>
            </w:hyperlink>
            <w:r>
              <w:rPr>
                <w:rFonts w:ascii="Times New Roman" w:hAnsi="Times New Roman" w:cs="Times New Roman"/>
                <w:sz w:val="20"/>
                <w:szCs w:val="20"/>
              </w:rPr>
              <w:t>»</w:t>
            </w:r>
            <w:r w:rsidR="00DF5D2E">
              <w:rPr>
                <w:rFonts w:ascii="Times New Roman" w:hAnsi="Times New Roman" w:cs="Times New Roman"/>
                <w:sz w:val="20"/>
                <w:szCs w:val="20"/>
              </w:rPr>
              <w:t>;</w:t>
            </w:r>
          </w:p>
          <w:p w14:paraId="27AF92E2" w14:textId="77777777" w:rsidR="00A94B51" w:rsidRPr="00A94B51" w:rsidRDefault="00A94B51" w:rsidP="00A94B51">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ОЭЗ ТВТ «</w:t>
            </w:r>
            <w:hyperlink r:id="rId10" w:tgtFrame="_blank" w:history="1">
              <w:r w:rsidRPr="00A94B51">
                <w:rPr>
                  <w:rFonts w:ascii="Times New Roman" w:hAnsi="Times New Roman" w:cs="Times New Roman"/>
                  <w:sz w:val="20"/>
                  <w:szCs w:val="20"/>
                </w:rPr>
                <w:t>Томск</w:t>
              </w:r>
            </w:hyperlink>
            <w:r>
              <w:rPr>
                <w:rFonts w:ascii="Times New Roman" w:hAnsi="Times New Roman" w:cs="Times New Roman"/>
                <w:sz w:val="20"/>
                <w:szCs w:val="20"/>
              </w:rPr>
              <w:t>»</w:t>
            </w:r>
            <w:r w:rsidR="00DF5D2E">
              <w:rPr>
                <w:rFonts w:ascii="Times New Roman" w:hAnsi="Times New Roman" w:cs="Times New Roman"/>
                <w:sz w:val="20"/>
                <w:szCs w:val="20"/>
              </w:rPr>
              <w:t>;</w:t>
            </w:r>
          </w:p>
          <w:p w14:paraId="15A2B714" w14:textId="77777777" w:rsidR="00A94B51" w:rsidRPr="00A94B51" w:rsidRDefault="00A94B51" w:rsidP="00A94B51">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ОЭЗ ТВТ «</w:t>
            </w:r>
            <w:hyperlink r:id="rId11" w:tgtFrame="_blank" w:history="1">
              <w:r>
                <w:rPr>
                  <w:rFonts w:ascii="Times New Roman" w:hAnsi="Times New Roman" w:cs="Times New Roman"/>
                  <w:sz w:val="20"/>
                  <w:szCs w:val="20"/>
                </w:rPr>
                <w:t>Технополис «</w:t>
              </w:r>
              <w:r w:rsidRPr="00A94B51">
                <w:rPr>
                  <w:rFonts w:ascii="Times New Roman" w:hAnsi="Times New Roman" w:cs="Times New Roman"/>
                  <w:sz w:val="20"/>
                  <w:szCs w:val="20"/>
                </w:rPr>
                <w:t>Москва</w:t>
              </w:r>
            </w:hyperlink>
            <w:r>
              <w:rPr>
                <w:rFonts w:ascii="Times New Roman" w:hAnsi="Times New Roman" w:cs="Times New Roman"/>
                <w:sz w:val="20"/>
                <w:szCs w:val="20"/>
              </w:rPr>
              <w:t>»</w:t>
            </w:r>
            <w:r w:rsidR="00DF5D2E">
              <w:rPr>
                <w:rFonts w:ascii="Times New Roman" w:hAnsi="Times New Roman" w:cs="Times New Roman"/>
                <w:sz w:val="20"/>
                <w:szCs w:val="20"/>
              </w:rPr>
              <w:t>;</w:t>
            </w:r>
          </w:p>
          <w:p w14:paraId="1E563EFA" w14:textId="77777777" w:rsidR="00A94B51" w:rsidRPr="00A94B51" w:rsidRDefault="00A94B51" w:rsidP="00A94B51">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ОЭЗ ТВТ «</w:t>
            </w:r>
            <w:hyperlink r:id="rId12" w:history="1">
              <w:r w:rsidRPr="00A94B51">
                <w:rPr>
                  <w:rFonts w:ascii="Times New Roman" w:hAnsi="Times New Roman" w:cs="Times New Roman"/>
                  <w:sz w:val="20"/>
                  <w:szCs w:val="20"/>
                </w:rPr>
                <w:t>Исток</w:t>
              </w:r>
            </w:hyperlink>
            <w:r>
              <w:rPr>
                <w:rFonts w:ascii="Times New Roman" w:hAnsi="Times New Roman" w:cs="Times New Roman"/>
                <w:sz w:val="20"/>
                <w:szCs w:val="20"/>
              </w:rPr>
              <w:t>»</w:t>
            </w:r>
            <w:r w:rsidR="00DF5D2E">
              <w:rPr>
                <w:rFonts w:ascii="Times New Roman" w:hAnsi="Times New Roman" w:cs="Times New Roman"/>
                <w:sz w:val="20"/>
                <w:szCs w:val="20"/>
              </w:rPr>
              <w:t>;</w:t>
            </w:r>
          </w:p>
          <w:p w14:paraId="6DBAC5F3" w14:textId="77777777" w:rsidR="00A94B51" w:rsidRPr="00A94B51" w:rsidRDefault="00A94B51" w:rsidP="00A94B51">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ОЭЗ ТВТ «</w:t>
            </w:r>
            <w:hyperlink r:id="rId13" w:history="1">
              <w:r w:rsidRPr="00A94B51">
                <w:rPr>
                  <w:rFonts w:ascii="Times New Roman" w:hAnsi="Times New Roman" w:cs="Times New Roman"/>
                  <w:sz w:val="20"/>
                  <w:szCs w:val="20"/>
                </w:rPr>
                <w:t>Иннополис</w:t>
              </w:r>
            </w:hyperlink>
            <w:r>
              <w:rPr>
                <w:rFonts w:ascii="Times New Roman" w:hAnsi="Times New Roman" w:cs="Times New Roman"/>
                <w:sz w:val="20"/>
                <w:szCs w:val="20"/>
              </w:rPr>
              <w:t>»</w:t>
            </w:r>
            <w:r w:rsidR="00DF5D2E">
              <w:rPr>
                <w:rFonts w:ascii="Times New Roman" w:hAnsi="Times New Roman" w:cs="Times New Roman"/>
                <w:sz w:val="20"/>
                <w:szCs w:val="20"/>
              </w:rPr>
              <w:t>;</w:t>
            </w:r>
          </w:p>
          <w:p w14:paraId="3148DFE8" w14:textId="77777777" w:rsidR="00A94B51" w:rsidRPr="00A94B51" w:rsidRDefault="00A94B51" w:rsidP="00A94B51">
            <w:pPr>
              <w:tabs>
                <w:tab w:val="num" w:pos="720"/>
              </w:tabs>
              <w:ind w:firstLine="284"/>
              <w:jc w:val="both"/>
              <w:rPr>
                <w:rFonts w:ascii="Times New Roman" w:hAnsi="Times New Roman" w:cs="Times New Roman"/>
                <w:sz w:val="20"/>
                <w:szCs w:val="20"/>
              </w:rPr>
            </w:pPr>
            <w:r w:rsidRPr="00A94B51">
              <w:rPr>
                <w:rFonts w:ascii="Times New Roman" w:hAnsi="Times New Roman" w:cs="Times New Roman"/>
                <w:sz w:val="20"/>
                <w:szCs w:val="20"/>
              </w:rPr>
              <w:t>ОЭЗ ТВТ в </w:t>
            </w:r>
            <w:hyperlink r:id="rId14" w:history="1">
              <w:r w:rsidRPr="00A94B51">
                <w:rPr>
                  <w:rFonts w:ascii="Times New Roman" w:hAnsi="Times New Roman" w:cs="Times New Roman"/>
                  <w:sz w:val="20"/>
                  <w:szCs w:val="20"/>
                </w:rPr>
                <w:t>Саратовской области</w:t>
              </w:r>
            </w:hyperlink>
            <w:r w:rsidR="00DF5D2E">
              <w:rPr>
                <w:rFonts w:ascii="Times New Roman" w:hAnsi="Times New Roman" w:cs="Times New Roman"/>
                <w:sz w:val="20"/>
                <w:szCs w:val="20"/>
              </w:rPr>
              <w:t>.</w:t>
            </w:r>
          </w:p>
          <w:p w14:paraId="53C29F05" w14:textId="1A4117FF" w:rsidR="005B1651" w:rsidRDefault="00D4236D" w:rsidP="00A94B51">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Для резидентов ОЭЗ ТВТ применяются следующие льготы</w:t>
            </w:r>
            <w:r w:rsidR="00DF5D2E">
              <w:rPr>
                <w:rFonts w:ascii="Times New Roman" w:hAnsi="Times New Roman" w:cs="Times New Roman"/>
                <w:sz w:val="20"/>
                <w:szCs w:val="20"/>
              </w:rPr>
              <w:t xml:space="preserve"> и преференции</w:t>
            </w:r>
            <w:r w:rsidR="006D2AC4">
              <w:rPr>
                <w:rFonts w:ascii="Times New Roman" w:hAnsi="Times New Roman" w:cs="Times New Roman"/>
                <w:sz w:val="20"/>
                <w:szCs w:val="20"/>
              </w:rPr>
              <w:t>:</w:t>
            </w:r>
          </w:p>
          <w:p w14:paraId="6C5B778D" w14:textId="0CF52F1F" w:rsidR="00D4236D" w:rsidRDefault="006D2AC4" w:rsidP="00D4236D">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н</w:t>
            </w:r>
            <w:r w:rsidR="00D4236D" w:rsidRPr="00D4236D">
              <w:rPr>
                <w:rFonts w:ascii="Times New Roman" w:hAnsi="Times New Roman" w:cs="Times New Roman"/>
                <w:sz w:val="20"/>
                <w:szCs w:val="20"/>
              </w:rPr>
              <w:t>алог на прибыль - 2 -15,5 % (в том числе в федеральный бюджет – 2 %, региональные – до 13,5 %)</w:t>
            </w:r>
            <w:r>
              <w:rPr>
                <w:rFonts w:ascii="Times New Roman" w:hAnsi="Times New Roman" w:cs="Times New Roman"/>
                <w:sz w:val="20"/>
                <w:szCs w:val="20"/>
              </w:rPr>
              <w:t>;</w:t>
            </w:r>
          </w:p>
          <w:p w14:paraId="0C065C47" w14:textId="728CB2E6" w:rsidR="00D4236D" w:rsidRDefault="006D2AC4" w:rsidP="00D4236D">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налог на имущество – 0 %;</w:t>
            </w:r>
          </w:p>
          <w:p w14:paraId="6B0ED39A" w14:textId="4E5C7D34" w:rsidR="00D4236D" w:rsidRDefault="006D2AC4" w:rsidP="00D4236D">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земельный налог – 0 %;</w:t>
            </w:r>
          </w:p>
          <w:p w14:paraId="32D8A38C" w14:textId="0A422E4B" w:rsidR="00D4236D" w:rsidRDefault="006D2AC4" w:rsidP="00D4236D">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т</w:t>
            </w:r>
            <w:r w:rsidR="00D4236D">
              <w:rPr>
                <w:rFonts w:ascii="Times New Roman" w:hAnsi="Times New Roman" w:cs="Times New Roman"/>
                <w:sz w:val="20"/>
                <w:szCs w:val="20"/>
              </w:rPr>
              <w:t xml:space="preserve">ранспортный налог – устанавливается </w:t>
            </w:r>
            <w:r w:rsidR="00267C2C">
              <w:rPr>
                <w:rFonts w:ascii="Times New Roman" w:hAnsi="Times New Roman" w:cs="Times New Roman"/>
                <w:sz w:val="20"/>
                <w:szCs w:val="20"/>
              </w:rPr>
              <w:t>субъек</w:t>
            </w:r>
            <w:r>
              <w:rPr>
                <w:rFonts w:ascii="Times New Roman" w:hAnsi="Times New Roman" w:cs="Times New Roman"/>
                <w:sz w:val="20"/>
                <w:szCs w:val="20"/>
              </w:rPr>
              <w:t>том Российской Федерации до 0 %;</w:t>
            </w:r>
          </w:p>
          <w:p w14:paraId="3C06FB37" w14:textId="5C4314D2" w:rsidR="00DF5D2E" w:rsidRDefault="006D2AC4" w:rsidP="00D4236D">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п</w:t>
            </w:r>
            <w:r w:rsidR="00DF5D2E">
              <w:rPr>
                <w:rFonts w:ascii="Times New Roman" w:hAnsi="Times New Roman" w:cs="Times New Roman"/>
                <w:sz w:val="20"/>
                <w:szCs w:val="20"/>
              </w:rPr>
              <w:t>они</w:t>
            </w:r>
            <w:r>
              <w:rPr>
                <w:rFonts w:ascii="Times New Roman" w:hAnsi="Times New Roman" w:cs="Times New Roman"/>
                <w:sz w:val="20"/>
                <w:szCs w:val="20"/>
              </w:rPr>
              <w:t>женные тарифы страховых взносов;</w:t>
            </w:r>
          </w:p>
          <w:p w14:paraId="72E04026" w14:textId="2B1FDEFB" w:rsidR="00DF5D2E" w:rsidRDefault="006D2AC4" w:rsidP="00D4236D">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п</w:t>
            </w:r>
            <w:r w:rsidR="00DF5D2E">
              <w:rPr>
                <w:rFonts w:ascii="Times New Roman" w:hAnsi="Times New Roman" w:cs="Times New Roman"/>
                <w:sz w:val="20"/>
                <w:szCs w:val="20"/>
              </w:rPr>
              <w:t>референция по аренде земли (без торгов, льготная став</w:t>
            </w:r>
            <w:r>
              <w:rPr>
                <w:rFonts w:ascii="Times New Roman" w:hAnsi="Times New Roman" w:cs="Times New Roman"/>
                <w:sz w:val="20"/>
                <w:szCs w:val="20"/>
              </w:rPr>
              <w:t>ка 2 % от кадастровой стоимости;</w:t>
            </w:r>
          </w:p>
          <w:p w14:paraId="2009E379" w14:textId="2B8B8243" w:rsidR="00C07C87" w:rsidRPr="00A94B51" w:rsidRDefault="006D2AC4" w:rsidP="00DF5D2E">
            <w:pPr>
              <w:tabs>
                <w:tab w:val="num" w:pos="720"/>
              </w:tabs>
              <w:ind w:firstLine="284"/>
              <w:jc w:val="both"/>
              <w:rPr>
                <w:rFonts w:ascii="Times New Roman" w:hAnsi="Times New Roman" w:cs="Times New Roman"/>
                <w:sz w:val="20"/>
                <w:szCs w:val="20"/>
              </w:rPr>
            </w:pPr>
            <w:r>
              <w:rPr>
                <w:rFonts w:ascii="Times New Roman" w:hAnsi="Times New Roman" w:cs="Times New Roman"/>
                <w:sz w:val="20"/>
                <w:szCs w:val="20"/>
              </w:rPr>
              <w:t>р</w:t>
            </w:r>
            <w:r w:rsidR="00DF5D2E">
              <w:rPr>
                <w:rFonts w:ascii="Times New Roman" w:hAnsi="Times New Roman" w:cs="Times New Roman"/>
                <w:sz w:val="20"/>
                <w:szCs w:val="20"/>
              </w:rPr>
              <w:t>ежим свободной таможенной зоны.</w:t>
            </w:r>
          </w:p>
        </w:tc>
      </w:tr>
      <w:tr w:rsidR="005B1651" w:rsidRPr="00712656" w14:paraId="1C400DC6" w14:textId="77777777" w:rsidTr="002929B7">
        <w:trPr>
          <w:trHeight w:val="1028"/>
        </w:trPr>
        <w:tc>
          <w:tcPr>
            <w:tcW w:w="4106" w:type="dxa"/>
          </w:tcPr>
          <w:p w14:paraId="5D73AB86" w14:textId="77777777" w:rsidR="005B1651" w:rsidRDefault="005B1651" w:rsidP="00AA0B31">
            <w:pPr>
              <w:ind w:firstLine="284"/>
              <w:jc w:val="both"/>
              <w:rPr>
                <w:rFonts w:ascii="Times New Roman" w:hAnsi="Times New Roman" w:cs="Times New Roman"/>
                <w:sz w:val="20"/>
                <w:szCs w:val="20"/>
              </w:rPr>
            </w:pPr>
            <w:r w:rsidRPr="002914EC">
              <w:rPr>
                <w:rFonts w:ascii="Times New Roman" w:hAnsi="Times New Roman" w:cs="Times New Roman"/>
                <w:b/>
                <w:sz w:val="20"/>
                <w:szCs w:val="20"/>
              </w:rPr>
              <w:lastRenderedPageBreak/>
              <w:t>3)</w:t>
            </w:r>
            <w:r>
              <w:rPr>
                <w:rFonts w:ascii="Times New Roman" w:hAnsi="Times New Roman" w:cs="Times New Roman"/>
                <w:sz w:val="20"/>
                <w:szCs w:val="20"/>
              </w:rPr>
              <w:t xml:space="preserve"> </w:t>
            </w:r>
            <w:r w:rsidRPr="00712656">
              <w:rPr>
                <w:rFonts w:ascii="Times New Roman" w:hAnsi="Times New Roman" w:cs="Times New Roman"/>
                <w:sz w:val="20"/>
                <w:szCs w:val="20"/>
              </w:rPr>
              <w:t xml:space="preserve">обеспечение дополнительной </w:t>
            </w:r>
            <w:r w:rsidRPr="002914EC">
              <w:rPr>
                <w:rFonts w:ascii="Times New Roman" w:hAnsi="Times New Roman" w:cs="Times New Roman"/>
                <w:sz w:val="20"/>
                <w:szCs w:val="20"/>
              </w:rPr>
              <w:t xml:space="preserve">поддержки </w:t>
            </w:r>
            <w:r w:rsidRPr="003A639F">
              <w:rPr>
                <w:rFonts w:ascii="Times New Roman" w:hAnsi="Times New Roman" w:cs="Times New Roman"/>
                <w:sz w:val="20"/>
                <w:szCs w:val="20"/>
              </w:rPr>
              <w:t xml:space="preserve">наукоградов </w:t>
            </w:r>
            <w:r w:rsidRPr="00712656">
              <w:rPr>
                <w:rFonts w:ascii="Times New Roman" w:hAnsi="Times New Roman" w:cs="Times New Roman"/>
                <w:sz w:val="20"/>
                <w:szCs w:val="20"/>
              </w:rPr>
              <w:t>и других обособленных территориальных образований, имеющих высокий научный и инновационный потенциал, и совершенствование регулирования</w:t>
            </w:r>
            <w:r>
              <w:rPr>
                <w:rFonts w:ascii="Times New Roman" w:hAnsi="Times New Roman" w:cs="Times New Roman"/>
                <w:sz w:val="20"/>
                <w:szCs w:val="20"/>
              </w:rPr>
              <w:t xml:space="preserve"> их создания и функционирования.</w:t>
            </w:r>
          </w:p>
          <w:p w14:paraId="39882832" w14:textId="77777777" w:rsidR="005B1651" w:rsidRDefault="005B1651" w:rsidP="00AA0B31">
            <w:pPr>
              <w:ind w:firstLine="284"/>
              <w:jc w:val="both"/>
              <w:rPr>
                <w:rFonts w:ascii="Times New Roman" w:hAnsi="Times New Roman" w:cs="Times New Roman"/>
                <w:sz w:val="20"/>
                <w:szCs w:val="20"/>
              </w:rPr>
            </w:pPr>
            <w:r w:rsidRPr="002914EC">
              <w:rPr>
                <w:rFonts w:ascii="Times New Roman" w:hAnsi="Times New Roman" w:cs="Times New Roman"/>
                <w:sz w:val="20"/>
                <w:szCs w:val="20"/>
              </w:rPr>
              <w:t xml:space="preserve">Для обеспечения дополнительной поддержки и совершенствования регулирования наукоградов и обособленных муниципальных и территориальных образований, имеющих высокий научный и инновационный потенциал, планируется </w:t>
            </w:r>
            <w:r w:rsidRPr="002914EC">
              <w:rPr>
                <w:rFonts w:ascii="Times New Roman" w:hAnsi="Times New Roman" w:cs="Times New Roman"/>
                <w:sz w:val="20"/>
                <w:szCs w:val="20"/>
              </w:rPr>
              <w:lastRenderedPageBreak/>
              <w:t xml:space="preserve">установить более конкретные, прозрачные и обоснованные критерии присвоения статуса наукограда, отражающие реальный уровень научно-технического и инновационного потенциала и перспективы для дальнейшего инновационного развития. Статус наукограда будет присваиваться не только при наличии в муниципальном образовании высококлассных и конкурентоспособных градообразующих научных организаций, вузов и высокотехнологичных компаний, но и с учетом степени активности региональных властей в формировании региональной инновационной системы, требований к уровню коммерциализации разработок и динамике </w:t>
            </w:r>
            <w:r>
              <w:rPr>
                <w:rFonts w:ascii="Times New Roman" w:hAnsi="Times New Roman" w:cs="Times New Roman"/>
                <w:sz w:val="20"/>
                <w:szCs w:val="20"/>
              </w:rPr>
              <w:t>развития инновационного бизнеса.</w:t>
            </w:r>
          </w:p>
          <w:p w14:paraId="377ACAF3" w14:textId="77777777" w:rsidR="005B1651" w:rsidRPr="00712656" w:rsidRDefault="005B1651" w:rsidP="00AA0B31">
            <w:pPr>
              <w:ind w:firstLine="284"/>
              <w:jc w:val="both"/>
              <w:rPr>
                <w:rFonts w:ascii="Times New Roman" w:hAnsi="Times New Roman" w:cs="Times New Roman"/>
                <w:sz w:val="20"/>
                <w:szCs w:val="20"/>
              </w:rPr>
            </w:pPr>
            <w:r w:rsidRPr="00712656">
              <w:rPr>
                <w:rFonts w:ascii="Times New Roman" w:hAnsi="Times New Roman" w:cs="Times New Roman"/>
                <w:sz w:val="20"/>
                <w:szCs w:val="20"/>
              </w:rPr>
              <w:t xml:space="preserve">В основе интенсификации развития наукоградов должен будет лежать проектный подход, направленный на обеспечение высокой степени интеграции отдельных элементов инновационной системы, создание и реальное освоение новых технологий, специальных проектов, условий для комфортной работы, бизнеса </w:t>
            </w:r>
            <w:r>
              <w:rPr>
                <w:rFonts w:ascii="Times New Roman" w:hAnsi="Times New Roman" w:cs="Times New Roman"/>
                <w:sz w:val="20"/>
                <w:szCs w:val="20"/>
              </w:rPr>
              <w:t>и международного сотрудничества;</w:t>
            </w:r>
          </w:p>
        </w:tc>
        <w:tc>
          <w:tcPr>
            <w:tcW w:w="10490" w:type="dxa"/>
          </w:tcPr>
          <w:p w14:paraId="7E0DC436" w14:textId="479BDDD9" w:rsidR="00B10493" w:rsidRDefault="00B10493" w:rsidP="00B10493">
            <w:pPr>
              <w:ind w:firstLine="317"/>
              <w:jc w:val="both"/>
              <w:rPr>
                <w:rFonts w:ascii="Times New Roman" w:hAnsi="Times New Roman" w:cs="Times New Roman"/>
                <w:sz w:val="20"/>
                <w:szCs w:val="20"/>
              </w:rPr>
            </w:pPr>
            <w:r>
              <w:rPr>
                <w:rFonts w:ascii="Times New Roman" w:hAnsi="Times New Roman" w:cs="Times New Roman"/>
                <w:sz w:val="20"/>
                <w:szCs w:val="20"/>
              </w:rPr>
              <w:lastRenderedPageBreak/>
              <w:t xml:space="preserve">Наукограды созданы в </w:t>
            </w:r>
            <w:r w:rsidRPr="00B10493">
              <w:rPr>
                <w:rFonts w:ascii="Times New Roman" w:hAnsi="Times New Roman" w:cs="Times New Roman"/>
                <w:sz w:val="20"/>
                <w:szCs w:val="20"/>
              </w:rPr>
              <w:t xml:space="preserve">соответствии </w:t>
            </w:r>
            <w:r>
              <w:rPr>
                <w:rFonts w:ascii="Times New Roman" w:hAnsi="Times New Roman" w:cs="Times New Roman"/>
                <w:sz w:val="20"/>
                <w:szCs w:val="20"/>
              </w:rPr>
              <w:t>с</w:t>
            </w:r>
            <w:r w:rsidRPr="00B10493">
              <w:rPr>
                <w:rFonts w:ascii="Times New Roman" w:hAnsi="Times New Roman" w:cs="Times New Roman"/>
                <w:sz w:val="20"/>
                <w:szCs w:val="20"/>
              </w:rPr>
              <w:t xml:space="preserve"> Федеральн</w:t>
            </w:r>
            <w:r>
              <w:rPr>
                <w:rFonts w:ascii="Times New Roman" w:hAnsi="Times New Roman" w:cs="Times New Roman"/>
                <w:sz w:val="20"/>
                <w:szCs w:val="20"/>
              </w:rPr>
              <w:t xml:space="preserve">ым </w:t>
            </w:r>
            <w:r w:rsidRPr="00B10493">
              <w:rPr>
                <w:rFonts w:ascii="Times New Roman" w:hAnsi="Times New Roman" w:cs="Times New Roman"/>
                <w:sz w:val="20"/>
                <w:szCs w:val="20"/>
              </w:rPr>
              <w:t>закон</w:t>
            </w:r>
            <w:r>
              <w:rPr>
                <w:rFonts w:ascii="Times New Roman" w:hAnsi="Times New Roman" w:cs="Times New Roman"/>
                <w:sz w:val="20"/>
                <w:szCs w:val="20"/>
              </w:rPr>
              <w:t>ом</w:t>
            </w:r>
            <w:r w:rsidRPr="00B10493">
              <w:rPr>
                <w:rFonts w:ascii="Times New Roman" w:hAnsi="Times New Roman" w:cs="Times New Roman"/>
                <w:sz w:val="20"/>
                <w:szCs w:val="20"/>
              </w:rPr>
              <w:t xml:space="preserve"> </w:t>
            </w:r>
            <w:r>
              <w:rPr>
                <w:rFonts w:ascii="Times New Roman" w:hAnsi="Times New Roman" w:cs="Times New Roman"/>
                <w:sz w:val="20"/>
                <w:szCs w:val="20"/>
              </w:rPr>
              <w:t xml:space="preserve">от 7 апреля 1999 г. </w:t>
            </w:r>
            <w:r w:rsidRPr="00B10493">
              <w:rPr>
                <w:rFonts w:ascii="Times New Roman" w:hAnsi="Times New Roman" w:cs="Times New Roman"/>
                <w:sz w:val="20"/>
                <w:szCs w:val="20"/>
              </w:rPr>
              <w:t>№ 70-ФЗ «О статусе наукограда Российской Федерации»</w:t>
            </w:r>
            <w:r>
              <w:rPr>
                <w:rFonts w:ascii="Times New Roman" w:hAnsi="Times New Roman" w:cs="Times New Roman"/>
                <w:sz w:val="20"/>
                <w:szCs w:val="20"/>
              </w:rPr>
              <w:t>.</w:t>
            </w:r>
          </w:p>
          <w:p w14:paraId="3723EF62" w14:textId="785AF3A7" w:rsidR="00DF5D2E" w:rsidRPr="00DF5D2E" w:rsidRDefault="00DF5D2E" w:rsidP="00B10493">
            <w:pPr>
              <w:ind w:firstLine="317"/>
              <w:jc w:val="both"/>
              <w:rPr>
                <w:rFonts w:ascii="Times New Roman" w:hAnsi="Times New Roman" w:cs="Times New Roman"/>
                <w:sz w:val="20"/>
                <w:szCs w:val="20"/>
              </w:rPr>
            </w:pPr>
            <w:r w:rsidRPr="00DF5D2E">
              <w:rPr>
                <w:rFonts w:ascii="Times New Roman" w:hAnsi="Times New Roman" w:cs="Times New Roman"/>
                <w:sz w:val="20"/>
                <w:szCs w:val="20"/>
              </w:rPr>
              <w:t>На осуществление мероприятий по реализации стратегий социально-экономического развития наукоградов, способствующих развитию научно-производственного комплекса наукоградов, а также сохранению и развитию инфраструктуры наукоградов направлено в 2019 – 202</w:t>
            </w:r>
            <w:r w:rsidR="001638BD">
              <w:rPr>
                <w:rFonts w:ascii="Times New Roman" w:hAnsi="Times New Roman" w:cs="Times New Roman"/>
                <w:sz w:val="20"/>
                <w:szCs w:val="20"/>
              </w:rPr>
              <w:t>3</w:t>
            </w:r>
            <w:r w:rsidRPr="00DF5D2E">
              <w:rPr>
                <w:rFonts w:ascii="Times New Roman" w:hAnsi="Times New Roman" w:cs="Times New Roman"/>
                <w:sz w:val="20"/>
                <w:szCs w:val="20"/>
              </w:rPr>
              <w:t xml:space="preserve"> годах 1</w:t>
            </w:r>
            <w:r w:rsidR="001638BD">
              <w:rPr>
                <w:rFonts w:ascii="Times New Roman" w:hAnsi="Times New Roman" w:cs="Times New Roman"/>
                <w:sz w:val="20"/>
                <w:szCs w:val="20"/>
              </w:rPr>
              <w:t> 715,9</w:t>
            </w:r>
            <w:r w:rsidRPr="00DF5D2E">
              <w:rPr>
                <w:rFonts w:ascii="Times New Roman" w:hAnsi="Times New Roman" w:cs="Times New Roman"/>
                <w:sz w:val="20"/>
                <w:szCs w:val="20"/>
              </w:rPr>
              <w:t xml:space="preserve"> млн рублей.</w:t>
            </w:r>
          </w:p>
          <w:p w14:paraId="78A35AA4" w14:textId="77777777" w:rsidR="00DF5D2E" w:rsidRDefault="00DF5D2E" w:rsidP="00B10493">
            <w:pPr>
              <w:ind w:firstLine="317"/>
              <w:jc w:val="both"/>
              <w:rPr>
                <w:rFonts w:ascii="Times New Roman" w:hAnsi="Times New Roman" w:cs="Times New Roman"/>
                <w:sz w:val="20"/>
                <w:szCs w:val="20"/>
              </w:rPr>
            </w:pPr>
            <w:r w:rsidRPr="00DF5D2E">
              <w:rPr>
                <w:rFonts w:ascii="Times New Roman" w:hAnsi="Times New Roman" w:cs="Times New Roman"/>
                <w:sz w:val="20"/>
                <w:szCs w:val="20"/>
              </w:rPr>
              <w:t xml:space="preserve">С 2022 года финансирование осуществляется в рамках федерального проекта «Поддержка наукоградов» госпрограммы «Научно-технологическое развитие Российской Федерации». Информация об указанных бюджетных ассигнованиях представлена в следующей таблице. </w:t>
            </w:r>
          </w:p>
          <w:p w14:paraId="419A9F81" w14:textId="77777777" w:rsidR="00B10493" w:rsidRDefault="00B10493" w:rsidP="00B10493">
            <w:pPr>
              <w:ind w:firstLine="317"/>
              <w:jc w:val="both"/>
              <w:rPr>
                <w:rFonts w:ascii="Times New Roman" w:hAnsi="Times New Roman" w:cs="Times New Roman"/>
                <w:sz w:val="20"/>
                <w:szCs w:val="20"/>
              </w:rPr>
            </w:pPr>
          </w:p>
          <w:p w14:paraId="63E5F140" w14:textId="77777777" w:rsidR="00B10493" w:rsidRDefault="00B10493" w:rsidP="00B10493">
            <w:pPr>
              <w:ind w:firstLine="317"/>
              <w:jc w:val="both"/>
              <w:rPr>
                <w:rFonts w:ascii="Times New Roman" w:hAnsi="Times New Roman" w:cs="Times New Roman"/>
                <w:sz w:val="20"/>
                <w:szCs w:val="20"/>
              </w:rPr>
            </w:pPr>
          </w:p>
          <w:p w14:paraId="076518D8" w14:textId="77777777" w:rsidR="00B10493" w:rsidRDefault="00B10493" w:rsidP="00B10493">
            <w:pPr>
              <w:ind w:firstLine="317"/>
              <w:jc w:val="both"/>
              <w:rPr>
                <w:rFonts w:ascii="Times New Roman" w:hAnsi="Times New Roman" w:cs="Times New Roman"/>
                <w:sz w:val="20"/>
                <w:szCs w:val="20"/>
              </w:rPr>
            </w:pPr>
          </w:p>
          <w:p w14:paraId="4C76BBDC" w14:textId="77777777" w:rsidR="00B10493" w:rsidRDefault="00B10493" w:rsidP="00B10493">
            <w:pPr>
              <w:ind w:firstLine="317"/>
              <w:jc w:val="both"/>
              <w:rPr>
                <w:rFonts w:ascii="Times New Roman" w:hAnsi="Times New Roman" w:cs="Times New Roman"/>
                <w:sz w:val="20"/>
                <w:szCs w:val="20"/>
              </w:rPr>
            </w:pPr>
          </w:p>
          <w:p w14:paraId="0211B2E7" w14:textId="77777777" w:rsidR="00B10493" w:rsidRDefault="00B10493" w:rsidP="00B10493">
            <w:pPr>
              <w:ind w:firstLine="317"/>
              <w:jc w:val="both"/>
              <w:rPr>
                <w:rFonts w:ascii="Times New Roman" w:hAnsi="Times New Roman" w:cs="Times New Roman"/>
                <w:sz w:val="20"/>
                <w:szCs w:val="20"/>
              </w:rPr>
            </w:pPr>
          </w:p>
          <w:p w14:paraId="7C09026F" w14:textId="77777777" w:rsidR="00B10493" w:rsidRDefault="00B10493" w:rsidP="00B10493">
            <w:pPr>
              <w:ind w:firstLine="317"/>
              <w:jc w:val="both"/>
              <w:rPr>
                <w:rFonts w:ascii="Times New Roman" w:hAnsi="Times New Roman" w:cs="Times New Roman"/>
                <w:sz w:val="20"/>
                <w:szCs w:val="20"/>
              </w:rPr>
            </w:pPr>
          </w:p>
          <w:p w14:paraId="00AF5737" w14:textId="77777777" w:rsidR="00B10493" w:rsidRDefault="00B10493" w:rsidP="00B10493">
            <w:pPr>
              <w:ind w:firstLine="317"/>
              <w:jc w:val="both"/>
              <w:rPr>
                <w:rFonts w:ascii="Times New Roman" w:hAnsi="Times New Roman" w:cs="Times New Roman"/>
                <w:sz w:val="20"/>
                <w:szCs w:val="20"/>
              </w:rPr>
            </w:pPr>
          </w:p>
          <w:p w14:paraId="61B178F9" w14:textId="77777777" w:rsidR="00B10493" w:rsidRDefault="00B10493" w:rsidP="00B10493">
            <w:pPr>
              <w:ind w:firstLine="317"/>
              <w:jc w:val="both"/>
              <w:rPr>
                <w:rFonts w:ascii="Times New Roman" w:hAnsi="Times New Roman" w:cs="Times New Roman"/>
                <w:sz w:val="20"/>
                <w:szCs w:val="20"/>
              </w:rPr>
            </w:pPr>
          </w:p>
          <w:p w14:paraId="560A8332" w14:textId="77777777" w:rsidR="002C4F27" w:rsidRPr="00DF5D2E" w:rsidRDefault="002C4F27" w:rsidP="00B10493">
            <w:pPr>
              <w:rPr>
                <w:rFonts w:ascii="Times New Roman" w:hAnsi="Times New Roman" w:cs="Times New Roman"/>
                <w:sz w:val="20"/>
                <w:szCs w:val="20"/>
              </w:rPr>
            </w:pPr>
          </w:p>
          <w:tbl>
            <w:tblPr>
              <w:tblStyle w:val="a3"/>
              <w:tblW w:w="8221" w:type="dxa"/>
              <w:tblInd w:w="171" w:type="dxa"/>
              <w:tblLook w:val="04A0" w:firstRow="1" w:lastRow="0" w:firstColumn="1" w:lastColumn="0" w:noHBand="0" w:noVBand="1"/>
            </w:tblPr>
            <w:tblGrid>
              <w:gridCol w:w="3397"/>
              <w:gridCol w:w="2273"/>
              <w:gridCol w:w="2551"/>
            </w:tblGrid>
            <w:tr w:rsidR="00DF5D2E" w:rsidRPr="004B77C5" w14:paraId="08DBFE65" w14:textId="77777777" w:rsidTr="001642F1">
              <w:trPr>
                <w:trHeight w:val="510"/>
                <w:tblHeader/>
              </w:trPr>
              <w:tc>
                <w:tcPr>
                  <w:tcW w:w="3397" w:type="dxa"/>
                  <w:hideMark/>
                </w:tcPr>
                <w:p w14:paraId="6C57F3A5" w14:textId="77777777" w:rsidR="00DF5D2E" w:rsidRPr="00E33B4D" w:rsidRDefault="00DF5D2E" w:rsidP="00DF5D2E">
                  <w:pPr>
                    <w:jc w:val="center"/>
                    <w:rPr>
                      <w:rFonts w:ascii="Times New Roman" w:hAnsi="Times New Roman" w:cs="Times New Roman"/>
                      <w:b/>
                      <w:bCs/>
                      <w:sz w:val="20"/>
                      <w:szCs w:val="20"/>
                    </w:rPr>
                  </w:pPr>
                  <w:r w:rsidRPr="00E33B4D">
                    <w:rPr>
                      <w:rFonts w:ascii="Times New Roman" w:hAnsi="Times New Roman" w:cs="Times New Roman"/>
                      <w:b/>
                      <w:bCs/>
                      <w:sz w:val="20"/>
                      <w:szCs w:val="20"/>
                    </w:rPr>
                    <w:t>Период</w:t>
                  </w:r>
                </w:p>
              </w:tc>
              <w:tc>
                <w:tcPr>
                  <w:tcW w:w="2273" w:type="dxa"/>
                  <w:hideMark/>
                </w:tcPr>
                <w:p w14:paraId="052B0305" w14:textId="77777777" w:rsidR="00DF5D2E" w:rsidRPr="00E33B4D" w:rsidRDefault="00DF5D2E" w:rsidP="00DF5D2E">
                  <w:pPr>
                    <w:jc w:val="center"/>
                    <w:rPr>
                      <w:rFonts w:ascii="Times New Roman" w:hAnsi="Times New Roman" w:cs="Times New Roman"/>
                      <w:b/>
                      <w:bCs/>
                      <w:sz w:val="20"/>
                      <w:szCs w:val="20"/>
                    </w:rPr>
                  </w:pPr>
                  <w:r w:rsidRPr="00E33B4D">
                    <w:rPr>
                      <w:rFonts w:ascii="Times New Roman" w:hAnsi="Times New Roman" w:cs="Times New Roman"/>
                      <w:b/>
                      <w:bCs/>
                      <w:sz w:val="20"/>
                      <w:szCs w:val="20"/>
                    </w:rPr>
                    <w:t>Сводная бюджетная роспись (млн рублей)</w:t>
                  </w:r>
                </w:p>
              </w:tc>
              <w:tc>
                <w:tcPr>
                  <w:tcW w:w="2551" w:type="dxa"/>
                  <w:hideMark/>
                </w:tcPr>
                <w:p w14:paraId="5E1F96E1" w14:textId="77777777" w:rsidR="00DF5D2E" w:rsidRPr="00E33B4D" w:rsidRDefault="00DF5D2E" w:rsidP="00DF5D2E">
                  <w:pPr>
                    <w:jc w:val="center"/>
                    <w:rPr>
                      <w:rFonts w:ascii="Times New Roman" w:hAnsi="Times New Roman" w:cs="Times New Roman"/>
                      <w:b/>
                      <w:bCs/>
                      <w:sz w:val="20"/>
                      <w:szCs w:val="20"/>
                    </w:rPr>
                  </w:pPr>
                  <w:r w:rsidRPr="00E33B4D">
                    <w:rPr>
                      <w:rFonts w:ascii="Times New Roman" w:hAnsi="Times New Roman" w:cs="Times New Roman"/>
                      <w:b/>
                      <w:bCs/>
                      <w:sz w:val="20"/>
                      <w:szCs w:val="20"/>
                    </w:rPr>
                    <w:t>Кассовое исполнение</w:t>
                  </w:r>
                </w:p>
                <w:p w14:paraId="7CEC1B30" w14:textId="77777777" w:rsidR="00DF5D2E" w:rsidRPr="00E33B4D" w:rsidRDefault="00DF5D2E" w:rsidP="00DF5D2E">
                  <w:pPr>
                    <w:jc w:val="center"/>
                    <w:rPr>
                      <w:rFonts w:ascii="Times New Roman" w:hAnsi="Times New Roman" w:cs="Times New Roman"/>
                      <w:b/>
                      <w:bCs/>
                      <w:sz w:val="20"/>
                      <w:szCs w:val="20"/>
                    </w:rPr>
                  </w:pPr>
                  <w:r w:rsidRPr="00E33B4D">
                    <w:rPr>
                      <w:rFonts w:ascii="Times New Roman" w:hAnsi="Times New Roman" w:cs="Times New Roman"/>
                      <w:b/>
                      <w:bCs/>
                      <w:sz w:val="20"/>
                      <w:szCs w:val="20"/>
                    </w:rPr>
                    <w:t xml:space="preserve"> (млн рублей)</w:t>
                  </w:r>
                </w:p>
              </w:tc>
            </w:tr>
            <w:tr w:rsidR="00DF5D2E" w:rsidRPr="004B77C5" w14:paraId="6325E3CB" w14:textId="77777777" w:rsidTr="00E33B4D">
              <w:trPr>
                <w:trHeight w:val="392"/>
              </w:trPr>
              <w:tc>
                <w:tcPr>
                  <w:tcW w:w="3397" w:type="dxa"/>
                  <w:noWrap/>
                  <w:hideMark/>
                </w:tcPr>
                <w:p w14:paraId="7ABB2934" w14:textId="77777777" w:rsidR="00DF5D2E" w:rsidRPr="00E33B4D" w:rsidRDefault="00DF5D2E" w:rsidP="00DF5D2E">
                  <w:pPr>
                    <w:rPr>
                      <w:rFonts w:ascii="Times New Roman" w:hAnsi="Times New Roman" w:cs="Times New Roman"/>
                      <w:sz w:val="20"/>
                      <w:szCs w:val="20"/>
                    </w:rPr>
                  </w:pPr>
                  <w:r w:rsidRPr="00E33B4D">
                    <w:rPr>
                      <w:rFonts w:ascii="Times New Roman" w:hAnsi="Times New Roman" w:cs="Times New Roman"/>
                      <w:sz w:val="20"/>
                      <w:szCs w:val="20"/>
                    </w:rPr>
                    <w:t>2019 год</w:t>
                  </w:r>
                </w:p>
              </w:tc>
              <w:tc>
                <w:tcPr>
                  <w:tcW w:w="2273" w:type="dxa"/>
                  <w:noWrap/>
                  <w:hideMark/>
                </w:tcPr>
                <w:p w14:paraId="792898C9" w14:textId="77777777" w:rsidR="00DF5D2E" w:rsidRPr="00E33B4D" w:rsidRDefault="00DF5D2E" w:rsidP="00DF5D2E">
                  <w:pPr>
                    <w:jc w:val="center"/>
                    <w:rPr>
                      <w:rFonts w:ascii="Times New Roman" w:hAnsi="Times New Roman" w:cs="Times New Roman"/>
                      <w:sz w:val="20"/>
                      <w:szCs w:val="20"/>
                    </w:rPr>
                  </w:pPr>
                  <w:r w:rsidRPr="00E33B4D">
                    <w:rPr>
                      <w:rFonts w:ascii="Times New Roman" w:hAnsi="Times New Roman" w:cs="Times New Roman"/>
                      <w:sz w:val="20"/>
                      <w:szCs w:val="20"/>
                    </w:rPr>
                    <w:t>382,3</w:t>
                  </w:r>
                </w:p>
              </w:tc>
              <w:tc>
                <w:tcPr>
                  <w:tcW w:w="2551" w:type="dxa"/>
                  <w:noWrap/>
                  <w:hideMark/>
                </w:tcPr>
                <w:p w14:paraId="257A629D" w14:textId="77777777" w:rsidR="00DF5D2E" w:rsidRPr="00E33B4D" w:rsidRDefault="00DF5D2E" w:rsidP="00DF5D2E">
                  <w:pPr>
                    <w:jc w:val="center"/>
                    <w:rPr>
                      <w:rFonts w:ascii="Times New Roman" w:hAnsi="Times New Roman" w:cs="Times New Roman"/>
                      <w:sz w:val="20"/>
                      <w:szCs w:val="20"/>
                    </w:rPr>
                  </w:pPr>
                  <w:r w:rsidRPr="00E33B4D">
                    <w:rPr>
                      <w:rFonts w:ascii="Times New Roman" w:hAnsi="Times New Roman" w:cs="Times New Roman"/>
                      <w:sz w:val="20"/>
                      <w:szCs w:val="20"/>
                    </w:rPr>
                    <w:t>377,5</w:t>
                  </w:r>
                </w:p>
              </w:tc>
            </w:tr>
            <w:tr w:rsidR="00DF5D2E" w:rsidRPr="004B77C5" w14:paraId="2CC321EC" w14:textId="77777777" w:rsidTr="001642F1">
              <w:trPr>
                <w:trHeight w:val="300"/>
              </w:trPr>
              <w:tc>
                <w:tcPr>
                  <w:tcW w:w="3397" w:type="dxa"/>
                  <w:noWrap/>
                  <w:hideMark/>
                </w:tcPr>
                <w:p w14:paraId="3FA0DCE1" w14:textId="77777777" w:rsidR="00DF5D2E" w:rsidRPr="00E33B4D" w:rsidRDefault="00DF5D2E" w:rsidP="00DF5D2E">
                  <w:pPr>
                    <w:ind w:left="-187" w:firstLine="187"/>
                    <w:rPr>
                      <w:rFonts w:ascii="Times New Roman" w:hAnsi="Times New Roman" w:cs="Times New Roman"/>
                      <w:sz w:val="20"/>
                      <w:szCs w:val="20"/>
                    </w:rPr>
                  </w:pPr>
                  <w:r w:rsidRPr="00E33B4D">
                    <w:rPr>
                      <w:rFonts w:ascii="Times New Roman" w:hAnsi="Times New Roman" w:cs="Times New Roman"/>
                      <w:sz w:val="20"/>
                      <w:szCs w:val="20"/>
                    </w:rPr>
                    <w:t>2020 год</w:t>
                  </w:r>
                </w:p>
              </w:tc>
              <w:tc>
                <w:tcPr>
                  <w:tcW w:w="2273" w:type="dxa"/>
                  <w:noWrap/>
                  <w:hideMark/>
                </w:tcPr>
                <w:p w14:paraId="1946806D" w14:textId="77777777" w:rsidR="00DF5D2E" w:rsidRPr="00E33B4D" w:rsidRDefault="00DF5D2E" w:rsidP="00DF5D2E">
                  <w:pPr>
                    <w:jc w:val="center"/>
                    <w:rPr>
                      <w:rFonts w:ascii="Times New Roman" w:hAnsi="Times New Roman" w:cs="Times New Roman"/>
                      <w:sz w:val="20"/>
                      <w:szCs w:val="20"/>
                    </w:rPr>
                  </w:pPr>
                  <w:r w:rsidRPr="00E33B4D">
                    <w:rPr>
                      <w:rFonts w:ascii="Times New Roman" w:hAnsi="Times New Roman" w:cs="Times New Roman"/>
                      <w:sz w:val="20"/>
                      <w:szCs w:val="20"/>
                    </w:rPr>
                    <w:t>382,6</w:t>
                  </w:r>
                </w:p>
              </w:tc>
              <w:tc>
                <w:tcPr>
                  <w:tcW w:w="2551" w:type="dxa"/>
                  <w:noWrap/>
                  <w:hideMark/>
                </w:tcPr>
                <w:p w14:paraId="40B9A386" w14:textId="77777777" w:rsidR="00DF5D2E" w:rsidRPr="00E33B4D" w:rsidRDefault="00DF5D2E" w:rsidP="00DF5D2E">
                  <w:pPr>
                    <w:jc w:val="center"/>
                    <w:rPr>
                      <w:rFonts w:ascii="Times New Roman" w:hAnsi="Times New Roman" w:cs="Times New Roman"/>
                      <w:sz w:val="20"/>
                      <w:szCs w:val="20"/>
                    </w:rPr>
                  </w:pPr>
                  <w:r w:rsidRPr="00E33B4D">
                    <w:rPr>
                      <w:rFonts w:ascii="Times New Roman" w:hAnsi="Times New Roman" w:cs="Times New Roman"/>
                      <w:sz w:val="20"/>
                      <w:szCs w:val="20"/>
                    </w:rPr>
                    <w:t>374,9</w:t>
                  </w:r>
                </w:p>
              </w:tc>
            </w:tr>
            <w:tr w:rsidR="00DF5D2E" w:rsidRPr="004B77C5" w14:paraId="5CB61191" w14:textId="77777777" w:rsidTr="001642F1">
              <w:trPr>
                <w:trHeight w:val="154"/>
              </w:trPr>
              <w:tc>
                <w:tcPr>
                  <w:tcW w:w="3397" w:type="dxa"/>
                  <w:noWrap/>
                </w:tcPr>
                <w:p w14:paraId="54F93732" w14:textId="77777777" w:rsidR="00DF5D2E" w:rsidRPr="00E33B4D" w:rsidRDefault="00DF5D2E" w:rsidP="00DF5D2E">
                  <w:pPr>
                    <w:rPr>
                      <w:rFonts w:ascii="Times New Roman" w:hAnsi="Times New Roman" w:cs="Times New Roman"/>
                      <w:sz w:val="20"/>
                      <w:szCs w:val="20"/>
                    </w:rPr>
                  </w:pPr>
                  <w:r w:rsidRPr="00E33B4D">
                    <w:rPr>
                      <w:rFonts w:ascii="Times New Roman" w:hAnsi="Times New Roman" w:cs="Times New Roman"/>
                      <w:sz w:val="20"/>
                      <w:szCs w:val="20"/>
                    </w:rPr>
                    <w:t>2021 год</w:t>
                  </w:r>
                </w:p>
              </w:tc>
              <w:tc>
                <w:tcPr>
                  <w:tcW w:w="2273" w:type="dxa"/>
                  <w:noWrap/>
                </w:tcPr>
                <w:p w14:paraId="77C7588B" w14:textId="01DDCA6A" w:rsidR="00DF5D2E" w:rsidRPr="00E33B4D" w:rsidRDefault="004D132D" w:rsidP="00DF5D2E">
                  <w:pPr>
                    <w:jc w:val="center"/>
                    <w:rPr>
                      <w:rFonts w:ascii="Times New Roman" w:hAnsi="Times New Roman" w:cs="Times New Roman"/>
                      <w:sz w:val="20"/>
                      <w:szCs w:val="20"/>
                    </w:rPr>
                  </w:pPr>
                  <w:r>
                    <w:rPr>
                      <w:rFonts w:ascii="Times New Roman" w:hAnsi="Times New Roman" w:cs="Times New Roman"/>
                      <w:sz w:val="20"/>
                      <w:szCs w:val="20"/>
                    </w:rPr>
                    <w:t>344,</w:t>
                  </w:r>
                  <w:r w:rsidR="00E33B4D">
                    <w:rPr>
                      <w:rFonts w:ascii="Times New Roman" w:hAnsi="Times New Roman" w:cs="Times New Roman"/>
                      <w:sz w:val="20"/>
                      <w:szCs w:val="20"/>
                    </w:rPr>
                    <w:t>1</w:t>
                  </w:r>
                </w:p>
              </w:tc>
              <w:tc>
                <w:tcPr>
                  <w:tcW w:w="2551" w:type="dxa"/>
                  <w:noWrap/>
                </w:tcPr>
                <w:p w14:paraId="359CD577" w14:textId="5D4FE71D" w:rsidR="00DF5D2E" w:rsidRPr="00E33B4D" w:rsidRDefault="00E33B4D" w:rsidP="00DF5D2E">
                  <w:pPr>
                    <w:jc w:val="center"/>
                    <w:rPr>
                      <w:rFonts w:ascii="Times New Roman" w:hAnsi="Times New Roman" w:cs="Times New Roman"/>
                      <w:sz w:val="20"/>
                      <w:szCs w:val="20"/>
                    </w:rPr>
                  </w:pPr>
                  <w:r>
                    <w:rPr>
                      <w:rFonts w:ascii="Times New Roman" w:hAnsi="Times New Roman" w:cs="Times New Roman"/>
                      <w:sz w:val="20"/>
                      <w:szCs w:val="20"/>
                    </w:rPr>
                    <w:t>316,9</w:t>
                  </w:r>
                </w:p>
              </w:tc>
            </w:tr>
            <w:tr w:rsidR="00DF5D2E" w:rsidRPr="004B77C5" w14:paraId="513F7EC6" w14:textId="77777777" w:rsidTr="001642F1">
              <w:trPr>
                <w:trHeight w:val="349"/>
              </w:trPr>
              <w:tc>
                <w:tcPr>
                  <w:tcW w:w="3397" w:type="dxa"/>
                  <w:hideMark/>
                </w:tcPr>
                <w:p w14:paraId="4FCCD1A0" w14:textId="77777777" w:rsidR="00DF5D2E" w:rsidRPr="004D132D" w:rsidRDefault="00DF5D2E" w:rsidP="00DF5D2E">
                  <w:pPr>
                    <w:rPr>
                      <w:rFonts w:ascii="Times New Roman" w:hAnsi="Times New Roman" w:cs="Times New Roman"/>
                      <w:b/>
                      <w:sz w:val="20"/>
                      <w:szCs w:val="20"/>
                    </w:rPr>
                  </w:pPr>
                  <w:r w:rsidRPr="004D132D">
                    <w:rPr>
                      <w:rFonts w:ascii="Times New Roman" w:hAnsi="Times New Roman" w:cs="Times New Roman"/>
                      <w:b/>
                      <w:sz w:val="20"/>
                      <w:szCs w:val="20"/>
                    </w:rPr>
                    <w:t>Федеральный проект «Поддержка наукоградов»:</w:t>
                  </w:r>
                </w:p>
              </w:tc>
              <w:tc>
                <w:tcPr>
                  <w:tcW w:w="2273" w:type="dxa"/>
                  <w:noWrap/>
                </w:tcPr>
                <w:p w14:paraId="7F92BAD1" w14:textId="6DC6E8DE" w:rsidR="00DF5D2E" w:rsidRPr="00E33B4D" w:rsidRDefault="004D132D" w:rsidP="00DF5D2E">
                  <w:pPr>
                    <w:jc w:val="center"/>
                    <w:rPr>
                      <w:rFonts w:ascii="Times New Roman" w:hAnsi="Times New Roman" w:cs="Times New Roman"/>
                      <w:b/>
                      <w:sz w:val="20"/>
                      <w:szCs w:val="20"/>
                    </w:rPr>
                  </w:pPr>
                  <w:r>
                    <w:rPr>
                      <w:rFonts w:ascii="Times New Roman" w:hAnsi="Times New Roman" w:cs="Times New Roman"/>
                      <w:b/>
                      <w:sz w:val="20"/>
                      <w:szCs w:val="20"/>
                    </w:rPr>
                    <w:t>652,7</w:t>
                  </w:r>
                </w:p>
              </w:tc>
              <w:tc>
                <w:tcPr>
                  <w:tcW w:w="2551" w:type="dxa"/>
                  <w:noWrap/>
                </w:tcPr>
                <w:p w14:paraId="3B15E002" w14:textId="77F3621E" w:rsidR="00DF5D2E" w:rsidRPr="00E33B4D" w:rsidRDefault="004D132D" w:rsidP="00DF5D2E">
                  <w:pPr>
                    <w:jc w:val="center"/>
                    <w:rPr>
                      <w:rFonts w:ascii="Times New Roman" w:hAnsi="Times New Roman" w:cs="Times New Roman"/>
                      <w:b/>
                      <w:sz w:val="20"/>
                      <w:szCs w:val="20"/>
                    </w:rPr>
                  </w:pPr>
                  <w:r>
                    <w:rPr>
                      <w:rFonts w:ascii="Times New Roman" w:hAnsi="Times New Roman" w:cs="Times New Roman"/>
                      <w:b/>
                      <w:sz w:val="20"/>
                      <w:szCs w:val="20"/>
                    </w:rPr>
                    <w:t>646,6</w:t>
                  </w:r>
                </w:p>
              </w:tc>
            </w:tr>
            <w:tr w:rsidR="00DF5D2E" w:rsidRPr="004B77C5" w14:paraId="059E03B4" w14:textId="77777777" w:rsidTr="001642F1">
              <w:trPr>
                <w:trHeight w:val="270"/>
              </w:trPr>
              <w:tc>
                <w:tcPr>
                  <w:tcW w:w="3397" w:type="dxa"/>
                  <w:hideMark/>
                </w:tcPr>
                <w:p w14:paraId="0BEF47CD" w14:textId="0B084327" w:rsidR="00DF5D2E" w:rsidRPr="00E33B4D" w:rsidRDefault="00E33B4D" w:rsidP="00DF5D2E">
                  <w:pPr>
                    <w:rPr>
                      <w:rFonts w:ascii="Times New Roman" w:hAnsi="Times New Roman" w:cs="Times New Roman"/>
                      <w:sz w:val="20"/>
                      <w:szCs w:val="20"/>
                    </w:rPr>
                  </w:pPr>
                  <w:r w:rsidRPr="00E33B4D">
                    <w:rPr>
                      <w:rFonts w:ascii="Times New Roman" w:hAnsi="Times New Roman" w:cs="Times New Roman"/>
                      <w:sz w:val="20"/>
                      <w:szCs w:val="20"/>
                    </w:rPr>
                    <w:t>2022 год</w:t>
                  </w:r>
                </w:p>
              </w:tc>
              <w:tc>
                <w:tcPr>
                  <w:tcW w:w="2273" w:type="dxa"/>
                  <w:noWrap/>
                  <w:hideMark/>
                </w:tcPr>
                <w:p w14:paraId="75A23D17" w14:textId="77777777" w:rsidR="00DF5D2E" w:rsidRPr="00E33B4D" w:rsidRDefault="00DF5D2E" w:rsidP="00DF5D2E">
                  <w:pPr>
                    <w:jc w:val="center"/>
                    <w:rPr>
                      <w:rFonts w:ascii="Times New Roman" w:hAnsi="Times New Roman" w:cs="Times New Roman"/>
                      <w:sz w:val="20"/>
                      <w:szCs w:val="20"/>
                    </w:rPr>
                  </w:pPr>
                  <w:r w:rsidRPr="00E33B4D">
                    <w:rPr>
                      <w:rFonts w:ascii="Times New Roman" w:hAnsi="Times New Roman" w:cs="Times New Roman"/>
                      <w:sz w:val="20"/>
                      <w:szCs w:val="20"/>
                    </w:rPr>
                    <w:t>344,1</w:t>
                  </w:r>
                </w:p>
              </w:tc>
              <w:tc>
                <w:tcPr>
                  <w:tcW w:w="2551" w:type="dxa"/>
                  <w:noWrap/>
                  <w:hideMark/>
                </w:tcPr>
                <w:p w14:paraId="6C0E8F58" w14:textId="77777777" w:rsidR="00DF5D2E" w:rsidRPr="00E33B4D" w:rsidRDefault="00DF5D2E" w:rsidP="00DF5D2E">
                  <w:pPr>
                    <w:jc w:val="center"/>
                    <w:rPr>
                      <w:rFonts w:ascii="Times New Roman" w:hAnsi="Times New Roman" w:cs="Times New Roman"/>
                      <w:sz w:val="20"/>
                      <w:szCs w:val="20"/>
                    </w:rPr>
                  </w:pPr>
                  <w:r w:rsidRPr="00E33B4D">
                    <w:rPr>
                      <w:rFonts w:ascii="Times New Roman" w:hAnsi="Times New Roman" w:cs="Times New Roman"/>
                      <w:sz w:val="20"/>
                      <w:szCs w:val="20"/>
                    </w:rPr>
                    <w:t>342,0</w:t>
                  </w:r>
                </w:p>
              </w:tc>
            </w:tr>
            <w:tr w:rsidR="00DF5D2E" w:rsidRPr="004B77C5" w14:paraId="1580B2D9" w14:textId="77777777" w:rsidTr="001642F1">
              <w:trPr>
                <w:trHeight w:val="330"/>
              </w:trPr>
              <w:tc>
                <w:tcPr>
                  <w:tcW w:w="3397" w:type="dxa"/>
                  <w:hideMark/>
                </w:tcPr>
                <w:p w14:paraId="1A00D70D" w14:textId="77777777" w:rsidR="00DF5D2E" w:rsidRPr="00E33B4D" w:rsidRDefault="00DF5D2E" w:rsidP="00DF5D2E">
                  <w:pPr>
                    <w:rPr>
                      <w:rFonts w:ascii="Times New Roman" w:hAnsi="Times New Roman" w:cs="Times New Roman"/>
                      <w:sz w:val="20"/>
                      <w:szCs w:val="20"/>
                    </w:rPr>
                  </w:pPr>
                  <w:r w:rsidRPr="00E33B4D">
                    <w:rPr>
                      <w:rFonts w:ascii="Times New Roman" w:hAnsi="Times New Roman" w:cs="Times New Roman"/>
                      <w:sz w:val="20"/>
                      <w:szCs w:val="20"/>
                    </w:rPr>
                    <w:t>2023 год</w:t>
                  </w:r>
                </w:p>
              </w:tc>
              <w:tc>
                <w:tcPr>
                  <w:tcW w:w="2273" w:type="dxa"/>
                  <w:noWrap/>
                  <w:hideMark/>
                </w:tcPr>
                <w:p w14:paraId="2D46CC37" w14:textId="77777777" w:rsidR="00DF5D2E" w:rsidRPr="00E33B4D" w:rsidRDefault="00DF5D2E" w:rsidP="00DF5D2E">
                  <w:pPr>
                    <w:jc w:val="center"/>
                    <w:rPr>
                      <w:rFonts w:ascii="Times New Roman" w:hAnsi="Times New Roman" w:cs="Times New Roman"/>
                      <w:sz w:val="20"/>
                      <w:szCs w:val="20"/>
                    </w:rPr>
                  </w:pPr>
                  <w:r w:rsidRPr="00E33B4D">
                    <w:rPr>
                      <w:rFonts w:ascii="Times New Roman" w:hAnsi="Times New Roman" w:cs="Times New Roman"/>
                      <w:sz w:val="20"/>
                      <w:szCs w:val="20"/>
                    </w:rPr>
                    <w:t>308,6</w:t>
                  </w:r>
                </w:p>
              </w:tc>
              <w:tc>
                <w:tcPr>
                  <w:tcW w:w="2551" w:type="dxa"/>
                  <w:noWrap/>
                  <w:hideMark/>
                </w:tcPr>
                <w:p w14:paraId="10152031" w14:textId="77777777" w:rsidR="00DF5D2E" w:rsidRPr="00E33B4D" w:rsidRDefault="00DF5D2E" w:rsidP="00DF5D2E">
                  <w:pPr>
                    <w:jc w:val="center"/>
                    <w:rPr>
                      <w:rFonts w:ascii="Times New Roman" w:hAnsi="Times New Roman" w:cs="Times New Roman"/>
                      <w:sz w:val="20"/>
                      <w:szCs w:val="20"/>
                    </w:rPr>
                  </w:pPr>
                  <w:r w:rsidRPr="00E33B4D">
                    <w:rPr>
                      <w:rFonts w:ascii="Times New Roman" w:hAnsi="Times New Roman" w:cs="Times New Roman"/>
                      <w:sz w:val="20"/>
                      <w:szCs w:val="20"/>
                    </w:rPr>
                    <w:t>304,6</w:t>
                  </w:r>
                </w:p>
              </w:tc>
            </w:tr>
            <w:tr w:rsidR="00DF5D2E" w:rsidRPr="004B77C5" w14:paraId="45D00DBB" w14:textId="77777777" w:rsidTr="00F3177F">
              <w:trPr>
                <w:trHeight w:val="70"/>
              </w:trPr>
              <w:tc>
                <w:tcPr>
                  <w:tcW w:w="3397" w:type="dxa"/>
                  <w:noWrap/>
                  <w:hideMark/>
                </w:tcPr>
                <w:p w14:paraId="44DD0F49" w14:textId="77777777" w:rsidR="00DF5D2E" w:rsidRPr="00E33B4D" w:rsidRDefault="00DF5D2E" w:rsidP="00DF5D2E">
                  <w:pPr>
                    <w:rPr>
                      <w:rFonts w:ascii="Times New Roman" w:hAnsi="Times New Roman" w:cs="Times New Roman"/>
                      <w:b/>
                      <w:bCs/>
                      <w:sz w:val="20"/>
                      <w:szCs w:val="20"/>
                    </w:rPr>
                  </w:pPr>
                  <w:r w:rsidRPr="00E33B4D">
                    <w:rPr>
                      <w:rFonts w:ascii="Times New Roman" w:hAnsi="Times New Roman" w:cs="Times New Roman"/>
                      <w:b/>
                      <w:bCs/>
                      <w:sz w:val="20"/>
                      <w:szCs w:val="20"/>
                    </w:rPr>
                    <w:t>Итого</w:t>
                  </w:r>
                </w:p>
              </w:tc>
              <w:tc>
                <w:tcPr>
                  <w:tcW w:w="2273" w:type="dxa"/>
                  <w:noWrap/>
                  <w:hideMark/>
                </w:tcPr>
                <w:p w14:paraId="6FA041C7" w14:textId="7C6054A8" w:rsidR="00DF5D2E" w:rsidRPr="00E33B4D" w:rsidRDefault="004D132D" w:rsidP="00DF5D2E">
                  <w:pPr>
                    <w:jc w:val="center"/>
                    <w:rPr>
                      <w:rFonts w:ascii="Times New Roman" w:hAnsi="Times New Roman" w:cs="Times New Roman"/>
                      <w:b/>
                      <w:bCs/>
                      <w:sz w:val="20"/>
                      <w:szCs w:val="20"/>
                    </w:rPr>
                  </w:pPr>
                  <w:r>
                    <w:rPr>
                      <w:rFonts w:ascii="Times New Roman" w:hAnsi="Times New Roman" w:cs="Times New Roman"/>
                      <w:b/>
                      <w:bCs/>
                      <w:sz w:val="20"/>
                      <w:szCs w:val="20"/>
                    </w:rPr>
                    <w:t>1 761,7</w:t>
                  </w:r>
                </w:p>
              </w:tc>
              <w:tc>
                <w:tcPr>
                  <w:tcW w:w="2551" w:type="dxa"/>
                  <w:shd w:val="clear" w:color="auto" w:fill="auto"/>
                  <w:noWrap/>
                  <w:hideMark/>
                </w:tcPr>
                <w:p w14:paraId="72085C76" w14:textId="51312EF1" w:rsidR="00DF5D2E" w:rsidRPr="00E33B4D" w:rsidRDefault="004D132D" w:rsidP="004D132D">
                  <w:pPr>
                    <w:jc w:val="center"/>
                    <w:rPr>
                      <w:rFonts w:ascii="Times New Roman" w:hAnsi="Times New Roman" w:cs="Times New Roman"/>
                      <w:b/>
                      <w:bCs/>
                      <w:sz w:val="20"/>
                      <w:szCs w:val="20"/>
                    </w:rPr>
                  </w:pPr>
                  <w:r>
                    <w:rPr>
                      <w:rFonts w:ascii="Times New Roman" w:hAnsi="Times New Roman" w:cs="Times New Roman"/>
                      <w:b/>
                      <w:bCs/>
                      <w:sz w:val="20"/>
                      <w:szCs w:val="20"/>
                    </w:rPr>
                    <w:t>1 715,9</w:t>
                  </w:r>
                </w:p>
              </w:tc>
            </w:tr>
          </w:tbl>
          <w:p w14:paraId="59ABAA4E" w14:textId="77777777" w:rsidR="00DF5D2E" w:rsidRDefault="00DF5D2E" w:rsidP="00B95F8E">
            <w:pPr>
              <w:ind w:firstLine="284"/>
              <w:jc w:val="both"/>
              <w:rPr>
                <w:rFonts w:ascii="Times New Roman" w:hAnsi="Times New Roman" w:cs="Times New Roman"/>
                <w:sz w:val="20"/>
                <w:szCs w:val="20"/>
              </w:rPr>
            </w:pPr>
          </w:p>
          <w:p w14:paraId="29B15757" w14:textId="4B701B66" w:rsidR="00B95F8E" w:rsidRPr="00B95F8E" w:rsidRDefault="00B95F8E" w:rsidP="00B95F8E">
            <w:pPr>
              <w:ind w:firstLine="284"/>
              <w:jc w:val="both"/>
              <w:rPr>
                <w:rFonts w:ascii="Times New Roman" w:hAnsi="Times New Roman" w:cs="Times New Roman"/>
                <w:sz w:val="20"/>
                <w:szCs w:val="20"/>
              </w:rPr>
            </w:pPr>
            <w:r w:rsidRPr="00B95F8E">
              <w:rPr>
                <w:rFonts w:ascii="Times New Roman" w:hAnsi="Times New Roman" w:cs="Times New Roman"/>
                <w:sz w:val="20"/>
                <w:szCs w:val="20"/>
              </w:rPr>
              <w:t>В соответствии со статьей 3 Федер</w:t>
            </w:r>
            <w:r>
              <w:rPr>
                <w:rFonts w:ascii="Times New Roman" w:hAnsi="Times New Roman" w:cs="Times New Roman"/>
                <w:sz w:val="20"/>
                <w:szCs w:val="20"/>
              </w:rPr>
              <w:t xml:space="preserve">ального закона </w:t>
            </w:r>
            <w:r w:rsidR="005570F7">
              <w:rPr>
                <w:rFonts w:ascii="Times New Roman" w:hAnsi="Times New Roman" w:cs="Times New Roman"/>
                <w:sz w:val="20"/>
                <w:szCs w:val="20"/>
              </w:rPr>
              <w:t xml:space="preserve">от 7 апреля 1999 г. </w:t>
            </w:r>
            <w:r>
              <w:rPr>
                <w:rFonts w:ascii="Times New Roman" w:hAnsi="Times New Roman" w:cs="Times New Roman"/>
                <w:sz w:val="20"/>
                <w:szCs w:val="20"/>
              </w:rPr>
              <w:t xml:space="preserve">№ 70-ФЗ </w:t>
            </w:r>
            <w:r w:rsidR="001638BD">
              <w:rPr>
                <w:rFonts w:ascii="Times New Roman" w:hAnsi="Times New Roman" w:cs="Times New Roman"/>
                <w:sz w:val="20"/>
                <w:szCs w:val="20"/>
              </w:rPr>
              <w:t xml:space="preserve">«О статусе наукограда Российской Федерации» </w:t>
            </w:r>
            <w:r>
              <w:rPr>
                <w:rFonts w:ascii="Times New Roman" w:hAnsi="Times New Roman" w:cs="Times New Roman"/>
                <w:sz w:val="20"/>
                <w:szCs w:val="20"/>
              </w:rPr>
              <w:t xml:space="preserve">ежегодно </w:t>
            </w:r>
            <w:r w:rsidR="005540E6">
              <w:rPr>
                <w:rFonts w:ascii="Times New Roman" w:hAnsi="Times New Roman" w:cs="Times New Roman"/>
                <w:sz w:val="20"/>
                <w:szCs w:val="20"/>
              </w:rPr>
              <w:t>в порядке, установленном п</w:t>
            </w:r>
            <w:r w:rsidRPr="00B95F8E">
              <w:rPr>
                <w:rFonts w:ascii="Times New Roman" w:hAnsi="Times New Roman" w:cs="Times New Roman"/>
                <w:sz w:val="20"/>
                <w:szCs w:val="20"/>
              </w:rPr>
              <w:t>останов</w:t>
            </w:r>
            <w:r>
              <w:rPr>
                <w:rFonts w:ascii="Times New Roman" w:hAnsi="Times New Roman" w:cs="Times New Roman"/>
                <w:sz w:val="20"/>
                <w:szCs w:val="20"/>
              </w:rPr>
              <w:t xml:space="preserve">лением Правительства Российской </w:t>
            </w:r>
            <w:r w:rsidR="006431FB">
              <w:rPr>
                <w:rFonts w:ascii="Times New Roman" w:hAnsi="Times New Roman" w:cs="Times New Roman"/>
                <w:sz w:val="20"/>
                <w:szCs w:val="20"/>
              </w:rPr>
              <w:t>Федерации от 1 июля 2016 г. № </w:t>
            </w:r>
            <w:r>
              <w:rPr>
                <w:rFonts w:ascii="Times New Roman" w:hAnsi="Times New Roman" w:cs="Times New Roman"/>
                <w:sz w:val="20"/>
                <w:szCs w:val="20"/>
              </w:rPr>
              <w:t xml:space="preserve">620, проводится мониторинг </w:t>
            </w:r>
            <w:r w:rsidRPr="00B95F8E">
              <w:rPr>
                <w:rFonts w:ascii="Times New Roman" w:hAnsi="Times New Roman" w:cs="Times New Roman"/>
                <w:sz w:val="20"/>
                <w:szCs w:val="20"/>
              </w:rPr>
              <w:t>осуществления мероприятий,</w:t>
            </w:r>
            <w:r>
              <w:rPr>
                <w:rFonts w:ascii="Times New Roman" w:hAnsi="Times New Roman" w:cs="Times New Roman"/>
                <w:sz w:val="20"/>
                <w:szCs w:val="20"/>
              </w:rPr>
              <w:t xml:space="preserve"> включенных в планы мероприятий </w:t>
            </w:r>
            <w:r w:rsidRPr="00B95F8E">
              <w:rPr>
                <w:rFonts w:ascii="Times New Roman" w:hAnsi="Times New Roman" w:cs="Times New Roman"/>
                <w:sz w:val="20"/>
                <w:szCs w:val="20"/>
              </w:rPr>
              <w:t>по реализации стратегий социально-эконо</w:t>
            </w:r>
            <w:r>
              <w:rPr>
                <w:rFonts w:ascii="Times New Roman" w:hAnsi="Times New Roman" w:cs="Times New Roman"/>
                <w:sz w:val="20"/>
                <w:szCs w:val="20"/>
              </w:rPr>
              <w:t xml:space="preserve">мического развития наукоградов, </w:t>
            </w:r>
            <w:r w:rsidRPr="00B95F8E">
              <w:rPr>
                <w:rFonts w:ascii="Times New Roman" w:hAnsi="Times New Roman" w:cs="Times New Roman"/>
                <w:sz w:val="20"/>
                <w:szCs w:val="20"/>
              </w:rPr>
              <w:t>и показателей деятельности организац</w:t>
            </w:r>
            <w:r>
              <w:rPr>
                <w:rFonts w:ascii="Times New Roman" w:hAnsi="Times New Roman" w:cs="Times New Roman"/>
                <w:sz w:val="20"/>
                <w:szCs w:val="20"/>
              </w:rPr>
              <w:t xml:space="preserve">ий и обособленных подразделений </w:t>
            </w:r>
            <w:r w:rsidRPr="00B95F8E">
              <w:rPr>
                <w:rFonts w:ascii="Times New Roman" w:hAnsi="Times New Roman" w:cs="Times New Roman"/>
                <w:sz w:val="20"/>
                <w:szCs w:val="20"/>
              </w:rPr>
              <w:t>научно-производственных комплексов наукоградов.</w:t>
            </w:r>
            <w:r>
              <w:t xml:space="preserve"> </w:t>
            </w:r>
            <w:r w:rsidRPr="00B95F8E">
              <w:rPr>
                <w:rFonts w:ascii="Times New Roman" w:hAnsi="Times New Roman" w:cs="Times New Roman"/>
                <w:sz w:val="20"/>
                <w:szCs w:val="20"/>
              </w:rPr>
              <w:t xml:space="preserve">В 2022 году в состав </w:t>
            </w:r>
            <w:r w:rsidR="00DF5D2E">
              <w:rPr>
                <w:rFonts w:ascii="Times New Roman" w:hAnsi="Times New Roman" w:cs="Times New Roman"/>
                <w:sz w:val="20"/>
                <w:szCs w:val="20"/>
              </w:rPr>
              <w:t>научно-производственных комплексов</w:t>
            </w:r>
            <w:r w:rsidRPr="00B95F8E">
              <w:rPr>
                <w:rFonts w:ascii="Times New Roman" w:hAnsi="Times New Roman" w:cs="Times New Roman"/>
                <w:sz w:val="20"/>
                <w:szCs w:val="20"/>
              </w:rPr>
              <w:t xml:space="preserve"> науко</w:t>
            </w:r>
            <w:r>
              <w:rPr>
                <w:rFonts w:ascii="Times New Roman" w:hAnsi="Times New Roman" w:cs="Times New Roman"/>
                <w:sz w:val="20"/>
                <w:szCs w:val="20"/>
              </w:rPr>
              <w:t xml:space="preserve">градов входило 200 организаций, </w:t>
            </w:r>
            <w:r w:rsidRPr="00B95F8E">
              <w:rPr>
                <w:rFonts w:ascii="Times New Roman" w:hAnsi="Times New Roman" w:cs="Times New Roman"/>
                <w:sz w:val="20"/>
                <w:szCs w:val="20"/>
              </w:rPr>
              <w:t>осуществляющих свою производ</w:t>
            </w:r>
            <w:r>
              <w:rPr>
                <w:rFonts w:ascii="Times New Roman" w:hAnsi="Times New Roman" w:cs="Times New Roman"/>
                <w:sz w:val="20"/>
                <w:szCs w:val="20"/>
              </w:rPr>
              <w:t xml:space="preserve">ственную деятельность по всем </w:t>
            </w:r>
            <w:r w:rsidRPr="00B95F8E">
              <w:rPr>
                <w:rFonts w:ascii="Times New Roman" w:hAnsi="Times New Roman" w:cs="Times New Roman"/>
                <w:sz w:val="20"/>
                <w:szCs w:val="20"/>
              </w:rPr>
              <w:t>приоритетным направлениям разви</w:t>
            </w:r>
            <w:r>
              <w:rPr>
                <w:rFonts w:ascii="Times New Roman" w:hAnsi="Times New Roman" w:cs="Times New Roman"/>
                <w:sz w:val="20"/>
                <w:szCs w:val="20"/>
              </w:rPr>
              <w:t xml:space="preserve">тия науки, технологий и техники </w:t>
            </w:r>
            <w:r w:rsidRPr="00B95F8E">
              <w:rPr>
                <w:rFonts w:ascii="Times New Roman" w:hAnsi="Times New Roman" w:cs="Times New Roman"/>
                <w:sz w:val="20"/>
                <w:szCs w:val="20"/>
              </w:rPr>
              <w:t>Российской Федерации.</w:t>
            </w:r>
          </w:p>
          <w:p w14:paraId="137078C1" w14:textId="77777777" w:rsidR="00B95F8E" w:rsidRDefault="00DF5D2E" w:rsidP="00B95F8E">
            <w:pPr>
              <w:ind w:firstLine="284"/>
              <w:jc w:val="both"/>
              <w:rPr>
                <w:rFonts w:ascii="Times New Roman" w:hAnsi="Times New Roman" w:cs="Times New Roman"/>
                <w:sz w:val="20"/>
                <w:szCs w:val="20"/>
              </w:rPr>
            </w:pPr>
            <w:r>
              <w:rPr>
                <w:rFonts w:ascii="Times New Roman" w:hAnsi="Times New Roman" w:cs="Times New Roman"/>
                <w:sz w:val="20"/>
                <w:szCs w:val="20"/>
              </w:rPr>
              <w:t xml:space="preserve">Научно-производственные комплексы наукоградов имели </w:t>
            </w:r>
            <w:r w:rsidR="00B95F8E" w:rsidRPr="00B95F8E">
              <w:rPr>
                <w:rFonts w:ascii="Times New Roman" w:hAnsi="Times New Roman" w:cs="Times New Roman"/>
                <w:sz w:val="20"/>
                <w:szCs w:val="20"/>
              </w:rPr>
              <w:t>сле</w:t>
            </w:r>
            <w:r w:rsidR="00B95F8E">
              <w:rPr>
                <w:rFonts w:ascii="Times New Roman" w:hAnsi="Times New Roman" w:cs="Times New Roman"/>
                <w:sz w:val="20"/>
                <w:szCs w:val="20"/>
              </w:rPr>
              <w:t>дующие показатели деятельности:</w:t>
            </w:r>
          </w:p>
          <w:p w14:paraId="5CD536EA" w14:textId="0C221AD3" w:rsidR="00B95F8E" w:rsidRDefault="002C4F27" w:rsidP="00D956D4">
            <w:pPr>
              <w:ind w:firstLine="284"/>
              <w:jc w:val="both"/>
              <w:rPr>
                <w:rFonts w:ascii="Times New Roman" w:hAnsi="Times New Roman" w:cs="Times New Roman"/>
                <w:sz w:val="20"/>
                <w:szCs w:val="20"/>
              </w:rPr>
            </w:pPr>
            <w:r>
              <w:rPr>
                <w:rFonts w:ascii="Times New Roman" w:hAnsi="Times New Roman" w:cs="Times New Roman"/>
                <w:sz w:val="20"/>
                <w:szCs w:val="20"/>
              </w:rPr>
              <w:t>с</w:t>
            </w:r>
            <w:r w:rsidRPr="00B95F8E">
              <w:rPr>
                <w:rFonts w:ascii="Times New Roman" w:hAnsi="Times New Roman" w:cs="Times New Roman"/>
                <w:sz w:val="20"/>
                <w:szCs w:val="20"/>
              </w:rPr>
              <w:t>реднесписочная</w:t>
            </w:r>
            <w:r w:rsidR="00B95F8E" w:rsidRPr="00B95F8E">
              <w:rPr>
                <w:rFonts w:ascii="Times New Roman" w:hAnsi="Times New Roman" w:cs="Times New Roman"/>
                <w:sz w:val="20"/>
                <w:szCs w:val="20"/>
              </w:rPr>
              <w:t xml:space="preserve"> численность ра</w:t>
            </w:r>
            <w:r w:rsidR="00D956D4">
              <w:rPr>
                <w:rFonts w:ascii="Times New Roman" w:hAnsi="Times New Roman" w:cs="Times New Roman"/>
                <w:sz w:val="20"/>
                <w:szCs w:val="20"/>
              </w:rPr>
              <w:t xml:space="preserve">ботников всех организаций </w:t>
            </w:r>
            <w:r>
              <w:rPr>
                <w:rFonts w:ascii="Times New Roman" w:hAnsi="Times New Roman" w:cs="Times New Roman"/>
                <w:sz w:val="20"/>
                <w:szCs w:val="20"/>
              </w:rPr>
              <w:t>научно-производственных комплексов</w:t>
            </w:r>
            <w:r w:rsidR="00D956D4">
              <w:rPr>
                <w:rFonts w:ascii="Times New Roman" w:hAnsi="Times New Roman" w:cs="Times New Roman"/>
                <w:sz w:val="20"/>
                <w:szCs w:val="20"/>
              </w:rPr>
              <w:t xml:space="preserve"> – </w:t>
            </w:r>
            <w:r w:rsidR="006D2AC4">
              <w:rPr>
                <w:rFonts w:ascii="Times New Roman" w:hAnsi="Times New Roman" w:cs="Times New Roman"/>
                <w:sz w:val="20"/>
                <w:szCs w:val="20"/>
              </w:rPr>
              <w:t>100 318 человек</w:t>
            </w:r>
            <w:r w:rsidR="00B95F8E">
              <w:rPr>
                <w:rFonts w:ascii="Times New Roman" w:hAnsi="Times New Roman" w:cs="Times New Roman"/>
                <w:sz w:val="20"/>
                <w:szCs w:val="20"/>
              </w:rPr>
              <w:t>;</w:t>
            </w:r>
          </w:p>
          <w:p w14:paraId="7AA88EB0" w14:textId="19EB3EC7" w:rsidR="00B95F8E" w:rsidRDefault="00B95F8E" w:rsidP="00D956D4">
            <w:pPr>
              <w:ind w:firstLine="284"/>
              <w:jc w:val="both"/>
              <w:rPr>
                <w:rFonts w:ascii="Times New Roman" w:hAnsi="Times New Roman" w:cs="Times New Roman"/>
                <w:sz w:val="20"/>
                <w:szCs w:val="20"/>
              </w:rPr>
            </w:pPr>
            <w:r w:rsidRPr="00B95F8E">
              <w:rPr>
                <w:rFonts w:ascii="Times New Roman" w:hAnsi="Times New Roman" w:cs="Times New Roman"/>
                <w:sz w:val="20"/>
                <w:szCs w:val="20"/>
              </w:rPr>
              <w:t>численность всех научных работник</w:t>
            </w:r>
            <w:r w:rsidR="00D956D4">
              <w:rPr>
                <w:rFonts w:ascii="Times New Roman" w:hAnsi="Times New Roman" w:cs="Times New Roman"/>
                <w:sz w:val="20"/>
                <w:szCs w:val="20"/>
              </w:rPr>
              <w:t xml:space="preserve">ов (исследователей) организаций </w:t>
            </w:r>
            <w:r w:rsidR="006D2AC4">
              <w:rPr>
                <w:rFonts w:ascii="Times New Roman" w:hAnsi="Times New Roman" w:cs="Times New Roman"/>
                <w:sz w:val="20"/>
                <w:szCs w:val="20"/>
              </w:rPr>
              <w:t>наукоградов – 28 909 человек</w:t>
            </w:r>
            <w:r>
              <w:rPr>
                <w:rFonts w:ascii="Times New Roman" w:hAnsi="Times New Roman" w:cs="Times New Roman"/>
                <w:sz w:val="20"/>
                <w:szCs w:val="20"/>
              </w:rPr>
              <w:t>;</w:t>
            </w:r>
          </w:p>
          <w:p w14:paraId="2F76F46B" w14:textId="6F0AB474" w:rsidR="00B95F8E" w:rsidRDefault="00B95F8E" w:rsidP="00D956D4">
            <w:pPr>
              <w:ind w:firstLine="284"/>
              <w:jc w:val="both"/>
              <w:rPr>
                <w:rFonts w:ascii="Times New Roman" w:hAnsi="Times New Roman" w:cs="Times New Roman"/>
                <w:sz w:val="20"/>
                <w:szCs w:val="20"/>
              </w:rPr>
            </w:pPr>
            <w:r w:rsidRPr="00B95F8E">
              <w:rPr>
                <w:rFonts w:ascii="Times New Roman" w:hAnsi="Times New Roman" w:cs="Times New Roman"/>
                <w:sz w:val="20"/>
                <w:szCs w:val="20"/>
              </w:rPr>
              <w:t>численность профессорско-преподава</w:t>
            </w:r>
            <w:r w:rsidR="00D956D4">
              <w:rPr>
                <w:rFonts w:ascii="Times New Roman" w:hAnsi="Times New Roman" w:cs="Times New Roman"/>
                <w:sz w:val="20"/>
                <w:szCs w:val="20"/>
              </w:rPr>
              <w:t xml:space="preserve">тельского состава наукоградов – </w:t>
            </w:r>
            <w:r w:rsidR="006D2AC4">
              <w:rPr>
                <w:rFonts w:ascii="Times New Roman" w:hAnsi="Times New Roman" w:cs="Times New Roman"/>
                <w:sz w:val="20"/>
                <w:szCs w:val="20"/>
              </w:rPr>
              <w:t>2 259 человек</w:t>
            </w:r>
            <w:r>
              <w:rPr>
                <w:rFonts w:ascii="Times New Roman" w:hAnsi="Times New Roman" w:cs="Times New Roman"/>
                <w:sz w:val="20"/>
                <w:szCs w:val="20"/>
              </w:rPr>
              <w:t>;</w:t>
            </w:r>
          </w:p>
          <w:p w14:paraId="018B77BB" w14:textId="3F68C2AB" w:rsidR="00B95F8E" w:rsidRDefault="00B95F8E" w:rsidP="00D956D4">
            <w:pPr>
              <w:ind w:firstLine="284"/>
              <w:jc w:val="both"/>
              <w:rPr>
                <w:rFonts w:ascii="Times New Roman" w:hAnsi="Times New Roman" w:cs="Times New Roman"/>
                <w:sz w:val="20"/>
                <w:szCs w:val="20"/>
              </w:rPr>
            </w:pPr>
            <w:r w:rsidRPr="00B95F8E">
              <w:rPr>
                <w:rFonts w:ascii="Times New Roman" w:hAnsi="Times New Roman" w:cs="Times New Roman"/>
                <w:sz w:val="20"/>
                <w:szCs w:val="20"/>
              </w:rPr>
              <w:t>общий объем произведенных то</w:t>
            </w:r>
            <w:r w:rsidR="00D956D4">
              <w:rPr>
                <w:rFonts w:ascii="Times New Roman" w:hAnsi="Times New Roman" w:cs="Times New Roman"/>
                <w:sz w:val="20"/>
                <w:szCs w:val="20"/>
              </w:rPr>
              <w:t xml:space="preserve">варов </w:t>
            </w:r>
            <w:r w:rsidR="00E70145">
              <w:rPr>
                <w:rFonts w:ascii="Times New Roman" w:hAnsi="Times New Roman" w:cs="Times New Roman"/>
                <w:sz w:val="20"/>
                <w:szCs w:val="20"/>
              </w:rPr>
              <w:t>научно-производ</w:t>
            </w:r>
            <w:r w:rsidR="005F7961">
              <w:rPr>
                <w:rFonts w:ascii="Times New Roman" w:hAnsi="Times New Roman" w:cs="Times New Roman"/>
                <w:sz w:val="20"/>
                <w:szCs w:val="20"/>
              </w:rPr>
              <w:t>ственным комплексом наукоградов</w:t>
            </w:r>
            <w:r w:rsidR="00D956D4">
              <w:rPr>
                <w:rFonts w:ascii="Times New Roman" w:hAnsi="Times New Roman" w:cs="Times New Roman"/>
                <w:sz w:val="20"/>
                <w:szCs w:val="20"/>
              </w:rPr>
              <w:t xml:space="preserve"> – 480 541,4 млн рублей</w:t>
            </w:r>
            <w:r>
              <w:rPr>
                <w:rFonts w:ascii="Times New Roman" w:hAnsi="Times New Roman" w:cs="Times New Roman"/>
                <w:sz w:val="20"/>
                <w:szCs w:val="20"/>
              </w:rPr>
              <w:t>;</w:t>
            </w:r>
          </w:p>
          <w:p w14:paraId="5E7CDFA7" w14:textId="77777777" w:rsidR="00B95F8E" w:rsidRDefault="00B95F8E" w:rsidP="00D956D4">
            <w:pPr>
              <w:ind w:firstLine="284"/>
              <w:jc w:val="both"/>
              <w:rPr>
                <w:rFonts w:ascii="Times New Roman" w:hAnsi="Times New Roman" w:cs="Times New Roman"/>
                <w:sz w:val="20"/>
                <w:szCs w:val="20"/>
              </w:rPr>
            </w:pPr>
            <w:r w:rsidRPr="00B95F8E">
              <w:rPr>
                <w:rFonts w:ascii="Times New Roman" w:hAnsi="Times New Roman" w:cs="Times New Roman"/>
                <w:sz w:val="20"/>
                <w:szCs w:val="20"/>
              </w:rPr>
              <w:t>суммарные затраты на инвестици</w:t>
            </w:r>
            <w:r w:rsidR="00D956D4">
              <w:rPr>
                <w:rFonts w:ascii="Times New Roman" w:hAnsi="Times New Roman" w:cs="Times New Roman"/>
                <w:sz w:val="20"/>
                <w:szCs w:val="20"/>
              </w:rPr>
              <w:t>и в основной капитал и основные средства – 30 884,1 млн рублей.</w:t>
            </w:r>
          </w:p>
          <w:p w14:paraId="779CF5A3" w14:textId="6043913F" w:rsidR="00B95F8E" w:rsidRDefault="00B95F8E" w:rsidP="00B95F8E">
            <w:pPr>
              <w:ind w:firstLine="284"/>
              <w:jc w:val="both"/>
              <w:rPr>
                <w:rFonts w:ascii="Times New Roman" w:hAnsi="Times New Roman" w:cs="Times New Roman"/>
                <w:sz w:val="20"/>
                <w:szCs w:val="20"/>
              </w:rPr>
            </w:pPr>
            <w:r>
              <w:rPr>
                <w:rFonts w:ascii="Times New Roman" w:hAnsi="Times New Roman" w:cs="Times New Roman"/>
                <w:sz w:val="20"/>
                <w:szCs w:val="20"/>
              </w:rPr>
              <w:t>Запланированный в 2023 году показатель федерального проекта «</w:t>
            </w:r>
            <w:r w:rsidRPr="00B95F8E">
              <w:rPr>
                <w:rFonts w:ascii="Times New Roman" w:hAnsi="Times New Roman" w:cs="Times New Roman"/>
                <w:sz w:val="20"/>
                <w:szCs w:val="20"/>
              </w:rPr>
              <w:t>Общий объем товаров (выполненных работ, оказанных услуг), произведенных научно-производственным комплексом наукограда Российской Федерации, в общем объеме произведенных товаров (выполненных работ, оказанных услуг) в наукограде Российской Федерации, за исключением организаций, образующих инфраструктуру наукограда Российской Федерации</w:t>
            </w:r>
            <w:r>
              <w:rPr>
                <w:rFonts w:ascii="Times New Roman" w:hAnsi="Times New Roman" w:cs="Times New Roman"/>
                <w:sz w:val="20"/>
                <w:szCs w:val="20"/>
              </w:rPr>
              <w:t>»</w:t>
            </w:r>
            <w:r w:rsidR="005F7961">
              <w:rPr>
                <w:rFonts w:ascii="Times New Roman" w:hAnsi="Times New Roman" w:cs="Times New Roman"/>
                <w:sz w:val="20"/>
                <w:szCs w:val="20"/>
              </w:rPr>
              <w:t>,</w:t>
            </w:r>
            <w:r>
              <w:rPr>
                <w:rFonts w:ascii="Times New Roman" w:hAnsi="Times New Roman" w:cs="Times New Roman"/>
                <w:sz w:val="20"/>
                <w:szCs w:val="20"/>
              </w:rPr>
              <w:t xml:space="preserve"> в 2022 и 2023 годах выполнен </w:t>
            </w:r>
            <w:r w:rsidR="00D956D4">
              <w:rPr>
                <w:rFonts w:ascii="Times New Roman" w:hAnsi="Times New Roman" w:cs="Times New Roman"/>
                <w:sz w:val="20"/>
                <w:szCs w:val="20"/>
              </w:rPr>
              <w:t xml:space="preserve">и составил </w:t>
            </w:r>
            <w:r>
              <w:rPr>
                <w:rFonts w:ascii="Times New Roman" w:hAnsi="Times New Roman" w:cs="Times New Roman"/>
                <w:sz w:val="20"/>
                <w:szCs w:val="20"/>
              </w:rPr>
              <w:t>53 %.</w:t>
            </w:r>
          </w:p>
          <w:p w14:paraId="5B887010" w14:textId="6ADFD035" w:rsidR="00B95F8E" w:rsidRPr="002914EC" w:rsidRDefault="00D956D4" w:rsidP="00D956D4">
            <w:pPr>
              <w:ind w:firstLine="284"/>
              <w:jc w:val="both"/>
              <w:rPr>
                <w:rFonts w:ascii="Times New Roman" w:hAnsi="Times New Roman" w:cs="Times New Roman"/>
                <w:sz w:val="20"/>
                <w:szCs w:val="20"/>
              </w:rPr>
            </w:pPr>
            <w:r w:rsidRPr="00D956D4">
              <w:rPr>
                <w:rFonts w:ascii="Times New Roman" w:hAnsi="Times New Roman" w:cs="Times New Roman"/>
                <w:sz w:val="20"/>
                <w:szCs w:val="20"/>
              </w:rPr>
              <w:lastRenderedPageBreak/>
              <w:t xml:space="preserve">Проведенный </w:t>
            </w:r>
            <w:r w:rsidR="00DF5D2E">
              <w:rPr>
                <w:rFonts w:ascii="Times New Roman" w:hAnsi="Times New Roman" w:cs="Times New Roman"/>
                <w:sz w:val="20"/>
                <w:szCs w:val="20"/>
              </w:rPr>
              <w:t xml:space="preserve">Минобрнауки России </w:t>
            </w:r>
            <w:r w:rsidRPr="00D956D4">
              <w:rPr>
                <w:rFonts w:ascii="Times New Roman" w:hAnsi="Times New Roman" w:cs="Times New Roman"/>
                <w:sz w:val="20"/>
                <w:szCs w:val="20"/>
              </w:rPr>
              <w:t xml:space="preserve">мониторинг </w:t>
            </w:r>
            <w:r>
              <w:rPr>
                <w:rFonts w:ascii="Times New Roman" w:hAnsi="Times New Roman" w:cs="Times New Roman"/>
                <w:sz w:val="20"/>
                <w:szCs w:val="20"/>
              </w:rPr>
              <w:t xml:space="preserve">мероприятий, включенных в планы </w:t>
            </w:r>
            <w:r w:rsidRPr="00D956D4">
              <w:rPr>
                <w:rFonts w:ascii="Times New Roman" w:hAnsi="Times New Roman" w:cs="Times New Roman"/>
                <w:sz w:val="20"/>
                <w:szCs w:val="20"/>
              </w:rPr>
              <w:t>по реализации стратегий социально-экон</w:t>
            </w:r>
            <w:r>
              <w:rPr>
                <w:rFonts w:ascii="Times New Roman" w:hAnsi="Times New Roman" w:cs="Times New Roman"/>
                <w:sz w:val="20"/>
                <w:szCs w:val="20"/>
              </w:rPr>
              <w:t xml:space="preserve">омического развития наукоградов </w:t>
            </w:r>
            <w:r w:rsidRPr="00D956D4">
              <w:rPr>
                <w:rFonts w:ascii="Times New Roman" w:hAnsi="Times New Roman" w:cs="Times New Roman"/>
                <w:sz w:val="20"/>
                <w:szCs w:val="20"/>
              </w:rPr>
              <w:t>Российской Федерации, а также показ</w:t>
            </w:r>
            <w:r>
              <w:rPr>
                <w:rFonts w:ascii="Times New Roman" w:hAnsi="Times New Roman" w:cs="Times New Roman"/>
                <w:sz w:val="20"/>
                <w:szCs w:val="20"/>
              </w:rPr>
              <w:t xml:space="preserve">ателей деятельности организаций </w:t>
            </w:r>
            <w:r w:rsidRPr="00D956D4">
              <w:rPr>
                <w:rFonts w:ascii="Times New Roman" w:hAnsi="Times New Roman" w:cs="Times New Roman"/>
                <w:sz w:val="20"/>
                <w:szCs w:val="20"/>
              </w:rPr>
              <w:t>и обособленных подразделений нау</w:t>
            </w:r>
            <w:r>
              <w:rPr>
                <w:rFonts w:ascii="Times New Roman" w:hAnsi="Times New Roman" w:cs="Times New Roman"/>
                <w:sz w:val="20"/>
                <w:szCs w:val="20"/>
              </w:rPr>
              <w:t xml:space="preserve">чно-производственных комплексов </w:t>
            </w:r>
            <w:r w:rsidRPr="00D956D4">
              <w:rPr>
                <w:rFonts w:ascii="Times New Roman" w:hAnsi="Times New Roman" w:cs="Times New Roman"/>
                <w:sz w:val="20"/>
                <w:szCs w:val="20"/>
              </w:rPr>
              <w:t>наукоградов показал, что в 2022 году у</w:t>
            </w:r>
            <w:r>
              <w:rPr>
                <w:rFonts w:ascii="Times New Roman" w:hAnsi="Times New Roman" w:cs="Times New Roman"/>
                <w:sz w:val="20"/>
                <w:szCs w:val="20"/>
              </w:rPr>
              <w:t xml:space="preserve"> всех 13 наукоградов показатели деятельности </w:t>
            </w:r>
            <w:r w:rsidRPr="00D956D4">
              <w:rPr>
                <w:rFonts w:ascii="Times New Roman" w:hAnsi="Times New Roman" w:cs="Times New Roman"/>
                <w:sz w:val="20"/>
                <w:szCs w:val="20"/>
              </w:rPr>
              <w:t>соответствуют требованиям, уст</w:t>
            </w:r>
            <w:r>
              <w:rPr>
                <w:rFonts w:ascii="Times New Roman" w:hAnsi="Times New Roman" w:cs="Times New Roman"/>
                <w:sz w:val="20"/>
                <w:szCs w:val="20"/>
              </w:rPr>
              <w:t xml:space="preserve">ановленным пунктом 8 статьи 2.1 </w:t>
            </w:r>
            <w:r w:rsidRPr="00D956D4">
              <w:rPr>
                <w:rFonts w:ascii="Times New Roman" w:hAnsi="Times New Roman" w:cs="Times New Roman"/>
                <w:sz w:val="20"/>
                <w:szCs w:val="20"/>
              </w:rPr>
              <w:t xml:space="preserve">Федерального закона </w:t>
            </w:r>
            <w:r w:rsidR="005570F7">
              <w:rPr>
                <w:rFonts w:ascii="Times New Roman" w:hAnsi="Times New Roman" w:cs="Times New Roman"/>
                <w:sz w:val="20"/>
                <w:szCs w:val="20"/>
              </w:rPr>
              <w:t xml:space="preserve">от 7 апреля 1999 г. </w:t>
            </w:r>
            <w:r w:rsidRPr="00D956D4">
              <w:rPr>
                <w:rFonts w:ascii="Times New Roman" w:hAnsi="Times New Roman" w:cs="Times New Roman"/>
                <w:sz w:val="20"/>
                <w:szCs w:val="20"/>
              </w:rPr>
              <w:t>№ 70-ФЗ «</w:t>
            </w:r>
            <w:r>
              <w:rPr>
                <w:rFonts w:ascii="Times New Roman" w:hAnsi="Times New Roman" w:cs="Times New Roman"/>
                <w:sz w:val="20"/>
                <w:szCs w:val="20"/>
              </w:rPr>
              <w:t xml:space="preserve">О статусе наукограда Российской </w:t>
            </w:r>
            <w:r w:rsidRPr="00D956D4">
              <w:rPr>
                <w:rFonts w:ascii="Times New Roman" w:hAnsi="Times New Roman" w:cs="Times New Roman"/>
                <w:sz w:val="20"/>
                <w:szCs w:val="20"/>
              </w:rPr>
              <w:t>Федерации».</w:t>
            </w:r>
          </w:p>
        </w:tc>
      </w:tr>
      <w:tr w:rsidR="005B1651" w:rsidRPr="00712656" w14:paraId="5797B063" w14:textId="77777777" w:rsidTr="002929B7">
        <w:tc>
          <w:tcPr>
            <w:tcW w:w="4106" w:type="dxa"/>
          </w:tcPr>
          <w:p w14:paraId="605D3759" w14:textId="77777777" w:rsidR="005B1651" w:rsidRDefault="005B1651" w:rsidP="00AA0B31">
            <w:pPr>
              <w:ind w:firstLine="284"/>
              <w:jc w:val="both"/>
              <w:rPr>
                <w:rFonts w:ascii="Times New Roman" w:hAnsi="Times New Roman" w:cs="Times New Roman"/>
                <w:sz w:val="20"/>
                <w:szCs w:val="20"/>
              </w:rPr>
            </w:pPr>
            <w:r w:rsidRPr="002914EC">
              <w:rPr>
                <w:rFonts w:ascii="Times New Roman" w:hAnsi="Times New Roman" w:cs="Times New Roman"/>
                <w:b/>
                <w:sz w:val="20"/>
                <w:szCs w:val="20"/>
              </w:rPr>
              <w:lastRenderedPageBreak/>
              <w:t>4)</w:t>
            </w:r>
            <w:r>
              <w:rPr>
                <w:rFonts w:ascii="Times New Roman" w:hAnsi="Times New Roman" w:cs="Times New Roman"/>
                <w:sz w:val="20"/>
                <w:szCs w:val="20"/>
              </w:rPr>
              <w:t xml:space="preserve"> </w:t>
            </w:r>
            <w:r w:rsidRPr="00712656">
              <w:rPr>
                <w:rFonts w:ascii="Times New Roman" w:hAnsi="Times New Roman" w:cs="Times New Roman"/>
                <w:sz w:val="20"/>
                <w:szCs w:val="20"/>
              </w:rPr>
              <w:t>обеспечение целенаправленной поддержки совершенствования деятельности объект</w:t>
            </w:r>
            <w:r>
              <w:rPr>
                <w:rFonts w:ascii="Times New Roman" w:hAnsi="Times New Roman" w:cs="Times New Roman"/>
                <w:sz w:val="20"/>
                <w:szCs w:val="20"/>
              </w:rPr>
              <w:t>ов инновационной инфраструктуры.</w:t>
            </w:r>
          </w:p>
          <w:p w14:paraId="73214A0A" w14:textId="5AD33264" w:rsidR="005B1651" w:rsidRPr="00712656" w:rsidRDefault="005B1651" w:rsidP="00AA0B31">
            <w:pPr>
              <w:ind w:firstLine="284"/>
              <w:jc w:val="both"/>
              <w:rPr>
                <w:rFonts w:ascii="Times New Roman" w:hAnsi="Times New Roman" w:cs="Times New Roman"/>
                <w:sz w:val="20"/>
                <w:szCs w:val="20"/>
              </w:rPr>
            </w:pPr>
            <w:r w:rsidRPr="002914EC">
              <w:rPr>
                <w:rFonts w:ascii="Times New Roman" w:hAnsi="Times New Roman" w:cs="Times New Roman"/>
                <w:sz w:val="20"/>
                <w:szCs w:val="20"/>
              </w:rPr>
              <w:t>Обеспечение целенаправленной поддержки совершенствования деятельности объектов инновационной инфраструктуры предполагает в том числе повышение уровня требований к качеству предоставляемых ими услуг, софинансируемых из средств федерального бюджета и бюджетов субъектов Российской Федерации, оказание образовательной и информационно-консультационной поддержки деятельности объектов инновационн</w:t>
            </w:r>
            <w:r w:rsidR="00C6604C">
              <w:rPr>
                <w:rFonts w:ascii="Times New Roman" w:hAnsi="Times New Roman" w:cs="Times New Roman"/>
                <w:sz w:val="20"/>
                <w:szCs w:val="20"/>
              </w:rPr>
              <w:t>ой инфраструктуры;</w:t>
            </w:r>
          </w:p>
        </w:tc>
        <w:tc>
          <w:tcPr>
            <w:tcW w:w="10490" w:type="dxa"/>
          </w:tcPr>
          <w:p w14:paraId="1D373C1C" w14:textId="6C3B2E72" w:rsidR="00B52795" w:rsidRDefault="00B8262A" w:rsidP="00F67F8D">
            <w:pPr>
              <w:ind w:firstLine="284"/>
              <w:jc w:val="both"/>
              <w:rPr>
                <w:rFonts w:ascii="Times New Roman" w:hAnsi="Times New Roman" w:cs="Times New Roman"/>
                <w:sz w:val="20"/>
                <w:szCs w:val="20"/>
              </w:rPr>
            </w:pPr>
            <w:r w:rsidRPr="00B8262A">
              <w:rPr>
                <w:rFonts w:ascii="Times New Roman" w:hAnsi="Times New Roman" w:cs="Times New Roman"/>
                <w:sz w:val="20"/>
                <w:szCs w:val="20"/>
              </w:rPr>
              <w:t>1.</w:t>
            </w:r>
            <w:r>
              <w:rPr>
                <w:rFonts w:ascii="Times New Roman" w:hAnsi="Times New Roman" w:cs="Times New Roman"/>
                <w:sz w:val="20"/>
                <w:szCs w:val="20"/>
              </w:rPr>
              <w:t xml:space="preserve"> </w:t>
            </w:r>
            <w:r w:rsidR="00B52795">
              <w:rPr>
                <w:rFonts w:ascii="Times New Roman" w:hAnsi="Times New Roman" w:cs="Times New Roman"/>
                <w:sz w:val="20"/>
                <w:szCs w:val="20"/>
              </w:rPr>
              <w:t xml:space="preserve">В соответствии с Федеральным законом от 31 декабря 2014 г. № 488-ФЗ «О промышленной политике в Российской Федерации» </w:t>
            </w:r>
            <w:r w:rsidR="00233D50">
              <w:rPr>
                <w:rFonts w:ascii="Times New Roman" w:hAnsi="Times New Roman" w:cs="Times New Roman"/>
                <w:sz w:val="20"/>
                <w:szCs w:val="20"/>
              </w:rPr>
              <w:t>полномочия по администрированию всех видов технопарков осуществляет Минпромторг России.</w:t>
            </w:r>
          </w:p>
          <w:p w14:paraId="3FBDDF22" w14:textId="63151958" w:rsidR="00233D50" w:rsidRDefault="00233D50" w:rsidP="00F67F8D">
            <w:pPr>
              <w:ind w:firstLine="284"/>
              <w:jc w:val="both"/>
              <w:rPr>
                <w:rFonts w:ascii="Times New Roman" w:hAnsi="Times New Roman" w:cs="Times New Roman"/>
                <w:sz w:val="20"/>
                <w:szCs w:val="20"/>
              </w:rPr>
            </w:pPr>
            <w:r>
              <w:rPr>
                <w:rFonts w:ascii="Times New Roman" w:hAnsi="Times New Roman" w:cs="Times New Roman"/>
                <w:sz w:val="20"/>
                <w:szCs w:val="20"/>
              </w:rPr>
              <w:t>Деятельность технопарков в сфере высоких технологий регламентируется постановлением Правительства Российской Федерации от 25 августа 2023 г. № 1381 «О технопарках в сфере высоких технологий и управляющих компаний технопарков в сфере высоких технологий».</w:t>
            </w:r>
          </w:p>
          <w:p w14:paraId="63A952B4" w14:textId="5F6498AA" w:rsidR="00F67F8D" w:rsidRDefault="00F67F8D" w:rsidP="00F67F8D">
            <w:pPr>
              <w:ind w:firstLine="284"/>
              <w:jc w:val="both"/>
              <w:rPr>
                <w:rFonts w:ascii="Times New Roman" w:hAnsi="Times New Roman" w:cs="Times New Roman"/>
                <w:sz w:val="20"/>
                <w:szCs w:val="20"/>
              </w:rPr>
            </w:pPr>
            <w:r w:rsidRPr="00F67F8D">
              <w:rPr>
                <w:rFonts w:ascii="Times New Roman" w:hAnsi="Times New Roman" w:cs="Times New Roman"/>
                <w:sz w:val="20"/>
                <w:szCs w:val="20"/>
              </w:rPr>
              <w:t>Технопарк в сфере высоких технологий – совокупность объектов технологическ</w:t>
            </w:r>
            <w:r>
              <w:rPr>
                <w:rFonts w:ascii="Times New Roman" w:hAnsi="Times New Roman" w:cs="Times New Roman"/>
                <w:sz w:val="20"/>
                <w:szCs w:val="20"/>
              </w:rPr>
              <w:t xml:space="preserve">ой инфраструктуры, транспортной </w:t>
            </w:r>
            <w:r w:rsidRPr="00F67F8D">
              <w:rPr>
                <w:rFonts w:ascii="Times New Roman" w:hAnsi="Times New Roman" w:cs="Times New Roman"/>
                <w:sz w:val="20"/>
                <w:szCs w:val="20"/>
              </w:rPr>
              <w:t>инфраструктуры и коммунальной инфраструктуры, зданий, строений, сооружений, пр</w:t>
            </w:r>
            <w:r>
              <w:rPr>
                <w:rFonts w:ascii="Times New Roman" w:hAnsi="Times New Roman" w:cs="Times New Roman"/>
                <w:sz w:val="20"/>
                <w:szCs w:val="20"/>
              </w:rPr>
              <w:t xml:space="preserve">едназначенных для осуществления </w:t>
            </w:r>
            <w:r w:rsidRPr="00F67F8D">
              <w:rPr>
                <w:rFonts w:ascii="Times New Roman" w:hAnsi="Times New Roman" w:cs="Times New Roman"/>
                <w:sz w:val="20"/>
                <w:szCs w:val="20"/>
              </w:rPr>
              <w:t>юридическими лицами, индивидуальными предпринимателями научно-технической де</w:t>
            </w:r>
            <w:r>
              <w:rPr>
                <w:rFonts w:ascii="Times New Roman" w:hAnsi="Times New Roman" w:cs="Times New Roman"/>
                <w:sz w:val="20"/>
                <w:szCs w:val="20"/>
              </w:rPr>
              <w:t>ятельности, и (или) инновацион</w:t>
            </w:r>
            <w:r w:rsidRPr="00F67F8D">
              <w:rPr>
                <w:rFonts w:ascii="Times New Roman" w:hAnsi="Times New Roman" w:cs="Times New Roman"/>
                <w:sz w:val="20"/>
                <w:szCs w:val="20"/>
              </w:rPr>
              <w:t>ной деятельности, и (или) деятельности в сфере информационных технологий в целя</w:t>
            </w:r>
            <w:r>
              <w:rPr>
                <w:rFonts w:ascii="Times New Roman" w:hAnsi="Times New Roman" w:cs="Times New Roman"/>
                <w:sz w:val="20"/>
                <w:szCs w:val="20"/>
              </w:rPr>
              <w:t>х обеспечения производства про</w:t>
            </w:r>
            <w:r w:rsidRPr="00F67F8D">
              <w:rPr>
                <w:rFonts w:ascii="Times New Roman" w:hAnsi="Times New Roman" w:cs="Times New Roman"/>
                <w:sz w:val="20"/>
                <w:szCs w:val="20"/>
              </w:rPr>
              <w:t xml:space="preserve">мышленной продукции и (или) выведения на рынок новых продуктов, технологий и (или) услуг и </w:t>
            </w:r>
            <w:r>
              <w:rPr>
                <w:rFonts w:ascii="Times New Roman" w:hAnsi="Times New Roman" w:cs="Times New Roman"/>
                <w:sz w:val="20"/>
                <w:szCs w:val="20"/>
              </w:rPr>
              <w:t>управляемых управля</w:t>
            </w:r>
            <w:r w:rsidRPr="00F67F8D">
              <w:rPr>
                <w:rFonts w:ascii="Times New Roman" w:hAnsi="Times New Roman" w:cs="Times New Roman"/>
                <w:sz w:val="20"/>
                <w:szCs w:val="20"/>
              </w:rPr>
              <w:t>ющей компанией – коммерческой или некоммерческой организацией, созданной в с</w:t>
            </w:r>
            <w:r>
              <w:rPr>
                <w:rFonts w:ascii="Times New Roman" w:hAnsi="Times New Roman" w:cs="Times New Roman"/>
                <w:sz w:val="20"/>
                <w:szCs w:val="20"/>
              </w:rPr>
              <w:t xml:space="preserve">оответствии с законодательством </w:t>
            </w:r>
            <w:r w:rsidRPr="00F67F8D">
              <w:rPr>
                <w:rFonts w:ascii="Times New Roman" w:hAnsi="Times New Roman" w:cs="Times New Roman"/>
                <w:sz w:val="20"/>
                <w:szCs w:val="20"/>
              </w:rPr>
              <w:t>Российской Федерации.</w:t>
            </w:r>
          </w:p>
          <w:p w14:paraId="6DADAFC4" w14:textId="71753F71" w:rsidR="00233D50" w:rsidRDefault="00233D50" w:rsidP="00F67F8D">
            <w:pPr>
              <w:ind w:firstLine="284"/>
              <w:jc w:val="both"/>
              <w:rPr>
                <w:rFonts w:ascii="Times New Roman" w:hAnsi="Times New Roman" w:cs="Times New Roman"/>
                <w:sz w:val="20"/>
                <w:szCs w:val="20"/>
              </w:rPr>
            </w:pPr>
            <w:r w:rsidRPr="00233D50">
              <w:rPr>
                <w:rFonts w:ascii="Times New Roman" w:hAnsi="Times New Roman" w:cs="Times New Roman"/>
                <w:sz w:val="20"/>
                <w:szCs w:val="20"/>
              </w:rPr>
              <w:t xml:space="preserve">Деятельность технопарков в сфере </w:t>
            </w:r>
            <w:r>
              <w:rPr>
                <w:rFonts w:ascii="Times New Roman" w:hAnsi="Times New Roman" w:cs="Times New Roman"/>
                <w:sz w:val="20"/>
                <w:szCs w:val="20"/>
              </w:rPr>
              <w:t>промышленных</w:t>
            </w:r>
            <w:r w:rsidRPr="00233D50">
              <w:rPr>
                <w:rFonts w:ascii="Times New Roman" w:hAnsi="Times New Roman" w:cs="Times New Roman"/>
                <w:sz w:val="20"/>
                <w:szCs w:val="20"/>
              </w:rPr>
              <w:t xml:space="preserve"> технологий регламентируется постановлением Правительства Российской Федерации от </w:t>
            </w:r>
            <w:r>
              <w:rPr>
                <w:rFonts w:ascii="Times New Roman" w:hAnsi="Times New Roman" w:cs="Times New Roman"/>
                <w:sz w:val="20"/>
                <w:szCs w:val="20"/>
              </w:rPr>
              <w:t>27</w:t>
            </w:r>
            <w:r w:rsidRPr="00233D50">
              <w:rPr>
                <w:rFonts w:ascii="Times New Roman" w:hAnsi="Times New Roman" w:cs="Times New Roman"/>
                <w:sz w:val="20"/>
                <w:szCs w:val="20"/>
              </w:rPr>
              <w:t xml:space="preserve"> </w:t>
            </w:r>
            <w:r>
              <w:rPr>
                <w:rFonts w:ascii="Times New Roman" w:hAnsi="Times New Roman" w:cs="Times New Roman"/>
                <w:sz w:val="20"/>
                <w:szCs w:val="20"/>
              </w:rPr>
              <w:t xml:space="preserve">декабря 2019 </w:t>
            </w:r>
            <w:r w:rsidRPr="00233D50">
              <w:rPr>
                <w:rFonts w:ascii="Times New Roman" w:hAnsi="Times New Roman" w:cs="Times New Roman"/>
                <w:sz w:val="20"/>
                <w:szCs w:val="20"/>
              </w:rPr>
              <w:t xml:space="preserve">г. № </w:t>
            </w:r>
            <w:r>
              <w:rPr>
                <w:rFonts w:ascii="Times New Roman" w:hAnsi="Times New Roman" w:cs="Times New Roman"/>
                <w:sz w:val="20"/>
                <w:szCs w:val="20"/>
              </w:rPr>
              <w:t>1863</w:t>
            </w:r>
            <w:r w:rsidRPr="00233D50">
              <w:rPr>
                <w:rFonts w:ascii="Times New Roman" w:hAnsi="Times New Roman" w:cs="Times New Roman"/>
                <w:sz w:val="20"/>
                <w:szCs w:val="20"/>
              </w:rPr>
              <w:t xml:space="preserve"> «О </w:t>
            </w:r>
            <w:r>
              <w:rPr>
                <w:rFonts w:ascii="Times New Roman" w:hAnsi="Times New Roman" w:cs="Times New Roman"/>
                <w:sz w:val="20"/>
                <w:szCs w:val="20"/>
              </w:rPr>
              <w:t>промышленных технопарках и управляющих компаниях промышленных технопарков</w:t>
            </w:r>
            <w:r w:rsidRPr="00233D50">
              <w:rPr>
                <w:rFonts w:ascii="Times New Roman" w:hAnsi="Times New Roman" w:cs="Times New Roman"/>
                <w:sz w:val="20"/>
                <w:szCs w:val="20"/>
              </w:rPr>
              <w:t>».</w:t>
            </w:r>
            <w:r>
              <w:rPr>
                <w:rFonts w:ascii="Times New Roman" w:hAnsi="Times New Roman" w:cs="Times New Roman"/>
                <w:sz w:val="20"/>
                <w:szCs w:val="20"/>
              </w:rPr>
              <w:t xml:space="preserve"> В июне 2023 года в указанное постановление Правительства Российской Федерации внесены изменения, в соответствии с которыми обновлены требования к агропромышленным технопаркам (агробиотехнопаркам). Данные требования формулировались с учетом Национального стандарта ГОСТ Р 56425 – 2021 «Технопарки. Требования», разработанного Ассоциацией кластеров, технопарков и ОЭЗ России.</w:t>
            </w:r>
          </w:p>
          <w:p w14:paraId="0E6BF736" w14:textId="164A0D75" w:rsidR="00233D50" w:rsidRDefault="00F67F8D" w:rsidP="00F67F8D">
            <w:pPr>
              <w:ind w:firstLine="284"/>
              <w:jc w:val="both"/>
              <w:rPr>
                <w:rFonts w:ascii="Times New Roman" w:hAnsi="Times New Roman" w:cs="Times New Roman"/>
                <w:sz w:val="20"/>
                <w:szCs w:val="20"/>
              </w:rPr>
            </w:pPr>
            <w:r>
              <w:rPr>
                <w:rFonts w:ascii="Times New Roman" w:hAnsi="Times New Roman" w:cs="Times New Roman"/>
                <w:sz w:val="20"/>
                <w:szCs w:val="20"/>
              </w:rPr>
              <w:t xml:space="preserve">Промышленный технопарк - технопарк, комплекс объектов, </w:t>
            </w:r>
            <w:r w:rsidRPr="00F67F8D">
              <w:rPr>
                <w:rFonts w:ascii="Times New Roman" w:hAnsi="Times New Roman" w:cs="Times New Roman"/>
                <w:sz w:val="20"/>
                <w:szCs w:val="20"/>
              </w:rPr>
              <w:t>здан</w:t>
            </w:r>
            <w:r>
              <w:rPr>
                <w:rFonts w:ascii="Times New Roman" w:hAnsi="Times New Roman" w:cs="Times New Roman"/>
                <w:sz w:val="20"/>
                <w:szCs w:val="20"/>
              </w:rPr>
              <w:t>ий, строений, сооружений и обо</w:t>
            </w:r>
            <w:r w:rsidRPr="00F67F8D">
              <w:rPr>
                <w:rFonts w:ascii="Times New Roman" w:hAnsi="Times New Roman" w:cs="Times New Roman"/>
                <w:sz w:val="20"/>
                <w:szCs w:val="20"/>
              </w:rPr>
              <w:t>рудо</w:t>
            </w:r>
            <w:r>
              <w:rPr>
                <w:rFonts w:ascii="Times New Roman" w:hAnsi="Times New Roman" w:cs="Times New Roman"/>
                <w:sz w:val="20"/>
                <w:szCs w:val="20"/>
              </w:rPr>
              <w:t xml:space="preserve">вания, который предназначен для </w:t>
            </w:r>
            <w:r w:rsidRPr="00F67F8D">
              <w:rPr>
                <w:rFonts w:ascii="Times New Roman" w:hAnsi="Times New Roman" w:cs="Times New Roman"/>
                <w:sz w:val="20"/>
                <w:szCs w:val="20"/>
              </w:rPr>
              <w:t>о</w:t>
            </w:r>
            <w:r>
              <w:rPr>
                <w:rFonts w:ascii="Times New Roman" w:hAnsi="Times New Roman" w:cs="Times New Roman"/>
                <w:sz w:val="20"/>
                <w:szCs w:val="20"/>
              </w:rPr>
              <w:t>своения производства промышлен</w:t>
            </w:r>
            <w:r w:rsidRPr="00F67F8D">
              <w:rPr>
                <w:rFonts w:ascii="Times New Roman" w:hAnsi="Times New Roman" w:cs="Times New Roman"/>
                <w:sz w:val="20"/>
                <w:szCs w:val="20"/>
              </w:rPr>
              <w:t>н</w:t>
            </w:r>
            <w:r>
              <w:rPr>
                <w:rFonts w:ascii="Times New Roman" w:hAnsi="Times New Roman" w:cs="Times New Roman"/>
                <w:sz w:val="20"/>
                <w:szCs w:val="20"/>
              </w:rPr>
              <w:t xml:space="preserve">ой продукции и коммерциализации </w:t>
            </w:r>
            <w:r w:rsidRPr="00F67F8D">
              <w:rPr>
                <w:rFonts w:ascii="Times New Roman" w:hAnsi="Times New Roman" w:cs="Times New Roman"/>
                <w:sz w:val="20"/>
                <w:szCs w:val="20"/>
              </w:rPr>
              <w:t>научно-технической деятельности.</w:t>
            </w:r>
          </w:p>
          <w:p w14:paraId="31F30265" w14:textId="09175791" w:rsidR="00F67F8D" w:rsidRDefault="00F67F8D" w:rsidP="00F67F8D">
            <w:pPr>
              <w:ind w:firstLine="284"/>
              <w:jc w:val="both"/>
              <w:rPr>
                <w:rFonts w:ascii="Times New Roman" w:hAnsi="Times New Roman" w:cs="Times New Roman"/>
                <w:sz w:val="20"/>
                <w:szCs w:val="20"/>
              </w:rPr>
            </w:pPr>
            <w:r>
              <w:rPr>
                <w:rFonts w:ascii="Times New Roman" w:hAnsi="Times New Roman" w:cs="Times New Roman"/>
                <w:sz w:val="20"/>
                <w:szCs w:val="20"/>
              </w:rPr>
              <w:t xml:space="preserve">Агробиотехнопарк - технопарк, предназначенный для </w:t>
            </w:r>
            <w:r w:rsidRPr="00F67F8D">
              <w:rPr>
                <w:rFonts w:ascii="Times New Roman" w:hAnsi="Times New Roman" w:cs="Times New Roman"/>
                <w:sz w:val="20"/>
                <w:szCs w:val="20"/>
              </w:rPr>
              <w:t>производства и промышленно</w:t>
            </w:r>
            <w:r>
              <w:rPr>
                <w:rFonts w:ascii="Times New Roman" w:hAnsi="Times New Roman" w:cs="Times New Roman"/>
                <w:sz w:val="20"/>
                <w:szCs w:val="20"/>
              </w:rPr>
              <w:t>й переработки сельск</w:t>
            </w:r>
            <w:r w:rsidR="001C3A27">
              <w:rPr>
                <w:rFonts w:ascii="Times New Roman" w:hAnsi="Times New Roman" w:cs="Times New Roman"/>
                <w:sz w:val="20"/>
                <w:szCs w:val="20"/>
              </w:rPr>
              <w:t xml:space="preserve">охозяйственной продукции, сырья, продовольствия, </w:t>
            </w:r>
            <w:r>
              <w:rPr>
                <w:rFonts w:ascii="Times New Roman" w:hAnsi="Times New Roman" w:cs="Times New Roman"/>
                <w:sz w:val="20"/>
                <w:szCs w:val="20"/>
              </w:rPr>
              <w:t xml:space="preserve">их </w:t>
            </w:r>
            <w:r w:rsidRPr="00F67F8D">
              <w:rPr>
                <w:rFonts w:ascii="Times New Roman" w:hAnsi="Times New Roman" w:cs="Times New Roman"/>
                <w:sz w:val="20"/>
                <w:szCs w:val="20"/>
              </w:rPr>
              <w:t>реализ</w:t>
            </w:r>
            <w:r>
              <w:rPr>
                <w:rFonts w:ascii="Times New Roman" w:hAnsi="Times New Roman" w:cs="Times New Roman"/>
                <w:sz w:val="20"/>
                <w:szCs w:val="20"/>
              </w:rPr>
              <w:t xml:space="preserve">ации, а также оказания услуг по </w:t>
            </w:r>
            <w:r w:rsidRPr="00F67F8D">
              <w:rPr>
                <w:rFonts w:ascii="Times New Roman" w:hAnsi="Times New Roman" w:cs="Times New Roman"/>
                <w:sz w:val="20"/>
                <w:szCs w:val="20"/>
              </w:rPr>
              <w:t>обс</w:t>
            </w:r>
            <w:r>
              <w:rPr>
                <w:rFonts w:ascii="Times New Roman" w:hAnsi="Times New Roman" w:cs="Times New Roman"/>
                <w:sz w:val="20"/>
                <w:szCs w:val="20"/>
              </w:rPr>
              <w:t xml:space="preserve">луживанию сельскохозяйственного </w:t>
            </w:r>
            <w:r w:rsidRPr="00F67F8D">
              <w:rPr>
                <w:rFonts w:ascii="Times New Roman" w:hAnsi="Times New Roman" w:cs="Times New Roman"/>
                <w:sz w:val="20"/>
                <w:szCs w:val="20"/>
              </w:rPr>
              <w:t>производства и п</w:t>
            </w:r>
            <w:r>
              <w:rPr>
                <w:rFonts w:ascii="Times New Roman" w:hAnsi="Times New Roman" w:cs="Times New Roman"/>
                <w:sz w:val="20"/>
                <w:szCs w:val="20"/>
              </w:rPr>
              <w:t xml:space="preserve">ереработки сельскохозяйственной продукции, в том числе </w:t>
            </w:r>
            <w:r w:rsidRPr="00F67F8D">
              <w:rPr>
                <w:rFonts w:ascii="Times New Roman" w:hAnsi="Times New Roman" w:cs="Times New Roman"/>
                <w:sz w:val="20"/>
                <w:szCs w:val="20"/>
              </w:rPr>
              <w:t>се</w:t>
            </w:r>
            <w:r>
              <w:rPr>
                <w:rFonts w:ascii="Times New Roman" w:hAnsi="Times New Roman" w:cs="Times New Roman"/>
                <w:sz w:val="20"/>
                <w:szCs w:val="20"/>
              </w:rPr>
              <w:t>лекции животных и сельскохозяй</w:t>
            </w:r>
            <w:r w:rsidRPr="00F67F8D">
              <w:rPr>
                <w:rFonts w:ascii="Times New Roman" w:hAnsi="Times New Roman" w:cs="Times New Roman"/>
                <w:sz w:val="20"/>
                <w:szCs w:val="20"/>
              </w:rPr>
              <w:t>ственных культур.</w:t>
            </w:r>
          </w:p>
          <w:p w14:paraId="2E5D641D" w14:textId="1E3EE28D" w:rsidR="00F67F8D" w:rsidRDefault="00F67F8D" w:rsidP="00F67F8D">
            <w:pPr>
              <w:ind w:firstLine="284"/>
              <w:jc w:val="both"/>
              <w:rPr>
                <w:rFonts w:ascii="Times New Roman" w:hAnsi="Times New Roman" w:cs="Times New Roman"/>
                <w:sz w:val="20"/>
                <w:szCs w:val="20"/>
              </w:rPr>
            </w:pPr>
            <w:r>
              <w:rPr>
                <w:rFonts w:ascii="Times New Roman" w:hAnsi="Times New Roman" w:cs="Times New Roman"/>
                <w:sz w:val="20"/>
                <w:szCs w:val="20"/>
              </w:rPr>
              <w:t xml:space="preserve">Экотехнопарк - технопарк, предназначенный для </w:t>
            </w:r>
            <w:r w:rsidRPr="00F67F8D">
              <w:rPr>
                <w:rFonts w:ascii="Times New Roman" w:hAnsi="Times New Roman" w:cs="Times New Roman"/>
                <w:sz w:val="20"/>
                <w:szCs w:val="20"/>
              </w:rPr>
              <w:t>осу</w:t>
            </w:r>
            <w:r>
              <w:rPr>
                <w:rFonts w:ascii="Times New Roman" w:hAnsi="Times New Roman" w:cs="Times New Roman"/>
                <w:sz w:val="20"/>
                <w:szCs w:val="20"/>
              </w:rPr>
              <w:t xml:space="preserve">ществления деятельности в сфере </w:t>
            </w:r>
            <w:r w:rsidRPr="00F67F8D">
              <w:rPr>
                <w:rFonts w:ascii="Times New Roman" w:hAnsi="Times New Roman" w:cs="Times New Roman"/>
                <w:sz w:val="20"/>
                <w:szCs w:val="20"/>
              </w:rPr>
              <w:t>п</w:t>
            </w:r>
            <w:r>
              <w:rPr>
                <w:rFonts w:ascii="Times New Roman" w:hAnsi="Times New Roman" w:cs="Times New Roman"/>
                <w:sz w:val="20"/>
                <w:szCs w:val="20"/>
              </w:rPr>
              <w:t>ромышленности, в том числе осу</w:t>
            </w:r>
            <w:r w:rsidRPr="00F67F8D">
              <w:rPr>
                <w:rFonts w:ascii="Times New Roman" w:hAnsi="Times New Roman" w:cs="Times New Roman"/>
                <w:sz w:val="20"/>
                <w:szCs w:val="20"/>
              </w:rPr>
              <w:t>щест</w:t>
            </w:r>
            <w:r>
              <w:rPr>
                <w:rFonts w:ascii="Times New Roman" w:hAnsi="Times New Roman" w:cs="Times New Roman"/>
                <w:sz w:val="20"/>
                <w:szCs w:val="20"/>
              </w:rPr>
              <w:t>вления деятельности по утилиза</w:t>
            </w:r>
            <w:r w:rsidRPr="00F67F8D">
              <w:rPr>
                <w:rFonts w:ascii="Times New Roman" w:hAnsi="Times New Roman" w:cs="Times New Roman"/>
                <w:sz w:val="20"/>
                <w:szCs w:val="20"/>
              </w:rPr>
              <w:t>ции о</w:t>
            </w:r>
            <w:r>
              <w:rPr>
                <w:rFonts w:ascii="Times New Roman" w:hAnsi="Times New Roman" w:cs="Times New Roman"/>
                <w:sz w:val="20"/>
                <w:szCs w:val="20"/>
              </w:rPr>
              <w:t>тходов, обработке, обезврежива</w:t>
            </w:r>
            <w:r w:rsidRPr="00F67F8D">
              <w:rPr>
                <w:rFonts w:ascii="Times New Roman" w:hAnsi="Times New Roman" w:cs="Times New Roman"/>
                <w:sz w:val="20"/>
                <w:szCs w:val="20"/>
              </w:rPr>
              <w:t xml:space="preserve">нию </w:t>
            </w:r>
            <w:r>
              <w:rPr>
                <w:rFonts w:ascii="Times New Roman" w:hAnsi="Times New Roman" w:cs="Times New Roman"/>
                <w:sz w:val="20"/>
                <w:szCs w:val="20"/>
              </w:rPr>
              <w:t xml:space="preserve">отходов, или вовлечению отходов </w:t>
            </w:r>
            <w:r w:rsidRPr="00F67F8D">
              <w:rPr>
                <w:rFonts w:ascii="Times New Roman" w:hAnsi="Times New Roman" w:cs="Times New Roman"/>
                <w:sz w:val="20"/>
                <w:szCs w:val="20"/>
              </w:rPr>
              <w:t xml:space="preserve">в </w:t>
            </w:r>
            <w:r>
              <w:rPr>
                <w:rFonts w:ascii="Times New Roman" w:hAnsi="Times New Roman" w:cs="Times New Roman"/>
                <w:sz w:val="20"/>
                <w:szCs w:val="20"/>
              </w:rPr>
              <w:t xml:space="preserve">хозяйственный оборот в качестве </w:t>
            </w:r>
            <w:r w:rsidRPr="00F67F8D">
              <w:rPr>
                <w:rFonts w:ascii="Times New Roman" w:hAnsi="Times New Roman" w:cs="Times New Roman"/>
                <w:sz w:val="20"/>
                <w:szCs w:val="20"/>
              </w:rPr>
              <w:t>вт</w:t>
            </w:r>
            <w:r>
              <w:rPr>
                <w:rFonts w:ascii="Times New Roman" w:hAnsi="Times New Roman" w:cs="Times New Roman"/>
                <w:sz w:val="20"/>
                <w:szCs w:val="20"/>
              </w:rPr>
              <w:t>оричного сырья при производстве промышленной продукции и выпол</w:t>
            </w:r>
            <w:r w:rsidRPr="00F67F8D">
              <w:rPr>
                <w:rFonts w:ascii="Times New Roman" w:hAnsi="Times New Roman" w:cs="Times New Roman"/>
                <w:sz w:val="20"/>
                <w:szCs w:val="20"/>
              </w:rPr>
              <w:t>нении работ.</w:t>
            </w:r>
          </w:p>
          <w:p w14:paraId="387B41FE" w14:textId="415962FC" w:rsidR="00B52795" w:rsidRPr="00B8262A" w:rsidRDefault="003B1380" w:rsidP="00B52795">
            <w:pPr>
              <w:ind w:firstLine="284"/>
              <w:jc w:val="both"/>
              <w:rPr>
                <w:rFonts w:ascii="Times New Roman" w:hAnsi="Times New Roman" w:cs="Times New Roman"/>
                <w:sz w:val="20"/>
                <w:szCs w:val="20"/>
              </w:rPr>
            </w:pPr>
            <w:r w:rsidRPr="00B8262A">
              <w:rPr>
                <w:rFonts w:ascii="Times New Roman" w:hAnsi="Times New Roman" w:cs="Times New Roman"/>
                <w:sz w:val="20"/>
                <w:szCs w:val="20"/>
              </w:rPr>
              <w:t xml:space="preserve">Ассоциация кластеров, технопарков и ОЭЗ России совместно с Автономной некоммерческой организацией «Институту экономики знаний» реализует ряд образовательных программ, направленных на обучение управленческих команд созданию и развитию технопарков, индустриальных парков и особых экономических зон с учетом принципов устойчивого развития для повышения эффективности инвестиционных площадок. </w:t>
            </w:r>
          </w:p>
          <w:p w14:paraId="41666199" w14:textId="7063C92D" w:rsidR="00B8262A" w:rsidRDefault="00B52795" w:rsidP="00B8262A">
            <w:pPr>
              <w:ind w:firstLine="284"/>
              <w:jc w:val="both"/>
              <w:rPr>
                <w:rFonts w:ascii="Times New Roman" w:hAnsi="Times New Roman" w:cs="Times New Roman"/>
                <w:sz w:val="20"/>
                <w:szCs w:val="20"/>
              </w:rPr>
            </w:pPr>
            <w:r>
              <w:rPr>
                <w:rFonts w:ascii="Times New Roman" w:hAnsi="Times New Roman" w:cs="Times New Roman"/>
                <w:sz w:val="20"/>
                <w:szCs w:val="20"/>
              </w:rPr>
              <w:lastRenderedPageBreak/>
              <w:t xml:space="preserve">По данным Ассоциации </w:t>
            </w:r>
            <w:r w:rsidRPr="00B8262A">
              <w:rPr>
                <w:rFonts w:ascii="Times New Roman" w:hAnsi="Times New Roman" w:cs="Times New Roman"/>
                <w:sz w:val="20"/>
                <w:szCs w:val="20"/>
              </w:rPr>
              <w:t>кластеров, технопарков и ОЭЗ России</w:t>
            </w:r>
            <w:r>
              <w:rPr>
                <w:rStyle w:val="aa"/>
                <w:rFonts w:ascii="Times New Roman" w:hAnsi="Times New Roman" w:cs="Times New Roman"/>
                <w:sz w:val="20"/>
                <w:szCs w:val="20"/>
              </w:rPr>
              <w:footnoteReference w:id="3"/>
            </w:r>
            <w:r w:rsidRPr="00B8262A">
              <w:rPr>
                <w:rFonts w:ascii="Times New Roman" w:hAnsi="Times New Roman" w:cs="Times New Roman"/>
                <w:sz w:val="20"/>
                <w:szCs w:val="20"/>
              </w:rPr>
              <w:t xml:space="preserve"> </w:t>
            </w:r>
            <w:r>
              <w:rPr>
                <w:rFonts w:ascii="Times New Roman" w:hAnsi="Times New Roman" w:cs="Times New Roman"/>
                <w:sz w:val="20"/>
                <w:szCs w:val="20"/>
              </w:rPr>
              <w:t>п</w:t>
            </w:r>
            <w:r w:rsidR="00994E9F">
              <w:rPr>
                <w:rFonts w:ascii="Times New Roman" w:hAnsi="Times New Roman" w:cs="Times New Roman"/>
                <w:sz w:val="20"/>
                <w:szCs w:val="20"/>
              </w:rPr>
              <w:t xml:space="preserve">о состоянию на 1 января 2024 года в Российской Федерации созданы 115 технопарков в 39 регионах России, включая 93 промышленных технопарков и 22 технопарка в сфере высоких технологий. </w:t>
            </w:r>
          </w:p>
          <w:p w14:paraId="1651C1A4" w14:textId="41678B0C" w:rsidR="00B8262A" w:rsidRDefault="00B8262A" w:rsidP="00B8262A">
            <w:pPr>
              <w:ind w:firstLine="284"/>
              <w:jc w:val="both"/>
              <w:rPr>
                <w:rFonts w:ascii="Times New Roman" w:hAnsi="Times New Roman" w:cs="Times New Roman"/>
                <w:sz w:val="20"/>
                <w:szCs w:val="20"/>
              </w:rPr>
            </w:pPr>
            <w:r>
              <w:rPr>
                <w:rFonts w:ascii="Times New Roman" w:hAnsi="Times New Roman" w:cs="Times New Roman"/>
                <w:sz w:val="20"/>
                <w:szCs w:val="20"/>
              </w:rPr>
              <w:t xml:space="preserve">На территории технопарков создаются объекты технологической инфраструктуры для следующих целей: 48 % -  НИОКР, 23 % - опытное производство, 29 % - серийное производство. </w:t>
            </w:r>
          </w:p>
          <w:p w14:paraId="3C4E213A" w14:textId="39B1E772" w:rsidR="00B8262A" w:rsidRDefault="00994E9F" w:rsidP="00B8262A">
            <w:pPr>
              <w:ind w:firstLine="284"/>
              <w:jc w:val="both"/>
              <w:rPr>
                <w:rFonts w:ascii="Times New Roman" w:hAnsi="Times New Roman" w:cs="Times New Roman"/>
                <w:sz w:val="20"/>
                <w:szCs w:val="20"/>
              </w:rPr>
            </w:pPr>
            <w:r>
              <w:rPr>
                <w:rFonts w:ascii="Times New Roman" w:hAnsi="Times New Roman" w:cs="Times New Roman"/>
                <w:sz w:val="20"/>
                <w:szCs w:val="20"/>
              </w:rPr>
              <w:t>Общая площадь территории технопарков составила 1 329,9 га, общая площадь введенных в эксплуатацию помещений технопарков составила в 2022 году 4,4 млн</w:t>
            </w:r>
            <w:r w:rsidRPr="008B146B">
              <w:rPr>
                <w:rFonts w:ascii="Times New Roman" w:hAnsi="Times New Roman" w:cs="Times New Roman"/>
                <w:sz w:val="20"/>
                <w:szCs w:val="20"/>
              </w:rPr>
              <w:t xml:space="preserve">. </w:t>
            </w:r>
            <w:r w:rsidR="008B146B" w:rsidRPr="008B146B">
              <w:rPr>
                <w:rFonts w:ascii="Times New Roman" w:hAnsi="Times New Roman" w:cs="Times New Roman"/>
                <w:sz w:val="20"/>
                <w:szCs w:val="20"/>
              </w:rPr>
              <w:t>кв. метров</w:t>
            </w:r>
            <w:r w:rsidRPr="008B146B">
              <w:rPr>
                <w:rFonts w:ascii="Times New Roman" w:hAnsi="Times New Roman" w:cs="Times New Roman"/>
                <w:sz w:val="20"/>
                <w:szCs w:val="20"/>
              </w:rPr>
              <w:t>. По состоянию на 1 января 2023 года на территории технопарков зарегистрированы 4,9 тыс. резидентов, совокупная выручка</w:t>
            </w:r>
            <w:r>
              <w:rPr>
                <w:rFonts w:ascii="Times New Roman" w:hAnsi="Times New Roman" w:cs="Times New Roman"/>
                <w:sz w:val="20"/>
                <w:szCs w:val="20"/>
              </w:rPr>
              <w:t xml:space="preserve"> резидентов составила 508,4 млрд рублей, совокупный объем налоговых отчислений - 132,8 млрд рублей. </w:t>
            </w:r>
            <w:r w:rsidR="006D2AC4">
              <w:rPr>
                <w:rFonts w:ascii="Times New Roman" w:hAnsi="Times New Roman" w:cs="Times New Roman"/>
                <w:sz w:val="20"/>
                <w:szCs w:val="20"/>
              </w:rPr>
              <w:t>С</w:t>
            </w:r>
            <w:r w:rsidR="00B8262A">
              <w:rPr>
                <w:rFonts w:ascii="Times New Roman" w:hAnsi="Times New Roman" w:cs="Times New Roman"/>
                <w:sz w:val="20"/>
                <w:szCs w:val="20"/>
              </w:rPr>
              <w:t xml:space="preserve">овокупный объем выпуска импортозамещаемой продукции </w:t>
            </w:r>
            <w:r w:rsidR="00B52795">
              <w:rPr>
                <w:rFonts w:ascii="Times New Roman" w:hAnsi="Times New Roman" w:cs="Times New Roman"/>
                <w:sz w:val="20"/>
                <w:szCs w:val="20"/>
              </w:rPr>
              <w:t xml:space="preserve">в 2022 году составил 59,2 </w:t>
            </w:r>
            <w:r w:rsidR="005235EB">
              <w:rPr>
                <w:rFonts w:ascii="Times New Roman" w:hAnsi="Times New Roman" w:cs="Times New Roman"/>
                <w:sz w:val="20"/>
                <w:szCs w:val="20"/>
              </w:rPr>
              <w:t>млрд</w:t>
            </w:r>
            <w:r w:rsidR="006D2AC4">
              <w:rPr>
                <w:rFonts w:ascii="Times New Roman" w:hAnsi="Times New Roman" w:cs="Times New Roman"/>
                <w:sz w:val="20"/>
                <w:szCs w:val="20"/>
              </w:rPr>
              <w:t xml:space="preserve"> рублей, что составляет </w:t>
            </w:r>
            <w:r w:rsidR="00B52795">
              <w:rPr>
                <w:rFonts w:ascii="Times New Roman" w:hAnsi="Times New Roman" w:cs="Times New Roman"/>
                <w:sz w:val="20"/>
                <w:szCs w:val="20"/>
              </w:rPr>
              <w:t>11,6 % совокупной выручки резидентов.</w:t>
            </w:r>
          </w:p>
          <w:p w14:paraId="280A13D9" w14:textId="3CDAEC87" w:rsidR="00B8262A" w:rsidRDefault="00B8262A" w:rsidP="00B8262A">
            <w:pPr>
              <w:ind w:firstLine="284"/>
              <w:jc w:val="both"/>
              <w:rPr>
                <w:rFonts w:ascii="Times New Roman" w:hAnsi="Times New Roman" w:cs="Times New Roman"/>
                <w:sz w:val="20"/>
                <w:szCs w:val="20"/>
              </w:rPr>
            </w:pPr>
            <w:r>
              <w:rPr>
                <w:rFonts w:ascii="Times New Roman" w:hAnsi="Times New Roman" w:cs="Times New Roman"/>
                <w:sz w:val="20"/>
                <w:szCs w:val="20"/>
              </w:rPr>
              <w:t>По состоянию на 1 января 2023 года н</w:t>
            </w:r>
            <w:r w:rsidR="00994E9F">
              <w:rPr>
                <w:rFonts w:ascii="Times New Roman" w:hAnsi="Times New Roman" w:cs="Times New Roman"/>
                <w:sz w:val="20"/>
                <w:szCs w:val="20"/>
              </w:rPr>
              <w:t>а 1 рубль бюджетных инвестиций в инфраструктуру технопарка привлечено 7,8</w:t>
            </w:r>
            <w:r w:rsidR="005F7961">
              <w:rPr>
                <w:rFonts w:ascii="Times New Roman" w:hAnsi="Times New Roman" w:cs="Times New Roman"/>
                <w:sz w:val="20"/>
                <w:szCs w:val="20"/>
              </w:rPr>
              <w:t> </w:t>
            </w:r>
            <w:r w:rsidR="00994E9F">
              <w:rPr>
                <w:rFonts w:ascii="Times New Roman" w:hAnsi="Times New Roman" w:cs="Times New Roman"/>
                <w:sz w:val="20"/>
                <w:szCs w:val="20"/>
              </w:rPr>
              <w:t>м</w:t>
            </w:r>
            <w:r>
              <w:rPr>
                <w:rFonts w:ascii="Times New Roman" w:hAnsi="Times New Roman" w:cs="Times New Roman"/>
                <w:sz w:val="20"/>
                <w:szCs w:val="20"/>
              </w:rPr>
              <w:t>лн</w:t>
            </w:r>
            <w:r w:rsidR="005F7961">
              <w:rPr>
                <w:rFonts w:ascii="Times New Roman" w:hAnsi="Times New Roman" w:cs="Times New Roman"/>
                <w:sz w:val="20"/>
                <w:szCs w:val="20"/>
              </w:rPr>
              <w:t> </w:t>
            </w:r>
            <w:r>
              <w:rPr>
                <w:rFonts w:ascii="Times New Roman" w:hAnsi="Times New Roman" w:cs="Times New Roman"/>
                <w:sz w:val="20"/>
                <w:szCs w:val="20"/>
              </w:rPr>
              <w:t xml:space="preserve">рублей инвестиций резидентов, резидентами созданы 1,0 тыс. </w:t>
            </w:r>
            <w:r w:rsidR="006D2AC4">
              <w:rPr>
                <w:rFonts w:ascii="Times New Roman" w:hAnsi="Times New Roman" w:cs="Times New Roman"/>
                <w:sz w:val="20"/>
                <w:szCs w:val="20"/>
              </w:rPr>
              <w:t>РИД</w:t>
            </w:r>
            <w:r>
              <w:rPr>
                <w:rFonts w:ascii="Times New Roman" w:hAnsi="Times New Roman" w:cs="Times New Roman"/>
                <w:sz w:val="20"/>
                <w:szCs w:val="20"/>
              </w:rPr>
              <w:t xml:space="preserve">. </w:t>
            </w:r>
          </w:p>
          <w:p w14:paraId="606FC49C" w14:textId="1142A296" w:rsidR="001B5A5F" w:rsidRDefault="001B5A5F" w:rsidP="005235EB">
            <w:pPr>
              <w:ind w:firstLine="284"/>
              <w:jc w:val="both"/>
              <w:rPr>
                <w:rFonts w:ascii="Times New Roman" w:hAnsi="Times New Roman" w:cs="Times New Roman"/>
                <w:sz w:val="20"/>
                <w:szCs w:val="20"/>
              </w:rPr>
            </w:pPr>
            <w:r>
              <w:rPr>
                <w:rFonts w:ascii="Times New Roman" w:hAnsi="Times New Roman" w:cs="Times New Roman"/>
                <w:sz w:val="20"/>
                <w:szCs w:val="20"/>
              </w:rPr>
              <w:t>Бизнес-инкубатор</w:t>
            </w:r>
            <w:r w:rsidRPr="001B5A5F">
              <w:rPr>
                <w:rFonts w:ascii="Times New Roman" w:hAnsi="Times New Roman" w:cs="Times New Roman"/>
                <w:sz w:val="20"/>
                <w:szCs w:val="20"/>
              </w:rPr>
              <w:t xml:space="preserve"> - инфраструктура поддержки субъектов малого и среднего предпринимательства, созданная в форме организации в целях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w:t>
            </w:r>
            <w:r>
              <w:rPr>
                <w:rFonts w:ascii="Times New Roman" w:hAnsi="Times New Roman" w:cs="Times New Roman"/>
                <w:sz w:val="20"/>
                <w:szCs w:val="20"/>
              </w:rPr>
              <w:t xml:space="preserve">вательных тренингов и семинаров. </w:t>
            </w:r>
          </w:p>
          <w:p w14:paraId="48EF11C1" w14:textId="7F0B0DB7" w:rsidR="001B5A5F" w:rsidRPr="003B1380" w:rsidRDefault="001B5A5F" w:rsidP="005235EB">
            <w:pPr>
              <w:ind w:firstLine="284"/>
              <w:jc w:val="both"/>
              <w:rPr>
                <w:rFonts w:ascii="Times New Roman" w:hAnsi="Times New Roman" w:cs="Times New Roman"/>
                <w:sz w:val="20"/>
                <w:szCs w:val="20"/>
              </w:rPr>
            </w:pPr>
            <w:r>
              <w:rPr>
                <w:rFonts w:ascii="Times New Roman" w:hAnsi="Times New Roman" w:cs="Times New Roman"/>
                <w:sz w:val="20"/>
                <w:szCs w:val="20"/>
              </w:rPr>
              <w:t xml:space="preserve">По состоянию на 1 </w:t>
            </w:r>
            <w:r w:rsidR="003F06FE">
              <w:rPr>
                <w:rFonts w:ascii="Times New Roman" w:hAnsi="Times New Roman" w:cs="Times New Roman"/>
                <w:sz w:val="20"/>
                <w:szCs w:val="20"/>
              </w:rPr>
              <w:t>ноября</w:t>
            </w:r>
            <w:r>
              <w:rPr>
                <w:rFonts w:ascii="Times New Roman" w:hAnsi="Times New Roman" w:cs="Times New Roman"/>
                <w:sz w:val="20"/>
                <w:szCs w:val="20"/>
              </w:rPr>
              <w:t xml:space="preserve"> 2024 года в Российской Федерации созданы </w:t>
            </w:r>
            <w:r w:rsidR="003F06FE">
              <w:rPr>
                <w:rFonts w:ascii="Times New Roman" w:hAnsi="Times New Roman" w:cs="Times New Roman"/>
                <w:sz w:val="20"/>
                <w:szCs w:val="20"/>
              </w:rPr>
              <w:t>138</w:t>
            </w:r>
            <w:r w:rsidR="005235EB">
              <w:rPr>
                <w:rFonts w:ascii="Times New Roman" w:hAnsi="Times New Roman" w:cs="Times New Roman"/>
                <w:sz w:val="20"/>
                <w:szCs w:val="20"/>
              </w:rPr>
              <w:t xml:space="preserve"> бизнес-инкубаторов</w:t>
            </w:r>
            <w:r w:rsidR="003F06FE">
              <w:rPr>
                <w:rFonts w:ascii="Times New Roman" w:hAnsi="Times New Roman" w:cs="Times New Roman"/>
                <w:sz w:val="20"/>
                <w:szCs w:val="20"/>
              </w:rPr>
              <w:t xml:space="preserve"> в 60 субъектах Российской Федерации</w:t>
            </w:r>
            <w:r w:rsidR="005235EB">
              <w:rPr>
                <w:rFonts w:ascii="Times New Roman" w:hAnsi="Times New Roman" w:cs="Times New Roman"/>
                <w:sz w:val="20"/>
                <w:szCs w:val="20"/>
              </w:rPr>
              <w:t>.</w:t>
            </w:r>
          </w:p>
          <w:p w14:paraId="056E5A36" w14:textId="77E8F018" w:rsidR="00A85D6B" w:rsidRPr="00A85D6B" w:rsidRDefault="00A85D6B" w:rsidP="00A85D6B">
            <w:pPr>
              <w:ind w:firstLine="284"/>
              <w:jc w:val="both"/>
              <w:rPr>
                <w:rFonts w:ascii="Times New Roman" w:hAnsi="Times New Roman" w:cs="Times New Roman"/>
                <w:sz w:val="20"/>
                <w:szCs w:val="20"/>
              </w:rPr>
            </w:pPr>
            <w:r w:rsidRPr="00A85D6B">
              <w:rPr>
                <w:rFonts w:ascii="Times New Roman" w:hAnsi="Times New Roman" w:cs="Times New Roman"/>
                <w:sz w:val="20"/>
                <w:szCs w:val="20"/>
              </w:rPr>
              <w:t>2. Фондом инфраструктурных и образовательных программ реализуются:</w:t>
            </w:r>
          </w:p>
          <w:p w14:paraId="758781F6" w14:textId="77777777" w:rsidR="00A85D6B" w:rsidRPr="00A85D6B" w:rsidRDefault="00A85D6B" w:rsidP="00A85D6B">
            <w:pPr>
              <w:ind w:firstLine="284"/>
              <w:jc w:val="both"/>
              <w:rPr>
                <w:rFonts w:ascii="Times New Roman" w:hAnsi="Times New Roman" w:cs="Times New Roman"/>
                <w:sz w:val="20"/>
                <w:szCs w:val="20"/>
              </w:rPr>
            </w:pPr>
            <w:r w:rsidRPr="00A85D6B">
              <w:rPr>
                <w:rFonts w:ascii="Times New Roman" w:hAnsi="Times New Roman" w:cs="Times New Roman"/>
                <w:sz w:val="20"/>
                <w:szCs w:val="20"/>
              </w:rPr>
              <w:t>образовательные программы по онлайн обучению в сфере высоких технологий для специалистов компаний и университетов, студентов и школьников;</w:t>
            </w:r>
          </w:p>
          <w:p w14:paraId="6A91AAFB" w14:textId="77777777" w:rsidR="00A85D6B" w:rsidRPr="00A85D6B" w:rsidRDefault="00A85D6B" w:rsidP="00A85D6B">
            <w:pPr>
              <w:ind w:firstLine="284"/>
              <w:jc w:val="both"/>
              <w:rPr>
                <w:rFonts w:ascii="Times New Roman" w:hAnsi="Times New Roman" w:cs="Times New Roman"/>
                <w:sz w:val="20"/>
                <w:szCs w:val="20"/>
              </w:rPr>
            </w:pPr>
            <w:r w:rsidRPr="00A85D6B">
              <w:rPr>
                <w:rFonts w:ascii="Times New Roman" w:hAnsi="Times New Roman" w:cs="Times New Roman"/>
                <w:sz w:val="20"/>
                <w:szCs w:val="20"/>
              </w:rPr>
              <w:t>образовательные программы для наукоемкого производства (помощь компаниям в подготовке кадров);</w:t>
            </w:r>
          </w:p>
          <w:p w14:paraId="71595FAF" w14:textId="77777777" w:rsidR="00A85D6B" w:rsidRPr="00A85D6B" w:rsidRDefault="00A85D6B" w:rsidP="00A85D6B">
            <w:pPr>
              <w:ind w:firstLine="284"/>
              <w:jc w:val="both"/>
              <w:rPr>
                <w:rFonts w:ascii="Times New Roman" w:hAnsi="Times New Roman" w:cs="Times New Roman"/>
                <w:sz w:val="20"/>
                <w:szCs w:val="20"/>
              </w:rPr>
            </w:pPr>
            <w:r w:rsidRPr="00A85D6B">
              <w:rPr>
                <w:rFonts w:ascii="Times New Roman" w:hAnsi="Times New Roman" w:cs="Times New Roman"/>
                <w:sz w:val="20"/>
                <w:szCs w:val="20"/>
              </w:rPr>
              <w:t>каникулярные летние школы, конкурсы, бизнес-кейсы, сетевые лаборатории, конференции.</w:t>
            </w:r>
          </w:p>
          <w:p w14:paraId="76488809" w14:textId="16A94FA2" w:rsidR="00270372" w:rsidRPr="00A94B51" w:rsidRDefault="00A85D6B" w:rsidP="006D2AC4">
            <w:pPr>
              <w:ind w:firstLine="284"/>
              <w:jc w:val="both"/>
              <w:rPr>
                <w:rFonts w:ascii="Times New Roman" w:hAnsi="Times New Roman" w:cs="Times New Roman"/>
                <w:sz w:val="20"/>
                <w:szCs w:val="20"/>
              </w:rPr>
            </w:pPr>
            <w:r w:rsidRPr="00A85D6B">
              <w:rPr>
                <w:rFonts w:ascii="Times New Roman" w:hAnsi="Times New Roman" w:cs="Times New Roman"/>
                <w:sz w:val="20"/>
                <w:szCs w:val="20"/>
              </w:rPr>
              <w:t xml:space="preserve">Численность обучающихся и работников образовательных организаций высшего образования, вовлеченных в технологическое предпринимательство в результате мероприятий </w:t>
            </w:r>
            <w:r w:rsidR="006D2AC4">
              <w:rPr>
                <w:rFonts w:ascii="Times New Roman" w:hAnsi="Times New Roman" w:cs="Times New Roman"/>
                <w:sz w:val="20"/>
                <w:szCs w:val="20"/>
              </w:rPr>
              <w:t>ФП «Платформа»</w:t>
            </w:r>
            <w:r w:rsidR="00F9642E">
              <w:rPr>
                <w:rFonts w:ascii="Times New Roman" w:hAnsi="Times New Roman" w:cs="Times New Roman"/>
                <w:sz w:val="20"/>
                <w:szCs w:val="20"/>
              </w:rPr>
              <w:t>, в 2022 году составила</w:t>
            </w:r>
            <w:r w:rsidRPr="00A85D6B">
              <w:rPr>
                <w:rFonts w:ascii="Times New Roman" w:hAnsi="Times New Roman" w:cs="Times New Roman"/>
                <w:sz w:val="20"/>
                <w:szCs w:val="20"/>
              </w:rPr>
              <w:t xml:space="preserve"> нарастающим итогом составило 206,0 тыс. человек при плане 95 тыс. человек, в 2023 году – 455,9 тыс. человек при плане 230 тыс. человек.</w:t>
            </w:r>
          </w:p>
        </w:tc>
      </w:tr>
      <w:tr w:rsidR="005B1651" w:rsidRPr="00712656" w14:paraId="3C5486C6" w14:textId="77777777" w:rsidTr="002929B7">
        <w:tc>
          <w:tcPr>
            <w:tcW w:w="4106" w:type="dxa"/>
          </w:tcPr>
          <w:p w14:paraId="3D4EAAD7" w14:textId="77777777" w:rsidR="00C6604C" w:rsidRDefault="005B1651" w:rsidP="00AA0B31">
            <w:pPr>
              <w:ind w:firstLine="284"/>
              <w:jc w:val="both"/>
              <w:rPr>
                <w:rFonts w:ascii="Times New Roman" w:hAnsi="Times New Roman" w:cs="Times New Roman"/>
                <w:sz w:val="20"/>
                <w:szCs w:val="20"/>
              </w:rPr>
            </w:pPr>
            <w:r w:rsidRPr="00267C2C">
              <w:rPr>
                <w:rFonts w:ascii="Times New Roman" w:hAnsi="Times New Roman" w:cs="Times New Roman"/>
                <w:b/>
                <w:sz w:val="20"/>
                <w:szCs w:val="20"/>
              </w:rPr>
              <w:lastRenderedPageBreak/>
              <w:t>5)</w:t>
            </w:r>
            <w:r w:rsidRPr="00267C2C">
              <w:rPr>
                <w:rFonts w:ascii="Times New Roman" w:hAnsi="Times New Roman" w:cs="Times New Roman"/>
                <w:sz w:val="20"/>
                <w:szCs w:val="20"/>
              </w:rPr>
              <w:t xml:space="preserve"> формирование </w:t>
            </w:r>
            <w:r w:rsidRPr="00267C2C">
              <w:rPr>
                <w:rFonts w:ascii="Times New Roman" w:hAnsi="Times New Roman" w:cs="Times New Roman"/>
                <w:b/>
                <w:sz w:val="20"/>
                <w:szCs w:val="20"/>
              </w:rPr>
              <w:t>инновационного центра «Сколково».</w:t>
            </w:r>
            <w:r w:rsidRPr="00267C2C">
              <w:rPr>
                <w:rFonts w:ascii="Times New Roman" w:hAnsi="Times New Roman" w:cs="Times New Roman"/>
                <w:sz w:val="20"/>
                <w:szCs w:val="20"/>
              </w:rPr>
              <w:t xml:space="preserve"> </w:t>
            </w:r>
          </w:p>
          <w:p w14:paraId="7156AE30" w14:textId="5DCDDAC5" w:rsidR="005B1651" w:rsidRPr="00267C2C" w:rsidRDefault="005B1651" w:rsidP="00AA0B31">
            <w:pPr>
              <w:ind w:firstLine="284"/>
              <w:jc w:val="both"/>
              <w:rPr>
                <w:rFonts w:ascii="Times New Roman" w:hAnsi="Times New Roman" w:cs="Times New Roman"/>
                <w:sz w:val="20"/>
                <w:szCs w:val="20"/>
              </w:rPr>
            </w:pPr>
            <w:r w:rsidRPr="00267C2C">
              <w:rPr>
                <w:rFonts w:ascii="Times New Roman" w:hAnsi="Times New Roman" w:cs="Times New Roman"/>
                <w:sz w:val="20"/>
                <w:szCs w:val="20"/>
              </w:rPr>
              <w:t xml:space="preserve">Формирование инновационного центра «Сколково» обеспечит создание среды, благоприятной для инновационной деятельности. На его территории будет сосредоточен большой исследовательский, </w:t>
            </w:r>
            <w:r w:rsidRPr="00267C2C">
              <w:rPr>
                <w:rFonts w:ascii="Times New Roman" w:hAnsi="Times New Roman" w:cs="Times New Roman"/>
                <w:sz w:val="20"/>
                <w:szCs w:val="20"/>
              </w:rPr>
              <w:lastRenderedPageBreak/>
              <w:t>научный и инновационный потенциал, необходимый для генерирования новых идей, создания новых продуктов, технологий, продвижения фундаментальных и прикладных исследований.</w:t>
            </w:r>
          </w:p>
        </w:tc>
        <w:tc>
          <w:tcPr>
            <w:tcW w:w="10490" w:type="dxa"/>
          </w:tcPr>
          <w:p w14:paraId="3E5AA733" w14:textId="4FE1957D" w:rsidR="0004180E" w:rsidRPr="00A5735A" w:rsidRDefault="0004180E" w:rsidP="0004180E">
            <w:pPr>
              <w:autoSpaceDE w:val="0"/>
              <w:autoSpaceDN w:val="0"/>
              <w:adjustRightInd w:val="0"/>
              <w:ind w:firstLine="284"/>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В соответствии с </w:t>
            </w:r>
            <w:r w:rsidR="005B1651" w:rsidRPr="00267C2C">
              <w:rPr>
                <w:rFonts w:ascii="Times New Roman" w:hAnsi="Times New Roman" w:cs="Times New Roman"/>
                <w:bCs/>
                <w:sz w:val="20"/>
                <w:szCs w:val="20"/>
              </w:rPr>
              <w:t>Федеральны</w:t>
            </w:r>
            <w:r>
              <w:rPr>
                <w:rFonts w:ascii="Times New Roman" w:hAnsi="Times New Roman" w:cs="Times New Roman"/>
                <w:bCs/>
                <w:sz w:val="20"/>
                <w:szCs w:val="20"/>
              </w:rPr>
              <w:t>м</w:t>
            </w:r>
            <w:r w:rsidR="005B1651" w:rsidRPr="00267C2C">
              <w:rPr>
                <w:rFonts w:ascii="Times New Roman" w:hAnsi="Times New Roman" w:cs="Times New Roman"/>
                <w:bCs/>
                <w:sz w:val="20"/>
                <w:szCs w:val="20"/>
              </w:rPr>
              <w:t xml:space="preserve"> закон</w:t>
            </w:r>
            <w:r>
              <w:rPr>
                <w:rFonts w:ascii="Times New Roman" w:hAnsi="Times New Roman" w:cs="Times New Roman"/>
                <w:bCs/>
                <w:sz w:val="20"/>
                <w:szCs w:val="20"/>
              </w:rPr>
              <w:t>ом</w:t>
            </w:r>
            <w:r w:rsidR="005B1651" w:rsidRPr="00267C2C">
              <w:rPr>
                <w:rFonts w:ascii="Times New Roman" w:hAnsi="Times New Roman" w:cs="Times New Roman"/>
                <w:bCs/>
                <w:sz w:val="20"/>
                <w:szCs w:val="20"/>
              </w:rPr>
              <w:t xml:space="preserve"> от 28 сентября 2010 г. № 244-ФЗ «Об </w:t>
            </w:r>
            <w:r w:rsidR="00955B2E">
              <w:rPr>
                <w:rFonts w:ascii="Times New Roman" w:hAnsi="Times New Roman" w:cs="Times New Roman"/>
                <w:bCs/>
                <w:sz w:val="20"/>
                <w:szCs w:val="20"/>
              </w:rPr>
              <w:t>инновационном центре «Сколково»</w:t>
            </w:r>
            <w:r w:rsidR="005B1651" w:rsidRPr="00267C2C">
              <w:rPr>
                <w:rFonts w:ascii="Times New Roman" w:hAnsi="Times New Roman" w:cs="Times New Roman"/>
                <w:bCs/>
                <w:sz w:val="20"/>
                <w:szCs w:val="20"/>
              </w:rPr>
              <w:t xml:space="preserve"> </w:t>
            </w:r>
            <w:r>
              <w:rPr>
                <w:rFonts w:ascii="Times New Roman" w:hAnsi="Times New Roman" w:cs="Times New Roman"/>
                <w:bCs/>
                <w:sz w:val="20"/>
                <w:szCs w:val="20"/>
              </w:rPr>
              <w:t xml:space="preserve"> </w:t>
            </w:r>
            <w:r w:rsidRPr="00A5735A">
              <w:rPr>
                <w:rFonts w:ascii="Times New Roman" w:hAnsi="Times New Roman" w:cs="Times New Roman"/>
                <w:sz w:val="20"/>
                <w:szCs w:val="20"/>
              </w:rPr>
              <w:t xml:space="preserve">создан </w:t>
            </w:r>
            <w:r>
              <w:rPr>
                <w:rFonts w:ascii="Times New Roman" w:hAnsi="Times New Roman" w:cs="Times New Roman"/>
                <w:sz w:val="20"/>
                <w:szCs w:val="20"/>
              </w:rPr>
              <w:t>инновационный центр «Сколково».</w:t>
            </w:r>
          </w:p>
          <w:p w14:paraId="36CD20FA" w14:textId="77777777" w:rsidR="0004180E" w:rsidRPr="00A5735A" w:rsidRDefault="0004180E" w:rsidP="0004180E">
            <w:pPr>
              <w:autoSpaceDE w:val="0"/>
              <w:autoSpaceDN w:val="0"/>
              <w:adjustRightInd w:val="0"/>
              <w:ind w:firstLine="284"/>
              <w:jc w:val="both"/>
              <w:rPr>
                <w:rFonts w:ascii="Times New Roman" w:hAnsi="Times New Roman" w:cs="Times New Roman"/>
                <w:bCs/>
                <w:sz w:val="20"/>
                <w:szCs w:val="20"/>
              </w:rPr>
            </w:pPr>
            <w:r w:rsidRPr="00010D8A">
              <w:rPr>
                <w:rFonts w:ascii="Times New Roman" w:hAnsi="Times New Roman" w:cs="Times New Roman"/>
                <w:sz w:val="20"/>
                <w:szCs w:val="20"/>
              </w:rPr>
              <w:t>По итогам 2023 года количество участников проекта составляло 3 912.</w:t>
            </w:r>
          </w:p>
          <w:p w14:paraId="7676DB4D" w14:textId="27226B65" w:rsidR="0004180E" w:rsidRPr="00A5735A" w:rsidRDefault="0004180E" w:rsidP="0004180E">
            <w:pPr>
              <w:autoSpaceDE w:val="0"/>
              <w:autoSpaceDN w:val="0"/>
              <w:adjustRightInd w:val="0"/>
              <w:ind w:firstLine="284"/>
              <w:jc w:val="both"/>
              <w:rPr>
                <w:rFonts w:ascii="Times New Roman" w:hAnsi="Times New Roman" w:cs="Times New Roman"/>
                <w:sz w:val="20"/>
                <w:szCs w:val="20"/>
              </w:rPr>
            </w:pPr>
            <w:r w:rsidRPr="00010D8A">
              <w:rPr>
                <w:rFonts w:ascii="Times New Roman" w:hAnsi="Times New Roman" w:cs="Times New Roman"/>
                <w:sz w:val="20"/>
                <w:szCs w:val="20"/>
              </w:rPr>
              <w:t xml:space="preserve">За 2019 - 2023 годы в проекты </w:t>
            </w:r>
            <w:r w:rsidR="00522309">
              <w:rPr>
                <w:rFonts w:ascii="Times New Roman" w:hAnsi="Times New Roman" w:cs="Times New Roman"/>
                <w:sz w:val="20"/>
                <w:szCs w:val="20"/>
              </w:rPr>
              <w:t>ф</w:t>
            </w:r>
            <w:r w:rsidRPr="00010D8A">
              <w:rPr>
                <w:rFonts w:ascii="Times New Roman" w:hAnsi="Times New Roman" w:cs="Times New Roman"/>
                <w:sz w:val="20"/>
                <w:szCs w:val="20"/>
              </w:rPr>
              <w:t>онда «Сколково» привлечены 140,4 млрд рублей внебюджетных инвестиций, участниками проекта «Сколково» получены 4 198 патентов, а также выручка в размере 1</w:t>
            </w:r>
            <w:r>
              <w:rPr>
                <w:rFonts w:ascii="Times New Roman" w:hAnsi="Times New Roman" w:cs="Times New Roman"/>
                <w:sz w:val="20"/>
                <w:szCs w:val="20"/>
                <w:lang w:val="en-US"/>
              </w:rPr>
              <w:t> </w:t>
            </w:r>
            <w:r w:rsidRPr="00010D8A">
              <w:rPr>
                <w:rFonts w:ascii="Times New Roman" w:hAnsi="Times New Roman" w:cs="Times New Roman"/>
                <w:sz w:val="20"/>
                <w:szCs w:val="20"/>
              </w:rPr>
              <w:t>331</w:t>
            </w:r>
            <w:r>
              <w:rPr>
                <w:rFonts w:ascii="Times New Roman" w:hAnsi="Times New Roman" w:cs="Times New Roman"/>
                <w:sz w:val="20"/>
                <w:szCs w:val="20"/>
              </w:rPr>
              <w:t>,</w:t>
            </w:r>
            <w:r w:rsidRPr="00010D8A">
              <w:rPr>
                <w:rFonts w:ascii="Times New Roman" w:hAnsi="Times New Roman" w:cs="Times New Roman"/>
                <w:sz w:val="20"/>
                <w:szCs w:val="20"/>
              </w:rPr>
              <w:t>1</w:t>
            </w:r>
            <w:r>
              <w:rPr>
                <w:rFonts w:ascii="Times New Roman" w:hAnsi="Times New Roman" w:cs="Times New Roman"/>
                <w:sz w:val="20"/>
                <w:szCs w:val="20"/>
              </w:rPr>
              <w:t xml:space="preserve"> млрд </w:t>
            </w:r>
            <w:r w:rsidRPr="00010D8A">
              <w:rPr>
                <w:rFonts w:ascii="Times New Roman" w:hAnsi="Times New Roman" w:cs="Times New Roman"/>
                <w:sz w:val="20"/>
                <w:szCs w:val="20"/>
              </w:rPr>
              <w:t>рублей.</w:t>
            </w:r>
          </w:p>
          <w:p w14:paraId="25655AAE" w14:textId="48C819ED" w:rsidR="0004180E" w:rsidRPr="00267C2C" w:rsidRDefault="0004180E" w:rsidP="0004180E">
            <w:pPr>
              <w:autoSpaceDE w:val="0"/>
              <w:autoSpaceDN w:val="0"/>
              <w:adjustRightInd w:val="0"/>
              <w:ind w:firstLine="284"/>
              <w:jc w:val="both"/>
              <w:rPr>
                <w:rFonts w:ascii="Times New Roman" w:hAnsi="Times New Roman" w:cs="Times New Roman"/>
                <w:bCs/>
                <w:sz w:val="20"/>
                <w:szCs w:val="20"/>
              </w:rPr>
            </w:pPr>
            <w:r w:rsidRPr="00A5735A">
              <w:rPr>
                <w:rFonts w:ascii="Times New Roman" w:hAnsi="Times New Roman" w:cs="Times New Roman"/>
                <w:bCs/>
                <w:sz w:val="20"/>
                <w:szCs w:val="20"/>
              </w:rPr>
              <w:lastRenderedPageBreak/>
              <w:t>Фонд «Сколково» оказывает комплекс мер финансовой и нефинансовой поддержки (более подробно информация представлена в приложении «</w:t>
            </w:r>
            <w:r w:rsidRPr="00010D8A">
              <w:rPr>
                <w:rFonts w:ascii="Times New Roman" w:hAnsi="Times New Roman" w:cs="Times New Roman"/>
                <w:sz w:val="20"/>
                <w:szCs w:val="20"/>
              </w:rPr>
              <w:t>Информация о реализации мер государственной поддержки инновационной деятельности по созданию и развитию инновационной инфраструктуры</w:t>
            </w:r>
            <w:r w:rsidRPr="00A5735A">
              <w:rPr>
                <w:rFonts w:ascii="Times New Roman" w:hAnsi="Times New Roman" w:cs="Times New Roman"/>
                <w:sz w:val="20"/>
                <w:szCs w:val="20"/>
              </w:rPr>
              <w:t>»</w:t>
            </w:r>
            <w:r w:rsidRPr="00A5735A">
              <w:rPr>
                <w:rFonts w:ascii="Times New Roman" w:hAnsi="Times New Roman" w:cs="Times New Roman"/>
                <w:bCs/>
                <w:sz w:val="20"/>
                <w:szCs w:val="20"/>
              </w:rPr>
              <w:t>).</w:t>
            </w:r>
          </w:p>
        </w:tc>
      </w:tr>
      <w:tr w:rsidR="005B1651" w:rsidRPr="00712656" w14:paraId="6B816B33" w14:textId="77777777" w:rsidTr="002929B7">
        <w:tc>
          <w:tcPr>
            <w:tcW w:w="4106" w:type="dxa"/>
          </w:tcPr>
          <w:p w14:paraId="11C3314D" w14:textId="77777777" w:rsidR="005B1651" w:rsidRPr="002C4F27" w:rsidRDefault="005B1651" w:rsidP="00AA0B31">
            <w:pPr>
              <w:ind w:firstLine="284"/>
              <w:jc w:val="both"/>
              <w:rPr>
                <w:rFonts w:ascii="Times New Roman" w:hAnsi="Times New Roman" w:cs="Times New Roman"/>
                <w:sz w:val="20"/>
                <w:szCs w:val="20"/>
              </w:rPr>
            </w:pPr>
            <w:r w:rsidRPr="002C4F27">
              <w:rPr>
                <w:rFonts w:ascii="Times New Roman" w:hAnsi="Times New Roman" w:cs="Times New Roman"/>
                <w:sz w:val="20"/>
                <w:szCs w:val="20"/>
              </w:rPr>
              <w:lastRenderedPageBreak/>
              <w:t xml:space="preserve">В целях повышения эффективности деятельности инфраструктуры поддержки инноваций на федеральном уровне в 2011 - 2012 годах будет сформирован </w:t>
            </w:r>
            <w:r w:rsidRPr="002C4F27">
              <w:rPr>
                <w:rFonts w:ascii="Times New Roman" w:hAnsi="Times New Roman" w:cs="Times New Roman"/>
                <w:b/>
                <w:sz w:val="20"/>
                <w:szCs w:val="20"/>
              </w:rPr>
              <w:t>реестр инновационной инфраструктуры</w:t>
            </w:r>
            <w:r w:rsidRPr="002C4F27">
              <w:rPr>
                <w:rFonts w:ascii="Times New Roman" w:hAnsi="Times New Roman" w:cs="Times New Roman"/>
                <w:sz w:val="20"/>
                <w:szCs w:val="20"/>
              </w:rPr>
              <w:t>, созданной с привлечением государственного финансирования.</w:t>
            </w:r>
          </w:p>
        </w:tc>
        <w:tc>
          <w:tcPr>
            <w:tcW w:w="10490" w:type="dxa"/>
          </w:tcPr>
          <w:p w14:paraId="525A9CD0" w14:textId="77777777" w:rsidR="00FD458C" w:rsidRDefault="00FD458C" w:rsidP="00FD458C">
            <w:pPr>
              <w:pStyle w:val="indent"/>
              <w:shd w:val="clear" w:color="auto" w:fill="FFFFFF"/>
              <w:spacing w:before="0" w:beforeAutospacing="0" w:after="0" w:afterAutospacing="0"/>
              <w:ind w:firstLine="284"/>
              <w:jc w:val="both"/>
              <w:rPr>
                <w:color w:val="262626"/>
                <w:sz w:val="20"/>
                <w:szCs w:val="20"/>
              </w:rPr>
            </w:pPr>
            <w:r w:rsidRPr="00FD458C">
              <w:rPr>
                <w:color w:val="262626"/>
                <w:sz w:val="20"/>
                <w:szCs w:val="20"/>
              </w:rPr>
              <w:t>В целях формирования федерального</w:t>
            </w:r>
            <w:r>
              <w:rPr>
                <w:color w:val="262626"/>
                <w:sz w:val="20"/>
                <w:szCs w:val="20"/>
              </w:rPr>
              <w:t xml:space="preserve"> реестра объектов инновационной </w:t>
            </w:r>
            <w:r w:rsidRPr="00FD458C">
              <w:rPr>
                <w:color w:val="262626"/>
                <w:sz w:val="20"/>
                <w:szCs w:val="20"/>
              </w:rPr>
              <w:t>инфраструктуры, созданных с привле</w:t>
            </w:r>
            <w:r>
              <w:rPr>
                <w:color w:val="262626"/>
                <w:sz w:val="20"/>
                <w:szCs w:val="20"/>
              </w:rPr>
              <w:t xml:space="preserve">чением государственных средств, </w:t>
            </w:r>
            <w:r w:rsidRPr="00FD458C">
              <w:rPr>
                <w:color w:val="262626"/>
                <w:sz w:val="20"/>
                <w:szCs w:val="20"/>
              </w:rPr>
              <w:t>предусмотренного пунктом 46 Перечня основных мероприятий по реализ</w:t>
            </w:r>
            <w:r>
              <w:rPr>
                <w:color w:val="262626"/>
                <w:sz w:val="20"/>
                <w:szCs w:val="20"/>
              </w:rPr>
              <w:t xml:space="preserve">ации </w:t>
            </w:r>
            <w:r w:rsidRPr="00FD458C">
              <w:rPr>
                <w:color w:val="262626"/>
                <w:sz w:val="20"/>
                <w:szCs w:val="20"/>
              </w:rPr>
              <w:t>Стратегии инновационного развития</w:t>
            </w:r>
            <w:r>
              <w:rPr>
                <w:color w:val="262626"/>
                <w:sz w:val="20"/>
                <w:szCs w:val="20"/>
              </w:rPr>
              <w:t xml:space="preserve"> Российской Федерации на период </w:t>
            </w:r>
            <w:r w:rsidRPr="00FD458C">
              <w:rPr>
                <w:color w:val="262626"/>
                <w:sz w:val="20"/>
                <w:szCs w:val="20"/>
              </w:rPr>
              <w:t>до 2020 года, утвержденной распоря</w:t>
            </w:r>
            <w:r>
              <w:rPr>
                <w:color w:val="262626"/>
                <w:sz w:val="20"/>
                <w:szCs w:val="20"/>
              </w:rPr>
              <w:t xml:space="preserve">жением Правительства Российской </w:t>
            </w:r>
            <w:r w:rsidRPr="00FD458C">
              <w:rPr>
                <w:color w:val="262626"/>
                <w:sz w:val="20"/>
                <w:szCs w:val="20"/>
              </w:rPr>
              <w:t>Федерации от 8 декабря 2011 г. № 2227-р Минобрнауки России:</w:t>
            </w:r>
          </w:p>
          <w:p w14:paraId="61EF4389" w14:textId="77777777" w:rsidR="00FD458C" w:rsidRDefault="00FD458C" w:rsidP="00FD458C">
            <w:pPr>
              <w:pStyle w:val="indent"/>
              <w:shd w:val="clear" w:color="auto" w:fill="FFFFFF"/>
              <w:spacing w:before="0" w:beforeAutospacing="0" w:after="0" w:afterAutospacing="0"/>
              <w:ind w:firstLine="284"/>
              <w:jc w:val="both"/>
              <w:rPr>
                <w:sz w:val="20"/>
                <w:szCs w:val="20"/>
              </w:rPr>
            </w:pPr>
            <w:r>
              <w:rPr>
                <w:sz w:val="20"/>
                <w:szCs w:val="20"/>
              </w:rPr>
              <w:t>в</w:t>
            </w:r>
            <w:r w:rsidRPr="00FD458C">
              <w:rPr>
                <w:sz w:val="20"/>
                <w:szCs w:val="20"/>
              </w:rPr>
              <w:t xml:space="preserve"> 2020 году сформировано государственное задание № 075-01394-20-03 федеральному государственному бюджетному научному учреждению «Научно-исследовательский институт - республиканский исследовательский научно-консультационный центр экспертизы», включающее в том числе оказание услуг по организационно-техническому обеспечению и сопровождению мероприятий по мониторингу инновационной инфраструктуры Российской Федерации. Объем бюджетных ассигнований на выполнение указанного госуда</w:t>
            </w:r>
            <w:r>
              <w:rPr>
                <w:sz w:val="20"/>
                <w:szCs w:val="20"/>
              </w:rPr>
              <w:t xml:space="preserve">рственного задания составил 256,7 млн рублей. </w:t>
            </w:r>
            <w:r w:rsidRPr="00FD458C">
              <w:rPr>
                <w:sz w:val="20"/>
                <w:szCs w:val="20"/>
              </w:rPr>
              <w:t xml:space="preserve">Отчет о выполнении государственного задания № 075-01394-20-03/01 утвержден 3 февраля 2021 </w:t>
            </w:r>
            <w:r>
              <w:rPr>
                <w:sz w:val="20"/>
                <w:szCs w:val="20"/>
              </w:rPr>
              <w:t>года;</w:t>
            </w:r>
          </w:p>
          <w:p w14:paraId="7179DF88" w14:textId="76FBED8C" w:rsidR="00FD458C" w:rsidRPr="00FD458C" w:rsidRDefault="00FD458C" w:rsidP="00FD458C">
            <w:pPr>
              <w:pStyle w:val="indent"/>
              <w:shd w:val="clear" w:color="auto" w:fill="FFFFFF"/>
              <w:spacing w:before="0" w:beforeAutospacing="0" w:after="0" w:afterAutospacing="0"/>
              <w:ind w:firstLine="284"/>
              <w:jc w:val="both"/>
              <w:rPr>
                <w:color w:val="262626"/>
                <w:sz w:val="20"/>
                <w:szCs w:val="20"/>
              </w:rPr>
            </w:pPr>
            <w:r>
              <w:rPr>
                <w:sz w:val="20"/>
                <w:szCs w:val="20"/>
              </w:rPr>
              <w:t>в 2021 году</w:t>
            </w:r>
            <w:r w:rsidRPr="00FD458C">
              <w:rPr>
                <w:sz w:val="20"/>
                <w:szCs w:val="20"/>
              </w:rPr>
              <w:t xml:space="preserve"> сформировано государственное задание № 075-00907-21-02 федеральному государственному бюджетному научному учреждению «Научно-исследовательский институт - республиканский исследовательский научно-консультационный центр экспертизы», включающее в том числе оказание услуг по организационно-техническому обеспечению и сопровождению мероприятий по мониторингу инновационной инфраструктуры Российской Федерации. Объем бюджетных ассигнований на выполнение указанного госуда</w:t>
            </w:r>
            <w:r>
              <w:rPr>
                <w:sz w:val="20"/>
                <w:szCs w:val="20"/>
              </w:rPr>
              <w:t xml:space="preserve">рственного задания составил 273,3 млн рублей. </w:t>
            </w:r>
            <w:r w:rsidRPr="00FD458C">
              <w:rPr>
                <w:sz w:val="20"/>
                <w:szCs w:val="20"/>
              </w:rPr>
              <w:t xml:space="preserve">Отчет о выполнении государственного задания № 075-00907-21-02/04 утвержден </w:t>
            </w:r>
            <w:r>
              <w:rPr>
                <w:sz w:val="20"/>
                <w:szCs w:val="20"/>
              </w:rPr>
              <w:t>4 октября 2021 года.</w:t>
            </w:r>
          </w:p>
        </w:tc>
      </w:tr>
      <w:tr w:rsidR="00FC6C75" w:rsidRPr="00712656" w14:paraId="4A4EFDAF" w14:textId="77777777" w:rsidTr="002929B7">
        <w:tc>
          <w:tcPr>
            <w:tcW w:w="14596" w:type="dxa"/>
            <w:gridSpan w:val="2"/>
          </w:tcPr>
          <w:p w14:paraId="5EFA7B09" w14:textId="77777777" w:rsidR="00FC6C75" w:rsidRPr="00712656" w:rsidRDefault="00FC6C75" w:rsidP="00A107E3">
            <w:pPr>
              <w:jc w:val="center"/>
              <w:rPr>
                <w:rFonts w:ascii="Times New Roman" w:hAnsi="Times New Roman" w:cs="Times New Roman"/>
                <w:b/>
                <w:sz w:val="20"/>
                <w:szCs w:val="20"/>
              </w:rPr>
            </w:pPr>
            <w:r w:rsidRPr="00712656">
              <w:rPr>
                <w:rFonts w:ascii="Times New Roman" w:hAnsi="Times New Roman" w:cs="Times New Roman"/>
                <w:b/>
                <w:sz w:val="20"/>
                <w:szCs w:val="20"/>
              </w:rPr>
              <w:t>Концепци</w:t>
            </w:r>
            <w:r w:rsidR="00A107E3" w:rsidRPr="00712656">
              <w:rPr>
                <w:rFonts w:ascii="Times New Roman" w:hAnsi="Times New Roman" w:cs="Times New Roman"/>
                <w:b/>
                <w:sz w:val="20"/>
                <w:szCs w:val="20"/>
              </w:rPr>
              <w:t>я</w:t>
            </w:r>
            <w:r w:rsidRPr="00712656">
              <w:rPr>
                <w:rFonts w:ascii="Times New Roman" w:hAnsi="Times New Roman" w:cs="Times New Roman"/>
                <w:b/>
                <w:sz w:val="20"/>
                <w:szCs w:val="20"/>
              </w:rPr>
              <w:t xml:space="preserve"> технологического развития на период до 2030 года</w:t>
            </w:r>
            <w:r w:rsidR="00C031BF">
              <w:rPr>
                <w:rStyle w:val="aa"/>
                <w:rFonts w:ascii="Times New Roman" w:hAnsi="Times New Roman" w:cs="Times New Roman"/>
                <w:b/>
                <w:sz w:val="20"/>
                <w:szCs w:val="20"/>
              </w:rPr>
              <w:footnoteReference w:id="4"/>
            </w:r>
          </w:p>
        </w:tc>
      </w:tr>
      <w:tr w:rsidR="003D6D5A" w:rsidRPr="00712656" w14:paraId="2ECEF8A0" w14:textId="77777777" w:rsidTr="002929B7">
        <w:tc>
          <w:tcPr>
            <w:tcW w:w="14596" w:type="dxa"/>
            <w:gridSpan w:val="2"/>
          </w:tcPr>
          <w:p w14:paraId="5366EE40" w14:textId="77777777" w:rsidR="003D6D5A" w:rsidRPr="005B1651" w:rsidRDefault="003D6D5A" w:rsidP="0028360D">
            <w:pPr>
              <w:jc w:val="center"/>
              <w:rPr>
                <w:rFonts w:ascii="Times New Roman" w:hAnsi="Times New Roman" w:cs="Times New Roman"/>
                <w:sz w:val="20"/>
                <w:szCs w:val="20"/>
              </w:rPr>
            </w:pPr>
            <w:r w:rsidRPr="005B1651">
              <w:rPr>
                <w:rFonts w:ascii="Times New Roman" w:hAnsi="Times New Roman" w:cs="Times New Roman"/>
                <w:sz w:val="20"/>
                <w:szCs w:val="20"/>
              </w:rPr>
              <w:t>Основные понятия</w:t>
            </w:r>
          </w:p>
        </w:tc>
      </w:tr>
      <w:tr w:rsidR="005B1651" w:rsidRPr="00712656" w14:paraId="3FDFB4AD" w14:textId="77777777" w:rsidTr="002929B7">
        <w:tc>
          <w:tcPr>
            <w:tcW w:w="4106" w:type="dxa"/>
          </w:tcPr>
          <w:p w14:paraId="5524D0C4" w14:textId="77777777" w:rsidR="005B1651" w:rsidRPr="00712656" w:rsidRDefault="005B1651" w:rsidP="00E50E0F">
            <w:pPr>
              <w:ind w:firstLine="284"/>
              <w:jc w:val="both"/>
              <w:rPr>
                <w:rFonts w:ascii="Times New Roman" w:hAnsi="Times New Roman" w:cs="Times New Roman"/>
                <w:sz w:val="20"/>
                <w:szCs w:val="20"/>
              </w:rPr>
            </w:pPr>
            <w:r w:rsidRPr="003D6D5A">
              <w:rPr>
                <w:rFonts w:ascii="Times New Roman" w:hAnsi="Times New Roman" w:cs="Times New Roman"/>
                <w:sz w:val="20"/>
                <w:szCs w:val="20"/>
              </w:rPr>
              <w:t xml:space="preserve">Национальная технологическая инициатива включает систему организационных форм (платформ), обеспечивающих активность таких объединений, соответствующие меры их стимулирования и </w:t>
            </w:r>
            <w:r w:rsidRPr="003652B9">
              <w:rPr>
                <w:rFonts w:ascii="Times New Roman" w:hAnsi="Times New Roman" w:cs="Times New Roman"/>
                <w:sz w:val="20"/>
                <w:szCs w:val="20"/>
              </w:rPr>
              <w:t xml:space="preserve">поддержки, а также инфраструктуру (центры Национальной технологической инициативы на базе образовательных организаций высшего образования и научных организаций, </w:t>
            </w:r>
            <w:r w:rsidRPr="003652B9">
              <w:rPr>
                <w:rFonts w:ascii="Times New Roman" w:hAnsi="Times New Roman" w:cs="Times New Roman"/>
                <w:sz w:val="20"/>
                <w:szCs w:val="20"/>
              </w:rPr>
              <w:lastRenderedPageBreak/>
              <w:t>инфраструктурные центры, коллективные пространства).</w:t>
            </w:r>
          </w:p>
        </w:tc>
        <w:tc>
          <w:tcPr>
            <w:tcW w:w="10490" w:type="dxa"/>
          </w:tcPr>
          <w:p w14:paraId="0069C35A" w14:textId="6B259A18" w:rsidR="005B1651" w:rsidRPr="00267C2C" w:rsidRDefault="005B1651" w:rsidP="00AA0B31">
            <w:pPr>
              <w:ind w:firstLine="284"/>
              <w:jc w:val="both"/>
              <w:rPr>
                <w:rFonts w:ascii="Times New Roman" w:hAnsi="Times New Roman" w:cs="Times New Roman"/>
                <w:sz w:val="20"/>
                <w:szCs w:val="20"/>
              </w:rPr>
            </w:pPr>
            <w:r w:rsidRPr="009E1987">
              <w:rPr>
                <w:rFonts w:ascii="Times New Roman" w:hAnsi="Times New Roman" w:cs="Times New Roman"/>
                <w:sz w:val="20"/>
                <w:szCs w:val="20"/>
              </w:rPr>
              <w:lastRenderedPageBreak/>
              <w:t xml:space="preserve">Постановление Правительства </w:t>
            </w:r>
            <w:r w:rsidRPr="003D6D5A">
              <w:rPr>
                <w:rFonts w:ascii="Times New Roman" w:hAnsi="Times New Roman" w:cs="Times New Roman"/>
                <w:sz w:val="20"/>
                <w:szCs w:val="20"/>
              </w:rPr>
              <w:t>Р</w:t>
            </w:r>
            <w:r>
              <w:rPr>
                <w:rFonts w:ascii="Times New Roman" w:hAnsi="Times New Roman" w:cs="Times New Roman"/>
                <w:sz w:val="20"/>
                <w:szCs w:val="20"/>
              </w:rPr>
              <w:t>оссийской Федерации</w:t>
            </w:r>
            <w:r w:rsidRPr="009E1987">
              <w:rPr>
                <w:rFonts w:ascii="Times New Roman" w:hAnsi="Times New Roman" w:cs="Times New Roman"/>
                <w:sz w:val="20"/>
                <w:szCs w:val="20"/>
              </w:rPr>
              <w:t xml:space="preserve"> от 16</w:t>
            </w:r>
            <w:r>
              <w:rPr>
                <w:rFonts w:ascii="Times New Roman" w:hAnsi="Times New Roman" w:cs="Times New Roman"/>
                <w:sz w:val="20"/>
                <w:szCs w:val="20"/>
              </w:rPr>
              <w:t xml:space="preserve"> октября </w:t>
            </w:r>
            <w:r w:rsidRPr="009E1987">
              <w:rPr>
                <w:rFonts w:ascii="Times New Roman" w:hAnsi="Times New Roman" w:cs="Times New Roman"/>
                <w:sz w:val="20"/>
                <w:szCs w:val="20"/>
              </w:rPr>
              <w:t xml:space="preserve">2017 </w:t>
            </w:r>
            <w:r w:rsidR="006431FB">
              <w:rPr>
                <w:rFonts w:ascii="Times New Roman" w:hAnsi="Times New Roman" w:cs="Times New Roman"/>
                <w:sz w:val="20"/>
                <w:szCs w:val="20"/>
              </w:rPr>
              <w:t>г. № </w:t>
            </w:r>
            <w:r>
              <w:rPr>
                <w:rFonts w:ascii="Times New Roman" w:hAnsi="Times New Roman" w:cs="Times New Roman"/>
                <w:sz w:val="20"/>
                <w:szCs w:val="20"/>
              </w:rPr>
              <w:t>1251 «</w:t>
            </w:r>
            <w:r w:rsidRPr="009E1987">
              <w:rPr>
                <w:rFonts w:ascii="Times New Roman" w:hAnsi="Times New Roman" w:cs="Times New Roman"/>
                <w:sz w:val="20"/>
                <w:szCs w:val="20"/>
              </w:rPr>
              <w:t xml:space="preserve">Об утверждении Правил предоставления субсидии из федерального бюджета на оказание государственной поддержки центров Национальной технологической </w:t>
            </w:r>
            <w:r w:rsidRPr="005235EB">
              <w:rPr>
                <w:rFonts w:ascii="Times New Roman" w:hAnsi="Times New Roman" w:cs="Times New Roman"/>
                <w:sz w:val="20"/>
                <w:szCs w:val="20"/>
              </w:rPr>
              <w:t>инициативы на базе образовательных организаций высшего образования и научных организаций и Положения о проведении конкурсного отбора на предоставление грантов на государственную поддержку центров Национальной технологической инициативы на базе образовательных</w:t>
            </w:r>
            <w:r w:rsidRPr="00267C2C">
              <w:rPr>
                <w:rFonts w:ascii="Times New Roman" w:hAnsi="Times New Roman" w:cs="Times New Roman"/>
                <w:sz w:val="20"/>
                <w:szCs w:val="20"/>
              </w:rPr>
              <w:t xml:space="preserve"> организаций высшего образования и научных организаций»</w:t>
            </w:r>
            <w:r w:rsidR="00267C2C" w:rsidRPr="00267C2C">
              <w:rPr>
                <w:rFonts w:ascii="Times New Roman" w:hAnsi="Times New Roman" w:cs="Times New Roman"/>
                <w:sz w:val="20"/>
                <w:szCs w:val="20"/>
              </w:rPr>
              <w:t>.</w:t>
            </w:r>
          </w:p>
          <w:p w14:paraId="284D6DFF" w14:textId="0222598E" w:rsidR="005540E6" w:rsidRDefault="005B1651" w:rsidP="005540E6">
            <w:pPr>
              <w:ind w:firstLine="284"/>
              <w:jc w:val="both"/>
              <w:rPr>
                <w:rFonts w:ascii="Times New Roman" w:hAnsi="Times New Roman" w:cs="Times New Roman"/>
                <w:sz w:val="20"/>
                <w:szCs w:val="20"/>
              </w:rPr>
            </w:pPr>
            <w:r w:rsidRPr="00267C2C">
              <w:rPr>
                <w:rFonts w:ascii="Times New Roman" w:hAnsi="Times New Roman" w:cs="Times New Roman"/>
                <w:sz w:val="20"/>
                <w:szCs w:val="20"/>
              </w:rPr>
              <w:t xml:space="preserve">Постановление Правительства Российской </w:t>
            </w:r>
            <w:r w:rsidR="006431FB">
              <w:rPr>
                <w:rFonts w:ascii="Times New Roman" w:hAnsi="Times New Roman" w:cs="Times New Roman"/>
                <w:sz w:val="20"/>
                <w:szCs w:val="20"/>
              </w:rPr>
              <w:t>Федерации от 3 апреля 2018 г. № </w:t>
            </w:r>
            <w:r w:rsidRPr="00267C2C">
              <w:rPr>
                <w:rFonts w:ascii="Times New Roman" w:hAnsi="Times New Roman" w:cs="Times New Roman"/>
                <w:sz w:val="20"/>
                <w:szCs w:val="20"/>
              </w:rPr>
              <w:t>402 «Об утверждении Правил предоставления субсидий из федерального бюджета на финансовое обеспечение реализации некоммерческими организациями, осуществляющими функции инфраструктурных центров, программ по развитию отдельных направлений Национальной технологической инициативы</w:t>
            </w:r>
            <w:r w:rsidRPr="009E1987">
              <w:rPr>
                <w:rFonts w:ascii="Times New Roman" w:hAnsi="Times New Roman" w:cs="Times New Roman"/>
                <w:sz w:val="20"/>
                <w:szCs w:val="20"/>
              </w:rPr>
              <w:t xml:space="preserve"> и Положения о проведении конкурсного отбора для финансового обеспечения реализации некоммерческими организациями, осуществляющими функции </w:t>
            </w:r>
            <w:r w:rsidRPr="009E1987">
              <w:rPr>
                <w:rFonts w:ascii="Times New Roman" w:hAnsi="Times New Roman" w:cs="Times New Roman"/>
                <w:sz w:val="20"/>
                <w:szCs w:val="20"/>
              </w:rPr>
              <w:lastRenderedPageBreak/>
              <w:t xml:space="preserve">инфраструктурных центров, программ по развитию отдельных направлений </w:t>
            </w:r>
            <w:r w:rsidRPr="00267C2C">
              <w:rPr>
                <w:rFonts w:ascii="Times New Roman" w:hAnsi="Times New Roman" w:cs="Times New Roman"/>
                <w:sz w:val="20"/>
                <w:szCs w:val="20"/>
              </w:rPr>
              <w:t>Национальной технологической инициативы»</w:t>
            </w:r>
            <w:r w:rsidR="00267C2C" w:rsidRPr="00267C2C">
              <w:rPr>
                <w:rFonts w:ascii="Times New Roman" w:hAnsi="Times New Roman" w:cs="Times New Roman"/>
                <w:sz w:val="20"/>
                <w:szCs w:val="20"/>
              </w:rPr>
              <w:t>.</w:t>
            </w:r>
          </w:p>
          <w:p w14:paraId="3B9E15D2" w14:textId="60C11C27" w:rsidR="005B1651" w:rsidRPr="00267C2C" w:rsidRDefault="005B1651" w:rsidP="005540E6">
            <w:pPr>
              <w:ind w:firstLine="284"/>
              <w:jc w:val="both"/>
              <w:rPr>
                <w:rFonts w:ascii="Times New Roman" w:hAnsi="Times New Roman" w:cs="Times New Roman"/>
                <w:sz w:val="20"/>
                <w:szCs w:val="20"/>
              </w:rPr>
            </w:pPr>
            <w:r w:rsidRPr="005540E6">
              <w:rPr>
                <w:rFonts w:ascii="Times New Roman" w:hAnsi="Times New Roman" w:cs="Times New Roman"/>
                <w:sz w:val="20"/>
                <w:szCs w:val="20"/>
              </w:rPr>
              <w:t>Постановление Правительства Р</w:t>
            </w:r>
            <w:r w:rsidR="005540E6" w:rsidRPr="005540E6">
              <w:rPr>
                <w:rFonts w:ascii="Times New Roman" w:hAnsi="Times New Roman" w:cs="Times New Roman"/>
                <w:sz w:val="20"/>
                <w:szCs w:val="20"/>
              </w:rPr>
              <w:t xml:space="preserve">оссийской Федерации от 15 июня </w:t>
            </w:r>
            <w:r w:rsidRPr="005540E6">
              <w:rPr>
                <w:rFonts w:ascii="Times New Roman" w:hAnsi="Times New Roman" w:cs="Times New Roman"/>
                <w:sz w:val="20"/>
                <w:szCs w:val="20"/>
              </w:rPr>
              <w:t xml:space="preserve">2022 г. </w:t>
            </w:r>
            <w:r w:rsidR="005540E6" w:rsidRPr="005540E6">
              <w:rPr>
                <w:rFonts w:ascii="Times New Roman" w:hAnsi="Times New Roman" w:cs="Times New Roman"/>
                <w:sz w:val="20"/>
                <w:szCs w:val="20"/>
              </w:rPr>
              <w:t>№</w:t>
            </w:r>
            <w:r w:rsidR="006431FB">
              <w:rPr>
                <w:rFonts w:ascii="Times New Roman" w:hAnsi="Times New Roman" w:cs="Times New Roman"/>
                <w:sz w:val="20"/>
                <w:szCs w:val="20"/>
              </w:rPr>
              <w:t> </w:t>
            </w:r>
            <w:r w:rsidR="000B1789">
              <w:rPr>
                <w:rFonts w:ascii="Times New Roman" w:hAnsi="Times New Roman" w:cs="Times New Roman"/>
                <w:sz w:val="20"/>
                <w:szCs w:val="20"/>
              </w:rPr>
              <w:t xml:space="preserve">1085 </w:t>
            </w:r>
            <w:r w:rsidRPr="005540E6">
              <w:rPr>
                <w:rFonts w:ascii="Times New Roman" w:hAnsi="Times New Roman" w:cs="Times New Roman"/>
                <w:sz w:val="20"/>
                <w:szCs w:val="20"/>
              </w:rPr>
              <w:t>«О предоставлении субсидии из федерального бюджета автономной некоммерческой организации «Платформа Национальной технологической инициативы» в целях организации акселерационных программ поддержки проектных</w:t>
            </w:r>
            <w:r w:rsidRPr="00267C2C">
              <w:rPr>
                <w:rFonts w:ascii="Times New Roman" w:hAnsi="Times New Roman" w:cs="Times New Roman"/>
                <w:sz w:val="20"/>
                <w:szCs w:val="20"/>
              </w:rPr>
              <w:t xml:space="preserve"> команд и студенческих инициатив для формирования инновационных продуктов в рамках реализации федерального проекта «Платформа университетского технологического </w:t>
            </w:r>
            <w:r w:rsidR="005540E6">
              <w:rPr>
                <w:rFonts w:ascii="Times New Roman" w:hAnsi="Times New Roman" w:cs="Times New Roman"/>
                <w:sz w:val="20"/>
                <w:szCs w:val="20"/>
              </w:rPr>
              <w:t>предпринимательства»</w:t>
            </w:r>
            <w:r w:rsidRPr="00267C2C">
              <w:rPr>
                <w:rFonts w:ascii="Times New Roman" w:hAnsi="Times New Roman" w:cs="Times New Roman"/>
                <w:sz w:val="20"/>
                <w:szCs w:val="20"/>
              </w:rPr>
              <w:t xml:space="preserve"> государственной </w:t>
            </w:r>
            <w:r w:rsidR="005540E6">
              <w:rPr>
                <w:rFonts w:ascii="Times New Roman" w:hAnsi="Times New Roman" w:cs="Times New Roman"/>
                <w:sz w:val="20"/>
                <w:szCs w:val="20"/>
              </w:rPr>
              <w:t>программы Российской Федерации «</w:t>
            </w:r>
            <w:r w:rsidRPr="00267C2C">
              <w:rPr>
                <w:rFonts w:ascii="Times New Roman" w:hAnsi="Times New Roman" w:cs="Times New Roman"/>
                <w:sz w:val="20"/>
                <w:szCs w:val="20"/>
              </w:rPr>
              <w:t>Научно-технологическое развитие Российской Федерации»</w:t>
            </w:r>
            <w:r w:rsidR="00267C2C" w:rsidRPr="00267C2C">
              <w:rPr>
                <w:rFonts w:ascii="Times New Roman" w:hAnsi="Times New Roman" w:cs="Times New Roman"/>
                <w:sz w:val="20"/>
                <w:szCs w:val="20"/>
              </w:rPr>
              <w:t>.</w:t>
            </w:r>
          </w:p>
          <w:p w14:paraId="3AB7FFDE" w14:textId="65530BBC" w:rsidR="005B1651" w:rsidRPr="00712656" w:rsidRDefault="005B1651" w:rsidP="00AA0B31">
            <w:pPr>
              <w:ind w:firstLine="284"/>
              <w:jc w:val="both"/>
              <w:rPr>
                <w:rFonts w:ascii="Times New Roman" w:hAnsi="Times New Roman" w:cs="Times New Roman"/>
                <w:b/>
                <w:sz w:val="20"/>
                <w:szCs w:val="20"/>
              </w:rPr>
            </w:pPr>
            <w:r w:rsidRPr="00267C2C">
              <w:rPr>
                <w:rFonts w:ascii="Times New Roman" w:hAnsi="Times New Roman" w:cs="Times New Roman"/>
                <w:sz w:val="20"/>
                <w:szCs w:val="20"/>
              </w:rPr>
              <w:t>Постановление Правительства Российской</w:t>
            </w:r>
            <w:r w:rsidR="006431FB">
              <w:rPr>
                <w:rFonts w:ascii="Times New Roman" w:hAnsi="Times New Roman" w:cs="Times New Roman"/>
                <w:sz w:val="20"/>
                <w:szCs w:val="20"/>
              </w:rPr>
              <w:t xml:space="preserve"> Федерации от 17 июня 2022 г. № </w:t>
            </w:r>
            <w:r w:rsidRPr="00267C2C">
              <w:rPr>
                <w:rFonts w:ascii="Times New Roman" w:hAnsi="Times New Roman" w:cs="Times New Roman"/>
                <w:sz w:val="20"/>
                <w:szCs w:val="20"/>
              </w:rPr>
              <w:t>1101 «О предоставлении субсидии из федерального бюджета автономной некоммерческой организации «Платформа Национальной технологической инициативы» в целях создания и поддержания пр</w:t>
            </w:r>
            <w:r w:rsidR="006431FB">
              <w:rPr>
                <w:rFonts w:ascii="Times New Roman" w:hAnsi="Times New Roman" w:cs="Times New Roman"/>
                <w:sz w:val="20"/>
                <w:szCs w:val="20"/>
              </w:rPr>
              <w:t>остранства коллективной работы «</w:t>
            </w:r>
            <w:r w:rsidRPr="00267C2C">
              <w:rPr>
                <w:rFonts w:ascii="Times New Roman" w:hAnsi="Times New Roman" w:cs="Times New Roman"/>
                <w:sz w:val="20"/>
                <w:szCs w:val="20"/>
              </w:rPr>
              <w:t>Предпринимательские точки кипения» на территории образовательных организаций высшего образования в рамках реализации федерального проекта «Платформа университетского технологическ</w:t>
            </w:r>
            <w:r w:rsidR="00267C2C" w:rsidRPr="00267C2C">
              <w:rPr>
                <w:rFonts w:ascii="Times New Roman" w:hAnsi="Times New Roman" w:cs="Times New Roman"/>
                <w:sz w:val="20"/>
                <w:szCs w:val="20"/>
              </w:rPr>
              <w:t>ого предпринимательства»</w:t>
            </w:r>
            <w:r w:rsidRPr="00267C2C">
              <w:rPr>
                <w:rFonts w:ascii="Times New Roman" w:hAnsi="Times New Roman" w:cs="Times New Roman"/>
                <w:sz w:val="20"/>
                <w:szCs w:val="20"/>
              </w:rPr>
              <w:t xml:space="preserve"> государственной программы Российской Федерации «Научно-технологическое развитие Российской Федерации»</w:t>
            </w:r>
            <w:r w:rsidR="00267C2C" w:rsidRPr="00267C2C">
              <w:rPr>
                <w:rFonts w:ascii="Times New Roman" w:hAnsi="Times New Roman" w:cs="Times New Roman"/>
                <w:sz w:val="20"/>
                <w:szCs w:val="20"/>
              </w:rPr>
              <w:t>.</w:t>
            </w:r>
          </w:p>
        </w:tc>
      </w:tr>
      <w:tr w:rsidR="003D6D5A" w:rsidRPr="00712656" w14:paraId="529705B7" w14:textId="77777777" w:rsidTr="002929B7">
        <w:tc>
          <w:tcPr>
            <w:tcW w:w="14596" w:type="dxa"/>
            <w:gridSpan w:val="2"/>
          </w:tcPr>
          <w:p w14:paraId="04232033" w14:textId="77777777" w:rsidR="003D6D5A" w:rsidRPr="005B1651" w:rsidRDefault="003D6D5A" w:rsidP="00AA0B31">
            <w:pPr>
              <w:ind w:firstLine="284"/>
              <w:jc w:val="center"/>
              <w:rPr>
                <w:rFonts w:ascii="Times New Roman" w:hAnsi="Times New Roman" w:cs="Times New Roman"/>
                <w:sz w:val="20"/>
                <w:szCs w:val="20"/>
              </w:rPr>
            </w:pPr>
            <w:r w:rsidRPr="005B1651">
              <w:rPr>
                <w:rFonts w:ascii="Times New Roman" w:hAnsi="Times New Roman" w:cs="Times New Roman"/>
                <w:sz w:val="20"/>
                <w:szCs w:val="20"/>
              </w:rPr>
              <w:lastRenderedPageBreak/>
              <w:t>5. Инфраструктура и кадры</w:t>
            </w:r>
          </w:p>
        </w:tc>
      </w:tr>
      <w:tr w:rsidR="00955B2E" w:rsidRPr="00712656" w14:paraId="20F7230B" w14:textId="77777777" w:rsidTr="00B254A2">
        <w:trPr>
          <w:trHeight w:val="5070"/>
        </w:trPr>
        <w:tc>
          <w:tcPr>
            <w:tcW w:w="4106" w:type="dxa"/>
          </w:tcPr>
          <w:p w14:paraId="06C3185F" w14:textId="77777777" w:rsidR="00955B2E" w:rsidRDefault="00955B2E" w:rsidP="00AA0B31">
            <w:pPr>
              <w:ind w:firstLine="284"/>
              <w:jc w:val="both"/>
              <w:rPr>
                <w:rFonts w:ascii="Times New Roman" w:hAnsi="Times New Roman" w:cs="Times New Roman"/>
                <w:sz w:val="20"/>
                <w:szCs w:val="20"/>
              </w:rPr>
            </w:pPr>
            <w:r w:rsidRPr="00712656">
              <w:rPr>
                <w:rFonts w:ascii="Times New Roman" w:hAnsi="Times New Roman" w:cs="Times New Roman"/>
                <w:sz w:val="20"/>
                <w:szCs w:val="20"/>
              </w:rPr>
              <w:t>В Российской Федерации практически отсутствует инфраструктура трансфера технологий, обеспечивающая трансформацию технологий в реальные производственные силы.</w:t>
            </w:r>
            <w:r w:rsidRPr="00712656">
              <w:rPr>
                <w:sz w:val="20"/>
                <w:szCs w:val="20"/>
              </w:rPr>
              <w:t xml:space="preserve"> </w:t>
            </w:r>
            <w:r w:rsidRPr="00712656">
              <w:rPr>
                <w:rFonts w:ascii="Times New Roman" w:hAnsi="Times New Roman" w:cs="Times New Roman"/>
                <w:sz w:val="20"/>
                <w:szCs w:val="20"/>
              </w:rPr>
              <w:t xml:space="preserve">В этих целях будут реализованы следующие мероприятия: </w:t>
            </w:r>
          </w:p>
          <w:p w14:paraId="6AF2E0EF" w14:textId="77777777" w:rsidR="00955B2E" w:rsidRPr="00712656" w:rsidRDefault="00955B2E" w:rsidP="00AA0B31">
            <w:pPr>
              <w:ind w:firstLine="284"/>
              <w:jc w:val="both"/>
              <w:rPr>
                <w:rFonts w:ascii="Times New Roman" w:hAnsi="Times New Roman" w:cs="Times New Roman"/>
                <w:sz w:val="20"/>
                <w:szCs w:val="20"/>
              </w:rPr>
            </w:pPr>
            <w:r>
              <w:rPr>
                <w:rFonts w:ascii="Times New Roman" w:hAnsi="Times New Roman" w:cs="Times New Roman"/>
                <w:sz w:val="20"/>
                <w:szCs w:val="20"/>
              </w:rPr>
              <w:t xml:space="preserve">1) </w:t>
            </w:r>
            <w:r w:rsidRPr="003652B9">
              <w:rPr>
                <w:rFonts w:ascii="Times New Roman" w:hAnsi="Times New Roman" w:cs="Times New Roman"/>
                <w:sz w:val="20"/>
                <w:szCs w:val="20"/>
              </w:rPr>
              <w:t>создание технологических бирж, обеспечивающих коммерческий оборот запатентованных результатов интеллектуальной деятельности, включая промышленные</w:t>
            </w:r>
            <w:r w:rsidRPr="00712656">
              <w:rPr>
                <w:rFonts w:ascii="Times New Roman" w:hAnsi="Times New Roman" w:cs="Times New Roman"/>
                <w:sz w:val="20"/>
                <w:szCs w:val="20"/>
              </w:rPr>
              <w:t xml:space="preserve"> образцы;</w:t>
            </w:r>
          </w:p>
          <w:p w14:paraId="058AB4A7" w14:textId="02AC30F5" w:rsidR="00955B2E" w:rsidRPr="00712656" w:rsidRDefault="00955B2E" w:rsidP="00AA0B31">
            <w:pPr>
              <w:ind w:firstLine="284"/>
              <w:jc w:val="both"/>
              <w:rPr>
                <w:rFonts w:ascii="Times New Roman" w:hAnsi="Times New Roman" w:cs="Times New Roman"/>
                <w:sz w:val="20"/>
                <w:szCs w:val="20"/>
              </w:rPr>
            </w:pPr>
            <w:r>
              <w:rPr>
                <w:rFonts w:ascii="Times New Roman" w:hAnsi="Times New Roman" w:cs="Times New Roman"/>
                <w:sz w:val="20"/>
                <w:szCs w:val="20"/>
              </w:rPr>
              <w:t xml:space="preserve">2) </w:t>
            </w:r>
            <w:r w:rsidRPr="00712656">
              <w:rPr>
                <w:rFonts w:ascii="Times New Roman" w:hAnsi="Times New Roman" w:cs="Times New Roman"/>
                <w:sz w:val="20"/>
                <w:szCs w:val="20"/>
              </w:rPr>
              <w:t xml:space="preserve">создание демонстрационных зон промышленного освоения результатов научно-исследовательских, опытно-конструкторских и технологических работ, обеспечивающих трансформацию обеспеченных правовой охраной результатов интеллектуальной деятельности в действующее производство. Такие демонстрационные зоны будут создаваться в том числе в </w:t>
            </w:r>
            <w:r w:rsidRPr="003652B9">
              <w:rPr>
                <w:rFonts w:ascii="Times New Roman" w:hAnsi="Times New Roman" w:cs="Times New Roman"/>
                <w:sz w:val="20"/>
                <w:szCs w:val="20"/>
              </w:rPr>
              <w:t>рамках инновационных научно-технологических центров;</w:t>
            </w:r>
          </w:p>
        </w:tc>
        <w:tc>
          <w:tcPr>
            <w:tcW w:w="10490" w:type="dxa"/>
          </w:tcPr>
          <w:p w14:paraId="3249B70A" w14:textId="1965656A" w:rsidR="00955B2E" w:rsidRDefault="00955B2E" w:rsidP="00201EC1">
            <w:pPr>
              <w:ind w:firstLine="284"/>
              <w:jc w:val="both"/>
              <w:rPr>
                <w:rFonts w:ascii="Times New Roman" w:hAnsi="Times New Roman" w:cs="Times New Roman"/>
                <w:sz w:val="20"/>
                <w:szCs w:val="20"/>
              </w:rPr>
            </w:pPr>
            <w:r w:rsidRPr="00712656">
              <w:rPr>
                <w:rFonts w:ascii="Times New Roman" w:hAnsi="Times New Roman" w:cs="Times New Roman"/>
                <w:sz w:val="20"/>
                <w:szCs w:val="20"/>
              </w:rPr>
              <w:t>Роспатент и Общероссийская общественно-государственная организация «Российский центр оборота прав на результаты творческой деятельности» заключили соглашение об объединении усилий по созданию цифрового рынка прав интеллектуальной собственности в научно-техническо</w:t>
            </w:r>
            <w:r>
              <w:rPr>
                <w:rFonts w:ascii="Times New Roman" w:hAnsi="Times New Roman" w:cs="Times New Roman"/>
                <w:sz w:val="20"/>
                <w:szCs w:val="20"/>
              </w:rPr>
              <w:t xml:space="preserve">й сфере. Взаимодействие должно </w:t>
            </w:r>
            <w:r w:rsidRPr="00712656">
              <w:rPr>
                <w:rFonts w:ascii="Times New Roman" w:hAnsi="Times New Roman" w:cs="Times New Roman"/>
                <w:sz w:val="20"/>
                <w:szCs w:val="20"/>
              </w:rPr>
              <w:t>способствовать формированию устойчивости оборота таких прав, бесшовному взаимодействию участников рынка и сокращению транзакционных издержек; планируется создать биржу технологических портфелей прав</w:t>
            </w:r>
            <w:r>
              <w:rPr>
                <w:rFonts w:ascii="Times New Roman" w:hAnsi="Times New Roman" w:cs="Times New Roman"/>
                <w:sz w:val="20"/>
                <w:szCs w:val="20"/>
              </w:rPr>
              <w:t>.</w:t>
            </w:r>
          </w:p>
          <w:p w14:paraId="5FD9AE56" w14:textId="2A379B33" w:rsidR="00955B2E" w:rsidRPr="0044664B" w:rsidRDefault="00955B2E" w:rsidP="0044664B">
            <w:pPr>
              <w:ind w:firstLine="284"/>
              <w:jc w:val="both"/>
              <w:rPr>
                <w:rFonts w:ascii="Times New Roman" w:hAnsi="Times New Roman" w:cs="Times New Roman"/>
                <w:sz w:val="20"/>
                <w:szCs w:val="20"/>
              </w:rPr>
            </w:pPr>
            <w:r w:rsidRPr="0044664B">
              <w:rPr>
                <w:rFonts w:ascii="Times New Roman" w:hAnsi="Times New Roman" w:cs="Times New Roman"/>
                <w:sz w:val="20"/>
                <w:szCs w:val="20"/>
              </w:rPr>
              <w:t>Планом первоочередных мероприятий по реализации Концепции технологического развития на период до 2030 года, утвержденным Первым заместителем Председателя Правительства Российской Федерации А.Р. Бе</w:t>
            </w:r>
            <w:r>
              <w:rPr>
                <w:rFonts w:ascii="Times New Roman" w:hAnsi="Times New Roman" w:cs="Times New Roman"/>
                <w:sz w:val="20"/>
                <w:szCs w:val="20"/>
              </w:rPr>
              <w:t>лоусовым от 3 августа 2023 г. № </w:t>
            </w:r>
            <w:r w:rsidRPr="0044664B">
              <w:rPr>
                <w:rFonts w:ascii="Times New Roman" w:hAnsi="Times New Roman" w:cs="Times New Roman"/>
                <w:sz w:val="20"/>
                <w:szCs w:val="20"/>
              </w:rPr>
              <w:t>7053п-П13, предусматривалась разработка и утверждение плана развития инфраструктуры для разработки и трансфера технологий до 30 ноября 2023 года.</w:t>
            </w:r>
          </w:p>
          <w:p w14:paraId="3D01FFF8" w14:textId="493492C0" w:rsidR="00955B2E" w:rsidRPr="0044664B" w:rsidRDefault="00955B2E" w:rsidP="0044664B">
            <w:pPr>
              <w:ind w:firstLine="284"/>
              <w:jc w:val="both"/>
              <w:rPr>
                <w:rFonts w:ascii="Times New Roman" w:hAnsi="Times New Roman" w:cs="Times New Roman"/>
                <w:sz w:val="20"/>
                <w:szCs w:val="20"/>
              </w:rPr>
            </w:pPr>
            <w:r w:rsidRPr="0044664B">
              <w:rPr>
                <w:rFonts w:ascii="Times New Roman" w:hAnsi="Times New Roman" w:cs="Times New Roman"/>
                <w:sz w:val="20"/>
                <w:szCs w:val="20"/>
              </w:rPr>
              <w:t>План развития инфраструктуры для разработки и трансфера технологий утвержден Первым заместителем Председателя Правительства Российской Федерации Д.Н. Мантуровым 30 июня 2024 года. Указанным планом на 2025 год предусмотрена подготовка предложений по механизмам развития инфраст</w:t>
            </w:r>
            <w:r>
              <w:rPr>
                <w:rFonts w:ascii="Times New Roman" w:hAnsi="Times New Roman" w:cs="Times New Roman"/>
                <w:sz w:val="20"/>
                <w:szCs w:val="20"/>
              </w:rPr>
              <w:t>руктуры и трансфера технологий</w:t>
            </w:r>
            <w:r w:rsidRPr="0044664B">
              <w:rPr>
                <w:rFonts w:ascii="Times New Roman" w:hAnsi="Times New Roman" w:cs="Times New Roman"/>
                <w:sz w:val="20"/>
                <w:szCs w:val="20"/>
              </w:rPr>
              <w:t>, в том числе в срок до 30 августа 2025 года предусмотрена подготовка предложений по:</w:t>
            </w:r>
          </w:p>
          <w:p w14:paraId="10C5A80F" w14:textId="77777777" w:rsidR="00955B2E" w:rsidRPr="0044664B" w:rsidRDefault="00955B2E" w:rsidP="0044664B">
            <w:pPr>
              <w:ind w:firstLine="284"/>
              <w:jc w:val="both"/>
              <w:rPr>
                <w:rFonts w:ascii="Times New Roman" w:hAnsi="Times New Roman" w:cs="Times New Roman"/>
                <w:sz w:val="20"/>
                <w:szCs w:val="20"/>
              </w:rPr>
            </w:pPr>
            <w:r w:rsidRPr="0044664B">
              <w:rPr>
                <w:rFonts w:ascii="Times New Roman" w:hAnsi="Times New Roman" w:cs="Times New Roman"/>
                <w:sz w:val="20"/>
                <w:szCs w:val="20"/>
              </w:rPr>
              <w:t>созданию и развитию технологических бирж;</w:t>
            </w:r>
          </w:p>
          <w:p w14:paraId="09CD0E8F" w14:textId="77777777" w:rsidR="00955B2E" w:rsidRPr="0044664B" w:rsidRDefault="00955B2E" w:rsidP="0044664B">
            <w:pPr>
              <w:ind w:firstLine="284"/>
              <w:jc w:val="both"/>
              <w:rPr>
                <w:rFonts w:ascii="Times New Roman" w:hAnsi="Times New Roman" w:cs="Times New Roman"/>
                <w:sz w:val="20"/>
                <w:szCs w:val="20"/>
              </w:rPr>
            </w:pPr>
            <w:r w:rsidRPr="0044664B">
              <w:rPr>
                <w:rFonts w:ascii="Times New Roman" w:hAnsi="Times New Roman" w:cs="Times New Roman"/>
                <w:sz w:val="20"/>
                <w:szCs w:val="20"/>
              </w:rPr>
              <w:t>демонстрации промышленного освоения отечественных результатов интеллектуальной деятельности в действующее производство;</w:t>
            </w:r>
          </w:p>
          <w:p w14:paraId="1AB445E4" w14:textId="77777777" w:rsidR="00955B2E" w:rsidRPr="0044664B" w:rsidRDefault="00955B2E" w:rsidP="0044664B">
            <w:pPr>
              <w:ind w:firstLine="284"/>
              <w:jc w:val="both"/>
              <w:rPr>
                <w:rFonts w:ascii="Times New Roman" w:hAnsi="Times New Roman" w:cs="Times New Roman"/>
                <w:sz w:val="20"/>
                <w:szCs w:val="20"/>
              </w:rPr>
            </w:pPr>
            <w:r w:rsidRPr="0044664B">
              <w:rPr>
                <w:rFonts w:ascii="Times New Roman" w:hAnsi="Times New Roman" w:cs="Times New Roman"/>
                <w:sz w:val="20"/>
                <w:szCs w:val="20"/>
              </w:rPr>
              <w:t>развитию сети фондов коммерциализации результатов исследований и разработок;</w:t>
            </w:r>
          </w:p>
          <w:p w14:paraId="45B9332F" w14:textId="77777777" w:rsidR="00955B2E" w:rsidRPr="00F54344" w:rsidRDefault="00955B2E" w:rsidP="00F54344">
            <w:pPr>
              <w:ind w:firstLine="284"/>
              <w:jc w:val="both"/>
              <w:rPr>
                <w:rFonts w:ascii="Times New Roman" w:hAnsi="Times New Roman" w:cs="Times New Roman"/>
                <w:sz w:val="20"/>
                <w:szCs w:val="20"/>
              </w:rPr>
            </w:pPr>
            <w:r w:rsidRPr="0044664B">
              <w:rPr>
                <w:rFonts w:ascii="Times New Roman" w:hAnsi="Times New Roman" w:cs="Times New Roman"/>
                <w:sz w:val="20"/>
                <w:szCs w:val="20"/>
              </w:rPr>
              <w:t>инструментам, формируемым в целях информационного обеспечения технологической политики.</w:t>
            </w:r>
          </w:p>
          <w:p w14:paraId="354130BA" w14:textId="6CED768D" w:rsidR="00955B2E" w:rsidRPr="00F54344" w:rsidRDefault="00955B2E" w:rsidP="00F8339A">
            <w:pPr>
              <w:autoSpaceDE w:val="0"/>
              <w:autoSpaceDN w:val="0"/>
              <w:adjustRightInd w:val="0"/>
              <w:ind w:firstLine="284"/>
              <w:jc w:val="both"/>
              <w:rPr>
                <w:rFonts w:ascii="Times New Roman" w:hAnsi="Times New Roman" w:cs="Times New Roman"/>
                <w:sz w:val="20"/>
                <w:szCs w:val="20"/>
              </w:rPr>
            </w:pPr>
            <w:r w:rsidRPr="001642F1">
              <w:rPr>
                <w:rFonts w:ascii="Times New Roman" w:hAnsi="Times New Roman" w:cs="Times New Roman"/>
                <w:sz w:val="20"/>
                <w:szCs w:val="20"/>
              </w:rPr>
              <w:t xml:space="preserve"> </w:t>
            </w:r>
          </w:p>
        </w:tc>
      </w:tr>
      <w:tr w:rsidR="005B1651" w:rsidRPr="00712656" w14:paraId="00D39ECA" w14:textId="77777777" w:rsidTr="002929B7">
        <w:tc>
          <w:tcPr>
            <w:tcW w:w="4106" w:type="dxa"/>
          </w:tcPr>
          <w:p w14:paraId="30DF0171" w14:textId="77777777" w:rsidR="005B1651" w:rsidRPr="003652B9" w:rsidRDefault="00A7290E" w:rsidP="00AA0B31">
            <w:pPr>
              <w:ind w:firstLine="284"/>
              <w:jc w:val="both"/>
              <w:rPr>
                <w:rFonts w:ascii="Times New Roman" w:hAnsi="Times New Roman" w:cs="Times New Roman"/>
                <w:sz w:val="20"/>
                <w:szCs w:val="20"/>
              </w:rPr>
            </w:pPr>
            <w:r w:rsidRPr="003652B9">
              <w:rPr>
                <w:rFonts w:ascii="Times New Roman" w:hAnsi="Times New Roman" w:cs="Times New Roman"/>
                <w:sz w:val="20"/>
                <w:szCs w:val="20"/>
              </w:rPr>
              <w:lastRenderedPageBreak/>
              <w:t xml:space="preserve">3) </w:t>
            </w:r>
            <w:r w:rsidR="005B1651" w:rsidRPr="003652B9">
              <w:rPr>
                <w:rFonts w:ascii="Times New Roman" w:hAnsi="Times New Roman" w:cs="Times New Roman"/>
                <w:sz w:val="20"/>
                <w:szCs w:val="20"/>
              </w:rPr>
              <w:t>развитие межрегиональной сети центров трансфера технологий по единому стандарту и регламенту взаимодействий;</w:t>
            </w:r>
          </w:p>
        </w:tc>
        <w:tc>
          <w:tcPr>
            <w:tcW w:w="10490" w:type="dxa"/>
          </w:tcPr>
          <w:p w14:paraId="76472BF5" w14:textId="1822DF2D" w:rsidR="005B1651" w:rsidRPr="003A639F" w:rsidRDefault="005B1651" w:rsidP="00AA0B31">
            <w:pPr>
              <w:ind w:firstLine="284"/>
              <w:jc w:val="both"/>
              <w:rPr>
                <w:rFonts w:ascii="Times New Roman" w:hAnsi="Times New Roman" w:cs="Times New Roman"/>
                <w:sz w:val="20"/>
                <w:szCs w:val="20"/>
              </w:rPr>
            </w:pPr>
            <w:r w:rsidRPr="00712656">
              <w:rPr>
                <w:rFonts w:ascii="Times New Roman" w:hAnsi="Times New Roman" w:cs="Times New Roman"/>
                <w:sz w:val="20"/>
                <w:szCs w:val="20"/>
              </w:rPr>
              <w:t>Постановлением Правительства Российской</w:t>
            </w:r>
            <w:r w:rsidR="006431FB">
              <w:rPr>
                <w:rFonts w:ascii="Times New Roman" w:hAnsi="Times New Roman" w:cs="Times New Roman"/>
                <w:sz w:val="20"/>
                <w:szCs w:val="20"/>
              </w:rPr>
              <w:t xml:space="preserve"> Федерации от 16 июня 2021 г. № </w:t>
            </w:r>
            <w:r w:rsidRPr="00712656">
              <w:rPr>
                <w:rFonts w:ascii="Times New Roman" w:hAnsi="Times New Roman" w:cs="Times New Roman"/>
                <w:sz w:val="20"/>
                <w:szCs w:val="20"/>
              </w:rPr>
              <w:t xml:space="preserve">916 утверждены Правила предоставления из </w:t>
            </w:r>
            <w:r w:rsidRPr="003A639F">
              <w:rPr>
                <w:rFonts w:ascii="Times New Roman" w:hAnsi="Times New Roman" w:cs="Times New Roman"/>
                <w:sz w:val="20"/>
                <w:szCs w:val="20"/>
              </w:rPr>
              <w:t>федерального бюджета грантов в форме субсидий на оказание государственной поддержки создания и развития центров трансфера технологий, осуществляющих коммерциализацию результатов интеллектуальной деятельности научных организаций и образовательных организаций высшего образования</w:t>
            </w:r>
            <w:r w:rsidR="00292CE3" w:rsidRPr="003A639F">
              <w:rPr>
                <w:rFonts w:ascii="Times New Roman" w:hAnsi="Times New Roman" w:cs="Times New Roman"/>
                <w:sz w:val="20"/>
                <w:szCs w:val="20"/>
              </w:rPr>
              <w:t>.</w:t>
            </w:r>
          </w:p>
          <w:p w14:paraId="236E4307" w14:textId="77777777" w:rsidR="003C1EA4" w:rsidRPr="003C1EA4" w:rsidRDefault="003C1EA4" w:rsidP="003C1EA4">
            <w:pPr>
              <w:ind w:firstLine="284"/>
              <w:jc w:val="both"/>
              <w:rPr>
                <w:rFonts w:ascii="Times New Roman" w:hAnsi="Times New Roman" w:cs="Times New Roman"/>
                <w:sz w:val="20"/>
                <w:szCs w:val="20"/>
              </w:rPr>
            </w:pPr>
            <w:r w:rsidRPr="003A639F">
              <w:rPr>
                <w:rFonts w:ascii="Times New Roman" w:hAnsi="Times New Roman" w:cs="Times New Roman"/>
                <w:sz w:val="20"/>
                <w:szCs w:val="20"/>
              </w:rPr>
              <w:t>В рамках федерального проекта «Развитие масштабных научных и научно-технологических проектов по приоритетным исследовательским направлениям» национального проекта «Наука и университеты» Минобрнауки России реализует мероприятия по созданию и развитию центров трансфера технологий, являющихся структурным подразделением научной организации или образовательной организации высшего образования (далее</w:t>
            </w:r>
            <w:r w:rsidRPr="003C1EA4">
              <w:rPr>
                <w:rFonts w:ascii="Times New Roman" w:hAnsi="Times New Roman" w:cs="Times New Roman"/>
                <w:sz w:val="20"/>
                <w:szCs w:val="20"/>
              </w:rPr>
              <w:t xml:space="preserve"> ‒ ЦТТ), нацеленных на формирование системного механизма капитализации конкурентоспособных результатов интеллектуальной деятельности, созданных академическими участниками, и организацию устойчивого процесса трансфера технологий в ключевых для России направлениях стратегического развития. Основными задачами ЦТТ являются выявление охраноспособных результатов интеллектуальной деятельности, разработка стратегий их патентования и правовой охраны в иных формах, структурирование сделок по лицензированию и коммерческим </w:t>
            </w:r>
            <w:r>
              <w:rPr>
                <w:rFonts w:ascii="Times New Roman" w:hAnsi="Times New Roman" w:cs="Times New Roman"/>
                <w:sz w:val="20"/>
                <w:szCs w:val="20"/>
              </w:rPr>
              <w:t>НИОКТР.</w:t>
            </w:r>
          </w:p>
          <w:p w14:paraId="580E221B" w14:textId="77777777" w:rsidR="003C1EA4" w:rsidRPr="003C1EA4" w:rsidRDefault="003C1EA4" w:rsidP="003C1EA4">
            <w:pPr>
              <w:ind w:firstLine="284"/>
              <w:jc w:val="both"/>
              <w:rPr>
                <w:rFonts w:ascii="Times New Roman" w:hAnsi="Times New Roman" w:cs="Times New Roman"/>
                <w:sz w:val="20"/>
                <w:szCs w:val="20"/>
              </w:rPr>
            </w:pPr>
            <w:r w:rsidRPr="003C1EA4">
              <w:rPr>
                <w:rFonts w:ascii="Times New Roman" w:hAnsi="Times New Roman" w:cs="Times New Roman"/>
                <w:sz w:val="20"/>
                <w:szCs w:val="20"/>
              </w:rPr>
              <w:t xml:space="preserve">Всего с 2021 года Минобрнауки России отобрано 38 организаций, создающих в своей структуре ЦТТ (в 2021 году – 18, в 2023 году – 20). </w:t>
            </w:r>
          </w:p>
          <w:p w14:paraId="313F5959" w14:textId="77777777" w:rsidR="003C1EA4" w:rsidRPr="003C1EA4" w:rsidRDefault="003C1EA4" w:rsidP="003C1EA4">
            <w:pPr>
              <w:ind w:firstLine="284"/>
              <w:jc w:val="both"/>
              <w:rPr>
                <w:rFonts w:ascii="Times New Roman" w:hAnsi="Times New Roman" w:cs="Times New Roman"/>
                <w:sz w:val="20"/>
                <w:szCs w:val="20"/>
              </w:rPr>
            </w:pPr>
            <w:r w:rsidRPr="003C1EA4">
              <w:rPr>
                <w:rFonts w:ascii="Times New Roman" w:hAnsi="Times New Roman" w:cs="Times New Roman"/>
                <w:sz w:val="20"/>
                <w:szCs w:val="20"/>
              </w:rPr>
              <w:t xml:space="preserve">Значения характеристик результата реализации мероприятия по созданию и развитию ЦТТ, достигнутых за 2021-2023 </w:t>
            </w:r>
            <w:r>
              <w:rPr>
                <w:rFonts w:ascii="Times New Roman" w:hAnsi="Times New Roman" w:cs="Times New Roman"/>
                <w:sz w:val="20"/>
                <w:szCs w:val="20"/>
              </w:rPr>
              <w:t>годы</w:t>
            </w:r>
            <w:r w:rsidRPr="003C1EA4">
              <w:rPr>
                <w:rFonts w:ascii="Times New Roman" w:hAnsi="Times New Roman" w:cs="Times New Roman"/>
                <w:sz w:val="20"/>
                <w:szCs w:val="20"/>
              </w:rPr>
              <w:t xml:space="preserve"> составили:</w:t>
            </w:r>
          </w:p>
          <w:p w14:paraId="6653889E" w14:textId="130B93E6" w:rsidR="003C1EA4" w:rsidRPr="003C1EA4" w:rsidRDefault="003C1EA4" w:rsidP="003C1EA4">
            <w:pPr>
              <w:ind w:firstLine="284"/>
              <w:jc w:val="both"/>
              <w:rPr>
                <w:rFonts w:ascii="Times New Roman" w:hAnsi="Times New Roman" w:cs="Times New Roman"/>
                <w:sz w:val="20"/>
                <w:szCs w:val="20"/>
              </w:rPr>
            </w:pPr>
            <w:r w:rsidRPr="003C1EA4">
              <w:rPr>
                <w:rFonts w:ascii="Times New Roman" w:hAnsi="Times New Roman" w:cs="Times New Roman"/>
                <w:sz w:val="20"/>
                <w:szCs w:val="20"/>
              </w:rPr>
              <w:t>более 6</w:t>
            </w:r>
            <w:r w:rsidR="000B1789">
              <w:rPr>
                <w:rFonts w:ascii="Times New Roman" w:hAnsi="Times New Roman" w:cs="Times New Roman"/>
                <w:sz w:val="20"/>
                <w:szCs w:val="20"/>
              </w:rPr>
              <w:t> </w:t>
            </w:r>
            <w:r w:rsidRPr="003C1EA4">
              <w:rPr>
                <w:rFonts w:ascii="Times New Roman" w:hAnsi="Times New Roman" w:cs="Times New Roman"/>
                <w:sz w:val="20"/>
                <w:szCs w:val="20"/>
              </w:rPr>
              <w:t xml:space="preserve">600 </w:t>
            </w:r>
            <w:r>
              <w:rPr>
                <w:rFonts w:ascii="Times New Roman" w:hAnsi="Times New Roman" w:cs="Times New Roman"/>
                <w:sz w:val="20"/>
                <w:szCs w:val="20"/>
              </w:rPr>
              <w:t>результатов интеллектуальной деятельности</w:t>
            </w:r>
            <w:r w:rsidRPr="003C1EA4">
              <w:rPr>
                <w:rFonts w:ascii="Times New Roman" w:hAnsi="Times New Roman" w:cs="Times New Roman"/>
                <w:sz w:val="20"/>
                <w:szCs w:val="20"/>
              </w:rPr>
              <w:t>, в отношении которых ЦТТ оказали содействие научным организациям и образовательным организациям высшего образования в обеспечении правовой охраны, включая подачу заявок на получение патентов на изобретение в России и за рубежом, оформление секрета производства (ноу-хау);</w:t>
            </w:r>
          </w:p>
          <w:p w14:paraId="2DACF4B5" w14:textId="2377D76B" w:rsidR="003C1EA4" w:rsidRPr="003C1EA4" w:rsidRDefault="003C1EA4" w:rsidP="003C1EA4">
            <w:pPr>
              <w:ind w:firstLine="284"/>
              <w:jc w:val="both"/>
              <w:rPr>
                <w:rFonts w:ascii="Times New Roman" w:hAnsi="Times New Roman" w:cs="Times New Roman"/>
                <w:sz w:val="20"/>
                <w:szCs w:val="20"/>
              </w:rPr>
            </w:pPr>
            <w:r w:rsidRPr="003C1EA4">
              <w:rPr>
                <w:rFonts w:ascii="Times New Roman" w:hAnsi="Times New Roman" w:cs="Times New Roman"/>
                <w:sz w:val="20"/>
                <w:szCs w:val="20"/>
              </w:rPr>
              <w:t>4</w:t>
            </w:r>
            <w:r w:rsidR="000B1789">
              <w:rPr>
                <w:rFonts w:ascii="Times New Roman" w:hAnsi="Times New Roman" w:cs="Times New Roman"/>
                <w:sz w:val="20"/>
                <w:szCs w:val="20"/>
              </w:rPr>
              <w:t> </w:t>
            </w:r>
            <w:r w:rsidRPr="003C1EA4">
              <w:rPr>
                <w:rFonts w:ascii="Times New Roman" w:hAnsi="Times New Roman" w:cs="Times New Roman"/>
                <w:sz w:val="20"/>
                <w:szCs w:val="20"/>
              </w:rPr>
              <w:t xml:space="preserve">876 лицензионных соглашений и иных договоров о распоряжении исключительными правами на </w:t>
            </w:r>
            <w:r w:rsidR="00F9642E">
              <w:rPr>
                <w:rFonts w:ascii="Times New Roman" w:hAnsi="Times New Roman" w:cs="Times New Roman"/>
                <w:sz w:val="20"/>
                <w:szCs w:val="20"/>
              </w:rPr>
              <w:t>РИД</w:t>
            </w:r>
            <w:r w:rsidRPr="003C1EA4">
              <w:rPr>
                <w:rFonts w:ascii="Times New Roman" w:hAnsi="Times New Roman" w:cs="Times New Roman"/>
                <w:sz w:val="20"/>
                <w:szCs w:val="20"/>
              </w:rPr>
              <w:t>, а также</w:t>
            </w:r>
            <w:r w:rsidR="00F9642E">
              <w:rPr>
                <w:rFonts w:ascii="Times New Roman" w:hAnsi="Times New Roman" w:cs="Times New Roman"/>
                <w:sz w:val="20"/>
                <w:szCs w:val="20"/>
              </w:rPr>
              <w:t xml:space="preserve"> договоров на выполнение НИОКТР заключено</w:t>
            </w:r>
            <w:r w:rsidRPr="003C1EA4">
              <w:rPr>
                <w:rFonts w:ascii="Times New Roman" w:hAnsi="Times New Roman" w:cs="Times New Roman"/>
                <w:sz w:val="20"/>
                <w:szCs w:val="20"/>
              </w:rPr>
              <w:t xml:space="preserve"> научными организациями и образовательными организациями высшего образования при содействии ЦТТ;</w:t>
            </w:r>
          </w:p>
          <w:p w14:paraId="5F349F64" w14:textId="075D63A0" w:rsidR="003C1EA4" w:rsidRPr="00712656" w:rsidRDefault="00F9642E" w:rsidP="00F9642E">
            <w:pPr>
              <w:ind w:firstLine="284"/>
              <w:jc w:val="both"/>
              <w:rPr>
                <w:rFonts w:ascii="Times New Roman" w:hAnsi="Times New Roman" w:cs="Times New Roman"/>
                <w:sz w:val="20"/>
                <w:szCs w:val="20"/>
              </w:rPr>
            </w:pPr>
            <w:r>
              <w:rPr>
                <w:rFonts w:ascii="Times New Roman" w:hAnsi="Times New Roman" w:cs="Times New Roman"/>
                <w:sz w:val="20"/>
                <w:szCs w:val="20"/>
              </w:rPr>
              <w:t>б</w:t>
            </w:r>
            <w:r w:rsidR="00DC5D4F">
              <w:rPr>
                <w:rFonts w:ascii="Times New Roman" w:hAnsi="Times New Roman" w:cs="Times New Roman"/>
                <w:sz w:val="20"/>
                <w:szCs w:val="20"/>
              </w:rPr>
              <w:t xml:space="preserve">олее </w:t>
            </w:r>
            <w:r w:rsidR="001D6032">
              <w:rPr>
                <w:rFonts w:ascii="Times New Roman" w:hAnsi="Times New Roman" w:cs="Times New Roman"/>
                <w:sz w:val="20"/>
                <w:szCs w:val="20"/>
              </w:rPr>
              <w:t>16,7 млрд рублей</w:t>
            </w:r>
            <w:r w:rsidR="003C1EA4" w:rsidRPr="003C1EA4">
              <w:rPr>
                <w:rFonts w:ascii="Times New Roman" w:hAnsi="Times New Roman" w:cs="Times New Roman"/>
                <w:sz w:val="20"/>
                <w:szCs w:val="20"/>
              </w:rPr>
              <w:t xml:space="preserve"> п</w:t>
            </w:r>
            <w:r w:rsidR="003C1EA4">
              <w:rPr>
                <w:rFonts w:ascii="Times New Roman" w:hAnsi="Times New Roman" w:cs="Times New Roman"/>
                <w:sz w:val="20"/>
                <w:szCs w:val="20"/>
              </w:rPr>
              <w:t xml:space="preserve">олучено научными организациями </w:t>
            </w:r>
            <w:r w:rsidR="003C1EA4" w:rsidRPr="003C1EA4">
              <w:rPr>
                <w:rFonts w:ascii="Times New Roman" w:hAnsi="Times New Roman" w:cs="Times New Roman"/>
                <w:sz w:val="20"/>
                <w:szCs w:val="20"/>
              </w:rPr>
              <w:t xml:space="preserve">и образовательными организациями высшего образования при содействии ЦТТ от управления интеллектуальными правами, их использования, распоряжения исключительным правом на </w:t>
            </w:r>
            <w:r>
              <w:rPr>
                <w:rFonts w:ascii="Times New Roman" w:hAnsi="Times New Roman" w:cs="Times New Roman"/>
                <w:sz w:val="20"/>
                <w:szCs w:val="20"/>
              </w:rPr>
              <w:t>РИД</w:t>
            </w:r>
            <w:r w:rsidR="003C1EA4" w:rsidRPr="003C1EA4">
              <w:rPr>
                <w:rFonts w:ascii="Times New Roman" w:hAnsi="Times New Roman" w:cs="Times New Roman"/>
                <w:sz w:val="20"/>
                <w:szCs w:val="20"/>
              </w:rPr>
              <w:t>, а также от</w:t>
            </w:r>
            <w:r>
              <w:rPr>
                <w:rFonts w:ascii="Times New Roman" w:hAnsi="Times New Roman" w:cs="Times New Roman"/>
                <w:sz w:val="20"/>
                <w:szCs w:val="20"/>
              </w:rPr>
              <w:t xml:space="preserve"> выполнения НИОКТР по договорам (</w:t>
            </w:r>
            <w:r w:rsidR="003C1EA4" w:rsidRPr="003C1EA4">
              <w:rPr>
                <w:rFonts w:ascii="Times New Roman" w:hAnsi="Times New Roman" w:cs="Times New Roman"/>
                <w:sz w:val="20"/>
                <w:szCs w:val="20"/>
              </w:rPr>
              <w:t>соглашениям</w:t>
            </w:r>
            <w:r>
              <w:rPr>
                <w:rFonts w:ascii="Times New Roman" w:hAnsi="Times New Roman" w:cs="Times New Roman"/>
                <w:sz w:val="20"/>
                <w:szCs w:val="20"/>
              </w:rPr>
              <w:t>)</w:t>
            </w:r>
            <w:r w:rsidR="003C1EA4" w:rsidRPr="003C1EA4">
              <w:rPr>
                <w:rFonts w:ascii="Times New Roman" w:hAnsi="Times New Roman" w:cs="Times New Roman"/>
                <w:sz w:val="20"/>
                <w:szCs w:val="20"/>
              </w:rPr>
              <w:t>, заключенным при содействии ЦТТ.</w:t>
            </w:r>
          </w:p>
        </w:tc>
      </w:tr>
      <w:tr w:rsidR="005B1651" w:rsidRPr="00712656" w14:paraId="0BF7280E" w14:textId="77777777" w:rsidTr="002929B7">
        <w:tc>
          <w:tcPr>
            <w:tcW w:w="4106" w:type="dxa"/>
          </w:tcPr>
          <w:p w14:paraId="517F6E98" w14:textId="77777777" w:rsidR="005B1651" w:rsidRPr="003652B9" w:rsidRDefault="00A7290E" w:rsidP="00AA0B31">
            <w:pPr>
              <w:ind w:firstLine="284"/>
              <w:jc w:val="both"/>
              <w:rPr>
                <w:rFonts w:ascii="Times New Roman" w:hAnsi="Times New Roman" w:cs="Times New Roman"/>
                <w:sz w:val="20"/>
                <w:szCs w:val="20"/>
              </w:rPr>
            </w:pPr>
            <w:r w:rsidRPr="003652B9">
              <w:rPr>
                <w:rFonts w:ascii="Times New Roman" w:hAnsi="Times New Roman" w:cs="Times New Roman"/>
                <w:sz w:val="20"/>
                <w:szCs w:val="20"/>
              </w:rPr>
              <w:t xml:space="preserve">4) </w:t>
            </w:r>
            <w:r w:rsidR="005B1651" w:rsidRPr="003652B9">
              <w:rPr>
                <w:rFonts w:ascii="Times New Roman" w:hAnsi="Times New Roman" w:cs="Times New Roman"/>
                <w:sz w:val="20"/>
                <w:szCs w:val="20"/>
              </w:rPr>
              <w:t>создание сети фондов коммерциализации результатов исследований и разработок, в том числе разработанных в рамках заказа государства на исследования и разработки.</w:t>
            </w:r>
          </w:p>
        </w:tc>
        <w:tc>
          <w:tcPr>
            <w:tcW w:w="10490" w:type="dxa"/>
          </w:tcPr>
          <w:p w14:paraId="20C29470" w14:textId="77777777" w:rsidR="005B1651" w:rsidRPr="00267C2C" w:rsidRDefault="000D181A" w:rsidP="00AA0B31">
            <w:pPr>
              <w:ind w:firstLine="284"/>
              <w:jc w:val="both"/>
              <w:rPr>
                <w:rFonts w:ascii="Times New Roman" w:hAnsi="Times New Roman" w:cs="Times New Roman"/>
                <w:sz w:val="20"/>
                <w:szCs w:val="20"/>
              </w:rPr>
            </w:pPr>
            <w:r w:rsidRPr="00267C2C">
              <w:rPr>
                <w:rFonts w:ascii="Times New Roman" w:hAnsi="Times New Roman" w:cs="Times New Roman"/>
                <w:sz w:val="20"/>
                <w:szCs w:val="20"/>
              </w:rPr>
              <w:t xml:space="preserve">1) </w:t>
            </w:r>
            <w:r w:rsidR="005B1651" w:rsidRPr="00267C2C">
              <w:rPr>
                <w:rFonts w:ascii="Times New Roman" w:hAnsi="Times New Roman" w:cs="Times New Roman"/>
                <w:sz w:val="20"/>
                <w:szCs w:val="20"/>
              </w:rPr>
              <w:t>Фонд «Сколково» (год создания - 2010 год) - организация исследовательской деятельности и коммерциализации ее результатов, включая содействие их осуществлению</w:t>
            </w:r>
            <w:r w:rsidR="00C643D6" w:rsidRPr="00267C2C">
              <w:rPr>
                <w:rFonts w:ascii="Times New Roman" w:hAnsi="Times New Roman" w:cs="Times New Roman"/>
                <w:sz w:val="20"/>
                <w:szCs w:val="20"/>
              </w:rPr>
              <w:t>;</w:t>
            </w:r>
          </w:p>
          <w:p w14:paraId="63C55C1C" w14:textId="78CB713D" w:rsidR="005B1651" w:rsidRPr="00712656" w:rsidRDefault="000D181A" w:rsidP="00AA0B31">
            <w:pPr>
              <w:ind w:firstLine="284"/>
              <w:jc w:val="both"/>
              <w:rPr>
                <w:rFonts w:ascii="Times New Roman" w:hAnsi="Times New Roman" w:cs="Times New Roman"/>
                <w:sz w:val="20"/>
                <w:szCs w:val="20"/>
              </w:rPr>
            </w:pPr>
            <w:r w:rsidRPr="00267C2C">
              <w:rPr>
                <w:rFonts w:ascii="Times New Roman" w:hAnsi="Times New Roman" w:cs="Times New Roman"/>
                <w:sz w:val="20"/>
                <w:szCs w:val="20"/>
              </w:rPr>
              <w:t xml:space="preserve">2) </w:t>
            </w:r>
            <w:r w:rsidR="005A4CB9">
              <w:rPr>
                <w:rFonts w:ascii="Times New Roman" w:hAnsi="Times New Roman" w:cs="Times New Roman"/>
                <w:sz w:val="20"/>
                <w:szCs w:val="20"/>
              </w:rPr>
              <w:t>Фонд содействия инновациям (</w:t>
            </w:r>
            <w:r w:rsidR="000B1789">
              <w:rPr>
                <w:rFonts w:ascii="Times New Roman" w:hAnsi="Times New Roman" w:cs="Times New Roman"/>
                <w:sz w:val="20"/>
                <w:szCs w:val="20"/>
              </w:rPr>
              <w:t>год создания -</w:t>
            </w:r>
            <w:r w:rsidR="00DF249D">
              <w:rPr>
                <w:rFonts w:ascii="Times New Roman" w:hAnsi="Times New Roman" w:cs="Times New Roman"/>
                <w:sz w:val="20"/>
                <w:szCs w:val="20"/>
              </w:rPr>
              <w:t xml:space="preserve"> </w:t>
            </w:r>
            <w:r w:rsidR="005A4CB9">
              <w:rPr>
                <w:rFonts w:ascii="Times New Roman" w:hAnsi="Times New Roman" w:cs="Times New Roman"/>
                <w:sz w:val="20"/>
                <w:szCs w:val="20"/>
              </w:rPr>
              <w:t>1994</w:t>
            </w:r>
            <w:r w:rsidR="005B1651" w:rsidRPr="00712656">
              <w:rPr>
                <w:rFonts w:ascii="Times New Roman" w:hAnsi="Times New Roman" w:cs="Times New Roman"/>
                <w:sz w:val="20"/>
                <w:szCs w:val="20"/>
              </w:rPr>
              <w:t xml:space="preserve"> год)</w:t>
            </w:r>
            <w:r w:rsidR="005B1651">
              <w:rPr>
                <w:rFonts w:ascii="Times New Roman" w:hAnsi="Times New Roman" w:cs="Times New Roman"/>
                <w:sz w:val="20"/>
                <w:szCs w:val="20"/>
              </w:rPr>
              <w:t xml:space="preserve"> - </w:t>
            </w:r>
            <w:r w:rsidR="005B1651" w:rsidRPr="00CF6067">
              <w:rPr>
                <w:rFonts w:ascii="Times New Roman" w:hAnsi="Times New Roman" w:cs="Times New Roman"/>
                <w:sz w:val="20"/>
                <w:szCs w:val="20"/>
              </w:rPr>
              <w:t>осуществляет финансовое обеспечение проектов на основе договоров (контрактов), а также путем предоставления грантов физическим и юридическим лицам на финансовое обеспечение проектов, в том числе проектов, результаты которых имеют перспективу коммерциализации и реализуются субъектами малого инновационного предпринимательства, и проектов по вовлечению молодежи в инновационную деятельность, реализуемых центрами молодежного инновационного творчества или в интересах центров молодежного инновационного творчества и других элементов инновационной инфраструктуры в целях последующего создания малых инновационных предприятий</w:t>
            </w:r>
            <w:r w:rsidR="00DF249D">
              <w:rPr>
                <w:rFonts w:ascii="Times New Roman" w:hAnsi="Times New Roman" w:cs="Times New Roman"/>
                <w:sz w:val="20"/>
                <w:szCs w:val="20"/>
              </w:rPr>
              <w:t>;</w:t>
            </w:r>
          </w:p>
          <w:p w14:paraId="2A013912" w14:textId="77777777" w:rsidR="00267C2C" w:rsidRPr="00712656" w:rsidRDefault="000D181A" w:rsidP="003C1EA4">
            <w:pPr>
              <w:ind w:firstLine="284"/>
              <w:jc w:val="both"/>
              <w:rPr>
                <w:rFonts w:ascii="Times New Roman" w:hAnsi="Times New Roman" w:cs="Times New Roman"/>
                <w:sz w:val="20"/>
                <w:szCs w:val="20"/>
              </w:rPr>
            </w:pPr>
            <w:r>
              <w:rPr>
                <w:rFonts w:ascii="Times New Roman" w:hAnsi="Times New Roman" w:cs="Times New Roman"/>
                <w:sz w:val="20"/>
                <w:szCs w:val="20"/>
              </w:rPr>
              <w:lastRenderedPageBreak/>
              <w:t xml:space="preserve">3) </w:t>
            </w:r>
            <w:r w:rsidR="003C1EA4">
              <w:rPr>
                <w:rFonts w:ascii="Times New Roman" w:hAnsi="Times New Roman" w:cs="Times New Roman"/>
                <w:sz w:val="20"/>
                <w:szCs w:val="20"/>
              </w:rPr>
              <w:t>п</w:t>
            </w:r>
            <w:r w:rsidRPr="000D181A">
              <w:rPr>
                <w:rFonts w:ascii="Times New Roman" w:hAnsi="Times New Roman" w:cs="Times New Roman"/>
                <w:sz w:val="20"/>
                <w:szCs w:val="20"/>
              </w:rPr>
              <w:t xml:space="preserve">остановлением Правительства Российской Федерации от 16 июня 2021 г. № 916 утверждены Правила предоставления из федерального бюджета грантов в форме субсидий на оказание государственной поддержки создания и </w:t>
            </w:r>
            <w:r w:rsidRPr="003C1EA4">
              <w:rPr>
                <w:rFonts w:ascii="Times New Roman" w:hAnsi="Times New Roman" w:cs="Times New Roman"/>
                <w:sz w:val="20"/>
                <w:szCs w:val="20"/>
              </w:rPr>
              <w:t>развития центров трансфера технологий,</w:t>
            </w:r>
            <w:r w:rsidRPr="000D181A">
              <w:rPr>
                <w:rFonts w:ascii="Times New Roman" w:hAnsi="Times New Roman" w:cs="Times New Roman"/>
                <w:sz w:val="20"/>
                <w:szCs w:val="20"/>
              </w:rPr>
              <w:t xml:space="preserve"> осуществляющих коммерциализацию результатов интеллектуальной деятельности научных организаций и образовательных организаций высшего образования.</w:t>
            </w:r>
          </w:p>
        </w:tc>
      </w:tr>
      <w:tr w:rsidR="002B6493" w:rsidRPr="00712656" w14:paraId="5BAB2A1C" w14:textId="77777777" w:rsidTr="002929B7">
        <w:tc>
          <w:tcPr>
            <w:tcW w:w="4106" w:type="dxa"/>
          </w:tcPr>
          <w:p w14:paraId="364D7018" w14:textId="21D69EAD" w:rsidR="00F54344" w:rsidRPr="00F54344" w:rsidRDefault="00F54344" w:rsidP="00F54344">
            <w:pPr>
              <w:tabs>
                <w:tab w:val="left" w:pos="2868"/>
              </w:tabs>
              <w:ind w:firstLine="284"/>
              <w:jc w:val="both"/>
              <w:rPr>
                <w:rFonts w:ascii="Times New Roman" w:hAnsi="Times New Roman" w:cs="Times New Roman"/>
                <w:sz w:val="20"/>
                <w:szCs w:val="20"/>
              </w:rPr>
            </w:pPr>
            <w:r w:rsidRPr="00F54344">
              <w:rPr>
                <w:rFonts w:ascii="Times New Roman" w:hAnsi="Times New Roman" w:cs="Times New Roman"/>
                <w:sz w:val="20"/>
                <w:szCs w:val="20"/>
              </w:rPr>
              <w:lastRenderedPageBreak/>
              <w:t>Концепцией технологического развития предусмотрены меры по созданию условий для роста малых технологическ</w:t>
            </w:r>
            <w:r>
              <w:rPr>
                <w:rFonts w:ascii="Times New Roman" w:hAnsi="Times New Roman" w:cs="Times New Roman"/>
                <w:sz w:val="20"/>
                <w:szCs w:val="20"/>
              </w:rPr>
              <w:t>их компаний</w:t>
            </w:r>
          </w:p>
          <w:p w14:paraId="23C863A0" w14:textId="77777777" w:rsidR="002B6493" w:rsidRPr="003652B9" w:rsidRDefault="002B6493" w:rsidP="00AA0B31">
            <w:pPr>
              <w:ind w:firstLine="284"/>
              <w:jc w:val="both"/>
              <w:rPr>
                <w:rFonts w:ascii="Times New Roman" w:hAnsi="Times New Roman" w:cs="Times New Roman"/>
                <w:sz w:val="20"/>
                <w:szCs w:val="20"/>
              </w:rPr>
            </w:pPr>
          </w:p>
        </w:tc>
        <w:tc>
          <w:tcPr>
            <w:tcW w:w="10490" w:type="dxa"/>
          </w:tcPr>
          <w:p w14:paraId="514665F5" w14:textId="33B8847C" w:rsidR="002B6493" w:rsidRPr="002B6493" w:rsidRDefault="002B6493" w:rsidP="002B6493">
            <w:pPr>
              <w:tabs>
                <w:tab w:val="left" w:pos="2868"/>
              </w:tabs>
              <w:ind w:firstLine="284"/>
              <w:jc w:val="both"/>
              <w:rPr>
                <w:rFonts w:ascii="Times New Roman" w:hAnsi="Times New Roman" w:cs="Times New Roman"/>
                <w:sz w:val="20"/>
                <w:szCs w:val="20"/>
              </w:rPr>
            </w:pPr>
            <w:r w:rsidRPr="002B6493">
              <w:rPr>
                <w:rFonts w:ascii="Times New Roman" w:hAnsi="Times New Roman" w:cs="Times New Roman"/>
                <w:sz w:val="20"/>
                <w:szCs w:val="20"/>
              </w:rPr>
              <w:t>Федеральным</w:t>
            </w:r>
            <w:r w:rsidR="006431FB">
              <w:rPr>
                <w:rFonts w:ascii="Times New Roman" w:hAnsi="Times New Roman" w:cs="Times New Roman"/>
                <w:sz w:val="20"/>
                <w:szCs w:val="20"/>
              </w:rPr>
              <w:t xml:space="preserve"> законом от 4 августа 2023 г. № </w:t>
            </w:r>
            <w:r w:rsidRPr="002B6493">
              <w:rPr>
                <w:rFonts w:ascii="Times New Roman" w:hAnsi="Times New Roman" w:cs="Times New Roman"/>
                <w:sz w:val="20"/>
                <w:szCs w:val="20"/>
              </w:rPr>
              <w:t>478-ФЗ «О развитии технологических компаний в Российской Федерации» закреплено определение малой технологической компании.</w:t>
            </w:r>
          </w:p>
          <w:p w14:paraId="14C25B2C" w14:textId="77777777" w:rsidR="002B6493" w:rsidRPr="002B6493" w:rsidRDefault="002B6493" w:rsidP="002B6493">
            <w:pPr>
              <w:ind w:firstLine="284"/>
              <w:jc w:val="both"/>
              <w:rPr>
                <w:rFonts w:ascii="Times New Roman" w:hAnsi="Times New Roman" w:cs="Times New Roman"/>
                <w:sz w:val="20"/>
                <w:szCs w:val="20"/>
              </w:rPr>
            </w:pPr>
            <w:r w:rsidRPr="002B6493">
              <w:rPr>
                <w:rFonts w:ascii="Times New Roman" w:hAnsi="Times New Roman" w:cs="Times New Roman"/>
                <w:sz w:val="20"/>
                <w:szCs w:val="20"/>
              </w:rPr>
              <w:t>Для получения статуса малой технологической компании необходимо подтвердить наличие научно-технологического потенциала (прав на результаты интеллектуальной деятельности), наличие опыта разработки инновационной продукции, соответствие критериям по доле выручки, наличие спроса на разрабатываемую продукцию, команды высококвалифицированных специалистов, доступа к мощностям</w:t>
            </w:r>
            <w:r w:rsidRPr="002B6493">
              <w:rPr>
                <w:rStyle w:val="aa"/>
                <w:rFonts w:ascii="Times New Roman" w:hAnsi="Times New Roman" w:cs="Times New Roman"/>
                <w:sz w:val="20"/>
                <w:szCs w:val="20"/>
              </w:rPr>
              <w:footnoteReference w:id="5"/>
            </w:r>
            <w:r w:rsidRPr="002B6493">
              <w:rPr>
                <w:rFonts w:ascii="Times New Roman" w:hAnsi="Times New Roman" w:cs="Times New Roman"/>
                <w:sz w:val="20"/>
                <w:szCs w:val="20"/>
              </w:rPr>
              <w:t>, наличие конкурентного преимущества разрабатываемой или производимой новой или значительно улучшенной продукции.</w:t>
            </w:r>
          </w:p>
          <w:p w14:paraId="7F30616D" w14:textId="35F60AD6" w:rsidR="002B6493" w:rsidRPr="002B6493" w:rsidRDefault="001F1C77" w:rsidP="002B6493">
            <w:pPr>
              <w:tabs>
                <w:tab w:val="left" w:pos="2868"/>
              </w:tabs>
              <w:ind w:firstLine="284"/>
              <w:jc w:val="both"/>
              <w:rPr>
                <w:rFonts w:ascii="Times New Roman" w:hAnsi="Times New Roman" w:cs="Times New Roman"/>
                <w:sz w:val="20"/>
                <w:szCs w:val="20"/>
              </w:rPr>
            </w:pPr>
            <w:r>
              <w:rPr>
                <w:rFonts w:ascii="Times New Roman" w:hAnsi="Times New Roman" w:cs="Times New Roman"/>
                <w:sz w:val="20"/>
                <w:szCs w:val="20"/>
              </w:rPr>
              <w:t>Компания ч</w:t>
            </w:r>
            <w:r w:rsidR="002B6493" w:rsidRPr="002B6493">
              <w:rPr>
                <w:rFonts w:ascii="Times New Roman" w:hAnsi="Times New Roman" w:cs="Times New Roman"/>
                <w:sz w:val="20"/>
                <w:szCs w:val="20"/>
              </w:rPr>
              <w:t>тобы подтвердить статус малой технологической компании должна пройти экспертизу в одном из четырех центров экспертизы, перечень которых установлен распоряжением Правительства Российской Фе</w:t>
            </w:r>
            <w:r w:rsidR="006431FB">
              <w:rPr>
                <w:rFonts w:ascii="Times New Roman" w:hAnsi="Times New Roman" w:cs="Times New Roman"/>
                <w:sz w:val="20"/>
                <w:szCs w:val="20"/>
              </w:rPr>
              <w:t>дерации от 31 октября 2023 г. № </w:t>
            </w:r>
            <w:r w:rsidR="002B6493" w:rsidRPr="002B6493">
              <w:rPr>
                <w:rFonts w:ascii="Times New Roman" w:hAnsi="Times New Roman" w:cs="Times New Roman"/>
                <w:sz w:val="20"/>
                <w:szCs w:val="20"/>
              </w:rPr>
              <w:t>3051-р</w:t>
            </w:r>
            <w:r w:rsidR="002B6493" w:rsidRPr="002B6493">
              <w:rPr>
                <w:rStyle w:val="aa"/>
                <w:rFonts w:ascii="Times New Roman" w:hAnsi="Times New Roman" w:cs="Times New Roman"/>
                <w:sz w:val="20"/>
                <w:szCs w:val="20"/>
              </w:rPr>
              <w:footnoteReference w:id="6"/>
            </w:r>
            <w:r w:rsidR="002B6493" w:rsidRPr="002B6493">
              <w:rPr>
                <w:rFonts w:ascii="Times New Roman" w:hAnsi="Times New Roman" w:cs="Times New Roman"/>
                <w:sz w:val="20"/>
                <w:szCs w:val="20"/>
              </w:rPr>
              <w:t xml:space="preserve">. Центрами экспертизы являются </w:t>
            </w:r>
            <w:r w:rsidR="00BA0ACA">
              <w:rPr>
                <w:rFonts w:ascii="Times New Roman" w:hAnsi="Times New Roman" w:cs="Times New Roman"/>
                <w:sz w:val="20"/>
                <w:szCs w:val="20"/>
              </w:rPr>
              <w:t>ф</w:t>
            </w:r>
            <w:r w:rsidR="002B6493" w:rsidRPr="002B6493">
              <w:rPr>
                <w:rFonts w:ascii="Times New Roman" w:hAnsi="Times New Roman" w:cs="Times New Roman"/>
                <w:sz w:val="20"/>
                <w:szCs w:val="20"/>
              </w:rPr>
              <w:t>онд «Сколково», Фонд содействия инновациям, Центр поддержки инжиниринга и инноваций, АНО «Платформа НТИ».</w:t>
            </w:r>
          </w:p>
          <w:p w14:paraId="7E168682" w14:textId="77777777" w:rsidR="002B6493" w:rsidRPr="002B6493" w:rsidRDefault="002B6493" w:rsidP="002B6493">
            <w:pPr>
              <w:tabs>
                <w:tab w:val="left" w:pos="2868"/>
              </w:tabs>
              <w:ind w:firstLine="284"/>
              <w:jc w:val="both"/>
              <w:rPr>
                <w:rFonts w:ascii="Times New Roman" w:hAnsi="Times New Roman" w:cs="Times New Roman"/>
                <w:sz w:val="20"/>
                <w:szCs w:val="20"/>
              </w:rPr>
            </w:pPr>
            <w:r w:rsidRPr="002B6493">
              <w:rPr>
                <w:rFonts w:ascii="Times New Roman" w:hAnsi="Times New Roman" w:cs="Times New Roman"/>
                <w:sz w:val="20"/>
                <w:szCs w:val="20"/>
              </w:rPr>
              <w:t>Компании, прошедшие экспертизу, включаются в Единый реестр конечных получателей государственной поддержки инновационной деятельности со статусом «малая технологическая компания».</w:t>
            </w:r>
          </w:p>
          <w:p w14:paraId="6620ADDD" w14:textId="074053A7" w:rsidR="008A5799" w:rsidRDefault="002B6493" w:rsidP="002B6493">
            <w:pPr>
              <w:tabs>
                <w:tab w:val="left" w:pos="2868"/>
              </w:tabs>
              <w:ind w:firstLine="284"/>
              <w:jc w:val="both"/>
              <w:rPr>
                <w:rFonts w:ascii="Times New Roman" w:hAnsi="Times New Roman" w:cs="Times New Roman"/>
                <w:sz w:val="20"/>
                <w:szCs w:val="20"/>
              </w:rPr>
            </w:pPr>
            <w:r w:rsidRPr="002B6493">
              <w:rPr>
                <w:rFonts w:ascii="Times New Roman" w:hAnsi="Times New Roman" w:cs="Times New Roman"/>
                <w:sz w:val="20"/>
                <w:szCs w:val="20"/>
              </w:rPr>
              <w:t>Для таких компаний предусмотрены адресные меры поддержки, в том числе льготное кредитование в рам</w:t>
            </w:r>
            <w:r w:rsidR="0065547D">
              <w:rPr>
                <w:rFonts w:ascii="Times New Roman" w:hAnsi="Times New Roman" w:cs="Times New Roman"/>
                <w:sz w:val="20"/>
                <w:szCs w:val="20"/>
              </w:rPr>
              <w:t>ках федерального проекта «Взлет</w:t>
            </w:r>
            <w:r w:rsidR="008A5799">
              <w:rPr>
                <w:rFonts w:ascii="Times New Roman" w:hAnsi="Times New Roman" w:cs="Times New Roman"/>
                <w:sz w:val="20"/>
                <w:szCs w:val="20"/>
              </w:rPr>
              <w:t xml:space="preserve"> - </w:t>
            </w:r>
            <w:r w:rsidRPr="002B6493">
              <w:rPr>
                <w:rFonts w:ascii="Times New Roman" w:hAnsi="Times New Roman" w:cs="Times New Roman"/>
                <w:sz w:val="20"/>
                <w:szCs w:val="20"/>
              </w:rPr>
              <w:t xml:space="preserve">от стартапа до IPO», промышленная ипотека от </w:t>
            </w:r>
            <w:r w:rsidR="003A639F">
              <w:rPr>
                <w:rFonts w:ascii="Times New Roman" w:hAnsi="Times New Roman" w:cs="Times New Roman"/>
                <w:sz w:val="20"/>
                <w:szCs w:val="20"/>
              </w:rPr>
              <w:t>Минпромторга</w:t>
            </w:r>
            <w:r w:rsidRPr="002B6493">
              <w:rPr>
                <w:rFonts w:ascii="Times New Roman" w:hAnsi="Times New Roman" w:cs="Times New Roman"/>
                <w:sz w:val="20"/>
                <w:szCs w:val="20"/>
              </w:rPr>
              <w:t xml:space="preserve"> России</w:t>
            </w:r>
            <w:r w:rsidRPr="002B6493">
              <w:rPr>
                <w:rStyle w:val="aa"/>
                <w:rFonts w:ascii="Times New Roman" w:hAnsi="Times New Roman" w:cs="Times New Roman"/>
                <w:sz w:val="20"/>
                <w:szCs w:val="20"/>
              </w:rPr>
              <w:footnoteReference w:id="7"/>
            </w:r>
            <w:r w:rsidRPr="002B6493">
              <w:rPr>
                <w:rFonts w:ascii="Times New Roman" w:hAnsi="Times New Roman" w:cs="Times New Roman"/>
                <w:sz w:val="20"/>
                <w:szCs w:val="20"/>
              </w:rPr>
              <w:t xml:space="preserve">, автоматическое получение статуса резидента в инновационном центре «Сколково», а также </w:t>
            </w:r>
            <w:r w:rsidR="008A5799">
              <w:rPr>
                <w:rFonts w:ascii="Times New Roman" w:hAnsi="Times New Roman" w:cs="Times New Roman"/>
                <w:sz w:val="20"/>
                <w:szCs w:val="20"/>
              </w:rPr>
              <w:t>иные  преференции в рамках  предоставления мер поддержки другими институтами развития.</w:t>
            </w:r>
          </w:p>
          <w:p w14:paraId="62C932B5" w14:textId="7A9A223B" w:rsidR="002B6493" w:rsidRPr="00267C2C" w:rsidRDefault="00EB5FBF" w:rsidP="00EB5FBF">
            <w:pPr>
              <w:tabs>
                <w:tab w:val="left" w:pos="2868"/>
              </w:tabs>
              <w:ind w:firstLine="284"/>
              <w:jc w:val="both"/>
              <w:rPr>
                <w:rFonts w:ascii="Times New Roman" w:hAnsi="Times New Roman" w:cs="Times New Roman"/>
                <w:sz w:val="20"/>
                <w:szCs w:val="20"/>
              </w:rPr>
            </w:pPr>
            <w:r w:rsidRPr="002B6493">
              <w:rPr>
                <w:rFonts w:ascii="Times New Roman" w:hAnsi="Times New Roman" w:cs="Times New Roman"/>
                <w:sz w:val="20"/>
                <w:szCs w:val="20"/>
              </w:rPr>
              <w:t xml:space="preserve">В соответствии с Единым реестром конечных получателей государственной поддержки инновационной деятельности в Российской Федерации функционируют </w:t>
            </w:r>
            <w:r>
              <w:rPr>
                <w:rFonts w:ascii="Times New Roman" w:hAnsi="Times New Roman" w:cs="Times New Roman"/>
                <w:sz w:val="20"/>
                <w:szCs w:val="20"/>
              </w:rPr>
              <w:t>4,3</w:t>
            </w:r>
            <w:r w:rsidRPr="002B6493">
              <w:rPr>
                <w:rFonts w:ascii="Times New Roman" w:hAnsi="Times New Roman" w:cs="Times New Roman"/>
                <w:sz w:val="20"/>
                <w:szCs w:val="20"/>
              </w:rPr>
              <w:t xml:space="preserve"> тыс. малых технологических компаний, которые реализуют </w:t>
            </w:r>
            <w:r>
              <w:rPr>
                <w:rFonts w:ascii="Times New Roman" w:hAnsi="Times New Roman" w:cs="Times New Roman"/>
                <w:sz w:val="20"/>
                <w:szCs w:val="20"/>
              </w:rPr>
              <w:t>6,1</w:t>
            </w:r>
            <w:r w:rsidRPr="002B6493">
              <w:rPr>
                <w:rFonts w:ascii="Times New Roman" w:hAnsi="Times New Roman" w:cs="Times New Roman"/>
                <w:sz w:val="20"/>
                <w:szCs w:val="20"/>
              </w:rPr>
              <w:t xml:space="preserve"> тыс. проектов и разрабатывают </w:t>
            </w:r>
            <w:r>
              <w:rPr>
                <w:rFonts w:ascii="Times New Roman" w:hAnsi="Times New Roman" w:cs="Times New Roman"/>
                <w:sz w:val="20"/>
                <w:szCs w:val="20"/>
              </w:rPr>
              <w:t>6,1</w:t>
            </w:r>
            <w:r w:rsidRPr="002B6493">
              <w:rPr>
                <w:rFonts w:ascii="Times New Roman" w:hAnsi="Times New Roman" w:cs="Times New Roman"/>
                <w:sz w:val="20"/>
                <w:szCs w:val="20"/>
              </w:rPr>
              <w:t xml:space="preserve"> тыс. продуктов. Выручка малых технологических компаний за 2023 год составила </w:t>
            </w:r>
            <w:r>
              <w:rPr>
                <w:rFonts w:ascii="Times New Roman" w:hAnsi="Times New Roman" w:cs="Times New Roman"/>
                <w:sz w:val="20"/>
                <w:szCs w:val="20"/>
              </w:rPr>
              <w:t>698 573,0</w:t>
            </w:r>
            <w:r w:rsidRPr="002B6493">
              <w:rPr>
                <w:rFonts w:ascii="Times New Roman" w:hAnsi="Times New Roman" w:cs="Times New Roman"/>
                <w:sz w:val="20"/>
                <w:szCs w:val="20"/>
              </w:rPr>
              <w:t xml:space="preserve"> млн рублей, объем запрашиваемых инвестиций </w:t>
            </w:r>
            <w:r>
              <w:rPr>
                <w:rFonts w:ascii="Times New Roman" w:hAnsi="Times New Roman" w:cs="Times New Roman"/>
                <w:sz w:val="20"/>
                <w:szCs w:val="20"/>
              </w:rPr>
              <w:t>73 483,0</w:t>
            </w:r>
            <w:r w:rsidRPr="002B6493">
              <w:rPr>
                <w:rFonts w:ascii="Times New Roman" w:hAnsi="Times New Roman" w:cs="Times New Roman"/>
                <w:sz w:val="20"/>
                <w:szCs w:val="20"/>
              </w:rPr>
              <w:t xml:space="preserve"> млн рублей, привлеченных - 12</w:t>
            </w:r>
            <w:r>
              <w:rPr>
                <w:rFonts w:ascii="Times New Roman" w:hAnsi="Times New Roman" w:cs="Times New Roman"/>
                <w:sz w:val="20"/>
                <w:szCs w:val="20"/>
              </w:rPr>
              <w:t> 829,0</w:t>
            </w:r>
            <w:r w:rsidRPr="002B6493">
              <w:rPr>
                <w:rFonts w:ascii="Times New Roman" w:hAnsi="Times New Roman" w:cs="Times New Roman"/>
                <w:sz w:val="20"/>
                <w:szCs w:val="20"/>
              </w:rPr>
              <w:t xml:space="preserve"> млн рублей. </w:t>
            </w:r>
          </w:p>
        </w:tc>
      </w:tr>
    </w:tbl>
    <w:p w14:paraId="1E7A4F88" w14:textId="221A3E84" w:rsidR="00DB355A" w:rsidRDefault="00DB355A" w:rsidP="00DC5D4F">
      <w:pPr>
        <w:rPr>
          <w:rFonts w:ascii="Times New Roman" w:hAnsi="Times New Roman" w:cs="Times New Roman"/>
          <w:b/>
          <w:sz w:val="28"/>
          <w:szCs w:val="28"/>
        </w:rPr>
      </w:pPr>
    </w:p>
    <w:p w14:paraId="5549C52F" w14:textId="77777777" w:rsidR="00E3054D" w:rsidRDefault="00E3054D" w:rsidP="0028360D">
      <w:pPr>
        <w:jc w:val="center"/>
        <w:rPr>
          <w:rFonts w:ascii="Times New Roman" w:hAnsi="Times New Roman" w:cs="Times New Roman"/>
          <w:b/>
          <w:sz w:val="28"/>
          <w:szCs w:val="28"/>
        </w:rPr>
      </w:pPr>
      <w:r w:rsidRPr="00E3054D">
        <w:rPr>
          <w:rFonts w:ascii="Times New Roman" w:hAnsi="Times New Roman" w:cs="Times New Roman"/>
          <w:b/>
          <w:sz w:val="28"/>
          <w:szCs w:val="28"/>
        </w:rPr>
        <w:t>Стратегия научно-технологического развития Российской Федерации</w:t>
      </w:r>
    </w:p>
    <w:tbl>
      <w:tblPr>
        <w:tblStyle w:val="a3"/>
        <w:tblW w:w="14596" w:type="dxa"/>
        <w:tblLook w:val="04A0" w:firstRow="1" w:lastRow="0" w:firstColumn="1" w:lastColumn="0" w:noHBand="0" w:noVBand="1"/>
      </w:tblPr>
      <w:tblGrid>
        <w:gridCol w:w="4106"/>
        <w:gridCol w:w="3544"/>
        <w:gridCol w:w="6946"/>
      </w:tblGrid>
      <w:tr w:rsidR="005B1651" w14:paraId="10AE909A" w14:textId="77777777" w:rsidTr="002929B7">
        <w:trPr>
          <w:tblHeader/>
        </w:trPr>
        <w:tc>
          <w:tcPr>
            <w:tcW w:w="7650" w:type="dxa"/>
            <w:gridSpan w:val="2"/>
          </w:tcPr>
          <w:p w14:paraId="0A1E7F6F" w14:textId="5D9765B5" w:rsidR="005B1651" w:rsidRPr="009D5346" w:rsidRDefault="002C4014" w:rsidP="000D24EA">
            <w:pPr>
              <w:jc w:val="center"/>
              <w:rPr>
                <w:rFonts w:ascii="Times New Roman" w:hAnsi="Times New Roman" w:cs="Times New Roman"/>
                <w:b/>
                <w:sz w:val="20"/>
                <w:szCs w:val="20"/>
              </w:rPr>
            </w:pPr>
            <w:r>
              <w:rPr>
                <w:rFonts w:ascii="Times New Roman" w:hAnsi="Times New Roman" w:cs="Times New Roman"/>
                <w:b/>
                <w:sz w:val="20"/>
                <w:szCs w:val="20"/>
              </w:rPr>
              <w:t>Утвержденная У</w:t>
            </w:r>
            <w:r w:rsidR="005B1651" w:rsidRPr="009D5346">
              <w:rPr>
                <w:rFonts w:ascii="Times New Roman" w:hAnsi="Times New Roman" w:cs="Times New Roman"/>
                <w:b/>
                <w:sz w:val="20"/>
                <w:szCs w:val="20"/>
              </w:rPr>
              <w:t>казом Президента Российской Федерации</w:t>
            </w:r>
          </w:p>
          <w:p w14:paraId="4F0B7341" w14:textId="77777777" w:rsidR="005B1651" w:rsidRPr="009D5346" w:rsidRDefault="005B1651" w:rsidP="000D24EA">
            <w:pPr>
              <w:jc w:val="center"/>
              <w:rPr>
                <w:rFonts w:ascii="Times New Roman" w:hAnsi="Times New Roman" w:cs="Times New Roman"/>
                <w:b/>
                <w:sz w:val="20"/>
                <w:szCs w:val="20"/>
              </w:rPr>
            </w:pPr>
          </w:p>
        </w:tc>
        <w:tc>
          <w:tcPr>
            <w:tcW w:w="6946" w:type="dxa"/>
            <w:vMerge w:val="restart"/>
          </w:tcPr>
          <w:p w14:paraId="1F9E22ED" w14:textId="1D8E6165" w:rsidR="005B1651" w:rsidRPr="009D5346" w:rsidRDefault="00EF1E23" w:rsidP="000D24EA">
            <w:pPr>
              <w:jc w:val="center"/>
              <w:rPr>
                <w:rFonts w:ascii="Times New Roman" w:hAnsi="Times New Roman" w:cs="Times New Roman"/>
                <w:b/>
                <w:sz w:val="20"/>
                <w:szCs w:val="20"/>
              </w:rPr>
            </w:pPr>
            <w:r>
              <w:rPr>
                <w:rFonts w:ascii="Times New Roman" w:hAnsi="Times New Roman" w:cs="Times New Roman"/>
                <w:b/>
                <w:sz w:val="20"/>
                <w:szCs w:val="20"/>
              </w:rPr>
              <w:t>Информация о выполнении</w:t>
            </w:r>
          </w:p>
        </w:tc>
      </w:tr>
      <w:tr w:rsidR="005B1651" w14:paraId="69205CE9" w14:textId="77777777" w:rsidTr="002929B7">
        <w:trPr>
          <w:tblHeader/>
        </w:trPr>
        <w:tc>
          <w:tcPr>
            <w:tcW w:w="4106" w:type="dxa"/>
          </w:tcPr>
          <w:p w14:paraId="13EE27C2" w14:textId="77777777" w:rsidR="005B1651" w:rsidRPr="009D5346" w:rsidRDefault="005B1651" w:rsidP="00C52DC7">
            <w:pPr>
              <w:jc w:val="center"/>
              <w:rPr>
                <w:rFonts w:ascii="Times New Roman" w:hAnsi="Times New Roman" w:cs="Times New Roman"/>
                <w:b/>
                <w:sz w:val="20"/>
                <w:szCs w:val="20"/>
              </w:rPr>
            </w:pPr>
            <w:r w:rsidRPr="009D5346">
              <w:rPr>
                <w:rFonts w:ascii="Times New Roman" w:hAnsi="Times New Roman" w:cs="Times New Roman"/>
                <w:b/>
                <w:sz w:val="20"/>
                <w:szCs w:val="20"/>
              </w:rPr>
              <w:t>от 1 декабря 2016 г. № 642</w:t>
            </w:r>
            <w:r w:rsidRPr="009D5346">
              <w:rPr>
                <w:rStyle w:val="aa"/>
                <w:rFonts w:ascii="Times New Roman" w:hAnsi="Times New Roman" w:cs="Times New Roman"/>
                <w:b/>
                <w:sz w:val="20"/>
                <w:szCs w:val="20"/>
              </w:rPr>
              <w:footnoteReference w:id="8"/>
            </w:r>
          </w:p>
        </w:tc>
        <w:tc>
          <w:tcPr>
            <w:tcW w:w="3544" w:type="dxa"/>
          </w:tcPr>
          <w:p w14:paraId="3277FFB7" w14:textId="77777777" w:rsidR="005B1651" w:rsidRPr="009D5346" w:rsidRDefault="005B1651" w:rsidP="00C52DC7">
            <w:pPr>
              <w:jc w:val="center"/>
              <w:rPr>
                <w:rFonts w:ascii="Times New Roman" w:hAnsi="Times New Roman" w:cs="Times New Roman"/>
                <w:b/>
                <w:sz w:val="20"/>
                <w:szCs w:val="20"/>
              </w:rPr>
            </w:pPr>
            <w:r w:rsidRPr="009D5346">
              <w:rPr>
                <w:rFonts w:ascii="Times New Roman" w:hAnsi="Times New Roman" w:cs="Times New Roman"/>
                <w:b/>
                <w:sz w:val="20"/>
                <w:szCs w:val="20"/>
              </w:rPr>
              <w:t>от 28 февраля 2024 г. № 145</w:t>
            </w:r>
          </w:p>
        </w:tc>
        <w:tc>
          <w:tcPr>
            <w:tcW w:w="6946" w:type="dxa"/>
            <w:vMerge/>
            <w:tcBorders>
              <w:bottom w:val="single" w:sz="4" w:space="0" w:color="auto"/>
            </w:tcBorders>
          </w:tcPr>
          <w:p w14:paraId="4099D8D6" w14:textId="77777777" w:rsidR="005B1651" w:rsidRPr="009D5346" w:rsidRDefault="005B1651" w:rsidP="000D24EA">
            <w:pPr>
              <w:jc w:val="center"/>
              <w:rPr>
                <w:rFonts w:ascii="Times New Roman" w:hAnsi="Times New Roman" w:cs="Times New Roman"/>
                <w:b/>
                <w:sz w:val="20"/>
                <w:szCs w:val="20"/>
              </w:rPr>
            </w:pPr>
          </w:p>
        </w:tc>
      </w:tr>
      <w:tr w:rsidR="00A7290E" w:rsidRPr="00DF249D" w14:paraId="0760357A" w14:textId="77777777" w:rsidTr="002929B7">
        <w:tc>
          <w:tcPr>
            <w:tcW w:w="4106" w:type="dxa"/>
            <w:vMerge w:val="restart"/>
          </w:tcPr>
          <w:p w14:paraId="19994850" w14:textId="77777777" w:rsidR="00A7290E" w:rsidRPr="00DF249D" w:rsidRDefault="00A7290E"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 xml:space="preserve">32. Инфраструктура и среда. Создание условий для проведения исследований и разработок, соответствующих современным принципам организации научной, научно-технической и инновационной деятельности и лучшим российским практикам, обеспечивается путем: </w:t>
            </w:r>
          </w:p>
          <w:p w14:paraId="2877ED98" w14:textId="77777777" w:rsidR="00A7290E" w:rsidRPr="00DF249D" w:rsidRDefault="00A7290E"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а) развития за счет средств федерального, регионального и местного бюджетов, а также частных инвестиций инфраструктуры и поддержки функционирования центров коллективного пользования научно-технологическим оборудованием, экспериментального производства и инжиниринга;</w:t>
            </w:r>
          </w:p>
          <w:p w14:paraId="1BE2B377" w14:textId="77777777" w:rsidR="00A7290E" w:rsidRPr="00DF249D" w:rsidRDefault="00A7290E"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б) поддержки создания и развития уникальных научных установок класса «мегасайенс», крупных исследовательских инфраструктур на территории Российской Федерации;</w:t>
            </w:r>
          </w:p>
        </w:tc>
        <w:tc>
          <w:tcPr>
            <w:tcW w:w="3544" w:type="dxa"/>
            <w:vMerge w:val="restart"/>
          </w:tcPr>
          <w:p w14:paraId="630BAE80" w14:textId="4E575E6B" w:rsidR="00A7290E" w:rsidRPr="00DF249D" w:rsidRDefault="00A7290E"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 xml:space="preserve">29. Создание инфраструктуры и условий, отвечающих современным принципам организации научной, научно-технической и инновационной деятельности и основанных на лучших российских и мировых практиках, для проведения научных исследований и </w:t>
            </w:r>
            <w:r w:rsidR="0047338F" w:rsidRPr="00DF249D">
              <w:rPr>
                <w:rFonts w:ascii="Times New Roman" w:hAnsi="Times New Roman" w:cs="Times New Roman"/>
                <w:sz w:val="20"/>
                <w:szCs w:val="20"/>
              </w:rPr>
              <w:t>разработок,</w:t>
            </w:r>
            <w:r w:rsidRPr="00DF249D">
              <w:rPr>
                <w:rFonts w:ascii="Times New Roman" w:hAnsi="Times New Roman" w:cs="Times New Roman"/>
                <w:sz w:val="20"/>
                <w:szCs w:val="20"/>
              </w:rPr>
              <w:t xml:space="preserve"> внедрения наукоемких технологий обеспечивается путем:</w:t>
            </w:r>
          </w:p>
          <w:p w14:paraId="52324F46" w14:textId="77777777" w:rsidR="00A7290E" w:rsidRPr="00DF249D" w:rsidRDefault="00A7290E"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а) создания и развития на территории Российской Федерации сети уникальных научных установок (в том числе класса «мегасайенс»), центров коллективного пользования научно-технологическим оборудованием, центров экспериментального производства, инжиниринга, прототипирования, опытного и мелкосерийного производства наукоемкой продукции, испытательных центров и центров сертификации во взаимосвязи с обеспечением развития территорий, на которых размещаются соответствующие объекты, и установлением специальных правовых режимов;</w:t>
            </w:r>
          </w:p>
        </w:tc>
        <w:tc>
          <w:tcPr>
            <w:tcW w:w="6946" w:type="dxa"/>
            <w:tcBorders>
              <w:bottom w:val="nil"/>
            </w:tcBorders>
          </w:tcPr>
          <w:p w14:paraId="6F18040C" w14:textId="77777777" w:rsidR="00A7290E" w:rsidRPr="00DF249D" w:rsidRDefault="00A7290E" w:rsidP="000D24EA">
            <w:pPr>
              <w:jc w:val="center"/>
              <w:rPr>
                <w:rFonts w:ascii="Times New Roman" w:hAnsi="Times New Roman" w:cs="Times New Roman"/>
                <w:sz w:val="20"/>
                <w:szCs w:val="20"/>
              </w:rPr>
            </w:pPr>
          </w:p>
        </w:tc>
      </w:tr>
      <w:tr w:rsidR="00A7290E" w:rsidRPr="00DF249D" w14:paraId="449D9718" w14:textId="77777777" w:rsidTr="002929B7">
        <w:tc>
          <w:tcPr>
            <w:tcW w:w="4106" w:type="dxa"/>
            <w:vMerge/>
          </w:tcPr>
          <w:p w14:paraId="10F03934" w14:textId="77777777" w:rsidR="00A7290E" w:rsidRPr="00DF249D" w:rsidRDefault="00A7290E" w:rsidP="00AA0B31">
            <w:pPr>
              <w:ind w:firstLine="284"/>
              <w:jc w:val="both"/>
              <w:rPr>
                <w:rFonts w:ascii="Times New Roman" w:hAnsi="Times New Roman" w:cs="Times New Roman"/>
                <w:sz w:val="20"/>
                <w:szCs w:val="20"/>
              </w:rPr>
            </w:pPr>
          </w:p>
        </w:tc>
        <w:tc>
          <w:tcPr>
            <w:tcW w:w="3544" w:type="dxa"/>
            <w:vMerge/>
          </w:tcPr>
          <w:p w14:paraId="6ACF35FD" w14:textId="77777777" w:rsidR="00A7290E" w:rsidRPr="00DF249D" w:rsidRDefault="00A7290E" w:rsidP="00AA0B31">
            <w:pPr>
              <w:ind w:firstLine="284"/>
              <w:jc w:val="both"/>
              <w:rPr>
                <w:rFonts w:ascii="Times New Roman" w:hAnsi="Times New Roman" w:cs="Times New Roman"/>
                <w:sz w:val="20"/>
                <w:szCs w:val="20"/>
              </w:rPr>
            </w:pPr>
          </w:p>
        </w:tc>
        <w:tc>
          <w:tcPr>
            <w:tcW w:w="6946" w:type="dxa"/>
            <w:tcBorders>
              <w:top w:val="nil"/>
            </w:tcBorders>
          </w:tcPr>
          <w:p w14:paraId="2A570A4C" w14:textId="3537982C" w:rsidR="00A7290E" w:rsidRPr="00DF249D" w:rsidRDefault="00A7290E" w:rsidP="00A7290E">
            <w:pPr>
              <w:ind w:firstLine="284"/>
              <w:jc w:val="both"/>
              <w:rPr>
                <w:rFonts w:ascii="Times New Roman" w:hAnsi="Times New Roman" w:cs="Times New Roman"/>
                <w:sz w:val="20"/>
                <w:szCs w:val="20"/>
              </w:rPr>
            </w:pPr>
            <w:r w:rsidRPr="00DF249D">
              <w:rPr>
                <w:rFonts w:ascii="Times New Roman" w:hAnsi="Times New Roman" w:cs="Times New Roman"/>
                <w:sz w:val="20"/>
                <w:szCs w:val="20"/>
              </w:rPr>
              <w:t>Постановлением Правительства Российской Федерации от 28 декабря 2020</w:t>
            </w:r>
            <w:r w:rsidR="00623DDB" w:rsidRPr="00DF249D">
              <w:rPr>
                <w:rFonts w:ascii="Times New Roman" w:hAnsi="Times New Roman" w:cs="Times New Roman"/>
                <w:sz w:val="20"/>
                <w:szCs w:val="20"/>
              </w:rPr>
              <w:t> </w:t>
            </w:r>
            <w:r w:rsidRPr="00DF249D">
              <w:rPr>
                <w:rFonts w:ascii="Times New Roman" w:hAnsi="Times New Roman" w:cs="Times New Roman"/>
                <w:sz w:val="20"/>
                <w:szCs w:val="20"/>
              </w:rPr>
              <w:t>г. № 2296 утверждены Правила предоставления из федерального бюджета грантов в области науки в форме субсидий на обеспечение развития материально-технической инфраструктуры.</w:t>
            </w:r>
          </w:p>
          <w:p w14:paraId="6832C1ED" w14:textId="561CE15E" w:rsidR="00A7290E" w:rsidRPr="00DF249D" w:rsidRDefault="00A7290E" w:rsidP="00A7290E">
            <w:pPr>
              <w:ind w:firstLine="284"/>
              <w:jc w:val="both"/>
              <w:rPr>
                <w:rFonts w:ascii="Times New Roman" w:hAnsi="Times New Roman" w:cs="Times New Roman"/>
                <w:sz w:val="20"/>
                <w:szCs w:val="20"/>
              </w:rPr>
            </w:pPr>
            <w:r w:rsidRPr="00DF249D">
              <w:rPr>
                <w:rFonts w:ascii="Times New Roman" w:hAnsi="Times New Roman" w:cs="Times New Roman"/>
                <w:sz w:val="20"/>
                <w:szCs w:val="20"/>
              </w:rPr>
              <w:t>Финансирование осуществлялось в 2021 году в рамках подпрограммы 5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w:t>
            </w:r>
            <w:r w:rsidR="005540E6" w:rsidRPr="00DF249D">
              <w:rPr>
                <w:rFonts w:ascii="Times New Roman" w:hAnsi="Times New Roman" w:cs="Times New Roman"/>
                <w:sz w:val="20"/>
                <w:szCs w:val="20"/>
              </w:rPr>
              <w:t>ой Федерации» в соответствии с п</w:t>
            </w:r>
            <w:r w:rsidRPr="00DF249D">
              <w:rPr>
                <w:rFonts w:ascii="Times New Roman" w:hAnsi="Times New Roman" w:cs="Times New Roman"/>
                <w:sz w:val="20"/>
                <w:szCs w:val="20"/>
              </w:rPr>
              <w:t>остановлением Правительства Российской Федерации от 28 декабря 2020 г.</w:t>
            </w:r>
            <w:r w:rsidR="00E939B6" w:rsidRPr="00DF249D">
              <w:rPr>
                <w:rFonts w:ascii="Times New Roman" w:hAnsi="Times New Roman" w:cs="Times New Roman"/>
                <w:sz w:val="20"/>
                <w:szCs w:val="20"/>
              </w:rPr>
              <w:t xml:space="preserve"> № </w:t>
            </w:r>
            <w:r w:rsidRPr="00DF249D">
              <w:rPr>
                <w:rFonts w:ascii="Times New Roman" w:hAnsi="Times New Roman" w:cs="Times New Roman"/>
                <w:sz w:val="20"/>
                <w:szCs w:val="20"/>
              </w:rPr>
              <w:t>2296 «Об утверждении Правил предоставления из федерального бюджета грантов в области науки в форме субсидий на обеспечение развития материально-технической инфраструктуры».</w:t>
            </w:r>
          </w:p>
          <w:p w14:paraId="7E468366" w14:textId="071FF807" w:rsidR="00A7290E" w:rsidRPr="00DF249D" w:rsidRDefault="00A7290E" w:rsidP="00A7290E">
            <w:pPr>
              <w:ind w:firstLine="284"/>
              <w:jc w:val="both"/>
              <w:rPr>
                <w:rFonts w:ascii="Times New Roman" w:hAnsi="Times New Roman" w:cs="Times New Roman"/>
                <w:sz w:val="20"/>
                <w:szCs w:val="20"/>
              </w:rPr>
            </w:pPr>
            <w:r w:rsidRPr="00DF249D">
              <w:rPr>
                <w:rFonts w:ascii="Times New Roman" w:hAnsi="Times New Roman" w:cs="Times New Roman"/>
                <w:sz w:val="20"/>
                <w:szCs w:val="20"/>
              </w:rPr>
              <w:t>Целью предоставления грантов являлось дооснащение современной инфраструктуры исследовате</w:t>
            </w:r>
            <w:r w:rsidR="001F1C77" w:rsidRPr="00DF249D">
              <w:rPr>
                <w:rFonts w:ascii="Times New Roman" w:hAnsi="Times New Roman" w:cs="Times New Roman"/>
                <w:sz w:val="20"/>
                <w:szCs w:val="20"/>
              </w:rPr>
              <w:t>льской деятельности, обеспечение</w:t>
            </w:r>
            <w:r w:rsidRPr="00DF249D">
              <w:rPr>
                <w:rFonts w:ascii="Times New Roman" w:hAnsi="Times New Roman" w:cs="Times New Roman"/>
                <w:sz w:val="20"/>
                <w:szCs w:val="20"/>
              </w:rPr>
              <w:t xml:space="preserve"> ее доступности и роста эффективности ее использования.</w:t>
            </w:r>
          </w:p>
          <w:p w14:paraId="722BEC3E" w14:textId="6CBEAA24" w:rsidR="00A7290E" w:rsidRPr="00DF249D" w:rsidRDefault="00A7290E" w:rsidP="00A7290E">
            <w:pPr>
              <w:ind w:firstLine="284"/>
              <w:jc w:val="both"/>
              <w:rPr>
                <w:rFonts w:ascii="Times New Roman" w:hAnsi="Times New Roman" w:cs="Times New Roman"/>
                <w:sz w:val="20"/>
                <w:szCs w:val="20"/>
              </w:rPr>
            </w:pPr>
            <w:r w:rsidRPr="00DF249D">
              <w:rPr>
                <w:rFonts w:ascii="Times New Roman" w:hAnsi="Times New Roman" w:cs="Times New Roman"/>
                <w:sz w:val="20"/>
                <w:szCs w:val="20"/>
              </w:rPr>
              <w:t>Гранты предоставлены 46 научным организациям на общую сумму 1 144,9</w:t>
            </w:r>
            <w:r w:rsidR="006431FB" w:rsidRPr="00DF249D">
              <w:rPr>
                <w:rFonts w:ascii="Times New Roman" w:hAnsi="Times New Roman" w:cs="Times New Roman"/>
                <w:sz w:val="20"/>
                <w:szCs w:val="20"/>
              </w:rPr>
              <w:t> </w:t>
            </w:r>
            <w:r w:rsidRPr="00DF249D">
              <w:rPr>
                <w:rFonts w:ascii="Times New Roman" w:hAnsi="Times New Roman" w:cs="Times New Roman"/>
                <w:sz w:val="20"/>
                <w:szCs w:val="20"/>
              </w:rPr>
              <w:t xml:space="preserve">млн рублей. </w:t>
            </w:r>
          </w:p>
          <w:p w14:paraId="661B6925" w14:textId="1D7A566D" w:rsidR="00A7290E" w:rsidRPr="00DF249D" w:rsidRDefault="00A7290E" w:rsidP="00815531">
            <w:pPr>
              <w:ind w:firstLine="284"/>
              <w:jc w:val="both"/>
              <w:rPr>
                <w:rFonts w:ascii="Times New Roman" w:hAnsi="Times New Roman" w:cs="Times New Roman"/>
                <w:sz w:val="20"/>
                <w:szCs w:val="20"/>
              </w:rPr>
            </w:pPr>
            <w:r w:rsidRPr="00DF249D">
              <w:rPr>
                <w:rFonts w:ascii="Times New Roman" w:hAnsi="Times New Roman" w:cs="Times New Roman"/>
                <w:sz w:val="20"/>
                <w:szCs w:val="20"/>
              </w:rPr>
              <w:t>Результат предоставления гранта - обеспечение коэффициента загрузки (отношение фактического времени работы оборудования к максимально возможному времени работы оборудования за год) центра коллективного пользования научным оборудование. Плановое значение в 2020 году составило 81,3 %, фактическое - 84 %, в 2021 году плановое и фактическое значение составило 81,8 %.</w:t>
            </w:r>
          </w:p>
        </w:tc>
      </w:tr>
      <w:tr w:rsidR="005B1651" w:rsidRPr="00DF249D" w14:paraId="5C0F2F20" w14:textId="77777777" w:rsidTr="002929B7">
        <w:trPr>
          <w:trHeight w:val="700"/>
        </w:trPr>
        <w:tc>
          <w:tcPr>
            <w:tcW w:w="4106" w:type="dxa"/>
          </w:tcPr>
          <w:p w14:paraId="6CBA47B6" w14:textId="77777777" w:rsidR="005B1651" w:rsidRPr="00DF249D" w:rsidRDefault="005B1651" w:rsidP="00AA0B31">
            <w:pPr>
              <w:ind w:firstLine="284"/>
              <w:jc w:val="both"/>
              <w:rPr>
                <w:rFonts w:ascii="Times New Roman" w:hAnsi="Times New Roman" w:cs="Times New Roman"/>
                <w:sz w:val="20"/>
                <w:szCs w:val="20"/>
              </w:rPr>
            </w:pPr>
          </w:p>
        </w:tc>
        <w:tc>
          <w:tcPr>
            <w:tcW w:w="3544" w:type="dxa"/>
          </w:tcPr>
          <w:p w14:paraId="415E02B5" w14:textId="77777777" w:rsidR="005B1651" w:rsidRPr="00DF249D" w:rsidRDefault="005B1651"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б) обновления материально-технической базы научных организаций и образовательных организаций высшего образования, развития отечественного научного приборостроения гражданского назначения;</w:t>
            </w:r>
          </w:p>
        </w:tc>
        <w:tc>
          <w:tcPr>
            <w:tcW w:w="6946" w:type="dxa"/>
          </w:tcPr>
          <w:p w14:paraId="4E9AC1AE" w14:textId="68DF2488" w:rsidR="005B1651" w:rsidRPr="00DF249D" w:rsidRDefault="005B1651" w:rsidP="00DF249D">
            <w:pPr>
              <w:autoSpaceDE w:val="0"/>
              <w:autoSpaceDN w:val="0"/>
              <w:adjustRightInd w:val="0"/>
              <w:ind w:firstLine="284"/>
              <w:jc w:val="both"/>
              <w:rPr>
                <w:rFonts w:ascii="Times New Roman" w:hAnsi="Times New Roman" w:cs="Times New Roman"/>
                <w:sz w:val="20"/>
                <w:szCs w:val="20"/>
              </w:rPr>
            </w:pPr>
            <w:r w:rsidRPr="00DF249D">
              <w:rPr>
                <w:rFonts w:ascii="Times New Roman" w:hAnsi="Times New Roman" w:cs="Times New Roman"/>
                <w:sz w:val="20"/>
                <w:szCs w:val="20"/>
              </w:rPr>
              <w:t>В соответствии с отчетом о ходе реализации федерального проекта «Создание инфраструктуры для научных исследований и подготовки кадров» за 2023 год техническая вооруженность сектора исследований и разработок (балансовая стоимость машин и оборудования в расчете на одного исследователя) составила 1,4 млн р</w:t>
            </w:r>
            <w:r w:rsidR="00591777" w:rsidRPr="00DF249D">
              <w:rPr>
                <w:rFonts w:ascii="Times New Roman" w:hAnsi="Times New Roman" w:cs="Times New Roman"/>
                <w:sz w:val="20"/>
                <w:szCs w:val="20"/>
              </w:rPr>
              <w:t>ублей при плановом значении 1,1 </w:t>
            </w:r>
            <w:r w:rsidRPr="00DF249D">
              <w:rPr>
                <w:rFonts w:ascii="Times New Roman" w:hAnsi="Times New Roman" w:cs="Times New Roman"/>
                <w:sz w:val="20"/>
                <w:szCs w:val="20"/>
              </w:rPr>
              <w:t>млн</w:t>
            </w:r>
            <w:r w:rsidR="00591777" w:rsidRPr="00DF249D">
              <w:rPr>
                <w:rFonts w:ascii="Times New Roman" w:hAnsi="Times New Roman" w:cs="Times New Roman"/>
                <w:sz w:val="20"/>
                <w:szCs w:val="20"/>
              </w:rPr>
              <w:t> </w:t>
            </w:r>
            <w:r w:rsidRPr="00DF249D">
              <w:rPr>
                <w:rFonts w:ascii="Times New Roman" w:hAnsi="Times New Roman" w:cs="Times New Roman"/>
                <w:sz w:val="20"/>
                <w:szCs w:val="20"/>
              </w:rPr>
              <w:t>рублей.</w:t>
            </w:r>
          </w:p>
          <w:p w14:paraId="22050794" w14:textId="306E4C06" w:rsidR="005B1651" w:rsidRPr="00DF249D" w:rsidRDefault="005B1651" w:rsidP="00DF249D">
            <w:pPr>
              <w:autoSpaceDE w:val="0"/>
              <w:autoSpaceDN w:val="0"/>
              <w:adjustRightInd w:val="0"/>
              <w:ind w:firstLine="284"/>
              <w:jc w:val="both"/>
              <w:rPr>
                <w:rFonts w:ascii="Times New Roman" w:hAnsi="Times New Roman" w:cs="Times New Roman"/>
                <w:sz w:val="20"/>
                <w:szCs w:val="20"/>
              </w:rPr>
            </w:pPr>
            <w:r w:rsidRPr="00DF249D">
              <w:rPr>
                <w:rFonts w:ascii="Times New Roman" w:hAnsi="Times New Roman" w:cs="Times New Roman"/>
                <w:sz w:val="20"/>
                <w:szCs w:val="20"/>
              </w:rPr>
              <w:t>В соответствии с отчетом о ходе реализации федерального проекта «Создание крупных объектов инфраструктуры науки и высшего образования» прирост новых площадей инфраструктуры в 2023 году составил 68,8</w:t>
            </w:r>
            <w:r w:rsidR="008B146B" w:rsidRPr="00DF249D">
              <w:rPr>
                <w:rFonts w:ascii="Times New Roman" w:hAnsi="Times New Roman" w:cs="Times New Roman"/>
                <w:sz w:val="20"/>
                <w:szCs w:val="20"/>
              </w:rPr>
              <w:t> </w:t>
            </w:r>
            <w:r w:rsidRPr="00DF249D">
              <w:rPr>
                <w:rFonts w:ascii="Times New Roman" w:hAnsi="Times New Roman" w:cs="Times New Roman"/>
                <w:sz w:val="20"/>
                <w:szCs w:val="20"/>
              </w:rPr>
              <w:t>тыс.</w:t>
            </w:r>
            <w:r w:rsidR="008B146B" w:rsidRPr="00DF249D">
              <w:rPr>
                <w:rFonts w:ascii="Times New Roman" w:hAnsi="Times New Roman" w:cs="Times New Roman"/>
                <w:sz w:val="20"/>
                <w:szCs w:val="20"/>
              </w:rPr>
              <w:t> </w:t>
            </w:r>
            <w:r w:rsidRPr="00DF249D">
              <w:rPr>
                <w:rFonts w:ascii="Times New Roman" w:hAnsi="Times New Roman" w:cs="Times New Roman"/>
                <w:sz w:val="20"/>
                <w:szCs w:val="20"/>
              </w:rPr>
              <w:t>кв</w:t>
            </w:r>
            <w:r w:rsidR="008B146B" w:rsidRPr="00DF249D">
              <w:rPr>
                <w:rFonts w:ascii="Times New Roman" w:hAnsi="Times New Roman" w:cs="Times New Roman"/>
                <w:sz w:val="20"/>
                <w:szCs w:val="20"/>
              </w:rPr>
              <w:t>. </w:t>
            </w:r>
            <w:r w:rsidRPr="00DF249D">
              <w:rPr>
                <w:rFonts w:ascii="Times New Roman" w:hAnsi="Times New Roman" w:cs="Times New Roman"/>
                <w:sz w:val="20"/>
                <w:szCs w:val="20"/>
              </w:rPr>
              <w:t>ме</w:t>
            </w:r>
            <w:r w:rsidR="00A7290E" w:rsidRPr="00DF249D">
              <w:rPr>
                <w:rFonts w:ascii="Times New Roman" w:hAnsi="Times New Roman" w:cs="Times New Roman"/>
                <w:sz w:val="20"/>
                <w:szCs w:val="20"/>
              </w:rPr>
              <w:t>тров при плановом значении 18,3</w:t>
            </w:r>
            <w:r w:rsidRPr="00DF249D">
              <w:rPr>
                <w:rFonts w:ascii="Times New Roman" w:hAnsi="Times New Roman" w:cs="Times New Roman"/>
                <w:sz w:val="20"/>
                <w:szCs w:val="20"/>
              </w:rPr>
              <w:t xml:space="preserve"> тыс. кв. метров.</w:t>
            </w:r>
          </w:p>
          <w:p w14:paraId="36008AAA" w14:textId="032D9F42" w:rsidR="005B1651" w:rsidRPr="00DF249D" w:rsidRDefault="005B1651" w:rsidP="00DF249D">
            <w:pPr>
              <w:autoSpaceDE w:val="0"/>
              <w:autoSpaceDN w:val="0"/>
              <w:adjustRightInd w:val="0"/>
              <w:ind w:firstLine="284"/>
              <w:rPr>
                <w:rFonts w:ascii="Times New Roman" w:hAnsi="Times New Roman" w:cs="Times New Roman"/>
                <w:sz w:val="20"/>
                <w:szCs w:val="20"/>
              </w:rPr>
            </w:pPr>
            <w:r w:rsidRPr="00DF249D">
              <w:rPr>
                <w:rFonts w:ascii="Times New Roman" w:hAnsi="Times New Roman" w:cs="Times New Roman"/>
                <w:sz w:val="20"/>
                <w:szCs w:val="20"/>
              </w:rPr>
              <w:t>В рамках федерального проекта «Развитие отечественного приборостроения гражданского назначения</w:t>
            </w:r>
            <w:r w:rsidR="001F1C77" w:rsidRPr="00DF249D">
              <w:rPr>
                <w:rFonts w:ascii="Times New Roman" w:hAnsi="Times New Roman" w:cs="Times New Roman"/>
                <w:sz w:val="20"/>
                <w:szCs w:val="20"/>
              </w:rPr>
              <w:t xml:space="preserve"> для научных исследований</w:t>
            </w:r>
            <w:r w:rsidRPr="00DF249D">
              <w:rPr>
                <w:rFonts w:ascii="Times New Roman" w:hAnsi="Times New Roman" w:cs="Times New Roman"/>
                <w:sz w:val="20"/>
                <w:szCs w:val="20"/>
              </w:rPr>
              <w:t>»:</w:t>
            </w:r>
          </w:p>
          <w:p w14:paraId="4DD463B0" w14:textId="77777777"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разработан единый каталог отечественных приборов гражданского назначения в информационно-коммуникационной сети «Интернет», который включает информацию об отечественных приборах гражданского назначения для научных исследований, о возможных мерах государственной поддержки организаций, планирующих закупку указанных в едином каталоге отечественных приборов гражданского назначения для научных исследований, производителей (разработчиков) отечественных приборов гражданского назначения;</w:t>
            </w:r>
          </w:p>
          <w:p w14:paraId="68013F29" w14:textId="77777777"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в соответствии с дополнительными соглашениями к соглашениям о предоставлении Минобрнауки России субсидии из федерального бюджета на финансовое обеспечение выполнения государственного задания на оказание государственных услуг (выполнение работ) ФГБОУ ВО «Московский государственный технический университет имени Н.Э. Баумана (национальный исследовательский университет)», ФГАОУ ВО «Московский физико-технический институт (национальный исследовательский университет)», ФГАОУ ВО «Национальный исследовательский ядерный университет «МИФИ» разработаны и утверждены образовательные программы высшего образования «Физика перспективных технологий: электроника и квантовые технологии», «Физика неравновесных атомных систем и масс-спектрометрия», «Оптико-электронные приборы и прикладная фотоника».</w:t>
            </w:r>
          </w:p>
          <w:p w14:paraId="12E0FB23" w14:textId="1DFCF814"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 xml:space="preserve">Также проведена оценка состояния приборной базы организаций, выполняющих научные исследования и разработки. Так, балансовая стоимость оборудования (приборной базы), применяемого для осуществления научных </w:t>
            </w:r>
            <w:r w:rsidRPr="00DF249D">
              <w:rPr>
                <w:rFonts w:ascii="Times New Roman" w:hAnsi="Times New Roman" w:cs="Times New Roman"/>
                <w:sz w:val="20"/>
                <w:szCs w:val="20"/>
              </w:rPr>
              <w:lastRenderedPageBreak/>
              <w:t xml:space="preserve">исследований и разработок за период с 2019 по 2021 год выросла на 18,1%, в том числе балансовая стоимость оборудования в возрасте до 3 лет выросла на </w:t>
            </w:r>
            <w:r w:rsidR="00DF249D">
              <w:rPr>
                <w:rFonts w:ascii="Times New Roman" w:hAnsi="Times New Roman" w:cs="Times New Roman"/>
                <w:sz w:val="20"/>
                <w:szCs w:val="20"/>
              </w:rPr>
              <w:br/>
            </w:r>
            <w:r w:rsidRPr="00DF249D">
              <w:rPr>
                <w:rFonts w:ascii="Times New Roman" w:hAnsi="Times New Roman" w:cs="Times New Roman"/>
                <w:sz w:val="20"/>
                <w:szCs w:val="20"/>
              </w:rPr>
              <w:t>53,8 %.</w:t>
            </w:r>
          </w:p>
        </w:tc>
      </w:tr>
      <w:tr w:rsidR="005B1651" w:rsidRPr="00DF249D" w14:paraId="1ED2C794" w14:textId="77777777" w:rsidTr="002929B7">
        <w:tc>
          <w:tcPr>
            <w:tcW w:w="4106" w:type="dxa"/>
          </w:tcPr>
          <w:p w14:paraId="4D8FCE6B" w14:textId="77777777" w:rsidR="005B1651" w:rsidRPr="00DF249D" w:rsidRDefault="005B1651"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lastRenderedPageBreak/>
              <w:t>в) доступа исследовательских групп к национальным и международным информационным ресурсам;</w:t>
            </w:r>
          </w:p>
        </w:tc>
        <w:tc>
          <w:tcPr>
            <w:tcW w:w="3544" w:type="dxa"/>
          </w:tcPr>
          <w:p w14:paraId="20EEB903" w14:textId="77777777" w:rsidR="005B1651" w:rsidRPr="00DF249D" w:rsidRDefault="005B1651"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в) доступа исследователей и исследовательских коллективов к национальным и международным информационным ресурсам, результатам научных исследований, научной инфраструктуре, к технологическим разработкам на всей территории страны;</w:t>
            </w:r>
          </w:p>
        </w:tc>
        <w:tc>
          <w:tcPr>
            <w:tcW w:w="6946" w:type="dxa"/>
          </w:tcPr>
          <w:p w14:paraId="013C6F47" w14:textId="77777777"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1. Распоряжением Минобрнауки России от 20 сентября 2017 г. № Р-603 утверждены правила организации доступа к научной и научно-технической информации в Российской Федерации.</w:t>
            </w:r>
          </w:p>
          <w:p w14:paraId="06859957" w14:textId="55FA631C" w:rsidR="005B1651" w:rsidRPr="00DF249D" w:rsidRDefault="00E86EB0"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2. </w:t>
            </w:r>
            <w:r w:rsidR="005B1651" w:rsidRPr="00DF249D">
              <w:rPr>
                <w:rFonts w:ascii="Times New Roman" w:hAnsi="Times New Roman" w:cs="Times New Roman"/>
                <w:sz w:val="20"/>
                <w:szCs w:val="20"/>
              </w:rPr>
              <w:t>Постановлением Правительства Российской Федерации от 20</w:t>
            </w:r>
            <w:r w:rsidR="00E939B6" w:rsidRPr="00DF249D">
              <w:rPr>
                <w:rFonts w:ascii="Times New Roman" w:hAnsi="Times New Roman" w:cs="Times New Roman"/>
                <w:sz w:val="20"/>
                <w:szCs w:val="20"/>
              </w:rPr>
              <w:t> </w:t>
            </w:r>
            <w:r w:rsidR="005B1651" w:rsidRPr="00DF249D">
              <w:rPr>
                <w:rFonts w:ascii="Times New Roman" w:hAnsi="Times New Roman" w:cs="Times New Roman"/>
                <w:sz w:val="20"/>
                <w:szCs w:val="20"/>
              </w:rPr>
              <w:t>февраля</w:t>
            </w:r>
            <w:r w:rsidR="00E939B6" w:rsidRPr="00DF249D">
              <w:rPr>
                <w:rFonts w:ascii="Times New Roman" w:hAnsi="Times New Roman" w:cs="Times New Roman"/>
                <w:sz w:val="20"/>
                <w:szCs w:val="20"/>
              </w:rPr>
              <w:t> </w:t>
            </w:r>
            <w:r w:rsidRPr="00DF249D">
              <w:rPr>
                <w:rFonts w:ascii="Times New Roman" w:hAnsi="Times New Roman" w:cs="Times New Roman"/>
                <w:sz w:val="20"/>
                <w:szCs w:val="20"/>
              </w:rPr>
              <w:t>2019 </w:t>
            </w:r>
            <w:r w:rsidR="005B1651" w:rsidRPr="00DF249D">
              <w:rPr>
                <w:rFonts w:ascii="Times New Roman" w:hAnsi="Times New Roman" w:cs="Times New Roman"/>
                <w:sz w:val="20"/>
                <w:szCs w:val="20"/>
              </w:rPr>
              <w:t>г.</w:t>
            </w:r>
            <w:r w:rsidR="00E939B6" w:rsidRPr="00DF249D">
              <w:rPr>
                <w:rFonts w:ascii="Times New Roman" w:hAnsi="Times New Roman" w:cs="Times New Roman"/>
                <w:sz w:val="20"/>
                <w:szCs w:val="20"/>
              </w:rPr>
              <w:t xml:space="preserve"> </w:t>
            </w:r>
            <w:r w:rsidR="006431FB" w:rsidRPr="00DF249D">
              <w:rPr>
                <w:rFonts w:ascii="Times New Roman" w:hAnsi="Times New Roman" w:cs="Times New Roman"/>
                <w:sz w:val="20"/>
                <w:szCs w:val="20"/>
              </w:rPr>
              <w:t>№ </w:t>
            </w:r>
            <w:r w:rsidR="005B1651" w:rsidRPr="00DF249D">
              <w:rPr>
                <w:rFonts w:ascii="Times New Roman" w:hAnsi="Times New Roman" w:cs="Times New Roman"/>
                <w:sz w:val="20"/>
                <w:szCs w:val="20"/>
              </w:rPr>
              <w:t>169 утверждены Положение о федеральной государственной информационной системе «Национальная электронная библиотека» и методики отбора объектов Национальной электронной библиотеки. Открыт бесплатный доступ к 450 тыс. диссертаций в июле 2019 года.</w:t>
            </w:r>
          </w:p>
          <w:p w14:paraId="4E5847F7" w14:textId="6313EB81"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 xml:space="preserve">3. В соответствии с постановлением Правительства Российской Федерации от </w:t>
            </w:r>
            <w:r w:rsidR="006431FB" w:rsidRPr="00DF249D">
              <w:rPr>
                <w:rFonts w:ascii="Times New Roman" w:hAnsi="Times New Roman" w:cs="Times New Roman"/>
                <w:sz w:val="20"/>
                <w:szCs w:val="20"/>
              </w:rPr>
              <w:t>13 октября 2022 г. № </w:t>
            </w:r>
            <w:r w:rsidRPr="00DF249D">
              <w:rPr>
                <w:rFonts w:ascii="Times New Roman" w:hAnsi="Times New Roman" w:cs="Times New Roman"/>
                <w:sz w:val="20"/>
                <w:szCs w:val="20"/>
              </w:rPr>
              <w:t>1826</w:t>
            </w:r>
            <w:r w:rsidR="001F1C77" w:rsidRPr="00DF249D">
              <w:rPr>
                <w:rStyle w:val="aa"/>
                <w:rFonts w:ascii="Times New Roman" w:hAnsi="Times New Roman" w:cs="Times New Roman"/>
                <w:sz w:val="20"/>
                <w:szCs w:val="20"/>
              </w:rPr>
              <w:footnoteReference w:id="9"/>
            </w:r>
            <w:r w:rsidRPr="00DF249D">
              <w:rPr>
                <w:rFonts w:ascii="Times New Roman" w:hAnsi="Times New Roman" w:cs="Times New Roman"/>
                <w:sz w:val="20"/>
                <w:szCs w:val="20"/>
              </w:rPr>
              <w:t xml:space="preserve"> Минэкономразвития России является оператором Единого реестра конечных получателей государственной поддержки инновационной деятельности, котором содержится информация о разрабатываемых в рамках мер поддержки технологиях.</w:t>
            </w:r>
          </w:p>
          <w:p w14:paraId="2BCDBE42" w14:textId="77777777"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4.</w:t>
            </w:r>
            <w:r w:rsidR="00270372" w:rsidRPr="00DF249D">
              <w:rPr>
                <w:rFonts w:ascii="Times New Roman" w:hAnsi="Times New Roman" w:cs="Times New Roman"/>
                <w:sz w:val="20"/>
                <w:szCs w:val="20"/>
              </w:rPr>
              <w:t xml:space="preserve"> </w:t>
            </w:r>
            <w:r w:rsidRPr="00DF249D">
              <w:rPr>
                <w:rFonts w:ascii="Times New Roman" w:hAnsi="Times New Roman" w:cs="Times New Roman"/>
                <w:sz w:val="20"/>
                <w:szCs w:val="20"/>
              </w:rPr>
              <w:t>Интернет-ресурсы Роспатента содержат следующие основные базы данных:</w:t>
            </w:r>
          </w:p>
          <w:p w14:paraId="0F08B74E" w14:textId="6E2588DA"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 xml:space="preserve">база данных опубликованных заявок на изобретения (содержит информацию о 603 тыс. заявок на изобретения </w:t>
            </w:r>
            <w:r w:rsidR="002C4014" w:rsidRPr="00DF249D">
              <w:rPr>
                <w:rFonts w:ascii="Times New Roman" w:hAnsi="Times New Roman" w:cs="Times New Roman"/>
                <w:sz w:val="20"/>
                <w:szCs w:val="20"/>
              </w:rPr>
              <w:t>Р</w:t>
            </w:r>
            <w:r w:rsidRPr="00DF249D">
              <w:rPr>
                <w:rFonts w:ascii="Times New Roman" w:hAnsi="Times New Roman" w:cs="Times New Roman"/>
                <w:sz w:val="20"/>
                <w:szCs w:val="20"/>
              </w:rPr>
              <w:t>оссийской Федерации с 1994 по 2023 год включительно);</w:t>
            </w:r>
          </w:p>
          <w:p w14:paraId="5C6CF032" w14:textId="77777777"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полнотекстовая база данных российских патентов на изобретения (содержит информацию о 947 тыс. описаний к патентам на изобретения;</w:t>
            </w:r>
          </w:p>
          <w:p w14:paraId="5A47853B" w14:textId="77777777"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реферативная база данных по российским изобретениям (содержит информацию о 947 тыс. рефератов к патентам на изобретения с 1994 по 2023 год включительно);</w:t>
            </w:r>
          </w:p>
          <w:p w14:paraId="04CF04D3" w14:textId="7006E4DE"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t>реферативная база данных по российским изобретениям на английском языке (содержит информацию о 816 тыс. рефератов к патентам на изобретения с 1994 по 2023 год включи</w:t>
            </w:r>
            <w:r w:rsidR="00F9642E">
              <w:rPr>
                <w:rFonts w:ascii="Times New Roman" w:hAnsi="Times New Roman" w:cs="Times New Roman"/>
                <w:sz w:val="20"/>
                <w:szCs w:val="20"/>
              </w:rPr>
              <w:t>тельно);</w:t>
            </w:r>
          </w:p>
          <w:p w14:paraId="14F8C4B5" w14:textId="77777777" w:rsidR="005B1651" w:rsidRPr="00DF249D" w:rsidRDefault="005B1651" w:rsidP="00DF249D">
            <w:pPr>
              <w:ind w:firstLine="284"/>
              <w:jc w:val="both"/>
              <w:rPr>
                <w:rFonts w:ascii="Times New Roman" w:hAnsi="Times New Roman" w:cs="Times New Roman"/>
                <w:sz w:val="20"/>
                <w:szCs w:val="20"/>
              </w:rPr>
            </w:pPr>
            <w:r w:rsidRPr="00DF249D">
              <w:rPr>
                <w:rFonts w:ascii="Times New Roman" w:hAnsi="Times New Roman" w:cs="Times New Roman"/>
                <w:sz w:val="20"/>
                <w:szCs w:val="20"/>
              </w:rPr>
              <w:lastRenderedPageBreak/>
              <w:t>полнотекстовая база данных российских полезных моделей (содержит информацию о 222 тыс. российских свидетельств и патентов на полезные модели с 1996 по 2023 год включительно);</w:t>
            </w:r>
          </w:p>
          <w:p w14:paraId="269F141F" w14:textId="77777777" w:rsidR="005B1651" w:rsidRPr="00DF249D" w:rsidRDefault="005B1651" w:rsidP="00DF249D">
            <w:pPr>
              <w:autoSpaceDE w:val="0"/>
              <w:autoSpaceDN w:val="0"/>
              <w:adjustRightInd w:val="0"/>
              <w:ind w:firstLine="284"/>
              <w:jc w:val="both"/>
              <w:rPr>
                <w:rFonts w:ascii="Times New Roman" w:hAnsi="Times New Roman" w:cs="Times New Roman"/>
                <w:sz w:val="20"/>
                <w:szCs w:val="20"/>
              </w:rPr>
            </w:pPr>
            <w:r w:rsidRPr="00DF249D">
              <w:rPr>
                <w:rFonts w:ascii="Times New Roman" w:hAnsi="Times New Roman" w:cs="Times New Roman"/>
                <w:sz w:val="20"/>
                <w:szCs w:val="20"/>
              </w:rPr>
              <w:t>реферативная база данных российских полезных моделей (содержит информацию о 222 тыс. рефератов к российским свидетельствам и патентам на полезные модели с 1996 по 2023 год включительно);</w:t>
            </w:r>
          </w:p>
          <w:p w14:paraId="3FD39DDD" w14:textId="30E8C3EC" w:rsidR="005B1651" w:rsidRPr="00DF249D" w:rsidRDefault="005B1651" w:rsidP="00DF249D">
            <w:pPr>
              <w:autoSpaceDE w:val="0"/>
              <w:autoSpaceDN w:val="0"/>
              <w:adjustRightInd w:val="0"/>
              <w:ind w:firstLine="284"/>
              <w:jc w:val="both"/>
              <w:rPr>
                <w:rFonts w:ascii="Times New Roman" w:hAnsi="Times New Roman" w:cs="Times New Roman"/>
                <w:sz w:val="20"/>
                <w:szCs w:val="20"/>
              </w:rPr>
            </w:pPr>
            <w:r w:rsidRPr="00DF249D">
              <w:rPr>
                <w:rFonts w:ascii="Times New Roman" w:hAnsi="Times New Roman" w:cs="Times New Roman"/>
                <w:sz w:val="20"/>
                <w:szCs w:val="20"/>
              </w:rPr>
              <w:t>база данных промышленных образцов (содержит информацию о 103</w:t>
            </w:r>
            <w:r w:rsidR="001F1C77" w:rsidRPr="00DF249D">
              <w:rPr>
                <w:rFonts w:ascii="Times New Roman" w:hAnsi="Times New Roman" w:cs="Times New Roman"/>
                <w:sz w:val="20"/>
                <w:szCs w:val="20"/>
              </w:rPr>
              <w:t> </w:t>
            </w:r>
            <w:r w:rsidRPr="00DF249D">
              <w:rPr>
                <w:rFonts w:ascii="Times New Roman" w:hAnsi="Times New Roman" w:cs="Times New Roman"/>
                <w:sz w:val="20"/>
                <w:szCs w:val="20"/>
              </w:rPr>
              <w:t>тыс.</w:t>
            </w:r>
            <w:r w:rsidR="001F1C77" w:rsidRPr="00DF249D">
              <w:rPr>
                <w:rFonts w:ascii="Times New Roman" w:hAnsi="Times New Roman" w:cs="Times New Roman"/>
                <w:sz w:val="20"/>
                <w:szCs w:val="20"/>
              </w:rPr>
              <w:t> </w:t>
            </w:r>
            <w:r w:rsidRPr="00DF249D">
              <w:rPr>
                <w:rFonts w:ascii="Times New Roman" w:hAnsi="Times New Roman" w:cs="Times New Roman"/>
                <w:sz w:val="20"/>
                <w:szCs w:val="20"/>
              </w:rPr>
              <w:t>патентов на промышленные образцы с 1993 по 2023 год включительно);</w:t>
            </w:r>
          </w:p>
          <w:p w14:paraId="345BEE65" w14:textId="7DD99D2C" w:rsidR="005B1651" w:rsidRPr="00DF249D" w:rsidRDefault="005B1651" w:rsidP="00DF249D">
            <w:pPr>
              <w:autoSpaceDE w:val="0"/>
              <w:autoSpaceDN w:val="0"/>
              <w:adjustRightInd w:val="0"/>
              <w:ind w:firstLine="284"/>
              <w:jc w:val="both"/>
              <w:rPr>
                <w:rFonts w:ascii="Times New Roman" w:hAnsi="Times New Roman" w:cs="Times New Roman"/>
                <w:sz w:val="20"/>
                <w:szCs w:val="20"/>
              </w:rPr>
            </w:pPr>
            <w:r w:rsidRPr="00DF249D">
              <w:rPr>
                <w:rFonts w:ascii="Times New Roman" w:hAnsi="Times New Roman" w:cs="Times New Roman"/>
                <w:sz w:val="20"/>
                <w:szCs w:val="20"/>
              </w:rPr>
              <w:t>база данных российских товарных знаков (содержит информацию о 903</w:t>
            </w:r>
            <w:r w:rsidR="001F1C77" w:rsidRPr="00DF249D">
              <w:rPr>
                <w:rFonts w:ascii="Times New Roman" w:hAnsi="Times New Roman" w:cs="Times New Roman"/>
                <w:sz w:val="20"/>
                <w:szCs w:val="20"/>
              </w:rPr>
              <w:t> </w:t>
            </w:r>
            <w:r w:rsidRPr="00DF249D">
              <w:rPr>
                <w:rFonts w:ascii="Times New Roman" w:hAnsi="Times New Roman" w:cs="Times New Roman"/>
                <w:sz w:val="20"/>
                <w:szCs w:val="20"/>
              </w:rPr>
              <w:t>тыс.</w:t>
            </w:r>
            <w:r w:rsidR="001F1C77" w:rsidRPr="00DF249D">
              <w:rPr>
                <w:rFonts w:ascii="Times New Roman" w:hAnsi="Times New Roman" w:cs="Times New Roman"/>
                <w:sz w:val="20"/>
                <w:szCs w:val="20"/>
              </w:rPr>
              <w:t> </w:t>
            </w:r>
            <w:r w:rsidRPr="00DF249D">
              <w:rPr>
                <w:rFonts w:ascii="Times New Roman" w:hAnsi="Times New Roman" w:cs="Times New Roman"/>
                <w:sz w:val="20"/>
                <w:szCs w:val="20"/>
              </w:rPr>
              <w:t>российских свидетельств на товарные знаки с 1925 по 2023 год включительно).</w:t>
            </w:r>
          </w:p>
          <w:p w14:paraId="45D55AA1" w14:textId="61B672D3" w:rsidR="005B1651" w:rsidRPr="00DF249D" w:rsidRDefault="005B1651" w:rsidP="00DF249D">
            <w:pPr>
              <w:autoSpaceDE w:val="0"/>
              <w:autoSpaceDN w:val="0"/>
              <w:adjustRightInd w:val="0"/>
              <w:ind w:firstLine="284"/>
              <w:jc w:val="both"/>
              <w:rPr>
                <w:rFonts w:ascii="Times New Roman" w:hAnsi="Times New Roman" w:cs="Times New Roman"/>
                <w:sz w:val="20"/>
                <w:szCs w:val="20"/>
              </w:rPr>
            </w:pPr>
            <w:r w:rsidRPr="00DF249D">
              <w:rPr>
                <w:rFonts w:ascii="Times New Roman" w:hAnsi="Times New Roman" w:cs="Times New Roman"/>
                <w:sz w:val="20"/>
                <w:szCs w:val="20"/>
              </w:rPr>
              <w:t>В 2023 году внутренними и внешними пользователями сделано более 8,7</w:t>
            </w:r>
            <w:r w:rsidR="001F1C77" w:rsidRPr="00DF249D">
              <w:rPr>
                <w:rFonts w:ascii="Times New Roman" w:hAnsi="Times New Roman" w:cs="Times New Roman"/>
                <w:sz w:val="20"/>
                <w:szCs w:val="20"/>
              </w:rPr>
              <w:t> </w:t>
            </w:r>
            <w:r w:rsidRPr="00DF249D">
              <w:rPr>
                <w:rFonts w:ascii="Times New Roman" w:hAnsi="Times New Roman" w:cs="Times New Roman"/>
                <w:sz w:val="20"/>
                <w:szCs w:val="20"/>
              </w:rPr>
              <w:t>мл</w:t>
            </w:r>
            <w:r w:rsidR="001F1C77" w:rsidRPr="00DF249D">
              <w:rPr>
                <w:rFonts w:ascii="Times New Roman" w:hAnsi="Times New Roman" w:cs="Times New Roman"/>
                <w:sz w:val="20"/>
                <w:szCs w:val="20"/>
              </w:rPr>
              <w:t>н запросов к поисковым интернет - </w:t>
            </w:r>
            <w:r w:rsidRPr="00DF249D">
              <w:rPr>
                <w:rFonts w:ascii="Times New Roman" w:hAnsi="Times New Roman" w:cs="Times New Roman"/>
                <w:sz w:val="20"/>
                <w:szCs w:val="20"/>
              </w:rPr>
              <w:t>ресурсам через информационные поисковые системы.</w:t>
            </w:r>
          </w:p>
          <w:p w14:paraId="2502A656" w14:textId="77777777" w:rsidR="005B1651" w:rsidRPr="00DF249D" w:rsidRDefault="005B1651" w:rsidP="00DF249D">
            <w:pPr>
              <w:autoSpaceDE w:val="0"/>
              <w:autoSpaceDN w:val="0"/>
              <w:adjustRightInd w:val="0"/>
              <w:ind w:firstLine="284"/>
              <w:jc w:val="both"/>
              <w:rPr>
                <w:rFonts w:ascii="Times New Roman" w:hAnsi="Times New Roman" w:cs="Times New Roman"/>
                <w:sz w:val="20"/>
                <w:szCs w:val="20"/>
              </w:rPr>
            </w:pPr>
            <w:r w:rsidRPr="00DF249D">
              <w:rPr>
                <w:rFonts w:ascii="Times New Roman" w:hAnsi="Times New Roman" w:cs="Times New Roman"/>
                <w:sz w:val="20"/>
                <w:szCs w:val="20"/>
              </w:rPr>
              <w:t>Пользователям также предоставляется свободный доступ ко всем документам, содержащимся в открытых реестрах.</w:t>
            </w:r>
          </w:p>
          <w:p w14:paraId="71B3EE88" w14:textId="1B64BCAF" w:rsidR="005B1651" w:rsidRPr="00DF249D" w:rsidRDefault="005B1651" w:rsidP="00DF249D">
            <w:pPr>
              <w:autoSpaceDE w:val="0"/>
              <w:autoSpaceDN w:val="0"/>
              <w:adjustRightInd w:val="0"/>
              <w:ind w:firstLine="284"/>
              <w:jc w:val="both"/>
              <w:rPr>
                <w:rFonts w:ascii="Times New Roman" w:hAnsi="Times New Roman" w:cs="Times New Roman"/>
                <w:sz w:val="20"/>
                <w:szCs w:val="20"/>
              </w:rPr>
            </w:pPr>
            <w:r w:rsidRPr="00DF249D">
              <w:rPr>
                <w:rFonts w:ascii="Times New Roman" w:hAnsi="Times New Roman" w:cs="Times New Roman"/>
                <w:sz w:val="20"/>
                <w:szCs w:val="20"/>
              </w:rPr>
              <w:t xml:space="preserve">В 2023 году пользователями было совершено более 118,3 млн просмотров страниц </w:t>
            </w:r>
            <w:r w:rsidR="005540E6" w:rsidRPr="00DF249D">
              <w:rPr>
                <w:rFonts w:ascii="Times New Roman" w:hAnsi="Times New Roman" w:cs="Times New Roman"/>
                <w:sz w:val="20"/>
                <w:szCs w:val="20"/>
              </w:rPr>
              <w:t>открытых реестров.</w:t>
            </w:r>
          </w:p>
        </w:tc>
      </w:tr>
      <w:tr w:rsidR="005B1651" w:rsidRPr="00DF249D" w14:paraId="798E605E" w14:textId="77777777" w:rsidTr="002929B7">
        <w:trPr>
          <w:trHeight w:val="2456"/>
        </w:trPr>
        <w:tc>
          <w:tcPr>
            <w:tcW w:w="4106" w:type="dxa"/>
          </w:tcPr>
          <w:p w14:paraId="173F2919" w14:textId="77777777" w:rsidR="005B1651" w:rsidRPr="00DF249D" w:rsidRDefault="005B1651"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lastRenderedPageBreak/>
              <w:t>г) отказа от излишней бюрократизации, а также упрощения процедур закупок материалов и образцов для исследований и разработок;</w:t>
            </w:r>
          </w:p>
        </w:tc>
        <w:tc>
          <w:tcPr>
            <w:tcW w:w="3544" w:type="dxa"/>
          </w:tcPr>
          <w:p w14:paraId="6D185DA0" w14:textId="77777777" w:rsidR="005B1651" w:rsidRPr="00DF249D" w:rsidRDefault="005B1651" w:rsidP="00AA0B31">
            <w:pPr>
              <w:ind w:firstLine="284"/>
              <w:jc w:val="both"/>
              <w:rPr>
                <w:rFonts w:ascii="Times New Roman" w:hAnsi="Times New Roman" w:cs="Times New Roman"/>
                <w:sz w:val="20"/>
                <w:szCs w:val="20"/>
              </w:rPr>
            </w:pPr>
          </w:p>
        </w:tc>
        <w:tc>
          <w:tcPr>
            <w:tcW w:w="6946" w:type="dxa"/>
          </w:tcPr>
          <w:p w14:paraId="5ACCB025" w14:textId="63A70B6D" w:rsidR="005B1651" w:rsidRPr="00DF249D" w:rsidRDefault="005B1651" w:rsidP="00FC445E">
            <w:pPr>
              <w:ind w:firstLine="284"/>
              <w:jc w:val="both"/>
              <w:rPr>
                <w:rFonts w:ascii="Times New Roman" w:hAnsi="Times New Roman" w:cs="Times New Roman"/>
                <w:sz w:val="20"/>
                <w:szCs w:val="20"/>
              </w:rPr>
            </w:pPr>
            <w:r w:rsidRPr="00DF249D">
              <w:rPr>
                <w:rFonts w:ascii="Times New Roman" w:hAnsi="Times New Roman" w:cs="Times New Roman"/>
                <w:sz w:val="20"/>
                <w:szCs w:val="20"/>
              </w:rPr>
              <w:t xml:space="preserve">Распоряжением Правительства Российской Федерации от 26 мая 2022 г. </w:t>
            </w:r>
            <w:r w:rsidR="00E939B6" w:rsidRPr="00DF249D">
              <w:rPr>
                <w:rFonts w:ascii="Times New Roman" w:hAnsi="Times New Roman" w:cs="Times New Roman"/>
                <w:sz w:val="20"/>
                <w:szCs w:val="20"/>
              </w:rPr>
              <w:t>№ </w:t>
            </w:r>
            <w:r w:rsidRPr="00DF249D">
              <w:rPr>
                <w:rFonts w:ascii="Times New Roman" w:hAnsi="Times New Roman" w:cs="Times New Roman"/>
                <w:sz w:val="20"/>
                <w:szCs w:val="20"/>
              </w:rPr>
              <w:t>1316-р для научных организаций и вузов упрощены процедуры закупок материалов и оборудования, необходимых для различных исследований. В перечень таких товаров, работ и услуг входят реагенты, компьютерное и программное обеспечение, электронное и оптическое оборудование. Научные и образовательные организации с целью сокращения сроков закупок смогут приобретать такие товары через электронный запрос котировок независимо от начальной цены контракта, а не с помощью открытого конкурса. Распоряжением Правительства Российской Федерации от 21 декабря 2023 г. №</w:t>
            </w:r>
            <w:r w:rsidR="00FC445E">
              <w:rPr>
                <w:rFonts w:ascii="Times New Roman" w:hAnsi="Times New Roman" w:cs="Times New Roman"/>
                <w:sz w:val="20"/>
                <w:szCs w:val="20"/>
              </w:rPr>
              <w:t> </w:t>
            </w:r>
            <w:r w:rsidRPr="00DF249D">
              <w:rPr>
                <w:rFonts w:ascii="Times New Roman" w:hAnsi="Times New Roman" w:cs="Times New Roman"/>
                <w:sz w:val="20"/>
                <w:szCs w:val="20"/>
              </w:rPr>
              <w:t>3755-р указанная норма продлена на 2024 год.</w:t>
            </w:r>
          </w:p>
        </w:tc>
      </w:tr>
      <w:tr w:rsidR="005B1651" w:rsidRPr="00DF249D" w14:paraId="13AF81C0" w14:textId="77777777" w:rsidTr="002929B7">
        <w:tc>
          <w:tcPr>
            <w:tcW w:w="4106" w:type="dxa"/>
          </w:tcPr>
          <w:p w14:paraId="6613E9B0" w14:textId="77777777" w:rsidR="005B1651" w:rsidRPr="00DF249D" w:rsidRDefault="005B1651"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д) участия российских ученых и исследовательских групп в международных проектах, обеспечивающих доступ к новым компетенциям и (или) ресурсам организации исходя из национальных интересов Российской Федерации;</w:t>
            </w:r>
          </w:p>
        </w:tc>
        <w:tc>
          <w:tcPr>
            <w:tcW w:w="3544" w:type="dxa"/>
          </w:tcPr>
          <w:p w14:paraId="24F8E260" w14:textId="77777777" w:rsidR="005B1651" w:rsidRPr="00DF249D" w:rsidRDefault="005B1651" w:rsidP="00AA0B31">
            <w:pPr>
              <w:ind w:firstLine="284"/>
              <w:jc w:val="both"/>
              <w:rPr>
                <w:rFonts w:ascii="Times New Roman" w:hAnsi="Times New Roman" w:cs="Times New Roman"/>
                <w:sz w:val="20"/>
                <w:szCs w:val="20"/>
              </w:rPr>
            </w:pPr>
          </w:p>
        </w:tc>
        <w:tc>
          <w:tcPr>
            <w:tcW w:w="6946" w:type="dxa"/>
          </w:tcPr>
          <w:p w14:paraId="0F58407A" w14:textId="61D67851" w:rsidR="00B276E9" w:rsidRPr="00DF249D" w:rsidRDefault="00B276E9" w:rsidP="00B276E9">
            <w:pPr>
              <w:ind w:firstLine="284"/>
              <w:jc w:val="both"/>
              <w:rPr>
                <w:rFonts w:ascii="Times New Roman" w:hAnsi="Times New Roman" w:cs="Times New Roman"/>
                <w:sz w:val="20"/>
                <w:szCs w:val="20"/>
              </w:rPr>
            </w:pPr>
            <w:r w:rsidRPr="00DF249D">
              <w:rPr>
                <w:rFonts w:ascii="Times New Roman" w:hAnsi="Times New Roman" w:cs="Times New Roman"/>
                <w:sz w:val="20"/>
                <w:szCs w:val="20"/>
              </w:rPr>
              <w:t xml:space="preserve">Минобрнауки России </w:t>
            </w:r>
            <w:r w:rsidR="00FC445E" w:rsidRPr="00DF249D">
              <w:rPr>
                <w:rFonts w:ascii="Times New Roman" w:hAnsi="Times New Roman" w:cs="Times New Roman"/>
                <w:sz w:val="20"/>
                <w:szCs w:val="20"/>
              </w:rPr>
              <w:t xml:space="preserve">28 декабря 2018 года </w:t>
            </w:r>
            <w:r w:rsidR="00B60BA5" w:rsidRPr="00DF249D">
              <w:rPr>
                <w:rFonts w:ascii="Times New Roman" w:hAnsi="Times New Roman" w:cs="Times New Roman"/>
                <w:sz w:val="20"/>
                <w:szCs w:val="20"/>
              </w:rPr>
              <w:t xml:space="preserve">направлен </w:t>
            </w:r>
            <w:r w:rsidRPr="00DF249D">
              <w:rPr>
                <w:rFonts w:ascii="Times New Roman" w:hAnsi="Times New Roman" w:cs="Times New Roman"/>
                <w:sz w:val="20"/>
                <w:szCs w:val="20"/>
              </w:rPr>
              <w:t>доклад «Об обеспечении условий для полноправного участия российских ученых и исследовательских групп в международных программах и проектах» в Правительство Российской Федерации.</w:t>
            </w:r>
          </w:p>
          <w:p w14:paraId="6B647AF4" w14:textId="77777777" w:rsidR="00B276E9" w:rsidRPr="00DF249D" w:rsidRDefault="00B276E9" w:rsidP="005B1651">
            <w:pPr>
              <w:ind w:firstLine="284"/>
              <w:jc w:val="both"/>
              <w:rPr>
                <w:rFonts w:ascii="Times New Roman" w:hAnsi="Times New Roman" w:cs="Times New Roman"/>
                <w:sz w:val="20"/>
                <w:szCs w:val="20"/>
              </w:rPr>
            </w:pPr>
          </w:p>
          <w:p w14:paraId="0D69174C" w14:textId="4DFD7925" w:rsidR="005B1651" w:rsidRPr="00DF249D" w:rsidRDefault="005B1651" w:rsidP="00B276E9">
            <w:pPr>
              <w:ind w:firstLine="284"/>
              <w:jc w:val="both"/>
              <w:rPr>
                <w:rFonts w:ascii="Times New Roman" w:hAnsi="Times New Roman" w:cs="Times New Roman"/>
                <w:sz w:val="20"/>
                <w:szCs w:val="20"/>
              </w:rPr>
            </w:pPr>
          </w:p>
        </w:tc>
      </w:tr>
      <w:tr w:rsidR="005B1651" w:rsidRPr="00DF249D" w14:paraId="0F21B016" w14:textId="77777777" w:rsidTr="002929B7">
        <w:tc>
          <w:tcPr>
            <w:tcW w:w="4106" w:type="dxa"/>
          </w:tcPr>
          <w:p w14:paraId="4F114CA2" w14:textId="77777777" w:rsidR="005B1651" w:rsidRPr="00DF249D" w:rsidRDefault="005B1651"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lastRenderedPageBreak/>
              <w:t>е) развития сетевых форм организации научной, научно-технической и инновационной деятельности, в том числе исследовательских, инженерно-производственных консорциумов, кластерных форм развития высокотехнологичного бизнеса;</w:t>
            </w:r>
          </w:p>
        </w:tc>
        <w:tc>
          <w:tcPr>
            <w:tcW w:w="3544" w:type="dxa"/>
          </w:tcPr>
          <w:p w14:paraId="65B5D14B" w14:textId="77777777" w:rsidR="005B1651" w:rsidRPr="00DF249D" w:rsidRDefault="005B1651" w:rsidP="00AA0B31">
            <w:pPr>
              <w:ind w:firstLine="284"/>
              <w:jc w:val="both"/>
              <w:rPr>
                <w:rFonts w:ascii="Times New Roman" w:hAnsi="Times New Roman" w:cs="Times New Roman"/>
                <w:sz w:val="20"/>
                <w:szCs w:val="20"/>
              </w:rPr>
            </w:pPr>
          </w:p>
        </w:tc>
        <w:tc>
          <w:tcPr>
            <w:tcW w:w="6946" w:type="dxa"/>
          </w:tcPr>
          <w:p w14:paraId="02B57B77" w14:textId="77777777" w:rsidR="002929B7" w:rsidRDefault="002929B7" w:rsidP="00A7290E">
            <w:pPr>
              <w:ind w:firstLine="284"/>
              <w:jc w:val="both"/>
              <w:rPr>
                <w:rFonts w:ascii="Times New Roman" w:hAnsi="Times New Roman" w:cs="Times New Roman"/>
                <w:sz w:val="20"/>
                <w:szCs w:val="20"/>
              </w:rPr>
            </w:pPr>
            <w:r>
              <w:rPr>
                <w:rFonts w:ascii="Times New Roman" w:hAnsi="Times New Roman" w:cs="Times New Roman"/>
                <w:sz w:val="20"/>
                <w:szCs w:val="20"/>
              </w:rPr>
              <w:t xml:space="preserve">Предусмотрено </w:t>
            </w:r>
            <w:r w:rsidR="005B1651" w:rsidRPr="00DF249D">
              <w:rPr>
                <w:rFonts w:ascii="Times New Roman" w:hAnsi="Times New Roman" w:cs="Times New Roman"/>
                <w:sz w:val="20"/>
                <w:szCs w:val="20"/>
              </w:rPr>
              <w:t>оказание государственной поддержки</w:t>
            </w:r>
            <w:r>
              <w:rPr>
                <w:rFonts w:ascii="Times New Roman" w:hAnsi="Times New Roman" w:cs="Times New Roman"/>
                <w:sz w:val="20"/>
                <w:szCs w:val="20"/>
              </w:rPr>
              <w:t>:</w:t>
            </w:r>
            <w:r w:rsidR="005B1651" w:rsidRPr="00DF249D">
              <w:rPr>
                <w:rFonts w:ascii="Times New Roman" w:hAnsi="Times New Roman" w:cs="Times New Roman"/>
                <w:sz w:val="20"/>
                <w:szCs w:val="20"/>
              </w:rPr>
              <w:t xml:space="preserve"> </w:t>
            </w:r>
          </w:p>
          <w:p w14:paraId="0B2B2069" w14:textId="6D477FB3" w:rsidR="005B1651" w:rsidRPr="00DF249D" w:rsidRDefault="0004180E" w:rsidP="00A7290E">
            <w:pPr>
              <w:ind w:firstLine="284"/>
              <w:jc w:val="both"/>
              <w:rPr>
                <w:rFonts w:ascii="Times New Roman" w:hAnsi="Times New Roman" w:cs="Times New Roman"/>
                <w:sz w:val="20"/>
                <w:szCs w:val="20"/>
              </w:rPr>
            </w:pPr>
            <w:r>
              <w:rPr>
                <w:rFonts w:ascii="Times New Roman" w:hAnsi="Times New Roman" w:cs="Times New Roman"/>
                <w:sz w:val="20"/>
                <w:szCs w:val="20"/>
              </w:rPr>
              <w:t xml:space="preserve">1) </w:t>
            </w:r>
            <w:r w:rsidR="005B1651" w:rsidRPr="00DF249D">
              <w:rPr>
                <w:rFonts w:ascii="Times New Roman" w:hAnsi="Times New Roman" w:cs="Times New Roman"/>
                <w:sz w:val="20"/>
                <w:szCs w:val="20"/>
              </w:rPr>
              <w:t>центр</w:t>
            </w:r>
            <w:r w:rsidR="002929B7">
              <w:rPr>
                <w:rFonts w:ascii="Times New Roman" w:hAnsi="Times New Roman" w:cs="Times New Roman"/>
                <w:sz w:val="20"/>
                <w:szCs w:val="20"/>
              </w:rPr>
              <w:t>ам</w:t>
            </w:r>
            <w:r w:rsidR="005B1651" w:rsidRPr="00DF249D">
              <w:rPr>
                <w:rFonts w:ascii="Times New Roman" w:hAnsi="Times New Roman" w:cs="Times New Roman"/>
                <w:sz w:val="20"/>
                <w:szCs w:val="20"/>
              </w:rPr>
              <w:t xml:space="preserve"> Национальной технологической инициативы на базе образовательных организаций высшего обр</w:t>
            </w:r>
            <w:r w:rsidR="002929B7">
              <w:rPr>
                <w:rFonts w:ascii="Times New Roman" w:hAnsi="Times New Roman" w:cs="Times New Roman"/>
                <w:sz w:val="20"/>
                <w:szCs w:val="20"/>
              </w:rPr>
              <w:t>азования и научных организаций</w:t>
            </w:r>
            <w:r>
              <w:rPr>
                <w:rFonts w:ascii="Times New Roman" w:hAnsi="Times New Roman" w:cs="Times New Roman"/>
                <w:sz w:val="20"/>
                <w:szCs w:val="20"/>
              </w:rPr>
              <w:t>;</w:t>
            </w:r>
            <w:r w:rsidR="002929B7">
              <w:rPr>
                <w:rStyle w:val="aa"/>
                <w:rFonts w:ascii="Times New Roman" w:hAnsi="Times New Roman" w:cs="Times New Roman"/>
                <w:sz w:val="20"/>
                <w:szCs w:val="20"/>
              </w:rPr>
              <w:footnoteReference w:id="10"/>
            </w:r>
            <w:r w:rsidR="005B1651" w:rsidRPr="00DF249D">
              <w:rPr>
                <w:rFonts w:ascii="Times New Roman" w:hAnsi="Times New Roman" w:cs="Times New Roman"/>
                <w:sz w:val="20"/>
                <w:szCs w:val="20"/>
              </w:rPr>
              <w:t>.</w:t>
            </w:r>
          </w:p>
          <w:p w14:paraId="75F90B65" w14:textId="28E22B82" w:rsidR="002929B7" w:rsidRDefault="0004180E" w:rsidP="00A7290E">
            <w:pPr>
              <w:ind w:firstLine="284"/>
              <w:jc w:val="both"/>
              <w:rPr>
                <w:rFonts w:ascii="Times New Roman" w:hAnsi="Times New Roman" w:cs="Times New Roman"/>
                <w:sz w:val="20"/>
                <w:szCs w:val="20"/>
              </w:rPr>
            </w:pPr>
            <w:r>
              <w:rPr>
                <w:rFonts w:ascii="Times New Roman" w:hAnsi="Times New Roman" w:cs="Times New Roman"/>
                <w:sz w:val="20"/>
                <w:szCs w:val="20"/>
              </w:rPr>
              <w:t xml:space="preserve">2) </w:t>
            </w:r>
            <w:r w:rsidR="002929B7" w:rsidRPr="00DF249D">
              <w:rPr>
                <w:rFonts w:ascii="Times New Roman" w:hAnsi="Times New Roman" w:cs="Times New Roman"/>
                <w:sz w:val="20"/>
                <w:szCs w:val="20"/>
              </w:rPr>
              <w:t>научно-образовательных центр</w:t>
            </w:r>
            <w:r w:rsidR="002929B7">
              <w:rPr>
                <w:rFonts w:ascii="Times New Roman" w:hAnsi="Times New Roman" w:cs="Times New Roman"/>
                <w:sz w:val="20"/>
                <w:szCs w:val="20"/>
              </w:rPr>
              <w:t>ам</w:t>
            </w:r>
            <w:r w:rsidR="002929B7" w:rsidRPr="00DF249D">
              <w:rPr>
                <w:rFonts w:ascii="Times New Roman" w:hAnsi="Times New Roman" w:cs="Times New Roman"/>
                <w:sz w:val="20"/>
                <w:szCs w:val="20"/>
              </w:rPr>
              <w:t xml:space="preserve"> мирового уровня на основе интеграции образовательных организаций высшего образования и научных организаций и их кооперации с организациями, действующими в реальном секторе экономики</w:t>
            </w:r>
            <w:r>
              <w:rPr>
                <w:rFonts w:ascii="Times New Roman" w:hAnsi="Times New Roman" w:cs="Times New Roman"/>
                <w:sz w:val="20"/>
                <w:szCs w:val="20"/>
              </w:rPr>
              <w:t>;</w:t>
            </w:r>
            <w:r w:rsidR="002929B7">
              <w:rPr>
                <w:rStyle w:val="aa"/>
                <w:rFonts w:ascii="Times New Roman" w:hAnsi="Times New Roman" w:cs="Times New Roman"/>
                <w:sz w:val="20"/>
                <w:szCs w:val="20"/>
              </w:rPr>
              <w:footnoteReference w:id="11"/>
            </w:r>
          </w:p>
          <w:p w14:paraId="5199D34C" w14:textId="047CC3B5" w:rsidR="002929B7" w:rsidRDefault="0004180E" w:rsidP="00F54344">
            <w:pPr>
              <w:ind w:firstLine="284"/>
              <w:jc w:val="both"/>
              <w:rPr>
                <w:rFonts w:ascii="Times New Roman" w:hAnsi="Times New Roman" w:cs="Times New Roman"/>
                <w:sz w:val="20"/>
                <w:szCs w:val="20"/>
              </w:rPr>
            </w:pPr>
            <w:r>
              <w:rPr>
                <w:rFonts w:ascii="Times New Roman" w:hAnsi="Times New Roman" w:cs="Times New Roman"/>
                <w:sz w:val="20"/>
                <w:szCs w:val="20"/>
              </w:rPr>
              <w:t xml:space="preserve">3) </w:t>
            </w:r>
            <w:r w:rsidR="002929B7">
              <w:rPr>
                <w:rFonts w:ascii="Times New Roman" w:hAnsi="Times New Roman" w:cs="Times New Roman"/>
                <w:sz w:val="20"/>
                <w:szCs w:val="20"/>
              </w:rPr>
              <w:t xml:space="preserve">на реализацию </w:t>
            </w:r>
            <w:r w:rsidR="002929B7" w:rsidRPr="00DF249D">
              <w:rPr>
                <w:rFonts w:ascii="Times New Roman" w:hAnsi="Times New Roman" w:cs="Times New Roman"/>
                <w:sz w:val="20"/>
                <w:szCs w:val="20"/>
              </w:rPr>
              <w:t>программы стратегического академического лидерства «Приоритет-2030»</w:t>
            </w:r>
            <w:r>
              <w:rPr>
                <w:rFonts w:ascii="Times New Roman" w:hAnsi="Times New Roman" w:cs="Times New Roman"/>
                <w:sz w:val="20"/>
                <w:szCs w:val="20"/>
              </w:rPr>
              <w:t>;</w:t>
            </w:r>
            <w:r w:rsidR="002929B7">
              <w:rPr>
                <w:rStyle w:val="aa"/>
                <w:rFonts w:ascii="Times New Roman" w:hAnsi="Times New Roman" w:cs="Times New Roman"/>
                <w:sz w:val="20"/>
                <w:szCs w:val="20"/>
              </w:rPr>
              <w:footnoteReference w:id="12"/>
            </w:r>
          </w:p>
          <w:p w14:paraId="398D42DC" w14:textId="433A6BD9" w:rsidR="00815531" w:rsidRPr="00DF249D" w:rsidRDefault="0004180E" w:rsidP="0004180E">
            <w:pPr>
              <w:ind w:firstLine="284"/>
              <w:jc w:val="both"/>
              <w:rPr>
                <w:rFonts w:ascii="Times New Roman" w:hAnsi="Times New Roman" w:cs="Times New Roman"/>
                <w:sz w:val="20"/>
                <w:szCs w:val="20"/>
              </w:rPr>
            </w:pPr>
            <w:r>
              <w:rPr>
                <w:rFonts w:ascii="Times New Roman" w:hAnsi="Times New Roman" w:cs="Times New Roman"/>
                <w:sz w:val="20"/>
                <w:szCs w:val="20"/>
              </w:rPr>
              <w:t xml:space="preserve">4) </w:t>
            </w:r>
            <w:r w:rsidRPr="00DF249D">
              <w:rPr>
                <w:rFonts w:ascii="Times New Roman" w:hAnsi="Times New Roman" w:cs="Times New Roman"/>
                <w:sz w:val="20"/>
                <w:szCs w:val="20"/>
              </w:rPr>
              <w:t>инструментов университетского венчурного строительства (ун</w:t>
            </w:r>
            <w:r>
              <w:rPr>
                <w:rFonts w:ascii="Times New Roman" w:hAnsi="Times New Roman" w:cs="Times New Roman"/>
                <w:sz w:val="20"/>
                <w:szCs w:val="20"/>
              </w:rPr>
              <w:t>иверситетские «стартап-студии»).</w:t>
            </w:r>
            <w:r>
              <w:rPr>
                <w:rStyle w:val="aa"/>
                <w:rFonts w:ascii="Times New Roman" w:hAnsi="Times New Roman" w:cs="Times New Roman"/>
                <w:sz w:val="20"/>
                <w:szCs w:val="20"/>
              </w:rPr>
              <w:footnoteReference w:id="13"/>
            </w:r>
            <w:r w:rsidRPr="00DF249D">
              <w:rPr>
                <w:rFonts w:ascii="Times New Roman" w:hAnsi="Times New Roman" w:cs="Times New Roman"/>
                <w:sz w:val="20"/>
                <w:szCs w:val="20"/>
              </w:rPr>
              <w:t xml:space="preserve"> </w:t>
            </w:r>
          </w:p>
          <w:p w14:paraId="74558023" w14:textId="197AB123" w:rsidR="00815531" w:rsidRPr="00DF249D" w:rsidRDefault="00815531" w:rsidP="0004180E">
            <w:pPr>
              <w:ind w:firstLine="284"/>
              <w:jc w:val="both"/>
              <w:rPr>
                <w:rFonts w:ascii="Times New Roman" w:hAnsi="Times New Roman" w:cs="Times New Roman"/>
                <w:sz w:val="20"/>
                <w:szCs w:val="20"/>
              </w:rPr>
            </w:pPr>
            <w:r w:rsidRPr="00DF249D">
              <w:rPr>
                <w:rFonts w:ascii="Times New Roman" w:hAnsi="Times New Roman" w:cs="Times New Roman"/>
                <w:sz w:val="20"/>
                <w:szCs w:val="20"/>
              </w:rPr>
              <w:t>В 2022 году Фондом инфраструктурных и образовательных программ создано 19 университетских стартап-студий и поддержаны их программы развития. В 2023 году создано 3 новых университетских стартап-студии и поддержаны программы развития 19</w:t>
            </w:r>
            <w:r w:rsidR="0004180E">
              <w:rPr>
                <w:rFonts w:ascii="Times New Roman" w:hAnsi="Times New Roman" w:cs="Times New Roman"/>
                <w:sz w:val="20"/>
                <w:szCs w:val="20"/>
              </w:rPr>
              <w:t xml:space="preserve"> университетских стартап-студий</w:t>
            </w:r>
            <w:r w:rsidRPr="00DF249D">
              <w:rPr>
                <w:rFonts w:ascii="Times New Roman" w:hAnsi="Times New Roman" w:cs="Times New Roman"/>
                <w:sz w:val="20"/>
                <w:szCs w:val="20"/>
              </w:rPr>
              <w:t>.</w:t>
            </w:r>
          </w:p>
        </w:tc>
      </w:tr>
      <w:tr w:rsidR="005B1651" w:rsidRPr="00DF249D" w14:paraId="4C7776B2" w14:textId="77777777" w:rsidTr="002929B7">
        <w:trPr>
          <w:trHeight w:val="2822"/>
        </w:trPr>
        <w:tc>
          <w:tcPr>
            <w:tcW w:w="4106" w:type="dxa"/>
          </w:tcPr>
          <w:p w14:paraId="1A6CE8BA" w14:textId="6EA63A8E" w:rsidR="005B1651" w:rsidRPr="00DF249D" w:rsidRDefault="005B1651"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ж) поддержки отдельных территорий (регионов) с высокой концентрацией исследований, разработок, инновационной инфраструктуры, производства и их связи с другими субъектами Российской Федерации в части, касающейся трансфера технологий, продуктов и услуг.</w:t>
            </w:r>
          </w:p>
        </w:tc>
        <w:tc>
          <w:tcPr>
            <w:tcW w:w="3544" w:type="dxa"/>
          </w:tcPr>
          <w:p w14:paraId="5F28EBE7" w14:textId="77777777" w:rsidR="005B1651" w:rsidRPr="00DF249D" w:rsidRDefault="005B1651"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г) поддержки отдельных территорий (субъектов Российской Федерации) с высоким научно-технологическим потенциалом в целях его сохранения, укрепления и эффективного использования, а также в целях трансфера технологий, товаров и услуг, привлечения высококвалифицированных кадров в научно-технологической и производственной сферах в иные субъекты Российской Федерации;</w:t>
            </w:r>
          </w:p>
        </w:tc>
        <w:tc>
          <w:tcPr>
            <w:tcW w:w="6946" w:type="dxa"/>
          </w:tcPr>
          <w:p w14:paraId="3FEEEFEF" w14:textId="77777777" w:rsidR="005B1651" w:rsidRPr="00DF249D" w:rsidRDefault="00CF5686"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 xml:space="preserve">Реализация проектов пилотного региона по отработке типовых моделей развития регионов с высокой концентрацией исследований и разработок, инновационной инфраструктуры и производств в Томской и Новосибирской областях (2018-2019 </w:t>
            </w:r>
            <w:r w:rsidR="00510744" w:rsidRPr="00DF249D">
              <w:rPr>
                <w:rFonts w:ascii="Times New Roman" w:hAnsi="Times New Roman" w:cs="Times New Roman"/>
                <w:sz w:val="20"/>
                <w:szCs w:val="20"/>
              </w:rPr>
              <w:t>годы</w:t>
            </w:r>
            <w:r w:rsidRPr="00DF249D">
              <w:rPr>
                <w:rFonts w:ascii="Times New Roman" w:hAnsi="Times New Roman" w:cs="Times New Roman"/>
                <w:sz w:val="20"/>
                <w:szCs w:val="20"/>
              </w:rPr>
              <w:t>)</w:t>
            </w:r>
            <w:r w:rsidR="00884D89" w:rsidRPr="00DF249D">
              <w:rPr>
                <w:rFonts w:ascii="Times New Roman" w:hAnsi="Times New Roman" w:cs="Times New Roman"/>
                <w:sz w:val="20"/>
                <w:szCs w:val="20"/>
              </w:rPr>
              <w:t>.</w:t>
            </w:r>
          </w:p>
        </w:tc>
      </w:tr>
      <w:tr w:rsidR="005B1651" w:rsidRPr="00DF249D" w14:paraId="70085878" w14:textId="77777777" w:rsidTr="002929B7">
        <w:trPr>
          <w:trHeight w:val="1976"/>
        </w:trPr>
        <w:tc>
          <w:tcPr>
            <w:tcW w:w="4106" w:type="dxa"/>
          </w:tcPr>
          <w:p w14:paraId="2EA9D517" w14:textId="77777777" w:rsidR="005B1651" w:rsidRPr="00DF249D" w:rsidRDefault="005B1651" w:rsidP="00AA0B31">
            <w:pPr>
              <w:ind w:firstLine="284"/>
              <w:jc w:val="both"/>
              <w:rPr>
                <w:rFonts w:ascii="Times New Roman" w:hAnsi="Times New Roman" w:cs="Times New Roman"/>
                <w:sz w:val="20"/>
                <w:szCs w:val="20"/>
              </w:rPr>
            </w:pPr>
          </w:p>
        </w:tc>
        <w:tc>
          <w:tcPr>
            <w:tcW w:w="3544" w:type="dxa"/>
          </w:tcPr>
          <w:p w14:paraId="44609F7C" w14:textId="77777777" w:rsidR="005B1651" w:rsidRPr="00DF249D" w:rsidRDefault="005B1651"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е) создания и поддержки функционирования отечественных систем хранения уникальной информации и данных (в том числе биологических коллекций и генетических данных), необходимых для проведения научных исследований и разработок;</w:t>
            </w:r>
          </w:p>
        </w:tc>
        <w:tc>
          <w:tcPr>
            <w:tcW w:w="6946" w:type="dxa"/>
          </w:tcPr>
          <w:p w14:paraId="49D32081" w14:textId="7BD7ABA4" w:rsidR="00510744" w:rsidRPr="00DF249D" w:rsidRDefault="00510744" w:rsidP="00AA0B31">
            <w:pPr>
              <w:autoSpaceDE w:val="0"/>
              <w:autoSpaceDN w:val="0"/>
              <w:adjustRightInd w:val="0"/>
              <w:ind w:firstLine="284"/>
              <w:jc w:val="both"/>
              <w:rPr>
                <w:rFonts w:ascii="Times New Roman" w:hAnsi="Times New Roman" w:cs="Times New Roman"/>
                <w:bCs/>
                <w:sz w:val="20"/>
                <w:szCs w:val="20"/>
              </w:rPr>
            </w:pPr>
            <w:r w:rsidRPr="00DF249D">
              <w:rPr>
                <w:rFonts w:ascii="Times New Roman" w:hAnsi="Times New Roman" w:cs="Times New Roman"/>
                <w:bCs/>
                <w:sz w:val="20"/>
                <w:szCs w:val="20"/>
              </w:rPr>
              <w:t>Постановление Правительства Росси</w:t>
            </w:r>
            <w:r w:rsidR="00E939B6" w:rsidRPr="00DF249D">
              <w:rPr>
                <w:rFonts w:ascii="Times New Roman" w:hAnsi="Times New Roman" w:cs="Times New Roman"/>
                <w:bCs/>
                <w:sz w:val="20"/>
                <w:szCs w:val="20"/>
              </w:rPr>
              <w:t xml:space="preserve">йской Федерации от 31 января </w:t>
            </w:r>
            <w:r w:rsidRPr="00DF249D">
              <w:rPr>
                <w:rFonts w:ascii="Times New Roman" w:hAnsi="Times New Roman" w:cs="Times New Roman"/>
                <w:bCs/>
                <w:sz w:val="20"/>
                <w:szCs w:val="20"/>
              </w:rPr>
              <w:t>2024</w:t>
            </w:r>
            <w:r w:rsidR="00E939B6" w:rsidRPr="00DF249D">
              <w:rPr>
                <w:rFonts w:ascii="Times New Roman" w:hAnsi="Times New Roman" w:cs="Times New Roman"/>
                <w:bCs/>
                <w:sz w:val="20"/>
                <w:szCs w:val="20"/>
              </w:rPr>
              <w:t xml:space="preserve"> г. № </w:t>
            </w:r>
            <w:r w:rsidRPr="00DF249D">
              <w:rPr>
                <w:rFonts w:ascii="Times New Roman" w:hAnsi="Times New Roman" w:cs="Times New Roman"/>
                <w:bCs/>
                <w:sz w:val="20"/>
                <w:szCs w:val="20"/>
              </w:rPr>
              <w:t>87</w:t>
            </w:r>
            <w:r w:rsidR="00AA0B31" w:rsidRPr="00DF249D">
              <w:rPr>
                <w:rFonts w:ascii="Times New Roman" w:hAnsi="Times New Roman" w:cs="Times New Roman"/>
                <w:bCs/>
                <w:sz w:val="20"/>
                <w:szCs w:val="20"/>
              </w:rPr>
              <w:t xml:space="preserve"> </w:t>
            </w:r>
            <w:r w:rsidRPr="00DF249D">
              <w:rPr>
                <w:rFonts w:ascii="Times New Roman" w:hAnsi="Times New Roman" w:cs="Times New Roman"/>
                <w:bCs/>
                <w:sz w:val="20"/>
                <w:szCs w:val="20"/>
              </w:rPr>
              <w:t>«О государственной информационной системе в области генетической информации «Национальная база ге</w:t>
            </w:r>
            <w:r w:rsidR="005C1F51" w:rsidRPr="00DF249D">
              <w:rPr>
                <w:rFonts w:ascii="Times New Roman" w:hAnsi="Times New Roman" w:cs="Times New Roman"/>
                <w:bCs/>
                <w:sz w:val="20"/>
                <w:szCs w:val="20"/>
              </w:rPr>
              <w:t>нетической информации» (вступило</w:t>
            </w:r>
            <w:r w:rsidRPr="00DF249D">
              <w:rPr>
                <w:rFonts w:ascii="Times New Roman" w:hAnsi="Times New Roman" w:cs="Times New Roman"/>
                <w:bCs/>
                <w:sz w:val="20"/>
                <w:szCs w:val="20"/>
              </w:rPr>
              <w:t xml:space="preserve"> в силу с 1 </w:t>
            </w:r>
            <w:r w:rsidR="008A2E5A" w:rsidRPr="00DF249D">
              <w:rPr>
                <w:rFonts w:ascii="Times New Roman" w:hAnsi="Times New Roman" w:cs="Times New Roman"/>
                <w:bCs/>
                <w:sz w:val="20"/>
                <w:szCs w:val="20"/>
              </w:rPr>
              <w:t>сентября 2024 года).</w:t>
            </w:r>
          </w:p>
          <w:p w14:paraId="4392C124" w14:textId="66799D3F" w:rsidR="0000083C" w:rsidRPr="00DF249D" w:rsidRDefault="00C14B0B" w:rsidP="00E939B6">
            <w:pPr>
              <w:autoSpaceDE w:val="0"/>
              <w:autoSpaceDN w:val="0"/>
              <w:adjustRightInd w:val="0"/>
              <w:ind w:firstLine="284"/>
              <w:jc w:val="both"/>
              <w:rPr>
                <w:rFonts w:ascii="Times New Roman" w:hAnsi="Times New Roman" w:cs="Times New Roman"/>
                <w:sz w:val="20"/>
                <w:szCs w:val="20"/>
              </w:rPr>
            </w:pPr>
            <w:r w:rsidRPr="00DF249D">
              <w:rPr>
                <w:rFonts w:ascii="Times New Roman" w:hAnsi="Times New Roman" w:cs="Times New Roman"/>
                <w:bCs/>
                <w:sz w:val="20"/>
                <w:szCs w:val="20"/>
              </w:rPr>
              <w:t>В первом чтении 18 июня 2024 года принят проект федерального закона №</w:t>
            </w:r>
            <w:r w:rsidR="00E939B6" w:rsidRPr="00DF249D">
              <w:rPr>
                <w:rFonts w:ascii="Times New Roman" w:hAnsi="Times New Roman" w:cs="Times New Roman"/>
                <w:bCs/>
                <w:sz w:val="20"/>
                <w:szCs w:val="20"/>
              </w:rPr>
              <w:t> </w:t>
            </w:r>
            <w:r w:rsidRPr="00DF249D">
              <w:rPr>
                <w:rFonts w:ascii="Times New Roman" w:hAnsi="Times New Roman" w:cs="Times New Roman"/>
                <w:bCs/>
                <w:sz w:val="20"/>
                <w:szCs w:val="20"/>
              </w:rPr>
              <w:t>325647-8 «О биоресурсных центрах и биологических (биоресурсных) коллекциях»</w:t>
            </w:r>
            <w:r w:rsidRPr="00DF249D">
              <w:rPr>
                <w:rFonts w:ascii="Times New Roman" w:hAnsi="Times New Roman" w:cs="Times New Roman"/>
                <w:sz w:val="20"/>
                <w:szCs w:val="20"/>
              </w:rPr>
              <w:t xml:space="preserve"> (постановление Государственной Думы Федерального Собрания Российской Федерации от 18 июня 2024 г. № 6297-8 ГД).</w:t>
            </w:r>
          </w:p>
        </w:tc>
      </w:tr>
      <w:tr w:rsidR="005B1651" w:rsidRPr="00DF249D" w14:paraId="3E1C3394" w14:textId="77777777" w:rsidTr="002929B7">
        <w:tc>
          <w:tcPr>
            <w:tcW w:w="4106" w:type="dxa"/>
          </w:tcPr>
          <w:p w14:paraId="0B36DDFF" w14:textId="77777777" w:rsidR="005B1651" w:rsidRPr="00DF249D" w:rsidRDefault="005B1651" w:rsidP="00AA0B31">
            <w:pPr>
              <w:ind w:firstLine="284"/>
              <w:jc w:val="both"/>
              <w:rPr>
                <w:rFonts w:ascii="Times New Roman" w:hAnsi="Times New Roman" w:cs="Times New Roman"/>
                <w:sz w:val="20"/>
                <w:szCs w:val="20"/>
              </w:rPr>
            </w:pPr>
          </w:p>
        </w:tc>
        <w:tc>
          <w:tcPr>
            <w:tcW w:w="3544" w:type="dxa"/>
          </w:tcPr>
          <w:p w14:paraId="52EF306A" w14:textId="77777777" w:rsidR="005B1651" w:rsidRPr="00DF249D" w:rsidRDefault="005B1651" w:rsidP="00AA0B31">
            <w:pPr>
              <w:ind w:firstLine="284"/>
              <w:jc w:val="both"/>
              <w:rPr>
                <w:rFonts w:ascii="Times New Roman" w:hAnsi="Times New Roman" w:cs="Times New Roman"/>
                <w:sz w:val="20"/>
                <w:szCs w:val="20"/>
              </w:rPr>
            </w:pPr>
            <w:r w:rsidRPr="00DF249D">
              <w:rPr>
                <w:rFonts w:ascii="Times New Roman" w:hAnsi="Times New Roman" w:cs="Times New Roman"/>
                <w:sz w:val="20"/>
                <w:szCs w:val="20"/>
              </w:rPr>
              <w:t>ж) интеграции технологий искусственного интеллекта и активного использования их возможностей для повышения качества и эффективности научных исследований и разработок, в том числе посредством создания методологии обмена научными данными и информацией, развития отечественных сервисов, предназначенных для сбора, хранения и обработки таких данных.</w:t>
            </w:r>
          </w:p>
        </w:tc>
        <w:tc>
          <w:tcPr>
            <w:tcW w:w="6946" w:type="dxa"/>
          </w:tcPr>
          <w:p w14:paraId="3D2135DD" w14:textId="02851872" w:rsidR="005B1651" w:rsidRPr="00DF249D" w:rsidRDefault="00764081" w:rsidP="00764081">
            <w:pPr>
              <w:autoSpaceDE w:val="0"/>
              <w:autoSpaceDN w:val="0"/>
              <w:adjustRightInd w:val="0"/>
              <w:ind w:firstLine="284"/>
              <w:jc w:val="both"/>
              <w:rPr>
                <w:rFonts w:ascii="Times New Roman" w:hAnsi="Times New Roman" w:cs="Times New Roman"/>
                <w:bCs/>
                <w:sz w:val="20"/>
                <w:szCs w:val="20"/>
              </w:rPr>
            </w:pPr>
            <w:r w:rsidRPr="00DF249D">
              <w:rPr>
                <w:rFonts w:ascii="Times New Roman" w:hAnsi="Times New Roman" w:cs="Times New Roman"/>
                <w:bCs/>
                <w:sz w:val="20"/>
                <w:szCs w:val="20"/>
              </w:rPr>
              <w:t xml:space="preserve">Постановление Правительства Российской Федерации от 27 марта 2021 </w:t>
            </w:r>
            <w:r w:rsidRPr="00DF249D">
              <w:rPr>
                <w:rFonts w:ascii="Times New Roman" w:hAnsi="Times New Roman" w:cs="Times New Roman"/>
                <w:bCs/>
                <w:sz w:val="20"/>
                <w:szCs w:val="20"/>
              </w:rPr>
              <w:br/>
              <w:t>№ 456 «Об утверждении Правил предоставления субсидии из федерального бюджета федеральному государственному бюджетному учреждению «Фонд содействия развитию малых форм предприятий в научно-технической сфере» на грантовую поддержку реализации проектов малых предприятий по разработке, применению и коммерциализации продуктов, сервисов и (или) решений с использованием технологий искусственного интеллекта, проектов разработчиков открытых библиотек в сфере искусственного интеллекта, акселерации проектов с применением искусственного интеллекта».</w:t>
            </w:r>
          </w:p>
        </w:tc>
      </w:tr>
    </w:tbl>
    <w:p w14:paraId="5AF39BDE" w14:textId="77777777" w:rsidR="00E3054D" w:rsidRPr="00DF249D" w:rsidRDefault="00E3054D" w:rsidP="005B1651">
      <w:pPr>
        <w:rPr>
          <w:rFonts w:ascii="Times New Roman" w:hAnsi="Times New Roman" w:cs="Times New Roman"/>
          <w:sz w:val="28"/>
          <w:szCs w:val="28"/>
        </w:rPr>
      </w:pPr>
    </w:p>
    <w:sectPr w:rsidR="00E3054D" w:rsidRPr="00DF249D" w:rsidSect="002929B7">
      <w:headerReference w:type="default" r:id="rId15"/>
      <w:headerReference w:type="first" r:id="rId16"/>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7C626" w14:textId="77777777" w:rsidR="00DA123E" w:rsidRDefault="00DA123E" w:rsidP="00945C0F">
      <w:pPr>
        <w:spacing w:after="0" w:line="240" w:lineRule="auto"/>
      </w:pPr>
      <w:r>
        <w:separator/>
      </w:r>
    </w:p>
  </w:endnote>
  <w:endnote w:type="continuationSeparator" w:id="0">
    <w:p w14:paraId="6740AA1C" w14:textId="77777777" w:rsidR="00DA123E" w:rsidRDefault="00DA123E" w:rsidP="0094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61406" w14:textId="77777777" w:rsidR="00DA123E" w:rsidRDefault="00DA123E" w:rsidP="00945C0F">
      <w:pPr>
        <w:spacing w:after="0" w:line="240" w:lineRule="auto"/>
      </w:pPr>
      <w:r>
        <w:separator/>
      </w:r>
    </w:p>
  </w:footnote>
  <w:footnote w:type="continuationSeparator" w:id="0">
    <w:p w14:paraId="00AC4DEA" w14:textId="77777777" w:rsidR="00DA123E" w:rsidRDefault="00DA123E" w:rsidP="00945C0F">
      <w:pPr>
        <w:spacing w:after="0" w:line="240" w:lineRule="auto"/>
      </w:pPr>
      <w:r>
        <w:continuationSeparator/>
      </w:r>
    </w:p>
  </w:footnote>
  <w:footnote w:id="1">
    <w:p w14:paraId="31DA5A9E" w14:textId="0362950E" w:rsidR="00F67F8D" w:rsidRPr="006D2AC4" w:rsidRDefault="00F67F8D" w:rsidP="006D2AC4">
      <w:pPr>
        <w:pStyle w:val="a8"/>
        <w:ind w:firstLine="709"/>
        <w:rPr>
          <w:rFonts w:ascii="Times New Roman" w:hAnsi="Times New Roman" w:cs="Times New Roman"/>
        </w:rPr>
      </w:pPr>
      <w:r w:rsidRPr="006D2AC4">
        <w:rPr>
          <w:rStyle w:val="aa"/>
          <w:rFonts w:ascii="Times New Roman" w:hAnsi="Times New Roman" w:cs="Times New Roman"/>
        </w:rPr>
        <w:footnoteRef/>
      </w:r>
      <w:r w:rsidRPr="006D2AC4">
        <w:rPr>
          <w:rFonts w:ascii="Times New Roman" w:hAnsi="Times New Roman" w:cs="Times New Roman"/>
        </w:rPr>
        <w:t xml:space="preserve"> Распоряжение Правительства Российской Федерации </w:t>
      </w:r>
      <w:r w:rsidR="00E939B6" w:rsidRPr="006D2AC4">
        <w:rPr>
          <w:rFonts w:ascii="Times New Roman" w:hAnsi="Times New Roman" w:cs="Times New Roman"/>
        </w:rPr>
        <w:t xml:space="preserve">от 8 декабря </w:t>
      </w:r>
      <w:r w:rsidRPr="006D2AC4">
        <w:rPr>
          <w:rFonts w:ascii="Times New Roman" w:hAnsi="Times New Roman" w:cs="Times New Roman"/>
        </w:rPr>
        <w:t>2011</w:t>
      </w:r>
      <w:r w:rsidR="00E939B6" w:rsidRPr="006D2AC4">
        <w:rPr>
          <w:rFonts w:ascii="Times New Roman" w:hAnsi="Times New Roman" w:cs="Times New Roman"/>
        </w:rPr>
        <w:t xml:space="preserve"> г.</w:t>
      </w:r>
      <w:r w:rsidRPr="006D2AC4">
        <w:rPr>
          <w:rFonts w:ascii="Times New Roman" w:hAnsi="Times New Roman" w:cs="Times New Roman"/>
        </w:rPr>
        <w:t xml:space="preserve"> № 2227-р.</w:t>
      </w:r>
    </w:p>
  </w:footnote>
  <w:footnote w:id="2">
    <w:p w14:paraId="4679BE6B" w14:textId="389F9012" w:rsidR="006D2AC4" w:rsidRPr="006D2AC4" w:rsidRDefault="006D2AC4" w:rsidP="006D2AC4">
      <w:pPr>
        <w:spacing w:after="0" w:line="240" w:lineRule="auto"/>
        <w:ind w:firstLine="709"/>
        <w:jc w:val="both"/>
        <w:rPr>
          <w:rFonts w:ascii="Times New Roman" w:hAnsi="Times New Roman" w:cs="Times New Roman"/>
          <w:sz w:val="20"/>
          <w:szCs w:val="20"/>
        </w:rPr>
      </w:pPr>
      <w:r w:rsidRPr="006D2AC4">
        <w:rPr>
          <w:rStyle w:val="aa"/>
          <w:rFonts w:ascii="Times New Roman" w:hAnsi="Times New Roman" w:cs="Times New Roman"/>
          <w:sz w:val="20"/>
          <w:szCs w:val="20"/>
        </w:rPr>
        <w:footnoteRef/>
      </w:r>
      <w:r w:rsidRPr="006D2AC4">
        <w:rPr>
          <w:rFonts w:ascii="Times New Roman" w:hAnsi="Times New Roman" w:cs="Times New Roman"/>
          <w:sz w:val="20"/>
          <w:szCs w:val="20"/>
        </w:rPr>
        <w:t xml:space="preserve"> По информации Минэкономразвития России (письмо от 14 июня 2024 г. № 20776-КМ/Д01и).</w:t>
      </w:r>
    </w:p>
    <w:p w14:paraId="3A79C8BD" w14:textId="1E2E17D5" w:rsidR="006D2AC4" w:rsidRDefault="006D2AC4">
      <w:pPr>
        <w:pStyle w:val="a8"/>
      </w:pPr>
    </w:p>
  </w:footnote>
  <w:footnote w:id="3">
    <w:p w14:paraId="3F29C63F" w14:textId="215FDC3C" w:rsidR="00F67F8D" w:rsidRPr="00B52795" w:rsidRDefault="00F67F8D">
      <w:pPr>
        <w:pStyle w:val="a8"/>
        <w:rPr>
          <w:rFonts w:ascii="Times New Roman" w:hAnsi="Times New Roman" w:cs="Times New Roman"/>
        </w:rPr>
      </w:pPr>
      <w:r>
        <w:rPr>
          <w:rStyle w:val="aa"/>
        </w:rPr>
        <w:footnoteRef/>
      </w:r>
      <w:r>
        <w:t xml:space="preserve"> </w:t>
      </w:r>
      <w:r w:rsidRPr="00B52795">
        <w:rPr>
          <w:rFonts w:ascii="Times New Roman" w:hAnsi="Times New Roman" w:cs="Times New Roman"/>
        </w:rPr>
        <w:t>Бизнес-навигатор «Технопарки России», 2023 год.</w:t>
      </w:r>
    </w:p>
  </w:footnote>
  <w:footnote w:id="4">
    <w:p w14:paraId="789EDD97" w14:textId="77777777" w:rsidR="00F67F8D" w:rsidRPr="00DF4A2F" w:rsidRDefault="00F67F8D" w:rsidP="00DF4A2F">
      <w:pPr>
        <w:autoSpaceDE w:val="0"/>
        <w:autoSpaceDN w:val="0"/>
        <w:adjustRightInd w:val="0"/>
        <w:spacing w:after="0" w:line="240" w:lineRule="auto"/>
        <w:jc w:val="both"/>
        <w:rPr>
          <w:rFonts w:ascii="Times New Roman" w:hAnsi="Times New Roman" w:cs="Times New Roman"/>
          <w:sz w:val="20"/>
          <w:szCs w:val="20"/>
        </w:rPr>
      </w:pPr>
      <w:r w:rsidRPr="00255277">
        <w:rPr>
          <w:rStyle w:val="aa"/>
          <w:rFonts w:ascii="Times New Roman" w:hAnsi="Times New Roman" w:cs="Times New Roman"/>
          <w:sz w:val="20"/>
          <w:szCs w:val="20"/>
        </w:rPr>
        <w:footnoteRef/>
      </w:r>
      <w:r w:rsidRPr="00255277">
        <w:rPr>
          <w:rFonts w:ascii="Times New Roman" w:hAnsi="Times New Roman" w:cs="Times New Roman"/>
          <w:sz w:val="20"/>
          <w:szCs w:val="20"/>
        </w:rPr>
        <w:t xml:space="preserve"> Распоряжение Правительства Российской Федерации от 20 мая 2023 г. № 1315-р.</w:t>
      </w:r>
    </w:p>
  </w:footnote>
  <w:footnote w:id="5">
    <w:p w14:paraId="0268CAA0" w14:textId="77777777" w:rsidR="00F67F8D" w:rsidRPr="00DB355A" w:rsidRDefault="00F67F8D" w:rsidP="002B6493">
      <w:pPr>
        <w:pStyle w:val="a8"/>
        <w:ind w:firstLine="709"/>
        <w:jc w:val="both"/>
        <w:rPr>
          <w:rFonts w:ascii="Times New Roman" w:hAnsi="Times New Roman" w:cs="Times New Roman"/>
        </w:rPr>
      </w:pPr>
      <w:r w:rsidRPr="00DB355A">
        <w:rPr>
          <w:rStyle w:val="aa"/>
          <w:rFonts w:ascii="Times New Roman" w:hAnsi="Times New Roman" w:cs="Times New Roman"/>
        </w:rPr>
        <w:footnoteRef/>
      </w:r>
      <w:r w:rsidRPr="00DB355A">
        <w:rPr>
          <w:rFonts w:ascii="Times New Roman" w:hAnsi="Times New Roman" w:cs="Times New Roman"/>
        </w:rPr>
        <w:t xml:space="preserve"> Достаточность зданий, строений, сооружений и (или) помещений, оборудования и других материальных ресурсов, принадлежащих технологической компании на праве собственности или ином законном основании, для осуществления разработки и (или) производства продукции (оказания услуг, выполнения работ) с применением (внедрением) инновационных технологий.</w:t>
      </w:r>
    </w:p>
  </w:footnote>
  <w:footnote w:id="6">
    <w:p w14:paraId="093211BD" w14:textId="77777777" w:rsidR="00F67F8D" w:rsidRPr="00DB355A" w:rsidRDefault="00F67F8D" w:rsidP="00DB355A">
      <w:pPr>
        <w:pStyle w:val="a8"/>
        <w:ind w:firstLine="709"/>
        <w:jc w:val="both"/>
        <w:rPr>
          <w:rFonts w:ascii="Times New Roman" w:hAnsi="Times New Roman" w:cs="Times New Roman"/>
        </w:rPr>
      </w:pPr>
      <w:r w:rsidRPr="00DB355A">
        <w:rPr>
          <w:rStyle w:val="aa"/>
          <w:rFonts w:ascii="Times New Roman" w:hAnsi="Times New Roman" w:cs="Times New Roman"/>
        </w:rPr>
        <w:footnoteRef/>
      </w:r>
      <w:r w:rsidRPr="00DB355A">
        <w:rPr>
          <w:rFonts w:ascii="Times New Roman" w:hAnsi="Times New Roman" w:cs="Times New Roman"/>
        </w:rPr>
        <w:t xml:space="preserve"> Об утверждении перечня центров экспертизы малых технологических компаний.</w:t>
      </w:r>
    </w:p>
  </w:footnote>
  <w:footnote w:id="7">
    <w:p w14:paraId="60DF44EF" w14:textId="0FED07EB" w:rsidR="00F67F8D" w:rsidRDefault="00F67F8D" w:rsidP="00DB355A">
      <w:pPr>
        <w:spacing w:after="0" w:line="240" w:lineRule="auto"/>
        <w:ind w:firstLine="709"/>
        <w:jc w:val="both"/>
        <w:rPr>
          <w:rFonts w:ascii="Times New Roman" w:hAnsi="Times New Roman" w:cs="Times New Roman"/>
          <w:sz w:val="20"/>
          <w:szCs w:val="20"/>
        </w:rPr>
      </w:pPr>
      <w:r w:rsidRPr="00DB355A">
        <w:rPr>
          <w:rStyle w:val="aa"/>
          <w:rFonts w:ascii="Times New Roman" w:hAnsi="Times New Roman" w:cs="Times New Roman"/>
          <w:sz w:val="20"/>
          <w:szCs w:val="20"/>
        </w:rPr>
        <w:footnoteRef/>
      </w:r>
      <w:r w:rsidRPr="00DB355A">
        <w:rPr>
          <w:rFonts w:ascii="Times New Roman" w:hAnsi="Times New Roman" w:cs="Times New Roman"/>
          <w:sz w:val="20"/>
          <w:szCs w:val="20"/>
        </w:rPr>
        <w:t xml:space="preserve"> Постановление Правительства Российской Фе</w:t>
      </w:r>
      <w:r w:rsidR="006431FB">
        <w:rPr>
          <w:rFonts w:ascii="Times New Roman" w:hAnsi="Times New Roman" w:cs="Times New Roman"/>
          <w:sz w:val="20"/>
          <w:szCs w:val="20"/>
        </w:rPr>
        <w:t>дерации от 6 сентября 2022 г. № </w:t>
      </w:r>
      <w:r w:rsidRPr="00DB355A">
        <w:rPr>
          <w:rFonts w:ascii="Times New Roman" w:hAnsi="Times New Roman" w:cs="Times New Roman"/>
          <w:sz w:val="20"/>
          <w:szCs w:val="20"/>
        </w:rPr>
        <w:t>1570 «Об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w:t>
      </w:r>
      <w:r>
        <w:rPr>
          <w:rFonts w:ascii="Times New Roman" w:hAnsi="Times New Roman" w:cs="Times New Roman"/>
          <w:sz w:val="20"/>
          <w:szCs w:val="20"/>
        </w:rPr>
        <w:t>ьности в сфере промышленности».</w:t>
      </w:r>
    </w:p>
    <w:p w14:paraId="70645FAA" w14:textId="198C5EBB" w:rsidR="00F67F8D" w:rsidRPr="00DB355A" w:rsidRDefault="00F67F8D" w:rsidP="00DB355A">
      <w:pPr>
        <w:spacing w:after="0" w:line="240" w:lineRule="auto"/>
        <w:ind w:firstLine="709"/>
        <w:jc w:val="both"/>
        <w:rPr>
          <w:rFonts w:ascii="Times New Roman" w:hAnsi="Times New Roman" w:cs="Times New Roman"/>
          <w:sz w:val="20"/>
          <w:szCs w:val="20"/>
        </w:rPr>
      </w:pPr>
      <w:r w:rsidRPr="00DB355A">
        <w:rPr>
          <w:rFonts w:ascii="Times New Roman" w:hAnsi="Times New Roman" w:cs="Times New Roman"/>
          <w:sz w:val="20"/>
          <w:szCs w:val="20"/>
        </w:rPr>
        <w:t>Решение о порядке предоставления субсидии № от 9 апрел</w:t>
      </w:r>
      <w:r w:rsidR="006431FB">
        <w:rPr>
          <w:rFonts w:ascii="Times New Roman" w:hAnsi="Times New Roman" w:cs="Times New Roman"/>
          <w:sz w:val="20"/>
          <w:szCs w:val="20"/>
        </w:rPr>
        <w:t>я 2024 г. № </w:t>
      </w:r>
      <w:r w:rsidRPr="00DB355A">
        <w:rPr>
          <w:rFonts w:ascii="Times New Roman" w:hAnsi="Times New Roman" w:cs="Times New Roman"/>
          <w:sz w:val="20"/>
          <w:szCs w:val="20"/>
        </w:rPr>
        <w:t>23-60109-009982-Р.</w:t>
      </w:r>
    </w:p>
  </w:footnote>
  <w:footnote w:id="8">
    <w:p w14:paraId="644A86C5" w14:textId="24DE4D0B" w:rsidR="00F67F8D" w:rsidRPr="00EA1B73" w:rsidRDefault="00F67F8D" w:rsidP="00EA1B73">
      <w:pPr>
        <w:spacing w:after="0" w:line="240" w:lineRule="auto"/>
        <w:ind w:firstLine="709"/>
        <w:jc w:val="both"/>
        <w:rPr>
          <w:rFonts w:ascii="Times New Roman" w:hAnsi="Times New Roman" w:cs="Times New Roman"/>
          <w:sz w:val="20"/>
          <w:szCs w:val="20"/>
        </w:rPr>
      </w:pPr>
      <w:r w:rsidRPr="00EA1B73">
        <w:rPr>
          <w:rStyle w:val="aa"/>
          <w:rFonts w:ascii="Times New Roman" w:hAnsi="Times New Roman" w:cs="Times New Roman"/>
        </w:rPr>
        <w:footnoteRef/>
      </w:r>
      <w:r w:rsidRPr="00EA1B73">
        <w:rPr>
          <w:rStyle w:val="aa"/>
        </w:rPr>
        <w:t xml:space="preserve"> </w:t>
      </w:r>
      <w:r w:rsidRPr="00EA1B73">
        <w:rPr>
          <w:rFonts w:ascii="Times New Roman" w:hAnsi="Times New Roman" w:cs="Times New Roman"/>
          <w:sz w:val="20"/>
          <w:szCs w:val="20"/>
        </w:rPr>
        <w:t xml:space="preserve">Действовала </w:t>
      </w:r>
      <w:r w:rsidRPr="00945DB0">
        <w:rPr>
          <w:rFonts w:ascii="Times New Roman" w:hAnsi="Times New Roman" w:cs="Times New Roman"/>
          <w:sz w:val="20"/>
          <w:szCs w:val="20"/>
        </w:rPr>
        <w:t>до 2</w:t>
      </w:r>
      <w:r w:rsidR="001F1C77" w:rsidRPr="00945DB0">
        <w:rPr>
          <w:rFonts w:ascii="Times New Roman" w:hAnsi="Times New Roman" w:cs="Times New Roman"/>
          <w:sz w:val="20"/>
          <w:szCs w:val="20"/>
        </w:rPr>
        <w:t>7</w:t>
      </w:r>
      <w:r w:rsidRPr="00945DB0">
        <w:rPr>
          <w:rFonts w:ascii="Times New Roman" w:hAnsi="Times New Roman" w:cs="Times New Roman"/>
          <w:sz w:val="20"/>
          <w:szCs w:val="20"/>
        </w:rPr>
        <w:t xml:space="preserve"> февраля 2024 года</w:t>
      </w:r>
      <w:r w:rsidR="00EA1B73" w:rsidRPr="00945DB0">
        <w:rPr>
          <w:rFonts w:ascii="Times New Roman" w:hAnsi="Times New Roman" w:cs="Times New Roman"/>
          <w:sz w:val="20"/>
          <w:szCs w:val="20"/>
        </w:rPr>
        <w:t>.</w:t>
      </w:r>
    </w:p>
  </w:footnote>
  <w:footnote w:id="9">
    <w:p w14:paraId="314C4EBD" w14:textId="5476D165" w:rsidR="001F1C77" w:rsidRDefault="001F1C77" w:rsidP="00634681">
      <w:pPr>
        <w:autoSpaceDE w:val="0"/>
        <w:autoSpaceDN w:val="0"/>
        <w:adjustRightInd w:val="0"/>
        <w:spacing w:after="0" w:line="240" w:lineRule="auto"/>
        <w:ind w:firstLine="709"/>
        <w:jc w:val="both"/>
        <w:rPr>
          <w:rFonts w:ascii="Times New Roman" w:hAnsi="Times New Roman" w:cs="Times New Roman"/>
          <w:sz w:val="20"/>
          <w:szCs w:val="20"/>
        </w:rPr>
      </w:pPr>
      <w:r w:rsidRPr="007F1DBD">
        <w:rPr>
          <w:rStyle w:val="aa"/>
          <w:rFonts w:ascii="Times New Roman" w:hAnsi="Times New Roman" w:cs="Times New Roman"/>
          <w:sz w:val="20"/>
          <w:szCs w:val="20"/>
        </w:rPr>
        <w:footnoteRef/>
      </w:r>
      <w:r w:rsidRPr="007F1DBD">
        <w:rPr>
          <w:rFonts w:ascii="Times New Roman" w:hAnsi="Times New Roman" w:cs="Times New Roman"/>
          <w:vertAlign w:val="superscript"/>
        </w:rPr>
        <w:t xml:space="preserve"> </w:t>
      </w:r>
      <w:r w:rsidR="007F1DBD" w:rsidRPr="007F1DBD">
        <w:rPr>
          <w:rFonts w:ascii="Times New Roman" w:hAnsi="Times New Roman" w:cs="Times New Roman"/>
        </w:rPr>
        <w:t>«</w:t>
      </w:r>
      <w:r w:rsidRPr="007F1DBD">
        <w:rPr>
          <w:rFonts w:ascii="Times New Roman" w:hAnsi="Times New Roman" w:cs="Times New Roman"/>
          <w:sz w:val="20"/>
          <w:szCs w:val="20"/>
        </w:rPr>
        <w:t>О</w:t>
      </w:r>
      <w:r>
        <w:rPr>
          <w:rFonts w:ascii="Times New Roman" w:hAnsi="Times New Roman" w:cs="Times New Roman"/>
          <w:sz w:val="20"/>
          <w:szCs w:val="20"/>
        </w:rPr>
        <w:t xml:space="preserve"> Едином реестре конечных получателей государственной поддержки инновационной деятельности».</w:t>
      </w:r>
    </w:p>
    <w:p w14:paraId="0E3EA2B0" w14:textId="0DDF8497" w:rsidR="001F1C77" w:rsidRDefault="001F1C77" w:rsidP="00634681">
      <w:pPr>
        <w:pStyle w:val="a8"/>
        <w:ind w:firstLine="709"/>
      </w:pPr>
    </w:p>
  </w:footnote>
  <w:footnote w:id="10">
    <w:p w14:paraId="026B7649" w14:textId="3A4269D2" w:rsidR="002929B7" w:rsidRPr="002929B7" w:rsidRDefault="002929B7" w:rsidP="002929B7">
      <w:pPr>
        <w:pStyle w:val="a8"/>
        <w:rPr>
          <w:rFonts w:ascii="Times New Roman" w:hAnsi="Times New Roman" w:cs="Times New Roman"/>
        </w:rPr>
      </w:pPr>
      <w:r w:rsidRPr="002929B7">
        <w:rPr>
          <w:rStyle w:val="aa"/>
          <w:rFonts w:ascii="Times New Roman" w:hAnsi="Times New Roman" w:cs="Times New Roman"/>
        </w:rPr>
        <w:footnoteRef/>
      </w:r>
      <w:r w:rsidRPr="002929B7">
        <w:rPr>
          <w:rFonts w:ascii="Times New Roman" w:hAnsi="Times New Roman" w:cs="Times New Roman"/>
        </w:rPr>
        <w:t xml:space="preserve"> Постановление Правительства Российской Федерации от 16 октября 2017 г. № 1251.</w:t>
      </w:r>
    </w:p>
  </w:footnote>
  <w:footnote w:id="11">
    <w:p w14:paraId="50A438F4" w14:textId="137929D3" w:rsidR="002929B7" w:rsidRPr="002929B7" w:rsidRDefault="002929B7" w:rsidP="002929B7">
      <w:pPr>
        <w:spacing w:after="0" w:line="240" w:lineRule="auto"/>
        <w:jc w:val="both"/>
        <w:rPr>
          <w:rFonts w:ascii="Times New Roman" w:hAnsi="Times New Roman" w:cs="Times New Roman"/>
          <w:sz w:val="20"/>
          <w:szCs w:val="20"/>
        </w:rPr>
      </w:pPr>
      <w:r w:rsidRPr="002929B7">
        <w:rPr>
          <w:rStyle w:val="aa"/>
          <w:rFonts w:ascii="Times New Roman" w:hAnsi="Times New Roman" w:cs="Times New Roman"/>
          <w:sz w:val="20"/>
          <w:szCs w:val="20"/>
        </w:rPr>
        <w:footnoteRef/>
      </w:r>
      <w:r w:rsidRPr="002929B7">
        <w:rPr>
          <w:rFonts w:ascii="Times New Roman" w:hAnsi="Times New Roman" w:cs="Times New Roman"/>
          <w:sz w:val="20"/>
          <w:szCs w:val="20"/>
        </w:rPr>
        <w:t xml:space="preserve"> Постановление Правительства Российской Федерации от 30 апреля 2019 г. № 537.</w:t>
      </w:r>
    </w:p>
  </w:footnote>
  <w:footnote w:id="12">
    <w:p w14:paraId="240BBE23" w14:textId="799C0E0D" w:rsidR="002929B7" w:rsidRPr="002929B7" w:rsidRDefault="002929B7" w:rsidP="002929B7">
      <w:pPr>
        <w:spacing w:after="0" w:line="240" w:lineRule="auto"/>
        <w:jc w:val="both"/>
        <w:rPr>
          <w:rFonts w:ascii="Times New Roman" w:hAnsi="Times New Roman" w:cs="Times New Roman"/>
          <w:sz w:val="20"/>
          <w:szCs w:val="20"/>
        </w:rPr>
      </w:pPr>
      <w:r w:rsidRPr="002929B7">
        <w:rPr>
          <w:rStyle w:val="aa"/>
          <w:rFonts w:ascii="Times New Roman" w:hAnsi="Times New Roman" w:cs="Times New Roman"/>
          <w:sz w:val="20"/>
          <w:szCs w:val="20"/>
        </w:rPr>
        <w:footnoteRef/>
      </w:r>
      <w:r w:rsidRPr="002929B7">
        <w:rPr>
          <w:rFonts w:ascii="Times New Roman" w:hAnsi="Times New Roman" w:cs="Times New Roman"/>
          <w:sz w:val="20"/>
          <w:szCs w:val="20"/>
        </w:rPr>
        <w:t xml:space="preserve"> Постановление Правительства Российской Федерации от 13 мая 2021 г. № 729</w:t>
      </w:r>
      <w:r>
        <w:rPr>
          <w:rFonts w:ascii="Times New Roman" w:hAnsi="Times New Roman" w:cs="Times New Roman"/>
          <w:sz w:val="20"/>
          <w:szCs w:val="20"/>
        </w:rPr>
        <w:t>.</w:t>
      </w:r>
    </w:p>
  </w:footnote>
  <w:footnote w:id="13">
    <w:p w14:paraId="6B6F12C6" w14:textId="234207F4" w:rsidR="0004180E" w:rsidRDefault="0004180E">
      <w:pPr>
        <w:pStyle w:val="a8"/>
      </w:pPr>
      <w:r>
        <w:rPr>
          <w:rStyle w:val="aa"/>
        </w:rPr>
        <w:footnoteRef/>
      </w:r>
      <w:r>
        <w:t xml:space="preserve"> </w:t>
      </w:r>
      <w:r w:rsidRPr="00DF249D">
        <w:rPr>
          <w:rFonts w:ascii="Times New Roman" w:hAnsi="Times New Roman" w:cs="Times New Roman"/>
        </w:rPr>
        <w:t>Постановление Правительства Российской Федерации от 8 июля 2022 г. № 1225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618730"/>
      <w:docPartObj>
        <w:docPartGallery w:val="Page Numbers (Top of Page)"/>
        <w:docPartUnique/>
      </w:docPartObj>
    </w:sdtPr>
    <w:sdtEndPr/>
    <w:sdtContent>
      <w:p w14:paraId="0E46A344" w14:textId="0B0909D1" w:rsidR="00F67F8D" w:rsidRDefault="00F67F8D">
        <w:pPr>
          <w:pStyle w:val="a4"/>
          <w:jc w:val="center"/>
        </w:pPr>
        <w:r>
          <w:fldChar w:fldCharType="begin"/>
        </w:r>
        <w:r>
          <w:instrText>PAGE   \* MERGEFORMAT</w:instrText>
        </w:r>
        <w:r>
          <w:fldChar w:fldCharType="separate"/>
        </w:r>
        <w:r w:rsidR="002C1492">
          <w:rPr>
            <w:noProof/>
          </w:rPr>
          <w:t>2</w:t>
        </w:r>
        <w:r>
          <w:fldChar w:fldCharType="end"/>
        </w:r>
      </w:p>
    </w:sdtContent>
  </w:sdt>
  <w:p w14:paraId="46F224C5" w14:textId="77777777" w:rsidR="00F67F8D" w:rsidRDefault="00F67F8D">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3CC00" w14:textId="5E7CDD96" w:rsidR="00F67F8D" w:rsidRPr="005B1651" w:rsidRDefault="00F67F8D" w:rsidP="005B1651">
    <w:pPr>
      <w:pStyle w:val="a4"/>
      <w:jc w:val="right"/>
      <w:rPr>
        <w:rFonts w:ascii="Times New Roman" w:hAnsi="Times New Roman" w:cs="Times New Roman"/>
        <w:sz w:val="24"/>
        <w:szCs w:val="24"/>
      </w:rPr>
    </w:pPr>
    <w:r w:rsidRPr="005B1651">
      <w:rPr>
        <w:rFonts w:ascii="Times New Roman" w:hAnsi="Times New Roman" w:cs="Times New Roman"/>
        <w:sz w:val="24"/>
        <w:szCs w:val="24"/>
      </w:rPr>
      <w:t xml:space="preserve">Приложение № </w:t>
    </w:r>
    <w:r w:rsidR="00D918E9">
      <w:rPr>
        <w:rFonts w:ascii="Times New Roman" w:hAnsi="Times New Roman" w:cs="Times New Roman"/>
        <w:sz w:val="24"/>
        <w:szCs w:val="24"/>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2F04"/>
    <w:multiLevelType w:val="hybridMultilevel"/>
    <w:tmpl w:val="BA724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636209"/>
    <w:multiLevelType w:val="hybridMultilevel"/>
    <w:tmpl w:val="B462C2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93923"/>
    <w:multiLevelType w:val="hybridMultilevel"/>
    <w:tmpl w:val="6BB8F7AE"/>
    <w:lvl w:ilvl="0" w:tplc="A984AFC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E152312"/>
    <w:multiLevelType w:val="hybridMultilevel"/>
    <w:tmpl w:val="C4102C8A"/>
    <w:lvl w:ilvl="0" w:tplc="144E46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83463F4"/>
    <w:multiLevelType w:val="hybridMultilevel"/>
    <w:tmpl w:val="7F148A00"/>
    <w:lvl w:ilvl="0" w:tplc="8D346A60">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5" w15:restartNumberingAfterBreak="0">
    <w:nsid w:val="3D7F68BA"/>
    <w:multiLevelType w:val="hybridMultilevel"/>
    <w:tmpl w:val="7BFCE928"/>
    <w:lvl w:ilvl="0" w:tplc="3EACA8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F056E1E"/>
    <w:multiLevelType w:val="multilevel"/>
    <w:tmpl w:val="AE28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12636A"/>
    <w:multiLevelType w:val="hybridMultilevel"/>
    <w:tmpl w:val="12DE5122"/>
    <w:lvl w:ilvl="0" w:tplc="6B74A7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9157C73"/>
    <w:multiLevelType w:val="hybridMultilevel"/>
    <w:tmpl w:val="936C25D4"/>
    <w:lvl w:ilvl="0" w:tplc="B4048E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70C24DB"/>
    <w:multiLevelType w:val="hybridMultilevel"/>
    <w:tmpl w:val="C3729730"/>
    <w:lvl w:ilvl="0" w:tplc="0492C36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0EF512E"/>
    <w:multiLevelType w:val="hybridMultilevel"/>
    <w:tmpl w:val="3BEE7F5E"/>
    <w:lvl w:ilvl="0" w:tplc="B9DCBFEC">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1" w15:restartNumberingAfterBreak="0">
    <w:nsid w:val="7C244B3B"/>
    <w:multiLevelType w:val="hybridMultilevel"/>
    <w:tmpl w:val="A76C5AAA"/>
    <w:lvl w:ilvl="0" w:tplc="11F41456">
      <w:start w:val="1"/>
      <w:numFmt w:val="decimal"/>
      <w:lvlText w:val="%1."/>
      <w:lvlJc w:val="left"/>
      <w:pPr>
        <w:ind w:left="1026" w:hanging="360"/>
      </w:pPr>
      <w:rPr>
        <w:rFonts w:hint="default"/>
      </w:rPr>
    </w:lvl>
    <w:lvl w:ilvl="1" w:tplc="04190019" w:tentative="1">
      <w:start w:val="1"/>
      <w:numFmt w:val="lowerLetter"/>
      <w:lvlText w:val="%2."/>
      <w:lvlJc w:val="left"/>
      <w:pPr>
        <w:ind w:left="1746" w:hanging="360"/>
      </w:pPr>
    </w:lvl>
    <w:lvl w:ilvl="2" w:tplc="0419001B" w:tentative="1">
      <w:start w:val="1"/>
      <w:numFmt w:val="lowerRoman"/>
      <w:lvlText w:val="%3."/>
      <w:lvlJc w:val="right"/>
      <w:pPr>
        <w:ind w:left="2466" w:hanging="180"/>
      </w:pPr>
    </w:lvl>
    <w:lvl w:ilvl="3" w:tplc="0419000F" w:tentative="1">
      <w:start w:val="1"/>
      <w:numFmt w:val="decimal"/>
      <w:lvlText w:val="%4."/>
      <w:lvlJc w:val="left"/>
      <w:pPr>
        <w:ind w:left="3186" w:hanging="360"/>
      </w:pPr>
    </w:lvl>
    <w:lvl w:ilvl="4" w:tplc="04190019" w:tentative="1">
      <w:start w:val="1"/>
      <w:numFmt w:val="lowerLetter"/>
      <w:lvlText w:val="%5."/>
      <w:lvlJc w:val="left"/>
      <w:pPr>
        <w:ind w:left="3906" w:hanging="360"/>
      </w:pPr>
    </w:lvl>
    <w:lvl w:ilvl="5" w:tplc="0419001B" w:tentative="1">
      <w:start w:val="1"/>
      <w:numFmt w:val="lowerRoman"/>
      <w:lvlText w:val="%6."/>
      <w:lvlJc w:val="right"/>
      <w:pPr>
        <w:ind w:left="4626" w:hanging="180"/>
      </w:pPr>
    </w:lvl>
    <w:lvl w:ilvl="6" w:tplc="0419000F" w:tentative="1">
      <w:start w:val="1"/>
      <w:numFmt w:val="decimal"/>
      <w:lvlText w:val="%7."/>
      <w:lvlJc w:val="left"/>
      <w:pPr>
        <w:ind w:left="5346" w:hanging="360"/>
      </w:pPr>
    </w:lvl>
    <w:lvl w:ilvl="7" w:tplc="04190019" w:tentative="1">
      <w:start w:val="1"/>
      <w:numFmt w:val="lowerLetter"/>
      <w:lvlText w:val="%8."/>
      <w:lvlJc w:val="left"/>
      <w:pPr>
        <w:ind w:left="6066" w:hanging="360"/>
      </w:pPr>
    </w:lvl>
    <w:lvl w:ilvl="8" w:tplc="0419001B" w:tentative="1">
      <w:start w:val="1"/>
      <w:numFmt w:val="lowerRoman"/>
      <w:lvlText w:val="%9."/>
      <w:lvlJc w:val="right"/>
      <w:pPr>
        <w:ind w:left="6786" w:hanging="180"/>
      </w:pPr>
    </w:lvl>
  </w:abstractNum>
  <w:num w:numId="1">
    <w:abstractNumId w:val="8"/>
  </w:num>
  <w:num w:numId="2">
    <w:abstractNumId w:val="0"/>
  </w:num>
  <w:num w:numId="3">
    <w:abstractNumId w:val="1"/>
  </w:num>
  <w:num w:numId="4">
    <w:abstractNumId w:val="6"/>
  </w:num>
  <w:num w:numId="5">
    <w:abstractNumId w:val="2"/>
  </w:num>
  <w:num w:numId="6">
    <w:abstractNumId w:val="4"/>
  </w:num>
  <w:num w:numId="7">
    <w:abstractNumId w:val="10"/>
  </w:num>
  <w:num w:numId="8">
    <w:abstractNumId w:val="11"/>
  </w:num>
  <w:num w:numId="9">
    <w:abstractNumId w:val="3"/>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CD"/>
    <w:rsid w:val="0000083C"/>
    <w:rsid w:val="00007DE3"/>
    <w:rsid w:val="00013B74"/>
    <w:rsid w:val="000362B9"/>
    <w:rsid w:val="0004180E"/>
    <w:rsid w:val="0005440F"/>
    <w:rsid w:val="0007204A"/>
    <w:rsid w:val="000A02A3"/>
    <w:rsid w:val="000B0A51"/>
    <w:rsid w:val="000B1789"/>
    <w:rsid w:val="000C190D"/>
    <w:rsid w:val="000C3C4D"/>
    <w:rsid w:val="000D181A"/>
    <w:rsid w:val="000D24EA"/>
    <w:rsid w:val="000E553B"/>
    <w:rsid w:val="00113D22"/>
    <w:rsid w:val="001638BD"/>
    <w:rsid w:val="001642F1"/>
    <w:rsid w:val="00177773"/>
    <w:rsid w:val="00181266"/>
    <w:rsid w:val="001B5A5F"/>
    <w:rsid w:val="001C3A27"/>
    <w:rsid w:val="001D26FA"/>
    <w:rsid w:val="001D6032"/>
    <w:rsid w:val="001F1C77"/>
    <w:rsid w:val="00201EC1"/>
    <w:rsid w:val="00204B39"/>
    <w:rsid w:val="00233D50"/>
    <w:rsid w:val="00255277"/>
    <w:rsid w:val="00262311"/>
    <w:rsid w:val="00267C2C"/>
    <w:rsid w:val="00270372"/>
    <w:rsid w:val="0028360D"/>
    <w:rsid w:val="002914EC"/>
    <w:rsid w:val="002929B7"/>
    <w:rsid w:val="00292CE3"/>
    <w:rsid w:val="002A7ECA"/>
    <w:rsid w:val="002B6493"/>
    <w:rsid w:val="002C1492"/>
    <w:rsid w:val="002C2908"/>
    <w:rsid w:val="002C4014"/>
    <w:rsid w:val="002C4F27"/>
    <w:rsid w:val="002F2E81"/>
    <w:rsid w:val="00322F21"/>
    <w:rsid w:val="003461E3"/>
    <w:rsid w:val="0034793E"/>
    <w:rsid w:val="003652B9"/>
    <w:rsid w:val="003661B1"/>
    <w:rsid w:val="003849A1"/>
    <w:rsid w:val="003855E1"/>
    <w:rsid w:val="0039728A"/>
    <w:rsid w:val="003A639F"/>
    <w:rsid w:val="003B1380"/>
    <w:rsid w:val="003C1EA4"/>
    <w:rsid w:val="003D6D5A"/>
    <w:rsid w:val="003F06FE"/>
    <w:rsid w:val="003F1419"/>
    <w:rsid w:val="00416D27"/>
    <w:rsid w:val="004209FF"/>
    <w:rsid w:val="004239C5"/>
    <w:rsid w:val="00433445"/>
    <w:rsid w:val="00434B39"/>
    <w:rsid w:val="0044664B"/>
    <w:rsid w:val="00463560"/>
    <w:rsid w:val="00465827"/>
    <w:rsid w:val="00471D97"/>
    <w:rsid w:val="0047338F"/>
    <w:rsid w:val="004872C4"/>
    <w:rsid w:val="004902F1"/>
    <w:rsid w:val="004924C8"/>
    <w:rsid w:val="00493FCD"/>
    <w:rsid w:val="00494040"/>
    <w:rsid w:val="0049570C"/>
    <w:rsid w:val="004A184B"/>
    <w:rsid w:val="004B386C"/>
    <w:rsid w:val="004D132D"/>
    <w:rsid w:val="004E10C3"/>
    <w:rsid w:val="004F0970"/>
    <w:rsid w:val="00504E53"/>
    <w:rsid w:val="00505D7A"/>
    <w:rsid w:val="00505DC5"/>
    <w:rsid w:val="00510744"/>
    <w:rsid w:val="00520F35"/>
    <w:rsid w:val="00522309"/>
    <w:rsid w:val="005235EB"/>
    <w:rsid w:val="00524C0A"/>
    <w:rsid w:val="0055130C"/>
    <w:rsid w:val="005540E6"/>
    <w:rsid w:val="005570F7"/>
    <w:rsid w:val="00566AC8"/>
    <w:rsid w:val="00591777"/>
    <w:rsid w:val="00592237"/>
    <w:rsid w:val="005A4CB9"/>
    <w:rsid w:val="005A7067"/>
    <w:rsid w:val="005A74BF"/>
    <w:rsid w:val="005B1651"/>
    <w:rsid w:val="005B64AD"/>
    <w:rsid w:val="005C1F51"/>
    <w:rsid w:val="005E3741"/>
    <w:rsid w:val="005F7961"/>
    <w:rsid w:val="006078E1"/>
    <w:rsid w:val="00623DDB"/>
    <w:rsid w:val="00634681"/>
    <w:rsid w:val="00637E0D"/>
    <w:rsid w:val="0064052B"/>
    <w:rsid w:val="006431FB"/>
    <w:rsid w:val="00646647"/>
    <w:rsid w:val="0065547D"/>
    <w:rsid w:val="00675F7F"/>
    <w:rsid w:val="006818EF"/>
    <w:rsid w:val="00691B06"/>
    <w:rsid w:val="006B381F"/>
    <w:rsid w:val="006D2175"/>
    <w:rsid w:val="006D2AC4"/>
    <w:rsid w:val="006E3051"/>
    <w:rsid w:val="00710D14"/>
    <w:rsid w:val="00712656"/>
    <w:rsid w:val="00712AB8"/>
    <w:rsid w:val="00716D6F"/>
    <w:rsid w:val="00747546"/>
    <w:rsid w:val="00750D84"/>
    <w:rsid w:val="00757C81"/>
    <w:rsid w:val="00761D5C"/>
    <w:rsid w:val="00764081"/>
    <w:rsid w:val="007640EA"/>
    <w:rsid w:val="007A0298"/>
    <w:rsid w:val="007A54B3"/>
    <w:rsid w:val="007B1796"/>
    <w:rsid w:val="007D31D9"/>
    <w:rsid w:val="007F1DBD"/>
    <w:rsid w:val="00815531"/>
    <w:rsid w:val="00824951"/>
    <w:rsid w:val="00843E11"/>
    <w:rsid w:val="00860DFF"/>
    <w:rsid w:val="00875A7A"/>
    <w:rsid w:val="008835D7"/>
    <w:rsid w:val="00884D89"/>
    <w:rsid w:val="008967E1"/>
    <w:rsid w:val="008A2E5A"/>
    <w:rsid w:val="008A5799"/>
    <w:rsid w:val="008B146B"/>
    <w:rsid w:val="008B6180"/>
    <w:rsid w:val="008C1361"/>
    <w:rsid w:val="008C4275"/>
    <w:rsid w:val="008F0792"/>
    <w:rsid w:val="008F3CE0"/>
    <w:rsid w:val="00904104"/>
    <w:rsid w:val="00905C50"/>
    <w:rsid w:val="00907163"/>
    <w:rsid w:val="00911730"/>
    <w:rsid w:val="0091637B"/>
    <w:rsid w:val="00924A6B"/>
    <w:rsid w:val="00926522"/>
    <w:rsid w:val="00937837"/>
    <w:rsid w:val="00945C0F"/>
    <w:rsid w:val="00945DB0"/>
    <w:rsid w:val="009463E6"/>
    <w:rsid w:val="00955B2E"/>
    <w:rsid w:val="00994E9F"/>
    <w:rsid w:val="009C1A94"/>
    <w:rsid w:val="009D5346"/>
    <w:rsid w:val="009E1987"/>
    <w:rsid w:val="00A0354D"/>
    <w:rsid w:val="00A07FC4"/>
    <w:rsid w:val="00A107E3"/>
    <w:rsid w:val="00A13CF4"/>
    <w:rsid w:val="00A2077C"/>
    <w:rsid w:val="00A303BA"/>
    <w:rsid w:val="00A36FAE"/>
    <w:rsid w:val="00A7290E"/>
    <w:rsid w:val="00A85D6B"/>
    <w:rsid w:val="00A94B51"/>
    <w:rsid w:val="00AA0B31"/>
    <w:rsid w:val="00B10493"/>
    <w:rsid w:val="00B11BBF"/>
    <w:rsid w:val="00B276E9"/>
    <w:rsid w:val="00B4535D"/>
    <w:rsid w:val="00B502EB"/>
    <w:rsid w:val="00B502ED"/>
    <w:rsid w:val="00B52795"/>
    <w:rsid w:val="00B60BA5"/>
    <w:rsid w:val="00B632A8"/>
    <w:rsid w:val="00B707BC"/>
    <w:rsid w:val="00B8262A"/>
    <w:rsid w:val="00B95F8E"/>
    <w:rsid w:val="00B96C67"/>
    <w:rsid w:val="00BA0ACA"/>
    <w:rsid w:val="00BA296B"/>
    <w:rsid w:val="00C031BF"/>
    <w:rsid w:val="00C07C87"/>
    <w:rsid w:val="00C12622"/>
    <w:rsid w:val="00C14B0B"/>
    <w:rsid w:val="00C207FB"/>
    <w:rsid w:val="00C2199E"/>
    <w:rsid w:val="00C40414"/>
    <w:rsid w:val="00C52DC7"/>
    <w:rsid w:val="00C60061"/>
    <w:rsid w:val="00C643D6"/>
    <w:rsid w:val="00C6560D"/>
    <w:rsid w:val="00C6604C"/>
    <w:rsid w:val="00C87498"/>
    <w:rsid w:val="00C94F88"/>
    <w:rsid w:val="00CC5199"/>
    <w:rsid w:val="00CF34F3"/>
    <w:rsid w:val="00CF5686"/>
    <w:rsid w:val="00CF6067"/>
    <w:rsid w:val="00D11126"/>
    <w:rsid w:val="00D4236D"/>
    <w:rsid w:val="00D52626"/>
    <w:rsid w:val="00D6644C"/>
    <w:rsid w:val="00D918E9"/>
    <w:rsid w:val="00D956D4"/>
    <w:rsid w:val="00DA123E"/>
    <w:rsid w:val="00DB355A"/>
    <w:rsid w:val="00DC5D4F"/>
    <w:rsid w:val="00DF249D"/>
    <w:rsid w:val="00DF4A2F"/>
    <w:rsid w:val="00DF5D2E"/>
    <w:rsid w:val="00E04F70"/>
    <w:rsid w:val="00E1775E"/>
    <w:rsid w:val="00E3054D"/>
    <w:rsid w:val="00E33B4D"/>
    <w:rsid w:val="00E366CD"/>
    <w:rsid w:val="00E50E0F"/>
    <w:rsid w:val="00E67A59"/>
    <w:rsid w:val="00E70145"/>
    <w:rsid w:val="00E86EB0"/>
    <w:rsid w:val="00E939B6"/>
    <w:rsid w:val="00E97E3E"/>
    <w:rsid w:val="00EA1B73"/>
    <w:rsid w:val="00EB153A"/>
    <w:rsid w:val="00EB5FBF"/>
    <w:rsid w:val="00EB7758"/>
    <w:rsid w:val="00EE1551"/>
    <w:rsid w:val="00EF1E23"/>
    <w:rsid w:val="00F15536"/>
    <w:rsid w:val="00F220BA"/>
    <w:rsid w:val="00F229DB"/>
    <w:rsid w:val="00F3177F"/>
    <w:rsid w:val="00F3266B"/>
    <w:rsid w:val="00F35EB2"/>
    <w:rsid w:val="00F45249"/>
    <w:rsid w:val="00F5020B"/>
    <w:rsid w:val="00F54344"/>
    <w:rsid w:val="00F56992"/>
    <w:rsid w:val="00F60FCC"/>
    <w:rsid w:val="00F67F8D"/>
    <w:rsid w:val="00F67FEA"/>
    <w:rsid w:val="00F71334"/>
    <w:rsid w:val="00F73B77"/>
    <w:rsid w:val="00F73E1A"/>
    <w:rsid w:val="00F7508C"/>
    <w:rsid w:val="00F8339A"/>
    <w:rsid w:val="00F95681"/>
    <w:rsid w:val="00F9642E"/>
    <w:rsid w:val="00FB3A0A"/>
    <w:rsid w:val="00FC2C22"/>
    <w:rsid w:val="00FC445E"/>
    <w:rsid w:val="00FC6C75"/>
    <w:rsid w:val="00FD2AFD"/>
    <w:rsid w:val="00FD2DDB"/>
    <w:rsid w:val="00FD4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6138"/>
  <w15:chartTrackingRefBased/>
  <w15:docId w15:val="{10B4F62C-CB4E-4320-B535-B50CCC8F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C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5C0F"/>
  </w:style>
  <w:style w:type="paragraph" w:styleId="a6">
    <w:name w:val="footer"/>
    <w:basedOn w:val="a"/>
    <w:link w:val="a7"/>
    <w:uiPriority w:val="99"/>
    <w:unhideWhenUsed/>
    <w:rsid w:val="00945C0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5C0F"/>
  </w:style>
  <w:style w:type="paragraph" w:styleId="a8">
    <w:name w:val="footnote text"/>
    <w:aliases w:val="Table_Footnote_last,Текст сноски-FN,Oaeno niinee-FN,Oaeno niinee Ciae,Footnote Text Char Знак Знак,Footnote Text Char Знак,single space,Footnote Text Char Char,Footnote Text Char Char Char Char,Footnote Text1,footnote te,F1,Footnote Text Ch"/>
    <w:basedOn w:val="a"/>
    <w:link w:val="a9"/>
    <w:uiPriority w:val="99"/>
    <w:unhideWhenUsed/>
    <w:qFormat/>
    <w:rsid w:val="000D24EA"/>
    <w:pPr>
      <w:spacing w:after="0" w:line="240" w:lineRule="auto"/>
    </w:pPr>
    <w:rPr>
      <w:sz w:val="20"/>
      <w:szCs w:val="20"/>
    </w:rPr>
  </w:style>
  <w:style w:type="character" w:customStyle="1" w:styleId="a9">
    <w:name w:val="Текст сноски Знак"/>
    <w:aliases w:val="Table_Footnote_last Знак,Текст сноски-FN Знак,Oaeno niinee-FN Знак,Oaeno niinee Ciae Знак,Footnote Text Char Знак Знак Знак,Footnote Text Char Знак Знак1,single space Знак,Footnote Text Char Char Знак,Footnote Text1 Знак,F1 Знак"/>
    <w:basedOn w:val="a0"/>
    <w:link w:val="a8"/>
    <w:uiPriority w:val="99"/>
    <w:qFormat/>
    <w:rsid w:val="000D24EA"/>
    <w:rPr>
      <w:sz w:val="20"/>
      <w:szCs w:val="20"/>
    </w:rPr>
  </w:style>
  <w:style w:type="character" w:styleId="aa">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ftref"/>
    <w:basedOn w:val="a0"/>
    <w:link w:val="1"/>
    <w:uiPriority w:val="99"/>
    <w:unhideWhenUsed/>
    <w:qFormat/>
    <w:rsid w:val="000D24EA"/>
    <w:rPr>
      <w:vertAlign w:val="superscript"/>
    </w:rPr>
  </w:style>
  <w:style w:type="paragraph" w:styleId="ab">
    <w:name w:val="annotation text"/>
    <w:basedOn w:val="a"/>
    <w:link w:val="ac"/>
    <w:unhideWhenUsed/>
    <w:rsid w:val="00675F7F"/>
    <w:pPr>
      <w:spacing w:line="240" w:lineRule="auto"/>
    </w:pPr>
    <w:rPr>
      <w:sz w:val="20"/>
      <w:szCs w:val="20"/>
    </w:rPr>
  </w:style>
  <w:style w:type="character" w:customStyle="1" w:styleId="ac">
    <w:name w:val="Текст примечания Знак"/>
    <w:basedOn w:val="a0"/>
    <w:link w:val="ab"/>
    <w:rsid w:val="00675F7F"/>
    <w:rPr>
      <w:sz w:val="20"/>
      <w:szCs w:val="20"/>
    </w:rPr>
  </w:style>
  <w:style w:type="character" w:styleId="ad">
    <w:name w:val="annotation reference"/>
    <w:basedOn w:val="a0"/>
    <w:uiPriority w:val="99"/>
    <w:unhideWhenUsed/>
    <w:rsid w:val="00675F7F"/>
    <w:rPr>
      <w:sz w:val="16"/>
      <w:szCs w:val="16"/>
    </w:rPr>
  </w:style>
  <w:style w:type="paragraph" w:styleId="ae">
    <w:name w:val="List Paragraph"/>
    <w:basedOn w:val="a"/>
    <w:uiPriority w:val="34"/>
    <w:qFormat/>
    <w:rsid w:val="00F67FEA"/>
    <w:pPr>
      <w:ind w:left="720"/>
      <w:contextualSpacing/>
    </w:pPr>
  </w:style>
  <w:style w:type="paragraph" w:styleId="af">
    <w:name w:val="Balloon Text"/>
    <w:basedOn w:val="a"/>
    <w:link w:val="af0"/>
    <w:uiPriority w:val="99"/>
    <w:semiHidden/>
    <w:unhideWhenUsed/>
    <w:rsid w:val="00471D9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71D97"/>
    <w:rPr>
      <w:rFonts w:ascii="Segoe UI" w:hAnsi="Segoe UI" w:cs="Segoe UI"/>
      <w:sz w:val="18"/>
      <w:szCs w:val="18"/>
    </w:rPr>
  </w:style>
  <w:style w:type="paragraph" w:customStyle="1" w:styleId="1">
    <w:name w:val="Знак сноски1"/>
    <w:link w:val="aa"/>
    <w:uiPriority w:val="99"/>
    <w:qFormat/>
    <w:rsid w:val="00884D89"/>
    <w:pPr>
      <w:spacing w:after="0" w:line="240" w:lineRule="auto"/>
    </w:pPr>
    <w:rPr>
      <w:vertAlign w:val="superscript"/>
    </w:rPr>
  </w:style>
  <w:style w:type="character" w:customStyle="1" w:styleId="10">
    <w:name w:val="Текст сноски Знак1"/>
    <w:basedOn w:val="a0"/>
    <w:uiPriority w:val="99"/>
    <w:semiHidden/>
    <w:locked/>
    <w:rsid w:val="00884D89"/>
    <w:rPr>
      <w:rFonts w:ascii="Calibri" w:eastAsia="Calibri" w:hAnsi="Calibri" w:cs="Times New Roman"/>
      <w:sz w:val="20"/>
      <w:szCs w:val="20"/>
    </w:rPr>
  </w:style>
  <w:style w:type="paragraph" w:customStyle="1" w:styleId="indent">
    <w:name w:val="indent"/>
    <w:basedOn w:val="a"/>
    <w:rsid w:val="00493F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7075">
      <w:bodyDiv w:val="1"/>
      <w:marLeft w:val="0"/>
      <w:marRight w:val="0"/>
      <w:marTop w:val="0"/>
      <w:marBottom w:val="0"/>
      <w:divBdr>
        <w:top w:val="none" w:sz="0" w:space="0" w:color="auto"/>
        <w:left w:val="none" w:sz="0" w:space="0" w:color="auto"/>
        <w:bottom w:val="none" w:sz="0" w:space="0" w:color="auto"/>
        <w:right w:val="none" w:sz="0" w:space="0" w:color="auto"/>
      </w:divBdr>
    </w:div>
    <w:div w:id="855919933">
      <w:bodyDiv w:val="1"/>
      <w:marLeft w:val="0"/>
      <w:marRight w:val="0"/>
      <w:marTop w:val="0"/>
      <w:marBottom w:val="0"/>
      <w:divBdr>
        <w:top w:val="none" w:sz="0" w:space="0" w:color="auto"/>
        <w:left w:val="none" w:sz="0" w:space="0" w:color="auto"/>
        <w:bottom w:val="none" w:sz="0" w:space="0" w:color="auto"/>
        <w:right w:val="none" w:sz="0" w:space="0" w:color="auto"/>
      </w:divBdr>
    </w:div>
    <w:div w:id="857626246">
      <w:bodyDiv w:val="1"/>
      <w:marLeft w:val="0"/>
      <w:marRight w:val="0"/>
      <w:marTop w:val="0"/>
      <w:marBottom w:val="0"/>
      <w:divBdr>
        <w:top w:val="none" w:sz="0" w:space="0" w:color="auto"/>
        <w:left w:val="none" w:sz="0" w:space="0" w:color="auto"/>
        <w:bottom w:val="none" w:sz="0" w:space="0" w:color="auto"/>
        <w:right w:val="none" w:sz="0" w:space="0" w:color="auto"/>
      </w:divBdr>
    </w:div>
    <w:div w:id="1047409224">
      <w:bodyDiv w:val="1"/>
      <w:marLeft w:val="0"/>
      <w:marRight w:val="0"/>
      <w:marTop w:val="0"/>
      <w:marBottom w:val="0"/>
      <w:divBdr>
        <w:top w:val="none" w:sz="0" w:space="0" w:color="auto"/>
        <w:left w:val="none" w:sz="0" w:space="0" w:color="auto"/>
        <w:bottom w:val="none" w:sz="0" w:space="0" w:color="auto"/>
        <w:right w:val="none" w:sz="0" w:space="0" w:color="auto"/>
      </w:divBdr>
    </w:div>
    <w:div w:id="1775710994">
      <w:bodyDiv w:val="1"/>
      <w:marLeft w:val="0"/>
      <w:marRight w:val="0"/>
      <w:marTop w:val="0"/>
      <w:marBottom w:val="0"/>
      <w:divBdr>
        <w:top w:val="none" w:sz="0" w:space="0" w:color="auto"/>
        <w:left w:val="none" w:sz="0" w:space="0" w:color="auto"/>
        <w:bottom w:val="none" w:sz="0" w:space="0" w:color="auto"/>
        <w:right w:val="none" w:sz="0" w:space="0" w:color="auto"/>
      </w:divBdr>
      <w:divsChild>
        <w:div w:id="835606610">
          <w:marLeft w:val="0"/>
          <w:marRight w:val="0"/>
          <w:marTop w:val="0"/>
          <w:marBottom w:val="0"/>
          <w:divBdr>
            <w:top w:val="none" w:sz="0" w:space="0" w:color="auto"/>
            <w:left w:val="none" w:sz="0" w:space="0" w:color="auto"/>
            <w:bottom w:val="none" w:sz="0" w:space="0" w:color="auto"/>
            <w:right w:val="none" w:sz="0" w:space="0" w:color="auto"/>
          </w:divBdr>
          <w:divsChild>
            <w:div w:id="952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7178">
      <w:bodyDiv w:val="1"/>
      <w:marLeft w:val="0"/>
      <w:marRight w:val="0"/>
      <w:marTop w:val="0"/>
      <w:marBottom w:val="0"/>
      <w:divBdr>
        <w:top w:val="none" w:sz="0" w:space="0" w:color="auto"/>
        <w:left w:val="none" w:sz="0" w:space="0" w:color="auto"/>
        <w:bottom w:val="none" w:sz="0" w:space="0" w:color="auto"/>
        <w:right w:val="none" w:sz="0" w:space="0" w:color="auto"/>
      </w:divBdr>
    </w:div>
    <w:div w:id="19165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ezdubna.ru/" TargetMode="External"/><Relationship Id="rId13" Type="http://schemas.openxmlformats.org/officeDocument/2006/relationships/hyperlink" Target="https://innopolis.ru/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stokoez.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hnomoscow.ru/?utm_source=economy.gov.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oez-investintomsk.ru/" TargetMode="External"/><Relationship Id="rId4" Type="http://schemas.openxmlformats.org/officeDocument/2006/relationships/settings" Target="settings.xml"/><Relationship Id="rId9" Type="http://schemas.openxmlformats.org/officeDocument/2006/relationships/hyperlink" Target="https://www.spbsez.ru/" TargetMode="External"/><Relationship Id="rId14" Type="http://schemas.openxmlformats.org/officeDocument/2006/relationships/hyperlink" Target="https://saratov-oe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BA72C-F70E-40CD-B5E4-B90DD4C9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6512</Words>
  <Characters>37124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Божьева Татьяна Анатольевна</dc:creator>
  <cp:keywords/>
  <dc:description/>
  <cp:lastModifiedBy>Челышева Елена Борисовна</cp:lastModifiedBy>
  <cp:revision>2</cp:revision>
  <cp:lastPrinted>2024-10-08T13:36:00Z</cp:lastPrinted>
  <dcterms:created xsi:type="dcterms:W3CDTF">2025-02-04T07:06:00Z</dcterms:created>
  <dcterms:modified xsi:type="dcterms:W3CDTF">2025-02-04T07:06:00Z</dcterms:modified>
</cp:coreProperties>
</file>