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B0890" w14:textId="6D3BE6D0" w:rsidR="002774AE" w:rsidRPr="00D84523" w:rsidRDefault="002774AE" w:rsidP="00A94CD8">
      <w:pPr>
        <w:spacing w:after="0" w:line="240" w:lineRule="auto"/>
        <w:ind w:left="1190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Hlk152142800"/>
      <w:r w:rsidRPr="00D845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 </w:t>
      </w:r>
      <w:r w:rsidR="00120B9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</w:t>
      </w:r>
      <w:r w:rsidRPr="00D845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845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к отчету о результатах контрольного мероприятия </w:t>
      </w:r>
    </w:p>
    <w:bookmarkEnd w:id="0"/>
    <w:p w14:paraId="6CE3EA51" w14:textId="77777777" w:rsidR="00B05E5A" w:rsidRPr="00D84523" w:rsidRDefault="00B05E5A" w:rsidP="00DC01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6C19A" w14:textId="77777777" w:rsidR="002774AE" w:rsidRPr="00D84523" w:rsidRDefault="002774AE" w:rsidP="00DC01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78F68B" w14:textId="77777777" w:rsidR="00AC40F0" w:rsidRDefault="00D84523" w:rsidP="00DC010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bookmarkStart w:id="1" w:name="_Hlk151741651"/>
      <w:bookmarkStart w:id="2" w:name="_GoBack"/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Документы стратегического планирования, разработанные Федеральным казначейством, </w:t>
      </w:r>
    </w:p>
    <w:p w14:paraId="5584E28B" w14:textId="658BCE5F" w:rsidR="00B05E5A" w:rsidRPr="00D84523" w:rsidRDefault="00D84523" w:rsidP="00DC01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содержащие сведения об основных направлениях развития </w:t>
      </w:r>
      <w:r w:rsidR="00AC40F0">
        <w:rPr>
          <w:rFonts w:ascii="Times New Roman" w:eastAsia="Times New Roman" w:hAnsi="Times New Roman" w:cs="Times New Roman"/>
          <w:b/>
          <w:sz w:val="28"/>
          <w:szCs w:val="20"/>
        </w:rPr>
        <w:t>ГИС ГМУ</w:t>
      </w:r>
      <w:bookmarkEnd w:id="1"/>
    </w:p>
    <w:bookmarkEnd w:id="2"/>
    <w:p w14:paraId="65F3C0EA" w14:textId="1542C06A" w:rsidR="00B05E5A" w:rsidRPr="00D84523" w:rsidRDefault="00B05E5A" w:rsidP="00DC0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1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2257"/>
        <w:gridCol w:w="978"/>
        <w:gridCol w:w="4692"/>
        <w:gridCol w:w="3827"/>
        <w:gridCol w:w="2294"/>
      </w:tblGrid>
      <w:tr w:rsidR="00D84523" w:rsidRPr="00D84523" w14:paraId="74A111F0" w14:textId="77777777" w:rsidTr="00903973">
        <w:trPr>
          <w:tblHeader/>
        </w:trPr>
        <w:tc>
          <w:tcPr>
            <w:tcW w:w="462" w:type="dxa"/>
          </w:tcPr>
          <w:p w14:paraId="336E0BFF" w14:textId="2C77D2D1" w:rsidR="001F5352" w:rsidRPr="00D84523" w:rsidRDefault="001F5352" w:rsidP="00903973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 xml:space="preserve">№ </w:t>
            </w:r>
            <w:r w:rsidRPr="00D84523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br/>
              <w:t>п/п</w:t>
            </w:r>
          </w:p>
        </w:tc>
        <w:tc>
          <w:tcPr>
            <w:tcW w:w="2257" w:type="dxa"/>
          </w:tcPr>
          <w:p w14:paraId="29C74786" w14:textId="77696A5B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Наименование документа</w:t>
            </w:r>
          </w:p>
        </w:tc>
        <w:tc>
          <w:tcPr>
            <w:tcW w:w="978" w:type="dxa"/>
          </w:tcPr>
          <w:p w14:paraId="5D0FAFB4" w14:textId="51A7043D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Период планиро</w:t>
            </w:r>
            <w:r w:rsidR="00170DD0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softHyphen/>
            </w:r>
            <w:r w:rsidRPr="00D84523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вания</w:t>
            </w:r>
          </w:p>
        </w:tc>
        <w:tc>
          <w:tcPr>
            <w:tcW w:w="4692" w:type="dxa"/>
          </w:tcPr>
          <w:p w14:paraId="3DD465EE" w14:textId="34D46422" w:rsidR="001F5352" w:rsidRPr="00D84523" w:rsidRDefault="001F5352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Предпосылки (причины)</w:t>
            </w:r>
            <w:r w:rsidR="00324F3B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 xml:space="preserve"> / цели / задачи</w:t>
            </w:r>
            <w:r w:rsidR="00573ECB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 xml:space="preserve"> согласно документу</w:t>
            </w:r>
          </w:p>
        </w:tc>
        <w:tc>
          <w:tcPr>
            <w:tcW w:w="3827" w:type="dxa"/>
          </w:tcPr>
          <w:p w14:paraId="185737A0" w14:textId="1E9B9AF2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Основные направления развития</w:t>
            </w:r>
            <w:r w:rsidR="00573ECB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 xml:space="preserve"> </w:t>
            </w:r>
            <w:r w:rsidR="00324F3B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 xml:space="preserve">/ мероприятия / результаты </w:t>
            </w:r>
            <w:r w:rsidR="00573ECB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согласно документу</w:t>
            </w:r>
          </w:p>
        </w:tc>
        <w:tc>
          <w:tcPr>
            <w:tcW w:w="2294" w:type="dxa"/>
          </w:tcPr>
          <w:p w14:paraId="64FDB8A2" w14:textId="6672BEF2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Источник</w:t>
            </w:r>
          </w:p>
        </w:tc>
      </w:tr>
      <w:tr w:rsidR="00D84523" w:rsidRPr="00D84523" w14:paraId="23C89AD1" w14:textId="77777777" w:rsidTr="00903973">
        <w:tc>
          <w:tcPr>
            <w:tcW w:w="462" w:type="dxa"/>
          </w:tcPr>
          <w:p w14:paraId="647D9968" w14:textId="77777777" w:rsidR="001F5352" w:rsidRPr="00D84523" w:rsidRDefault="001F5352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</w:tcPr>
          <w:p w14:paraId="623A2463" w14:textId="1DD6C0D9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Стратегические направления развития Федерального казначейства в области информационных технологий на 2013 - 2016 годы 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Электронное казначейство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(утверждены руководителем Федерального казначейства Р.Е. </w:t>
            </w:r>
            <w:proofErr w:type="spellStart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Артюхиным</w:t>
            </w:r>
            <w:proofErr w:type="spellEnd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18 июля 2013 г.).</w:t>
            </w:r>
          </w:p>
        </w:tc>
        <w:tc>
          <w:tcPr>
            <w:tcW w:w="978" w:type="dxa"/>
          </w:tcPr>
          <w:p w14:paraId="6B92E213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2013-2017</w:t>
            </w:r>
          </w:p>
        </w:tc>
        <w:tc>
          <w:tcPr>
            <w:tcW w:w="4692" w:type="dxa"/>
          </w:tcPr>
          <w:p w14:paraId="7CF7D342" w14:textId="25CBA4DA" w:rsidR="001F5352" w:rsidRPr="00D84523" w:rsidRDefault="001F5352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 Появление новых и изменением существующих нормативно-правовых актов;</w:t>
            </w:r>
          </w:p>
          <w:p w14:paraId="4A707B98" w14:textId="111CE2F0" w:rsidR="001F5352" w:rsidRPr="00D84523" w:rsidRDefault="001F5352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2. Необходимость оптимизации затрат на выполнение функций ФК, повышения уровня качества (доступности) сервисов для клиентов ФК и интеграции действующих ИС ФК с системой 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Электронный бюджет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на основе форматов обмена, технологий и соглашений сервисного взаимодействия, основанных на решениях и технологиях системы 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Электронный бюджет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;</w:t>
            </w:r>
          </w:p>
          <w:p w14:paraId="5842505B" w14:textId="4EBBEA42" w:rsidR="001F5352" w:rsidRPr="00D84523" w:rsidRDefault="001F5352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3. Включение сервисов ФК в инфраструктуру Электронного Правительства, в том числе путем применения Единой системы идентификации и аутентификации и Системы межведомственного электронного взаимодействия, при предоставлении сервисов ФК и организации взаимодействия с сервисами других федеральных органов исполнительной власти.</w:t>
            </w:r>
          </w:p>
        </w:tc>
        <w:tc>
          <w:tcPr>
            <w:tcW w:w="3827" w:type="dxa"/>
          </w:tcPr>
          <w:p w14:paraId="0311A09C" w14:textId="4B6DE5E2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- расширение состава публикуемой информации (бухгалтерская отчетность, информация об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использовании имущества, о проведенных контрольных мероприятиях в отношении учреждений);</w:t>
            </w:r>
          </w:p>
          <w:p w14:paraId="52FF9775" w14:textId="77777777" w:rsidR="00120B9B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- развитие сервисов для различных целевых аудиторий (аналитические отчеты, мобильный клиент, оценка деятельности учреждений); </w:t>
            </w:r>
          </w:p>
          <w:p w14:paraId="0B5FB1E4" w14:textId="6B23AF0E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- развитие сервисов поиска и отображения информации</w:t>
            </w:r>
          </w:p>
        </w:tc>
        <w:tc>
          <w:tcPr>
            <w:tcW w:w="2294" w:type="dxa"/>
          </w:tcPr>
          <w:p w14:paraId="1B92C4B6" w14:textId="58F4746D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https://roskazna.gov.ru/o-kaznachejstve/plany-i-otchety/detail.php?id=44145</w:t>
            </w:r>
          </w:p>
        </w:tc>
      </w:tr>
      <w:tr w:rsidR="00D84523" w:rsidRPr="00D84523" w14:paraId="45609AF6" w14:textId="77777777" w:rsidTr="00903973">
        <w:tc>
          <w:tcPr>
            <w:tcW w:w="462" w:type="dxa"/>
          </w:tcPr>
          <w:p w14:paraId="763FC584" w14:textId="77777777" w:rsidR="001F5352" w:rsidRPr="00D84523" w:rsidRDefault="001F5352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</w:tcPr>
          <w:p w14:paraId="61E806C3" w14:textId="331DF924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Доклад о результатах деятельности Федерального казначейства в 2013 году и</w:t>
            </w:r>
            <w:r w:rsid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основных направлениях деятельности на 2014–2017 годы (ДРОНД) (одобрен решением Коллегии Федерального казначейства от 26 февраля 2014 г. № 29)</w:t>
            </w:r>
          </w:p>
        </w:tc>
        <w:tc>
          <w:tcPr>
            <w:tcW w:w="978" w:type="dxa"/>
          </w:tcPr>
          <w:p w14:paraId="1D584195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2014-2017</w:t>
            </w:r>
          </w:p>
        </w:tc>
        <w:tc>
          <w:tcPr>
            <w:tcW w:w="4692" w:type="dxa"/>
          </w:tcPr>
          <w:p w14:paraId="5DD8A354" w14:textId="14D49965" w:rsidR="001F5352" w:rsidRPr="00D84523" w:rsidRDefault="00170DD0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 о</w:t>
            </w:r>
            <w:r w:rsidR="001F5352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беспечение требований приказа Минфина России от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="001F5352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="001F5352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сентября 2013 г. № 98н; </w:t>
            </w:r>
          </w:p>
          <w:p w14:paraId="5AFEC22D" w14:textId="58CCD6A1" w:rsidR="001F5352" w:rsidRPr="00D84523" w:rsidRDefault="00170DD0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- </w:t>
            </w:r>
            <w:r w:rsidR="001F5352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повышение качества размещенных сведений и статистики</w:t>
            </w:r>
          </w:p>
        </w:tc>
        <w:tc>
          <w:tcPr>
            <w:tcW w:w="3827" w:type="dxa"/>
          </w:tcPr>
          <w:p w14:paraId="7A6C316E" w14:textId="6E33ABD7" w:rsidR="001F5352" w:rsidRPr="00D84523" w:rsidRDefault="00170DD0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 </w:t>
            </w:r>
            <w:r w:rsidR="001F5352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введение нового полномочия 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="001F5352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Учредитель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  <w:r w:rsidR="001F5352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и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="001F5352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средства контроля подведомственной сети; </w:t>
            </w:r>
          </w:p>
          <w:p w14:paraId="23B1372F" w14:textId="6C2CAC51" w:rsidR="001F5352" w:rsidRPr="00D84523" w:rsidRDefault="00170DD0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 </w:t>
            </w:r>
            <w:r w:rsidR="001F5352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внедрение автоматизированного контроля и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="001F5352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перекрестной сверки сведений, внесенных учреждениями, с информацией учредителей, реестром ЕГРЮЛ и с классификаторами форм собственности</w:t>
            </w:r>
          </w:p>
        </w:tc>
        <w:tc>
          <w:tcPr>
            <w:tcW w:w="2294" w:type="dxa"/>
          </w:tcPr>
          <w:p w14:paraId="609EC10B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https://roskazna.gov.ru/dokumenty/o-kaznacheystve/plany-otchyety/doklady-i-otchyety/42991/?sphrase_id=5732037</w:t>
            </w:r>
          </w:p>
        </w:tc>
      </w:tr>
      <w:tr w:rsidR="00170DD0" w:rsidRPr="00D84523" w14:paraId="39757959" w14:textId="77777777" w:rsidTr="00903973">
        <w:tc>
          <w:tcPr>
            <w:tcW w:w="462" w:type="dxa"/>
            <w:vMerge w:val="restart"/>
          </w:tcPr>
          <w:p w14:paraId="37FDCA02" w14:textId="77777777" w:rsidR="00170DD0" w:rsidRPr="00D84523" w:rsidRDefault="00170DD0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  <w:vMerge w:val="restart"/>
          </w:tcPr>
          <w:p w14:paraId="2625B2A6" w14:textId="580F527E" w:rsidR="00170DD0" w:rsidRPr="00D84523" w:rsidRDefault="00170DD0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Основные мероприятия на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2014 год по реализации Стратегической карты Казначейства России (утверждены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 xml:space="preserve">руководителем Федерального казначейства Р.Е. </w:t>
            </w:r>
            <w:proofErr w:type="spellStart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Артюхиным</w:t>
            </w:r>
            <w:proofErr w:type="spellEnd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21 февраля 2014 г.)</w:t>
            </w:r>
          </w:p>
        </w:tc>
        <w:tc>
          <w:tcPr>
            <w:tcW w:w="978" w:type="dxa"/>
            <w:vMerge w:val="restart"/>
          </w:tcPr>
          <w:p w14:paraId="0F4357A2" w14:textId="77777777" w:rsidR="00170DD0" w:rsidRPr="00D84523" w:rsidRDefault="00170DD0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2014</w:t>
            </w:r>
          </w:p>
        </w:tc>
        <w:tc>
          <w:tcPr>
            <w:tcW w:w="4692" w:type="dxa"/>
          </w:tcPr>
          <w:p w14:paraId="2585A6B6" w14:textId="77777777" w:rsidR="00170DD0" w:rsidRPr="00D84523" w:rsidRDefault="00170DD0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Совершенствование инструментов технологического контроля качества данных на входе в информационные системы Федерального казначейства и последующего мониторинга качества данных при эксплуатации информационных систем (ООС, сайт ГМУ, АСФК)</w:t>
            </w:r>
          </w:p>
        </w:tc>
        <w:tc>
          <w:tcPr>
            <w:tcW w:w="3827" w:type="dxa"/>
          </w:tcPr>
          <w:p w14:paraId="13596B30" w14:textId="0B767213" w:rsidR="00170DD0" w:rsidRPr="00D84523" w:rsidRDefault="00170DD0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-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увеличение доли информации, вводимой посредством указания ограниченного набора значени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й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; </w:t>
            </w:r>
          </w:p>
          <w:p w14:paraId="6871C675" w14:textId="3F3CB2B4" w:rsidR="00170DD0" w:rsidRPr="00D84523" w:rsidRDefault="00170DD0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-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контроль соответствия данных базовым информационным ресурсам; </w:t>
            </w:r>
          </w:p>
          <w:p w14:paraId="6FD77548" w14:textId="24F9DD3B" w:rsidR="00170DD0" w:rsidRPr="00D84523" w:rsidRDefault="00170DD0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 xml:space="preserve">-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включение в проекты нормативных правовых актов положении об осуществлении однозначных контролей данных;</w:t>
            </w:r>
          </w:p>
          <w:p w14:paraId="37BB31E2" w14:textId="0923D451" w:rsidR="00170DD0" w:rsidRPr="00D84523" w:rsidRDefault="00170DD0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-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обеспечение возможности осуществления лексического контроля вводимых словоформ; </w:t>
            </w:r>
          </w:p>
          <w:p w14:paraId="23758624" w14:textId="316AE802" w:rsidR="00170DD0" w:rsidRPr="00D84523" w:rsidRDefault="00170DD0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-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использование централизованной системы управления нормативно-справочной информацией на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платформе системы 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Электронный бюджет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</w:p>
        </w:tc>
        <w:tc>
          <w:tcPr>
            <w:tcW w:w="2294" w:type="dxa"/>
            <w:vMerge w:val="restart"/>
          </w:tcPr>
          <w:p w14:paraId="6EA7E127" w14:textId="77777777" w:rsidR="00170DD0" w:rsidRPr="00D84523" w:rsidRDefault="00170DD0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https://roskazna.gov.ru/dokumenty/o-kaznacheystve/protokoly-i-resheniya/14396/?sphrase_id=5732037</w:t>
            </w:r>
          </w:p>
        </w:tc>
      </w:tr>
      <w:tr w:rsidR="00170DD0" w:rsidRPr="00D84523" w14:paraId="769CC6FA" w14:textId="77777777" w:rsidTr="00903973">
        <w:tc>
          <w:tcPr>
            <w:tcW w:w="462" w:type="dxa"/>
            <w:vMerge/>
          </w:tcPr>
          <w:p w14:paraId="6B18A9AF" w14:textId="77777777" w:rsidR="00170DD0" w:rsidRPr="00D84523" w:rsidRDefault="00170DD0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14:paraId="6ABD1FA0" w14:textId="1E3B7C34" w:rsidR="00170DD0" w:rsidRPr="00D84523" w:rsidRDefault="00170DD0" w:rsidP="001F53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74732439" w14:textId="77777777" w:rsidR="00170DD0" w:rsidRPr="00D84523" w:rsidRDefault="00170DD0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92" w:type="dxa"/>
          </w:tcPr>
          <w:p w14:paraId="00419C84" w14:textId="5AF7E5CC" w:rsidR="00170DD0" w:rsidRPr="00D84523" w:rsidRDefault="00170DD0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О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беспечение требований приказа Минфина России от</w:t>
            </w:r>
            <w:r w:rsidR="00324F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</w:t>
            </w:r>
            <w:r w:rsidR="00324F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сентября 2013 г. № 98н с изменениями, внесенными приказом Минфина России от 21.07.2011 № 86н</w:t>
            </w:r>
          </w:p>
        </w:tc>
        <w:tc>
          <w:tcPr>
            <w:tcW w:w="3827" w:type="dxa"/>
          </w:tcPr>
          <w:p w14:paraId="701E2687" w14:textId="62BC0E44" w:rsidR="00170DD0" w:rsidRPr="00D84523" w:rsidRDefault="00170DD0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-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обеспечение возможности формирования независимой оценки качества работы учреждений социальной сферы; </w:t>
            </w:r>
          </w:p>
          <w:p w14:paraId="4FB8FA2F" w14:textId="2C1BC49E" w:rsidR="00170DD0" w:rsidRPr="00D84523" w:rsidRDefault="00170DD0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-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обеспечение возможности мониторинга хода исполнения </w:t>
            </w:r>
            <w:proofErr w:type="spellStart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госзадания</w:t>
            </w:r>
            <w:proofErr w:type="spellEnd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; </w:t>
            </w:r>
          </w:p>
          <w:p w14:paraId="2F3C1F2C" w14:textId="77777777" w:rsidR="00170DD0" w:rsidRDefault="00170DD0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-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реализация возможности размещения учредителем информации о подведомственных государственных (муниципальных) учреждениях; </w:t>
            </w:r>
          </w:p>
          <w:p w14:paraId="46F34DCF" w14:textId="22AFC013" w:rsidR="00170DD0" w:rsidRPr="00170DD0" w:rsidRDefault="00170DD0" w:rsidP="00170DD0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 </w:t>
            </w:r>
            <w:r w:rsidRP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обеспечение возможности размещения органами государственной власти субъекта Российской Федерации (органами местного самоуправления), осуществляющими функции и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>полномочия учредителя в отношении учреждений, информации о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своих подведомственных учреждениях, которым доводятся государственные (муниципальные) задания и предоставляются субсидии на иные цели;</w:t>
            </w:r>
          </w:p>
          <w:p w14:paraId="389AC5F3" w14:textId="5C70A09F" w:rsidR="00170DD0" w:rsidRPr="00D84523" w:rsidRDefault="00170DD0" w:rsidP="00170DD0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 </w:t>
            </w:r>
            <w:r w:rsidRP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обеспечение полного соответствия заполнения данными об учреждениях подведомственных сетей</w:t>
            </w:r>
          </w:p>
        </w:tc>
        <w:tc>
          <w:tcPr>
            <w:tcW w:w="2294" w:type="dxa"/>
            <w:vMerge/>
          </w:tcPr>
          <w:p w14:paraId="24D51415" w14:textId="0CEE30E1" w:rsidR="00170DD0" w:rsidRPr="00D84523" w:rsidRDefault="00170DD0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70DD0" w:rsidRPr="00D84523" w14:paraId="1E24A249" w14:textId="77777777" w:rsidTr="00903973">
        <w:tc>
          <w:tcPr>
            <w:tcW w:w="462" w:type="dxa"/>
            <w:vMerge w:val="restart"/>
          </w:tcPr>
          <w:p w14:paraId="2B5B7CFA" w14:textId="77777777" w:rsidR="00170DD0" w:rsidRPr="00D84523" w:rsidRDefault="00170DD0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  <w:vMerge w:val="restart"/>
          </w:tcPr>
          <w:p w14:paraId="778A6E63" w14:textId="78457863" w:rsidR="00170DD0" w:rsidRPr="00D84523" w:rsidRDefault="00170DD0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Основные мероприятия на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2015 год по реализации Стратегической карты Казначейства России (c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ожидаемым результатом и пилотными регионами) (утверждены руководителем Федерального казначейства Р.Е. </w:t>
            </w:r>
            <w:proofErr w:type="spellStart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Артюхиным</w:t>
            </w:r>
            <w:proofErr w:type="spellEnd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20 февраля 2015 г.)</w:t>
            </w:r>
          </w:p>
        </w:tc>
        <w:tc>
          <w:tcPr>
            <w:tcW w:w="978" w:type="dxa"/>
            <w:vMerge w:val="restart"/>
          </w:tcPr>
          <w:p w14:paraId="14B9B8B0" w14:textId="77777777" w:rsidR="00170DD0" w:rsidRPr="00D84523" w:rsidRDefault="00170DD0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2015</w:t>
            </w:r>
          </w:p>
        </w:tc>
        <w:tc>
          <w:tcPr>
            <w:tcW w:w="4692" w:type="dxa"/>
          </w:tcPr>
          <w:p w14:paraId="33EF00FE" w14:textId="7FA52499" w:rsidR="00170DD0" w:rsidRPr="00D84523" w:rsidRDefault="00170DD0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2. Обеспечение прозрачности и доступности информации о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государственном секторе и общественных финансах</w:t>
            </w:r>
          </w:p>
        </w:tc>
        <w:tc>
          <w:tcPr>
            <w:tcW w:w="3827" w:type="dxa"/>
          </w:tcPr>
          <w:p w14:paraId="7305EDEE" w14:textId="6C75112B" w:rsidR="00170DD0" w:rsidRPr="00D84523" w:rsidRDefault="00170DD0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Обеспечена возможность размещения информации о результатах независимой оценки качества оказания услуг.</w:t>
            </w:r>
          </w:p>
          <w:p w14:paraId="4585C59D" w14:textId="2FE34510" w:rsidR="00170DD0" w:rsidRPr="00D84523" w:rsidRDefault="00170DD0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Обеспечена возможность на официальном сайте в сети 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Интернет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для размещения информации о государственных (муниципальных) учреждениях формирования сведений об учреждении из базового информационного ресурса Единого государственного реестра юридических лиц в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соответствии с приказом Минфина России от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21.07.2011 № 86я 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Об утверждении порядка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 xml:space="preserve">предоставления информации государственным (муниципальным) учреждением, </w:t>
            </w:r>
            <w:proofErr w:type="spellStart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сс</w:t>
            </w:r>
            <w:proofErr w:type="spellEnd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размещения на официальном сайте в сети Интернет и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ведения указанного сайта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  <w:p w14:paraId="37FADF25" w14:textId="5E46AA55" w:rsidR="00170DD0" w:rsidRPr="00D84523" w:rsidRDefault="00170DD0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Обеспечена возможность размещения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н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официальном сайте в сети 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Интернет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для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размещения информации с государственных (муниципальных) учреждениях базовых (отраслевых) перечней государственных и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муниципальных услуг и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работ и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ведомственных перечней государственных и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муниципальных услуг н работ.</w:t>
            </w:r>
          </w:p>
          <w:p w14:paraId="2E4F5061" w14:textId="785C494E" w:rsidR="00170DD0" w:rsidRPr="00D84523" w:rsidRDefault="00170DD0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Обеспечена возможность размещения на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официальном сайте в сети 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Интернет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для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размещения информации с государственных (муниципальных) учреждениях реестра государственных заданий в соответствии с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Постановлением Правительства Российской Федерации от 02.09.2010 № 671 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 порядке формирования государственного задания в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отношении федеральных государственных учреждений и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финансового обеспечения выполнения государственного задания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  <w:tc>
          <w:tcPr>
            <w:tcW w:w="2294" w:type="dxa"/>
            <w:vMerge w:val="restart"/>
          </w:tcPr>
          <w:p w14:paraId="33CB6D16" w14:textId="77777777" w:rsidR="00170DD0" w:rsidRPr="00D84523" w:rsidRDefault="00170DD0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https://roskazna.gov.ru/dokumenty/inaya-deyatelnost/otkrytoe-pravitelstvo/byudzhet-dlya-grazhdan/906682/?sphrase_id=5732037</w:t>
            </w:r>
          </w:p>
        </w:tc>
      </w:tr>
      <w:tr w:rsidR="00170DD0" w:rsidRPr="00D84523" w14:paraId="2B437FF1" w14:textId="77777777" w:rsidTr="00903973">
        <w:tc>
          <w:tcPr>
            <w:tcW w:w="462" w:type="dxa"/>
            <w:vMerge/>
          </w:tcPr>
          <w:p w14:paraId="0C68BFAF" w14:textId="77777777" w:rsidR="00170DD0" w:rsidRPr="00D84523" w:rsidRDefault="00170DD0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14:paraId="7E729452" w14:textId="6FD65431" w:rsidR="00170DD0" w:rsidRPr="00D84523" w:rsidRDefault="00170DD0" w:rsidP="001F53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0CB10AC6" w14:textId="77777777" w:rsidR="00170DD0" w:rsidRPr="00D84523" w:rsidRDefault="00170DD0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92" w:type="dxa"/>
          </w:tcPr>
          <w:p w14:paraId="7EF70081" w14:textId="29DB8D2D" w:rsidR="00170DD0" w:rsidRPr="00D84523" w:rsidRDefault="00170DD0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Создание Единой инфраструктуры для облачных вычислений портальных систем и ГИИС 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Электронный бюджет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, централизация информационных сервисов Федерального казначейства</w:t>
            </w:r>
          </w:p>
        </w:tc>
        <w:tc>
          <w:tcPr>
            <w:tcW w:w="3827" w:type="dxa"/>
          </w:tcPr>
          <w:p w14:paraId="64DB4601" w14:textId="77777777" w:rsidR="00170DD0" w:rsidRPr="00D84523" w:rsidRDefault="00170DD0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Создание Единой инфраструктуры для ЭБ, ООС, ГМУ, 223-ФЗ, ГИС ГМП, Г АСУ, 44-ФЗ для облачных вычислений в ЦОД ГЗ н ФНС</w:t>
            </w:r>
          </w:p>
        </w:tc>
        <w:tc>
          <w:tcPr>
            <w:tcW w:w="2294" w:type="dxa"/>
            <w:vMerge/>
          </w:tcPr>
          <w:p w14:paraId="4B1978FE" w14:textId="77777777" w:rsidR="00170DD0" w:rsidRPr="00D84523" w:rsidRDefault="00170DD0" w:rsidP="001F53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70DD0" w:rsidRPr="00D84523" w14:paraId="02D9889A" w14:textId="77777777" w:rsidTr="00903973">
        <w:tc>
          <w:tcPr>
            <w:tcW w:w="462" w:type="dxa"/>
            <w:vMerge/>
          </w:tcPr>
          <w:p w14:paraId="545F8BDC" w14:textId="77777777" w:rsidR="00170DD0" w:rsidRPr="00D84523" w:rsidRDefault="00170DD0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14:paraId="579007F5" w14:textId="298E54FF" w:rsidR="00170DD0" w:rsidRPr="00D84523" w:rsidRDefault="00170DD0" w:rsidP="001F53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4B8E1FD0" w14:textId="77777777" w:rsidR="00170DD0" w:rsidRPr="00D84523" w:rsidRDefault="00170DD0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92" w:type="dxa"/>
          </w:tcPr>
          <w:p w14:paraId="2667584A" w14:textId="77777777" w:rsidR="00170DD0" w:rsidRPr="00D84523" w:rsidRDefault="00170DD0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Создание </w:t>
            </w:r>
            <w:proofErr w:type="spellStart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катастрофоустончивости</w:t>
            </w:r>
            <w:proofErr w:type="spellEnd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информационно-технической структуры Федерального казначейства</w:t>
            </w:r>
          </w:p>
        </w:tc>
        <w:tc>
          <w:tcPr>
            <w:tcW w:w="3827" w:type="dxa"/>
          </w:tcPr>
          <w:p w14:paraId="65B2CDAC" w14:textId="77777777" w:rsidR="00170DD0" w:rsidRPr="00D84523" w:rsidRDefault="00170DD0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Обеспечение </w:t>
            </w:r>
            <w:proofErr w:type="spellStart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катастрофоустойчивости</w:t>
            </w:r>
            <w:proofErr w:type="spellEnd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портальных систем, Оператором которых является Федеральное казначейство (ООС, ГМУ, 223-ФЗ, ГИС ГМП, ГАСУ, 44-ФЗ)</w:t>
            </w:r>
          </w:p>
        </w:tc>
        <w:tc>
          <w:tcPr>
            <w:tcW w:w="2294" w:type="dxa"/>
            <w:vMerge/>
          </w:tcPr>
          <w:p w14:paraId="17892191" w14:textId="77777777" w:rsidR="00170DD0" w:rsidRPr="00D84523" w:rsidRDefault="00170DD0" w:rsidP="001F53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D84523" w:rsidRPr="00D84523" w14:paraId="34EA9509" w14:textId="77777777" w:rsidTr="00903973">
        <w:tc>
          <w:tcPr>
            <w:tcW w:w="462" w:type="dxa"/>
          </w:tcPr>
          <w:p w14:paraId="44E2A13D" w14:textId="77777777" w:rsidR="001F5352" w:rsidRPr="00D84523" w:rsidRDefault="001F5352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</w:tcPr>
          <w:p w14:paraId="6E5A3603" w14:textId="49D7376F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Основные мероприятия на</w:t>
            </w:r>
            <w:r w:rsidR="00324F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2016 год по реализации Стратегической карты Казначейства России (утверждены руководителем Федерального казначейства Р.Е. </w:t>
            </w:r>
            <w:proofErr w:type="spellStart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Артюхиным</w:t>
            </w:r>
            <w:proofErr w:type="spellEnd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24 февраля 2016 г.)</w:t>
            </w:r>
          </w:p>
        </w:tc>
        <w:tc>
          <w:tcPr>
            <w:tcW w:w="978" w:type="dxa"/>
          </w:tcPr>
          <w:p w14:paraId="15D70888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2016</w:t>
            </w:r>
          </w:p>
        </w:tc>
        <w:tc>
          <w:tcPr>
            <w:tcW w:w="4692" w:type="dxa"/>
          </w:tcPr>
          <w:p w14:paraId="3EB172B9" w14:textId="09733FE3" w:rsidR="001F5352" w:rsidRPr="00D84523" w:rsidRDefault="001F5352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4. Обеспечение прозрачности и доступности информации о</w:t>
            </w:r>
            <w:r w:rsidR="00324F3B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государственном секторе и общественных финансах</w:t>
            </w:r>
          </w:p>
        </w:tc>
        <w:tc>
          <w:tcPr>
            <w:tcW w:w="3827" w:type="dxa"/>
          </w:tcPr>
          <w:p w14:paraId="388AE8AB" w14:textId="37F86474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4.1. Обеспечение качества и полноты информации, размещенной на официальном сайте Российской Федерации для размещения информации о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государственных (муниципальных) учреждениях (www.bus.gov.ru).4.2. Развитие инструментов размещения и анализа информации о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результатах независимой оценки качества оказания услуг и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анализа в соответствии с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Федеральным законом от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июля 2014 года №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256-ФЗ 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О внесении изменений в отдельные законодательные акты Российской Федерации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  <w:tc>
          <w:tcPr>
            <w:tcW w:w="2294" w:type="dxa"/>
          </w:tcPr>
          <w:p w14:paraId="440CAA35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https://roskazna.gov.ru/dokumenty/o-kaznacheystve/protokoly-i-resheniya/1152844/?sphrase_id=5731905</w:t>
            </w:r>
          </w:p>
        </w:tc>
      </w:tr>
      <w:tr w:rsidR="00D84523" w:rsidRPr="00D84523" w14:paraId="29FAB3BF" w14:textId="77777777" w:rsidTr="00903973">
        <w:tc>
          <w:tcPr>
            <w:tcW w:w="462" w:type="dxa"/>
          </w:tcPr>
          <w:p w14:paraId="391E9C9B" w14:textId="77777777" w:rsidR="001F5352" w:rsidRPr="00D84523" w:rsidRDefault="001F5352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</w:tcPr>
          <w:p w14:paraId="266455AF" w14:textId="7E589A93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Стратегическая карта Казначейства России на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2016 - 2020 годы (утверждена руководителем Федерального казначейства Р.Е. </w:t>
            </w:r>
            <w:proofErr w:type="spellStart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Артюхиным</w:t>
            </w:r>
            <w:proofErr w:type="spellEnd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14 апреля 2016 г.)</w:t>
            </w:r>
          </w:p>
        </w:tc>
        <w:tc>
          <w:tcPr>
            <w:tcW w:w="978" w:type="dxa"/>
          </w:tcPr>
          <w:p w14:paraId="7237E520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2016-2020</w:t>
            </w:r>
          </w:p>
        </w:tc>
        <w:tc>
          <w:tcPr>
            <w:tcW w:w="4692" w:type="dxa"/>
          </w:tcPr>
          <w:p w14:paraId="655DF28F" w14:textId="77777777" w:rsidR="001F5352" w:rsidRPr="00D84523" w:rsidRDefault="001F5352" w:rsidP="00903973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827" w:type="dxa"/>
          </w:tcPr>
          <w:p w14:paraId="602F548E" w14:textId="77777777" w:rsidR="001F5352" w:rsidRPr="00D84523" w:rsidRDefault="001F5352" w:rsidP="00903973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294" w:type="dxa"/>
          </w:tcPr>
          <w:p w14:paraId="12CBA80D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https://roskazna.gov.ru/dokumenty/o-kaznacheystve/strategicheskie-tseli-i-zadachi/1148808/?sphrase_id=5732037</w:t>
            </w:r>
          </w:p>
        </w:tc>
      </w:tr>
      <w:tr w:rsidR="00D84523" w:rsidRPr="00D84523" w14:paraId="2B58E687" w14:textId="77777777" w:rsidTr="00903973">
        <w:tc>
          <w:tcPr>
            <w:tcW w:w="462" w:type="dxa"/>
          </w:tcPr>
          <w:p w14:paraId="2973F6CE" w14:textId="77777777" w:rsidR="001F5352" w:rsidRPr="00D84523" w:rsidRDefault="001F5352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</w:tcPr>
          <w:p w14:paraId="11CE62A2" w14:textId="33739591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Стратегическая карта Казначейства России на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2017-2021 годы (утверждена руководителем Федерального казначейства Р.Е. </w:t>
            </w:r>
            <w:proofErr w:type="spellStart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Артюхиным</w:t>
            </w:r>
            <w:proofErr w:type="spellEnd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14 марта 2017 г.)</w:t>
            </w:r>
          </w:p>
        </w:tc>
        <w:tc>
          <w:tcPr>
            <w:tcW w:w="978" w:type="dxa"/>
          </w:tcPr>
          <w:p w14:paraId="35AA95D4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2017-2021</w:t>
            </w:r>
          </w:p>
        </w:tc>
        <w:tc>
          <w:tcPr>
            <w:tcW w:w="4692" w:type="dxa"/>
          </w:tcPr>
          <w:p w14:paraId="6C42A999" w14:textId="77777777" w:rsidR="001F5352" w:rsidRPr="00D84523" w:rsidRDefault="001F5352" w:rsidP="00903973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827" w:type="dxa"/>
          </w:tcPr>
          <w:p w14:paraId="54714CA4" w14:textId="77777777" w:rsidR="001F5352" w:rsidRPr="00D84523" w:rsidRDefault="001F5352" w:rsidP="00903973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294" w:type="dxa"/>
          </w:tcPr>
          <w:p w14:paraId="19960560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https://roskazna.gov.ru/dokumenty/o-kaznacheystve/strategicheskie-tseli-i-zadachi/1231966/?sphrase_id=5731905</w:t>
            </w:r>
          </w:p>
        </w:tc>
      </w:tr>
      <w:tr w:rsidR="00780FF6" w:rsidRPr="00D84523" w14:paraId="43587E56" w14:textId="77777777" w:rsidTr="00903973">
        <w:tc>
          <w:tcPr>
            <w:tcW w:w="462" w:type="dxa"/>
            <w:vMerge w:val="restart"/>
          </w:tcPr>
          <w:p w14:paraId="26E96037" w14:textId="77777777" w:rsidR="00780FF6" w:rsidRPr="00D84523" w:rsidRDefault="00780FF6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  <w:vMerge w:val="restart"/>
          </w:tcPr>
          <w:p w14:paraId="0C909ACB" w14:textId="1D8B2C48" w:rsidR="00780FF6" w:rsidRPr="00D84523" w:rsidRDefault="00780FF6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Основные мероприятия на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2017 год по реализации Стратегической карты Казначейства России (утверждены руководителем Федерального казначейства Р.Е. </w:t>
            </w:r>
            <w:proofErr w:type="spellStart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Артюхиным</w:t>
            </w:r>
            <w:proofErr w:type="spellEnd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26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сентября 2017 г.)</w:t>
            </w:r>
          </w:p>
        </w:tc>
        <w:tc>
          <w:tcPr>
            <w:tcW w:w="978" w:type="dxa"/>
            <w:vMerge w:val="restart"/>
          </w:tcPr>
          <w:p w14:paraId="228F17BE" w14:textId="77777777" w:rsidR="00780FF6" w:rsidRPr="00D84523" w:rsidRDefault="00780FF6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2017</w:t>
            </w:r>
          </w:p>
        </w:tc>
        <w:tc>
          <w:tcPr>
            <w:tcW w:w="4692" w:type="dxa"/>
          </w:tcPr>
          <w:p w14:paraId="668E9E20" w14:textId="2BB197C4" w:rsidR="00780FF6" w:rsidRPr="00D84523" w:rsidRDefault="00780FF6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Совершенствование деятельности Федерального казначейства по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контролю и надзору в финансово-бюджетной сфере</w:t>
            </w:r>
          </w:p>
        </w:tc>
        <w:tc>
          <w:tcPr>
            <w:tcW w:w="3827" w:type="dxa"/>
          </w:tcPr>
          <w:p w14:paraId="0855241F" w14:textId="5DDA0510" w:rsidR="00780FF6" w:rsidRPr="00D84523" w:rsidRDefault="00780FF6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Организация работ по размещению Федеральным казначейством и его территориальными органами информации в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ГИС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Официальный сайт Российской Федерации в информационно-телекоммуникационной сети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Интернет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для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размещения информации об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осуществлении государственного (муниципального) финансового аудита (контроля) в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сфере бюджетных правоотношений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(ГИС ЕСГФК) в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соответствии с классификатором нарушений (рисков), выявляемых Федеральным казначейством в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ходе осуществления контроля в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финансово-бюджетной сфере</w:t>
            </w:r>
          </w:p>
        </w:tc>
        <w:tc>
          <w:tcPr>
            <w:tcW w:w="2294" w:type="dxa"/>
            <w:vMerge w:val="restart"/>
          </w:tcPr>
          <w:p w14:paraId="45575B5B" w14:textId="77777777" w:rsidR="00780FF6" w:rsidRPr="00D84523" w:rsidRDefault="00780FF6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https://roskazna.gov.ru/dokumenty/o-kaznacheystve/strategicheskie-tseli-i-zadachi/1251513/?sphrase_id=5731905</w:t>
            </w:r>
          </w:p>
        </w:tc>
      </w:tr>
      <w:tr w:rsidR="00780FF6" w:rsidRPr="00D84523" w14:paraId="6D96AE64" w14:textId="77777777" w:rsidTr="00903973">
        <w:tc>
          <w:tcPr>
            <w:tcW w:w="462" w:type="dxa"/>
            <w:vMerge/>
          </w:tcPr>
          <w:p w14:paraId="0A455D05" w14:textId="77777777" w:rsidR="00780FF6" w:rsidRPr="00D84523" w:rsidRDefault="00780FF6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14:paraId="34F37FA3" w14:textId="621CE9E2" w:rsidR="00780FF6" w:rsidRPr="00D84523" w:rsidRDefault="00780FF6" w:rsidP="001F53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7C74543F" w14:textId="77777777" w:rsidR="00780FF6" w:rsidRPr="00D84523" w:rsidRDefault="00780FF6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92" w:type="dxa"/>
          </w:tcPr>
          <w:p w14:paraId="15D0F265" w14:textId="7E2783D7" w:rsidR="00780FF6" w:rsidRPr="00D84523" w:rsidRDefault="00780FF6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Обеспечение прозрачности и доступности информации о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государственном секторе и общественных финансах</w:t>
            </w:r>
          </w:p>
        </w:tc>
        <w:tc>
          <w:tcPr>
            <w:tcW w:w="3827" w:type="dxa"/>
          </w:tcPr>
          <w:p w14:paraId="33B2303D" w14:textId="1697A96F" w:rsidR="00780FF6" w:rsidRDefault="00780FF6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 о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беспечение качества и полноты информации, размещенной на официальном сайте Российской Федерации в информационно- телекоммуникационной сети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Интернет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для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размещения информации о государственных (муниципальных) учреждениях (www.bus.gov.ru)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;</w:t>
            </w:r>
          </w:p>
          <w:p w14:paraId="004C16F9" w14:textId="244C84BB" w:rsidR="00780FF6" w:rsidRPr="00D84523" w:rsidRDefault="00780FF6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 р</w:t>
            </w:r>
            <w:r w:rsidRP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азвитие инструментов размещения и анализа информации о результатах независимой оценки качества оказания услуг и анализа в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соответствии с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Федеральным законом </w:t>
            </w:r>
            <w:r w:rsidRP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от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июля 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</w:t>
            </w:r>
          </w:p>
        </w:tc>
        <w:tc>
          <w:tcPr>
            <w:tcW w:w="2294" w:type="dxa"/>
            <w:vMerge/>
          </w:tcPr>
          <w:p w14:paraId="091BF2BE" w14:textId="37235F1A" w:rsidR="00780FF6" w:rsidRPr="00D84523" w:rsidRDefault="00780FF6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D84523" w:rsidRPr="00D84523" w14:paraId="45D7E418" w14:textId="77777777" w:rsidTr="00903973">
        <w:tc>
          <w:tcPr>
            <w:tcW w:w="462" w:type="dxa"/>
          </w:tcPr>
          <w:p w14:paraId="16FDDCFD" w14:textId="77777777" w:rsidR="001F5352" w:rsidRPr="00D84523" w:rsidRDefault="001F5352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</w:tcPr>
          <w:p w14:paraId="48AD2E09" w14:textId="724E2C02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Основные мероприятия на</w:t>
            </w:r>
            <w:r w:rsid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2018 год по реализации Стратегической карты Казначейства России (утверждена руководителем Федерального казначейства Р.Е. </w:t>
            </w:r>
            <w:proofErr w:type="spellStart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Артюхиным</w:t>
            </w:r>
            <w:proofErr w:type="spellEnd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11</w:t>
            </w:r>
            <w:r w:rsid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сентября 2018 г.)</w:t>
            </w:r>
          </w:p>
        </w:tc>
        <w:tc>
          <w:tcPr>
            <w:tcW w:w="978" w:type="dxa"/>
          </w:tcPr>
          <w:p w14:paraId="36CBE4EA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2018</w:t>
            </w:r>
          </w:p>
        </w:tc>
        <w:tc>
          <w:tcPr>
            <w:tcW w:w="4692" w:type="dxa"/>
          </w:tcPr>
          <w:p w14:paraId="4719B016" w14:textId="110245E3" w:rsidR="001F5352" w:rsidRPr="00D84523" w:rsidRDefault="00780FF6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 ф</w:t>
            </w:r>
            <w:r w:rsidR="00573ECB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ормирование</w:t>
            </w:r>
            <w:r w:rsidR="001F5352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едино</w:t>
            </w:r>
            <w:r w:rsidR="00573ECB">
              <w:rPr>
                <w:rFonts w:ascii="Times New Roman" w:hAnsi="Times New Roman" w:cs="Times New Roman"/>
                <w:kern w:val="0"/>
                <w:sz w:val="18"/>
                <w:szCs w:val="18"/>
              </w:rPr>
              <w:t>го</w:t>
            </w:r>
            <w:r w:rsidR="001F5352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информационно</w:t>
            </w:r>
            <w:r w:rsidR="00573ECB">
              <w:rPr>
                <w:rFonts w:ascii="Times New Roman" w:hAnsi="Times New Roman" w:cs="Times New Roman"/>
                <w:kern w:val="0"/>
                <w:sz w:val="18"/>
                <w:szCs w:val="18"/>
              </w:rPr>
              <w:t>го</w:t>
            </w:r>
            <w:r w:rsidR="001F5352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пространств</w:t>
            </w:r>
            <w:r w:rsidR="00573ECB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</w:t>
            </w:r>
            <w:r w:rsidR="001F5352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финансовой деятельности публично-правовых образований Российской Федераци</w:t>
            </w:r>
            <w:r w:rsidR="00573ECB">
              <w:rPr>
                <w:rFonts w:ascii="Times New Roman" w:hAnsi="Times New Roman" w:cs="Times New Roman"/>
                <w:kern w:val="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; </w:t>
            </w:r>
          </w:p>
          <w:p w14:paraId="3F8515FB" w14:textId="0FC2D890" w:rsidR="001F5352" w:rsidRPr="00D84523" w:rsidRDefault="00780FF6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 р</w:t>
            </w:r>
            <w:r w:rsidR="001F5352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азвитие официального сайта Российской Федерации в информационно-телекоммуникационной сети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="001F5352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Интернет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  <w:r w:rsidR="001F5352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для размещения информации о государственных (муниципальных) учреждениях (www.bus.gov.ru)</w:t>
            </w:r>
          </w:p>
        </w:tc>
        <w:tc>
          <w:tcPr>
            <w:tcW w:w="3827" w:type="dxa"/>
          </w:tcPr>
          <w:p w14:paraId="6FA91DCA" w14:textId="23CCDB51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</w:t>
            </w:r>
            <w:r w:rsid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Обеспечена полнота информации, размещаемой на сайте. Созданы инструменты мониторинга наполнения сайта. Обеспечена интеграция сайта с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информационными системами Федерального казначейства и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Минфина России, в которых содержится информация о деятельности учреждений.</w:t>
            </w:r>
          </w:p>
          <w:p w14:paraId="45E8C5E5" w14:textId="3A932D76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2.</w:t>
            </w:r>
            <w:r w:rsid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Реализован единый порядок расчета показателей, характеризующих общие критерии оценки качества оказания услуг организациями социальной сферы, выполнена доработка отчетности о результатах независимой оценки на Официальном сайте с учетом единого порядка расчета показателей. Обеспечена поддержка размещения сведений о независимой оценке качества оказания услуг организациями социальной сферы в 2018 году в соответствии с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единым порядком.</w:t>
            </w:r>
          </w:p>
          <w:p w14:paraId="0DFCB13E" w14:textId="03578C5B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3.</w:t>
            </w:r>
            <w:r w:rsid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Выполнены работы по развитию Официального сайта в части совершенствования процессов размещения сведений о результатах независимой оценки качества оказания услуг организациями социальной сферы.</w:t>
            </w:r>
          </w:p>
          <w:p w14:paraId="32286334" w14:textId="5A27BC23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4.</w:t>
            </w:r>
            <w:r w:rsid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Обеспечено формирование рейтинга субъектов Российской Федерации по единому показателю независимой оценки качества оказания услуг организациями социальной сферы.</w:t>
            </w:r>
          </w:p>
          <w:p w14:paraId="527286E6" w14:textId="6EC4B83E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5.</w:t>
            </w:r>
            <w:r w:rsid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Разработана версия Официального сайта для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слабовидящих.</w:t>
            </w:r>
          </w:p>
        </w:tc>
        <w:tc>
          <w:tcPr>
            <w:tcW w:w="2294" w:type="dxa"/>
          </w:tcPr>
          <w:p w14:paraId="0EAE0A90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https://roskazna.gov.ru/dokumenty/o-kaznacheystve/strategicheskie-tseli-i-zadachi/1333176/?sphrase_id=5731905</w:t>
            </w:r>
          </w:p>
        </w:tc>
      </w:tr>
      <w:tr w:rsidR="00D84523" w:rsidRPr="00D84523" w14:paraId="4FA5F13C" w14:textId="77777777" w:rsidTr="00903973">
        <w:tc>
          <w:tcPr>
            <w:tcW w:w="462" w:type="dxa"/>
          </w:tcPr>
          <w:p w14:paraId="209AFDD3" w14:textId="77777777" w:rsidR="001F5352" w:rsidRPr="00D84523" w:rsidRDefault="001F5352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</w:tcPr>
          <w:p w14:paraId="065645E3" w14:textId="702D8B44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Стратегическая карта Казначейства России на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2019-2024 годы (утверждена руководителем Федерального казначейства Р.Е. </w:t>
            </w:r>
            <w:proofErr w:type="spellStart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Артюхиным</w:t>
            </w:r>
            <w:proofErr w:type="spellEnd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29 ноября 2019 г.)</w:t>
            </w:r>
          </w:p>
        </w:tc>
        <w:tc>
          <w:tcPr>
            <w:tcW w:w="978" w:type="dxa"/>
          </w:tcPr>
          <w:p w14:paraId="36C3CEC9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2019-2024</w:t>
            </w:r>
          </w:p>
        </w:tc>
        <w:tc>
          <w:tcPr>
            <w:tcW w:w="4692" w:type="dxa"/>
          </w:tcPr>
          <w:p w14:paraId="10E0CD23" w14:textId="77777777" w:rsidR="001F5352" w:rsidRPr="00D84523" w:rsidRDefault="001F5352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827" w:type="dxa"/>
          </w:tcPr>
          <w:p w14:paraId="1B2A8292" w14:textId="77777777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294" w:type="dxa"/>
          </w:tcPr>
          <w:p w14:paraId="48DFE01F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https://roskazna.gov.ru/dokumenty/o-kaznacheystve/prochie-dokumenty/1431474/?sphrase_id=5731905</w:t>
            </w:r>
          </w:p>
        </w:tc>
      </w:tr>
      <w:tr w:rsidR="00D84523" w:rsidRPr="00D84523" w14:paraId="326A972A" w14:textId="77777777" w:rsidTr="00903973">
        <w:tc>
          <w:tcPr>
            <w:tcW w:w="462" w:type="dxa"/>
          </w:tcPr>
          <w:p w14:paraId="5866ABEF" w14:textId="77777777" w:rsidR="001F5352" w:rsidRPr="00D84523" w:rsidRDefault="001F5352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</w:tcPr>
          <w:p w14:paraId="2C245AD2" w14:textId="4AB5D945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Стратегическая карта Казначейства России на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2020-2024 годы (утверждена руководителем Федерального казначейства Р.Е. </w:t>
            </w:r>
            <w:proofErr w:type="spellStart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Артюхиным</w:t>
            </w:r>
            <w:proofErr w:type="spellEnd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31 января 2020 г.)</w:t>
            </w:r>
          </w:p>
        </w:tc>
        <w:tc>
          <w:tcPr>
            <w:tcW w:w="978" w:type="dxa"/>
          </w:tcPr>
          <w:p w14:paraId="09BD03D5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2020-2024</w:t>
            </w:r>
          </w:p>
        </w:tc>
        <w:tc>
          <w:tcPr>
            <w:tcW w:w="4692" w:type="dxa"/>
          </w:tcPr>
          <w:p w14:paraId="3348B82E" w14:textId="77777777" w:rsidR="001F5352" w:rsidRPr="00D84523" w:rsidRDefault="001F5352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827" w:type="dxa"/>
          </w:tcPr>
          <w:p w14:paraId="07CE803A" w14:textId="77777777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294" w:type="dxa"/>
          </w:tcPr>
          <w:p w14:paraId="1819D770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https://roskazna.gov.ru/dokumenty/o-kaznacheystve/prochie-dokumenty/1431473/?sphrase_id=5731905</w:t>
            </w:r>
          </w:p>
        </w:tc>
      </w:tr>
      <w:tr w:rsidR="00D84523" w:rsidRPr="00D84523" w14:paraId="4E39142F" w14:textId="77777777" w:rsidTr="00903973">
        <w:tc>
          <w:tcPr>
            <w:tcW w:w="462" w:type="dxa"/>
          </w:tcPr>
          <w:p w14:paraId="01413589" w14:textId="77777777" w:rsidR="001F5352" w:rsidRPr="00D84523" w:rsidRDefault="001F5352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</w:tcPr>
          <w:p w14:paraId="3E35F7EE" w14:textId="6912BCD8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Стратегическая карта Казначейства России на</w:t>
            </w:r>
            <w:r w:rsidR="0092302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2021-2024 годы (утверждена руководителем Федерального казначейства Р.Е. </w:t>
            </w:r>
            <w:proofErr w:type="spellStart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Артюхиным</w:t>
            </w:r>
            <w:proofErr w:type="spellEnd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31 декабря 2020 г., 23 сентября 2021 г.)</w:t>
            </w:r>
          </w:p>
        </w:tc>
        <w:tc>
          <w:tcPr>
            <w:tcW w:w="978" w:type="dxa"/>
          </w:tcPr>
          <w:p w14:paraId="37753EDA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2021-2024</w:t>
            </w:r>
          </w:p>
        </w:tc>
        <w:tc>
          <w:tcPr>
            <w:tcW w:w="4692" w:type="dxa"/>
          </w:tcPr>
          <w:p w14:paraId="27F8FF6C" w14:textId="49BD22D0" w:rsidR="001F5352" w:rsidRPr="00D84523" w:rsidRDefault="001F5352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Цифровое казначейство</w:t>
            </w:r>
            <w:r w:rsidR="00923026">
              <w:rPr>
                <w:rFonts w:ascii="Times New Roman" w:hAnsi="Times New Roman" w:cs="Times New Roman"/>
                <w:kern w:val="0"/>
                <w:sz w:val="18"/>
                <w:szCs w:val="18"/>
              </w:rPr>
              <w:t>:</w:t>
            </w:r>
          </w:p>
          <w:p w14:paraId="166B9DFD" w14:textId="0FC9A0E3" w:rsidR="001F5352" w:rsidRPr="00D84523" w:rsidRDefault="001F5352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</w:t>
            </w:r>
            <w:r w:rsid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Создание автоматизированных сервисов, обеспечивающих процессы размещения и отображения информации о независимой оценке, регламентированные Приказом </w:t>
            </w:r>
            <w:r w:rsidR="00170DD0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Минфина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России № 66н.</w:t>
            </w:r>
          </w:p>
        </w:tc>
        <w:tc>
          <w:tcPr>
            <w:tcW w:w="3827" w:type="dxa"/>
          </w:tcPr>
          <w:p w14:paraId="3998BEE3" w14:textId="229D933C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</w:t>
            </w:r>
            <w:r w:rsid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Определены функциональные требования к</w:t>
            </w:r>
            <w:r w:rsidR="0092302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развитию www.bus.gov.ru</w:t>
            </w:r>
            <w:r w:rsidR="00923026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  <w:p w14:paraId="33DFEB59" w14:textId="65961554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2.</w:t>
            </w:r>
            <w:r w:rsid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Обеспечено создание мобильного приложения оператора и гражданина в целях предоставления сервисов, сбор и доступ к информации о</w:t>
            </w:r>
            <w:r w:rsidR="0092302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независимой оценке, регламентированные приказом </w:t>
            </w:r>
            <w:r w:rsidR="00170DD0"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Минфина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России № 66н.</w:t>
            </w:r>
          </w:p>
        </w:tc>
        <w:tc>
          <w:tcPr>
            <w:tcW w:w="2294" w:type="dxa"/>
          </w:tcPr>
          <w:p w14:paraId="305489DA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https://roskazna.gov.ru/dokumenty/o-kaznacheystve/strategicheskie-tseli-i-zadachi/1481089/?sphrase_id=5731905, </w:t>
            </w:r>
          </w:p>
          <w:p w14:paraId="363945D7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https://roskazna.gov.ru/dokumenty/o-kaznacheystve/strategicheskie-tseli-i-zadachi/1514572/?sphrase_id=5731905</w:t>
            </w:r>
          </w:p>
        </w:tc>
      </w:tr>
      <w:tr w:rsidR="00D84523" w:rsidRPr="00D84523" w14:paraId="5119D6AE" w14:textId="77777777" w:rsidTr="00903973">
        <w:tc>
          <w:tcPr>
            <w:tcW w:w="462" w:type="dxa"/>
          </w:tcPr>
          <w:p w14:paraId="0E38E5D7" w14:textId="77777777" w:rsidR="001F5352" w:rsidRPr="00D84523" w:rsidRDefault="001F5352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</w:tcPr>
          <w:p w14:paraId="7EC8290F" w14:textId="4EF4DBB5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Стратегическая карта Казначейства России на</w:t>
            </w:r>
            <w:r w:rsidR="0092302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2022 - 2030 годы (утверждена руководителем Федерального казначейства Р.Е. </w:t>
            </w:r>
            <w:proofErr w:type="spellStart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Артюхиным</w:t>
            </w:r>
            <w:proofErr w:type="spellEnd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10 июня 2022 г.)</w:t>
            </w:r>
          </w:p>
        </w:tc>
        <w:tc>
          <w:tcPr>
            <w:tcW w:w="978" w:type="dxa"/>
          </w:tcPr>
          <w:p w14:paraId="5FDC2A6B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2022-2030</w:t>
            </w:r>
          </w:p>
        </w:tc>
        <w:tc>
          <w:tcPr>
            <w:tcW w:w="4692" w:type="dxa"/>
          </w:tcPr>
          <w:p w14:paraId="1C544262" w14:textId="43D6E368" w:rsidR="001F5352" w:rsidRPr="00D84523" w:rsidRDefault="001F5352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 Процессы ФЭД федеральных, региональных и муниципальных бюджетных и автономных учреждений обеспечиваются средствами единой цифровой платформы ФЭД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  <w:p w14:paraId="67837893" w14:textId="699FC228" w:rsidR="001F5352" w:rsidRPr="00D84523" w:rsidRDefault="001F5352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2. Обеспечена полная прозрачность и подконтрольность деятельности учреждений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  <w:p w14:paraId="39B58A7A" w14:textId="77777777" w:rsidR="001F5352" w:rsidRPr="00D84523" w:rsidRDefault="001F5352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3. Формирование организационно-технологической архитектуры</w:t>
            </w:r>
          </w:p>
          <w:p w14:paraId="048E3374" w14:textId="30E85E0F" w:rsidR="001F5352" w:rsidRPr="00D84523" w:rsidRDefault="001F5352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цифровой платформы ФЭД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  <w:p w14:paraId="5E58A768" w14:textId="5D6D4402" w:rsidR="001F5352" w:rsidRPr="00D84523" w:rsidRDefault="001F5352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4. На портале bus.gov.ru создана (интегрирована) транзакционная и модернизирована аналитическая функциональность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  <w:tc>
          <w:tcPr>
            <w:tcW w:w="3827" w:type="dxa"/>
          </w:tcPr>
          <w:p w14:paraId="0A1B1873" w14:textId="35705BC5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 Разработана Концепция повышения прозрачности и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подконтрольности деятельности бюджетных и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автономных учреждений, в том числе унификации процессов ФЭД, на единой цифровой платформе ФЭД на базе портала bus.gov.ru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  <w:p w14:paraId="4C85BB2F" w14:textId="030BA760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2.</w:t>
            </w:r>
            <w:r w:rsid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Подготовлены предложения по нормативному правовому регулированию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  <w:p w14:paraId="416AD7E2" w14:textId="7120B37D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3.</w:t>
            </w:r>
            <w:r w:rsid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Сформирована организационно-технологическая архитектура цифровой платформы ФЭД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  <w:p w14:paraId="3AE8E2D3" w14:textId="111D7131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4.</w:t>
            </w:r>
            <w:r w:rsidR="00170DD0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Проведены экспертно-аналитические мероприятия и проверки в автономных и</w:t>
            </w:r>
            <w:r w:rsidR="0092302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бюджетных учреждениях, а также в органах государственной власти, исполняющих функции и полномочия их учредителей на федеральном, региональном и муниципальном уровнях в</w:t>
            </w:r>
            <w:r w:rsidR="0092302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целях анализа функциональной, финансово-хозяйственной деятельности учреждений, оценки эффективности расходов учреждений, качества оказываемых услуг (работ), финансовой устойчивости для АУ/БУ, объемов закрепленного за АУ/БУ имущества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  <w:p w14:paraId="13529DCF" w14:textId="0ED97649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5.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Создана система оценки эффективности деятельности АУ/БУ, оптимизации расходов АУ/БУ, в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том числе оптимизации закрепленного за АУ/БУ имущества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  <w:p w14:paraId="637CC9EA" w14:textId="5DC1A9E6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6.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Разработаны показатели финансовой устойчивости для АУ/БУ, а также порядок их расчета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  <w:tc>
          <w:tcPr>
            <w:tcW w:w="2294" w:type="dxa"/>
          </w:tcPr>
          <w:p w14:paraId="455B0D4B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https://roskazna.gov.ru/dokumenty/o-kaznacheystve/strategicheskie-tseli-i-zadachi/1559350/?sphrase_id=5731905</w:t>
            </w:r>
          </w:p>
        </w:tc>
      </w:tr>
      <w:tr w:rsidR="00D84523" w:rsidRPr="00D84523" w14:paraId="56A87A71" w14:textId="77777777" w:rsidTr="00903973">
        <w:tc>
          <w:tcPr>
            <w:tcW w:w="462" w:type="dxa"/>
          </w:tcPr>
          <w:p w14:paraId="2FA8488C" w14:textId="77777777" w:rsidR="001F5352" w:rsidRPr="00D84523" w:rsidRDefault="001F5352" w:rsidP="0090397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13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57" w:type="dxa"/>
          </w:tcPr>
          <w:p w14:paraId="674DA248" w14:textId="68AB7505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Карта реализации стратегических проектов Казначейства России в</w:t>
            </w:r>
            <w:r w:rsidR="0092302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2023-2024 годах (утверждена руководителем Федерального казначейства Р.Е. </w:t>
            </w:r>
            <w:proofErr w:type="spellStart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Артюхиным</w:t>
            </w:r>
            <w:proofErr w:type="spellEnd"/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17 августа 2023 г.)</w:t>
            </w:r>
          </w:p>
        </w:tc>
        <w:tc>
          <w:tcPr>
            <w:tcW w:w="978" w:type="dxa"/>
          </w:tcPr>
          <w:p w14:paraId="28579287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2023-2024</w:t>
            </w:r>
          </w:p>
        </w:tc>
        <w:tc>
          <w:tcPr>
            <w:tcW w:w="4692" w:type="dxa"/>
          </w:tcPr>
          <w:p w14:paraId="429D0DE0" w14:textId="479B9986" w:rsidR="001F5352" w:rsidRPr="00D84523" w:rsidRDefault="001F5352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Прозрачность деятельности государственных (муниципальных) учреждений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:</w:t>
            </w:r>
          </w:p>
          <w:p w14:paraId="1E2A1322" w14:textId="703F32BE" w:rsidR="001F5352" w:rsidRPr="00D84523" w:rsidRDefault="001F5352" w:rsidP="001F5352">
            <w:pPr>
              <w:tabs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23.1. Обеспеч</w:t>
            </w:r>
            <w:r w:rsidR="00573ECB">
              <w:rPr>
                <w:rFonts w:ascii="Times New Roman" w:hAnsi="Times New Roman" w:cs="Times New Roman"/>
                <w:kern w:val="0"/>
                <w:sz w:val="18"/>
                <w:szCs w:val="18"/>
              </w:rPr>
              <w:t>ение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качеств</w:t>
            </w:r>
            <w:r w:rsidR="00573ECB">
              <w:rPr>
                <w:rFonts w:ascii="Times New Roman" w:hAnsi="Times New Roman" w:cs="Times New Roman"/>
                <w:kern w:val="0"/>
                <w:sz w:val="18"/>
                <w:szCs w:val="18"/>
              </w:rPr>
              <w:t>а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информации посредством реализации контрольных соотношений к показателям информации, размещаемой на официальном сайте для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размещения информации о государственных и</w:t>
            </w:r>
            <w:r w:rsidR="009039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муниципальных учреждениях в информационно-телекоммуникационной сети 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Интернет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www.bus.gov.ru</w:t>
            </w:r>
          </w:p>
        </w:tc>
        <w:tc>
          <w:tcPr>
            <w:tcW w:w="3827" w:type="dxa"/>
          </w:tcPr>
          <w:p w14:paraId="4F2CC123" w14:textId="53CC2641" w:rsidR="001F5352" w:rsidRPr="00D84523" w:rsidRDefault="001F5352" w:rsidP="001F5352">
            <w:pPr>
              <w:tabs>
                <w:tab w:val="left" w:pos="4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23.1. Сформирован инструмент проведения оценки деятельности государственных (муниципальных) учреждений посредством реализации функционала официального сайта в информационно-телекоммуникационной сети 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«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Интернет</w:t>
            </w:r>
            <w:r w:rsidR="00780F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www.bus.gov.ru</w:t>
            </w:r>
          </w:p>
        </w:tc>
        <w:tc>
          <w:tcPr>
            <w:tcW w:w="2294" w:type="dxa"/>
          </w:tcPr>
          <w:p w14:paraId="02FA47FE" w14:textId="77777777" w:rsidR="001F5352" w:rsidRPr="00D84523" w:rsidRDefault="001F5352" w:rsidP="001F5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84523">
              <w:rPr>
                <w:rFonts w:ascii="Times New Roman" w:hAnsi="Times New Roman" w:cs="Times New Roman"/>
                <w:kern w:val="0"/>
                <w:sz w:val="18"/>
                <w:szCs w:val="18"/>
              </w:rPr>
              <w:t>https://roskazna.gov.ru/dokumenty/o-kaznacheystve/strategicheskie-tseli-i-zadachi/1602484/?sphrase_id=5731905</w:t>
            </w:r>
          </w:p>
        </w:tc>
      </w:tr>
    </w:tbl>
    <w:p w14:paraId="6B5A14F6" w14:textId="77777777" w:rsidR="001A3ED4" w:rsidRPr="00D84523" w:rsidRDefault="001A3ED4" w:rsidP="0056742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sectPr w:rsidR="001A3ED4" w:rsidRPr="00D84523" w:rsidSect="00A94CD8">
      <w:headerReference w:type="default" r:id="rId8"/>
      <w:pgSz w:w="16838" w:h="11906" w:orient="landscape" w:code="9"/>
      <w:pgMar w:top="1418" w:right="822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F686A" w14:textId="77777777" w:rsidR="003841E5" w:rsidRDefault="003841E5" w:rsidP="00C901F8">
      <w:pPr>
        <w:spacing w:after="0" w:line="240" w:lineRule="auto"/>
      </w:pPr>
      <w:r>
        <w:separator/>
      </w:r>
    </w:p>
  </w:endnote>
  <w:endnote w:type="continuationSeparator" w:id="0">
    <w:p w14:paraId="21F7E2FD" w14:textId="77777777" w:rsidR="003841E5" w:rsidRDefault="003841E5" w:rsidP="00C9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31160" w14:textId="77777777" w:rsidR="003841E5" w:rsidRDefault="003841E5" w:rsidP="00C901F8">
      <w:pPr>
        <w:spacing w:after="0" w:line="240" w:lineRule="auto"/>
      </w:pPr>
      <w:r>
        <w:separator/>
      </w:r>
    </w:p>
  </w:footnote>
  <w:footnote w:type="continuationSeparator" w:id="0">
    <w:p w14:paraId="3BBFCBE0" w14:textId="77777777" w:rsidR="003841E5" w:rsidRDefault="003841E5" w:rsidP="00C9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445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6F5441" w14:textId="578432BB" w:rsidR="00C901F8" w:rsidRPr="00C901F8" w:rsidRDefault="00C901F8" w:rsidP="00C901F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01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01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0BE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A0C"/>
    <w:multiLevelType w:val="hybridMultilevel"/>
    <w:tmpl w:val="ADA0536A"/>
    <w:lvl w:ilvl="0" w:tplc="9DEA97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AB1AF8"/>
    <w:multiLevelType w:val="hybridMultilevel"/>
    <w:tmpl w:val="8F9CFF8E"/>
    <w:lvl w:ilvl="0" w:tplc="6FA80AF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C97B22"/>
    <w:multiLevelType w:val="hybridMultilevel"/>
    <w:tmpl w:val="42622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10D3A"/>
    <w:multiLevelType w:val="hybridMultilevel"/>
    <w:tmpl w:val="593E2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09D"/>
    <w:multiLevelType w:val="hybridMultilevel"/>
    <w:tmpl w:val="79ECB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C3D71"/>
    <w:multiLevelType w:val="multilevel"/>
    <w:tmpl w:val="D7BA9682"/>
    <w:lvl w:ilvl="0">
      <w:start w:val="1"/>
      <w:numFmt w:val="decimal"/>
      <w:lvlText w:val="%1)"/>
      <w:lvlJc w:val="left"/>
      <w:pPr>
        <w:ind w:left="1712" w:hanging="360"/>
      </w:pPr>
    </w:lvl>
    <w:lvl w:ilvl="1">
      <w:start w:val="3"/>
      <w:numFmt w:val="decimal"/>
      <w:isLgl/>
      <w:lvlText w:val="%1.%2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2" w:hanging="2160"/>
      </w:pPr>
      <w:rPr>
        <w:rFonts w:hint="default"/>
      </w:rPr>
    </w:lvl>
  </w:abstractNum>
  <w:abstractNum w:abstractNumId="6" w15:restartNumberingAfterBreak="0">
    <w:nsid w:val="3FA72730"/>
    <w:multiLevelType w:val="hybridMultilevel"/>
    <w:tmpl w:val="3BF69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E3D58"/>
    <w:multiLevelType w:val="hybridMultilevel"/>
    <w:tmpl w:val="472E0ACA"/>
    <w:lvl w:ilvl="0" w:tplc="137CCA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6E32945"/>
    <w:multiLevelType w:val="hybridMultilevel"/>
    <w:tmpl w:val="D0A26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D68AB"/>
    <w:multiLevelType w:val="hybridMultilevel"/>
    <w:tmpl w:val="6D98DF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18F729D"/>
    <w:multiLevelType w:val="hybridMultilevel"/>
    <w:tmpl w:val="ADA0536A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627441F"/>
    <w:multiLevelType w:val="hybridMultilevel"/>
    <w:tmpl w:val="2BFAA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71805"/>
    <w:multiLevelType w:val="hybridMultilevel"/>
    <w:tmpl w:val="29AAE4A6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3A41A2F"/>
    <w:multiLevelType w:val="hybridMultilevel"/>
    <w:tmpl w:val="7442753E"/>
    <w:lvl w:ilvl="0" w:tplc="137CCA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13"/>
  </w:num>
  <w:num w:numId="6">
    <w:abstractNumId w:val="4"/>
  </w:num>
  <w:num w:numId="7">
    <w:abstractNumId w:val="7"/>
  </w:num>
  <w:num w:numId="8">
    <w:abstractNumId w:val="0"/>
  </w:num>
  <w:num w:numId="9">
    <w:abstractNumId w:val="12"/>
  </w:num>
  <w:num w:numId="10">
    <w:abstractNumId w:val="2"/>
  </w:num>
  <w:num w:numId="11">
    <w:abstractNumId w:val="10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ED"/>
    <w:rsid w:val="00020598"/>
    <w:rsid w:val="00023977"/>
    <w:rsid w:val="000331F0"/>
    <w:rsid w:val="0004137C"/>
    <w:rsid w:val="00092BA7"/>
    <w:rsid w:val="000B3582"/>
    <w:rsid w:val="000E2C7D"/>
    <w:rsid w:val="000E4D2F"/>
    <w:rsid w:val="000E4DCE"/>
    <w:rsid w:val="000F0920"/>
    <w:rsid w:val="000F25EA"/>
    <w:rsid w:val="000F2C1F"/>
    <w:rsid w:val="0010145B"/>
    <w:rsid w:val="00103F32"/>
    <w:rsid w:val="00116781"/>
    <w:rsid w:val="00120B9B"/>
    <w:rsid w:val="00125F2B"/>
    <w:rsid w:val="00131CBE"/>
    <w:rsid w:val="00144B8F"/>
    <w:rsid w:val="00154B06"/>
    <w:rsid w:val="001704AC"/>
    <w:rsid w:val="00170DD0"/>
    <w:rsid w:val="00171976"/>
    <w:rsid w:val="00171B5C"/>
    <w:rsid w:val="00192594"/>
    <w:rsid w:val="001A29A6"/>
    <w:rsid w:val="001A3ED4"/>
    <w:rsid w:val="001E20A7"/>
    <w:rsid w:val="001F5352"/>
    <w:rsid w:val="001F6A5E"/>
    <w:rsid w:val="0020247E"/>
    <w:rsid w:val="00245953"/>
    <w:rsid w:val="00253063"/>
    <w:rsid w:val="002774AE"/>
    <w:rsid w:val="002C3EA4"/>
    <w:rsid w:val="002C6673"/>
    <w:rsid w:val="002D3514"/>
    <w:rsid w:val="002F592F"/>
    <w:rsid w:val="002F6A22"/>
    <w:rsid w:val="002F79DF"/>
    <w:rsid w:val="003220E0"/>
    <w:rsid w:val="003240F8"/>
    <w:rsid w:val="00324F3B"/>
    <w:rsid w:val="00334D0C"/>
    <w:rsid w:val="00352CED"/>
    <w:rsid w:val="003569DA"/>
    <w:rsid w:val="0035792A"/>
    <w:rsid w:val="003841E5"/>
    <w:rsid w:val="003E0FE8"/>
    <w:rsid w:val="003F2869"/>
    <w:rsid w:val="003F545E"/>
    <w:rsid w:val="00426863"/>
    <w:rsid w:val="00427E65"/>
    <w:rsid w:val="0043465A"/>
    <w:rsid w:val="004477BA"/>
    <w:rsid w:val="00450DE8"/>
    <w:rsid w:val="004527E8"/>
    <w:rsid w:val="0047031E"/>
    <w:rsid w:val="00471BB3"/>
    <w:rsid w:val="004B45B3"/>
    <w:rsid w:val="004C63C7"/>
    <w:rsid w:val="004D1149"/>
    <w:rsid w:val="00511B7F"/>
    <w:rsid w:val="0051732D"/>
    <w:rsid w:val="00520159"/>
    <w:rsid w:val="00566AFB"/>
    <w:rsid w:val="00567425"/>
    <w:rsid w:val="00570BEA"/>
    <w:rsid w:val="00573ECB"/>
    <w:rsid w:val="00574841"/>
    <w:rsid w:val="00595C63"/>
    <w:rsid w:val="005D481C"/>
    <w:rsid w:val="005E1D92"/>
    <w:rsid w:val="005E6465"/>
    <w:rsid w:val="006062E3"/>
    <w:rsid w:val="00617FED"/>
    <w:rsid w:val="006273C9"/>
    <w:rsid w:val="006339D9"/>
    <w:rsid w:val="00673B23"/>
    <w:rsid w:val="0068178D"/>
    <w:rsid w:val="006A4BD7"/>
    <w:rsid w:val="006B3945"/>
    <w:rsid w:val="006E18BF"/>
    <w:rsid w:val="006E6E8C"/>
    <w:rsid w:val="007018C0"/>
    <w:rsid w:val="00703A56"/>
    <w:rsid w:val="00744901"/>
    <w:rsid w:val="00766F46"/>
    <w:rsid w:val="00780FF6"/>
    <w:rsid w:val="00796F06"/>
    <w:rsid w:val="007B4AAC"/>
    <w:rsid w:val="007B62A8"/>
    <w:rsid w:val="007C225C"/>
    <w:rsid w:val="007D02DD"/>
    <w:rsid w:val="007D1B5E"/>
    <w:rsid w:val="007F18AF"/>
    <w:rsid w:val="008016E8"/>
    <w:rsid w:val="00803F2B"/>
    <w:rsid w:val="0081027F"/>
    <w:rsid w:val="00813717"/>
    <w:rsid w:val="00813922"/>
    <w:rsid w:val="00816480"/>
    <w:rsid w:val="008328F1"/>
    <w:rsid w:val="00853EFD"/>
    <w:rsid w:val="00856446"/>
    <w:rsid w:val="00860D11"/>
    <w:rsid w:val="00863E4D"/>
    <w:rsid w:val="008742F4"/>
    <w:rsid w:val="00885205"/>
    <w:rsid w:val="008A42D9"/>
    <w:rsid w:val="008C5201"/>
    <w:rsid w:val="008C624C"/>
    <w:rsid w:val="008D0483"/>
    <w:rsid w:val="00903973"/>
    <w:rsid w:val="00912065"/>
    <w:rsid w:val="00923026"/>
    <w:rsid w:val="009451D9"/>
    <w:rsid w:val="00954097"/>
    <w:rsid w:val="0095758D"/>
    <w:rsid w:val="0097058D"/>
    <w:rsid w:val="00987574"/>
    <w:rsid w:val="009B32C7"/>
    <w:rsid w:val="009D6CC4"/>
    <w:rsid w:val="009E03BD"/>
    <w:rsid w:val="009E71EB"/>
    <w:rsid w:val="00A06653"/>
    <w:rsid w:val="00A17352"/>
    <w:rsid w:val="00A24C71"/>
    <w:rsid w:val="00A27775"/>
    <w:rsid w:val="00A54279"/>
    <w:rsid w:val="00A63B8D"/>
    <w:rsid w:val="00A647ED"/>
    <w:rsid w:val="00A85A47"/>
    <w:rsid w:val="00A94CD8"/>
    <w:rsid w:val="00AA4440"/>
    <w:rsid w:val="00AA5532"/>
    <w:rsid w:val="00AB2269"/>
    <w:rsid w:val="00AC40F0"/>
    <w:rsid w:val="00AD1469"/>
    <w:rsid w:val="00AD51DF"/>
    <w:rsid w:val="00AE1B97"/>
    <w:rsid w:val="00B040A9"/>
    <w:rsid w:val="00B05AEA"/>
    <w:rsid w:val="00B05E5A"/>
    <w:rsid w:val="00B42E7C"/>
    <w:rsid w:val="00B45D29"/>
    <w:rsid w:val="00B46CB5"/>
    <w:rsid w:val="00B50F93"/>
    <w:rsid w:val="00B67E61"/>
    <w:rsid w:val="00B7793B"/>
    <w:rsid w:val="00BB0CC7"/>
    <w:rsid w:val="00BC112F"/>
    <w:rsid w:val="00BD074D"/>
    <w:rsid w:val="00BD1675"/>
    <w:rsid w:val="00BD2333"/>
    <w:rsid w:val="00BE0CAF"/>
    <w:rsid w:val="00C16184"/>
    <w:rsid w:val="00C42478"/>
    <w:rsid w:val="00C459DD"/>
    <w:rsid w:val="00C45B9A"/>
    <w:rsid w:val="00C566F0"/>
    <w:rsid w:val="00C73994"/>
    <w:rsid w:val="00C7526D"/>
    <w:rsid w:val="00C874E1"/>
    <w:rsid w:val="00C901F8"/>
    <w:rsid w:val="00CB5A6D"/>
    <w:rsid w:val="00CC315D"/>
    <w:rsid w:val="00CC732B"/>
    <w:rsid w:val="00CD0EAB"/>
    <w:rsid w:val="00CF65C0"/>
    <w:rsid w:val="00D5380B"/>
    <w:rsid w:val="00D540F2"/>
    <w:rsid w:val="00D57CF1"/>
    <w:rsid w:val="00D84523"/>
    <w:rsid w:val="00DC010B"/>
    <w:rsid w:val="00DC0E69"/>
    <w:rsid w:val="00DD0257"/>
    <w:rsid w:val="00DE2C56"/>
    <w:rsid w:val="00DE6291"/>
    <w:rsid w:val="00DF2E57"/>
    <w:rsid w:val="00DF73F8"/>
    <w:rsid w:val="00E01E0F"/>
    <w:rsid w:val="00E06247"/>
    <w:rsid w:val="00E128E0"/>
    <w:rsid w:val="00E256C6"/>
    <w:rsid w:val="00E273B3"/>
    <w:rsid w:val="00E31F48"/>
    <w:rsid w:val="00E367ED"/>
    <w:rsid w:val="00E40D88"/>
    <w:rsid w:val="00E43245"/>
    <w:rsid w:val="00E8081E"/>
    <w:rsid w:val="00E84CDA"/>
    <w:rsid w:val="00E86E8A"/>
    <w:rsid w:val="00EB7292"/>
    <w:rsid w:val="00EC420C"/>
    <w:rsid w:val="00EF578C"/>
    <w:rsid w:val="00F020D8"/>
    <w:rsid w:val="00F04D70"/>
    <w:rsid w:val="00F1457A"/>
    <w:rsid w:val="00F21DD9"/>
    <w:rsid w:val="00F31235"/>
    <w:rsid w:val="00F31E2A"/>
    <w:rsid w:val="00F41661"/>
    <w:rsid w:val="00F516A6"/>
    <w:rsid w:val="00F85A6B"/>
    <w:rsid w:val="00F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13B6"/>
  <w15:chartTrackingRefBased/>
  <w15:docId w15:val="{5A83DD0C-2FA1-4E9E-8511-CA918BB2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Ref,Bullet 1,Индексы"/>
    <w:basedOn w:val="a"/>
    <w:link w:val="a4"/>
    <w:uiPriority w:val="34"/>
    <w:qFormat/>
    <w:rsid w:val="002F79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62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62A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1F8"/>
  </w:style>
  <w:style w:type="paragraph" w:styleId="a8">
    <w:name w:val="footer"/>
    <w:basedOn w:val="a"/>
    <w:link w:val="a9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1F8"/>
  </w:style>
  <w:style w:type="paragraph" w:styleId="aa">
    <w:name w:val="footnote text"/>
    <w:aliases w:val="Текст сноски Знак Знак Знак,Table_Footnote_last,Текст сноски-FN,Oaeno niinee-FN,Oaeno niinee Ciae,F1,Ciae Ciae,Oaeno niinee Ciae Ciae,Oaeno niinee Ciae1,Текст сноски Знак1 Знак,Текст сноски Знак Знак,Текст сноски1 Знак, Знак,F"/>
    <w:basedOn w:val="a"/>
    <w:link w:val="ab"/>
    <w:uiPriority w:val="99"/>
    <w:unhideWhenUsed/>
    <w:qFormat/>
    <w:rsid w:val="00131CB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 Знак,Table_Footnote_last Знак,Текст сноски-FN Знак,Oaeno niinee-FN Знак,Oaeno niinee Ciae Знак,F1 Знак,Ciae Ciae Знак,Oaeno niinee Ciae Ciae Знак,Oaeno niinee Ciae1 Знак,Текст сноски Знак1 Знак Знак,F Знак"/>
    <w:basedOn w:val="a0"/>
    <w:link w:val="aa"/>
    <w:uiPriority w:val="99"/>
    <w:qFormat/>
    <w:rsid w:val="00131CBE"/>
    <w:rPr>
      <w:sz w:val="20"/>
      <w:szCs w:val="20"/>
    </w:rPr>
  </w:style>
  <w:style w:type="character" w:styleId="ac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basedOn w:val="a0"/>
    <w:uiPriority w:val="99"/>
    <w:unhideWhenUsed/>
    <w:qFormat/>
    <w:rsid w:val="00131CBE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A17352"/>
  </w:style>
  <w:style w:type="character" w:styleId="ad">
    <w:name w:val="FollowedHyperlink"/>
    <w:basedOn w:val="a0"/>
    <w:uiPriority w:val="99"/>
    <w:semiHidden/>
    <w:unhideWhenUsed/>
    <w:rsid w:val="006273C9"/>
    <w:rPr>
      <w:color w:val="954F72"/>
      <w:u w:val="single"/>
    </w:rPr>
  </w:style>
  <w:style w:type="paragraph" w:customStyle="1" w:styleId="msonormal0">
    <w:name w:val="msonormal"/>
    <w:basedOn w:val="a"/>
    <w:rsid w:val="0062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C4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1A3E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67">
    <w:name w:val="xl67"/>
    <w:basedOn w:val="a"/>
    <w:rsid w:val="001A3E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xl68">
    <w:name w:val="xl68"/>
    <w:basedOn w:val="a"/>
    <w:rsid w:val="001A3E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80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D0FB-70DC-4C0E-952F-3948D50B9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Потапенко</dc:creator>
  <cp:keywords/>
  <dc:description/>
  <cp:lastModifiedBy>Суворова Юлиана Олеговна</cp:lastModifiedBy>
  <cp:revision>3</cp:revision>
  <dcterms:created xsi:type="dcterms:W3CDTF">2024-04-25T07:49:00Z</dcterms:created>
  <dcterms:modified xsi:type="dcterms:W3CDTF">2024-06-24T09:16:00Z</dcterms:modified>
</cp:coreProperties>
</file>