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7A" w:rsidRPr="00B735A8" w:rsidRDefault="00D76C7A" w:rsidP="00D76C7A">
      <w:pPr>
        <w:jc w:val="right"/>
        <w:rPr>
          <w:rFonts w:ascii="Times New Roman" w:hAnsi="Times New Roman" w:cs="Times New Roman"/>
          <w:sz w:val="24"/>
          <w:szCs w:val="24"/>
        </w:rPr>
      </w:pPr>
      <w:r w:rsidRPr="00B735A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76C7A" w:rsidRDefault="00D76C7A" w:rsidP="00D76C7A">
      <w:pPr>
        <w:jc w:val="right"/>
        <w:rPr>
          <w:rFonts w:ascii="Times New Roman" w:hAnsi="Times New Roman" w:cs="Times New Roman"/>
          <w:sz w:val="24"/>
          <w:szCs w:val="24"/>
        </w:rPr>
      </w:pPr>
      <w:r w:rsidRPr="00B735A8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76C7A" w:rsidRDefault="00D76C7A" w:rsidP="00D76C7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43F0" w:rsidRDefault="00C043F0" w:rsidP="00C043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федеральных законов, принятых в 2013-2018 годах, в соответствии с которыми внесены изменения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перечни вопросов местного значения </w:t>
      </w:r>
      <w:r w:rsidRPr="00994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Федерального закона «Об общих принципах организации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местного самоуправления в Российской Федерации»</w:t>
      </w:r>
    </w:p>
    <w:p w:rsidR="00D76C7A" w:rsidRDefault="00D76C7A" w:rsidP="00D76C7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62"/>
        <w:gridCol w:w="5529"/>
        <w:gridCol w:w="8646"/>
      </w:tblGrid>
      <w:tr w:rsidR="00D76C7A" w:rsidTr="00D76C7A">
        <w:tc>
          <w:tcPr>
            <w:tcW w:w="562" w:type="dxa"/>
          </w:tcPr>
          <w:p w:rsidR="00D76C7A" w:rsidRPr="00B735A8" w:rsidRDefault="00D76C7A" w:rsidP="00D7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A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:rsidR="00D76C7A" w:rsidRPr="00B735A8" w:rsidRDefault="00D76C7A" w:rsidP="00D76C7A">
            <w:pPr>
              <w:pStyle w:val="a4"/>
              <w:keepNext/>
              <w:ind w:left="0" w:firstLine="177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3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федерального закона (реквизиты)</w:t>
            </w:r>
          </w:p>
        </w:tc>
        <w:tc>
          <w:tcPr>
            <w:tcW w:w="8646" w:type="dxa"/>
          </w:tcPr>
          <w:p w:rsidR="00D76C7A" w:rsidRPr="00B735A8" w:rsidRDefault="00D76C7A" w:rsidP="00D76C7A">
            <w:pPr>
              <w:pStyle w:val="a4"/>
              <w:keepNext/>
              <w:ind w:left="0" w:firstLine="177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3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Обоснования (пояснения) принятых норм</w:t>
            </w:r>
          </w:p>
          <w:p w:rsidR="00D76C7A" w:rsidRPr="00B735A8" w:rsidRDefault="00D76C7A" w:rsidP="00D76C7A">
            <w:pPr>
              <w:pStyle w:val="a4"/>
              <w:keepNext/>
              <w:ind w:left="0" w:firstLine="177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3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(из пояснительных записок и ФЭО)</w:t>
            </w:r>
          </w:p>
        </w:tc>
      </w:tr>
      <w:tr w:rsidR="00D76C7A" w:rsidTr="00D76C7A">
        <w:tc>
          <w:tcPr>
            <w:tcW w:w="562" w:type="dxa"/>
          </w:tcPr>
          <w:p w:rsidR="00D76C7A" w:rsidRPr="00C043F0" w:rsidRDefault="00C043F0" w:rsidP="00D76C7A">
            <w:pPr>
              <w:rPr>
                <w:rFonts w:ascii="Times New Roman" w:hAnsi="Times New Roman" w:cs="Times New Roman"/>
              </w:rPr>
            </w:pPr>
            <w:r w:rsidRPr="00C043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:rsidR="00C043F0" w:rsidRPr="003B5816" w:rsidRDefault="00C043F0" w:rsidP="00CE328C">
            <w:pPr>
              <w:pStyle w:val="a4"/>
              <w:ind w:left="0" w:firstLine="175"/>
              <w:jc w:val="both"/>
              <w:rPr>
                <w:rFonts w:ascii="Times New Roman" w:hAnsi="Times New Roman" w:cs="Times New Roman"/>
              </w:rPr>
            </w:pPr>
            <w:r w:rsidRPr="003B5816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      </w:r>
          </w:p>
          <w:p w:rsidR="00D76C7A" w:rsidRDefault="00D76C7A" w:rsidP="00D76C7A"/>
        </w:tc>
        <w:tc>
          <w:tcPr>
            <w:tcW w:w="8646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Экономический эффект принятия законопроекта будет обусловлен прежде всего значительным снижением социального и экономического ущерба, связанного с неэффективной организацией дорожного движения, в том числе:</w:t>
            </w:r>
          </w:p>
          <w:p w:rsidR="00C043F0" w:rsidRPr="00297CB5" w:rsidRDefault="00C043F0" w:rsidP="00297CB5">
            <w:pPr>
              <w:ind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снижением потерь времени на транспорте, повышением скоростей доставки пассажиров и грузов, надежности сообщения;</w:t>
            </w:r>
          </w:p>
          <w:p w:rsidR="00C043F0" w:rsidRPr="00297CB5" w:rsidRDefault="00C043F0" w:rsidP="00297CB5">
            <w:pPr>
              <w:ind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снижением перепробегов и расхода топлива, повышением эффективности использования пробега на грузовом автотранспорте;</w:t>
            </w:r>
          </w:p>
          <w:p w:rsidR="00C043F0" w:rsidRPr="00297CB5" w:rsidRDefault="00C043F0" w:rsidP="00297CB5">
            <w:pPr>
              <w:ind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повышением качества обслуживания населения наземным общественным пассажирским транспортом; </w:t>
            </w:r>
          </w:p>
          <w:p w:rsidR="00C043F0" w:rsidRPr="00297CB5" w:rsidRDefault="00C043F0" w:rsidP="00297CB5">
            <w:pPr>
              <w:ind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снижением негативного воздействия транспортных потоков на окружающую среду и здоровье населения;</w:t>
            </w:r>
          </w:p>
          <w:p w:rsidR="00C043F0" w:rsidRPr="00297CB5" w:rsidRDefault="00C043F0" w:rsidP="00297CB5">
            <w:pPr>
              <w:ind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ростом экономической активности за счет повышения транспортной доступности территорий.</w:t>
            </w:r>
          </w:p>
          <w:p w:rsidR="00C043F0" w:rsidRPr="00297CB5" w:rsidRDefault="00C043F0" w:rsidP="00297CB5">
            <w:pPr>
              <w:ind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законопроекта позволит достичь описанных выше эффектов за счет совершенствования правового обеспечения организации дорожного движения и, как следствие, за счет повышения качества проектных и управленческих решений в данной области. Общий объем ежегодного предотвращенного социального и экономического ущерба, связанного с перечисленными выше факторами, а также непрямой экономический эффект, связанный с ростом эффективности работы транспортной системы. </w:t>
            </w:r>
          </w:p>
          <w:p w:rsidR="00C043F0" w:rsidRPr="00297CB5" w:rsidRDefault="00C043F0" w:rsidP="00297CB5">
            <w:pPr>
              <w:ind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Введение в действие статей 1 - 4, содержащих определения основных понятий и определяющих особенности законодательства в сфере организации дорожного движения, не требует дополнительных финансовых вложений.</w:t>
            </w:r>
          </w:p>
          <w:p w:rsidR="00C043F0" w:rsidRPr="00297CB5" w:rsidRDefault="00C043F0" w:rsidP="00297CB5">
            <w:pPr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Положения статей 5 - 8 устанавливают полномочия органов государственной власти Российской Федерации, субъектов Российской Федерации и органов местного самоуправления. </w:t>
            </w:r>
          </w:p>
          <w:p w:rsidR="00C043F0" w:rsidRPr="00297CB5" w:rsidRDefault="00C043F0" w:rsidP="00297CB5">
            <w:pPr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Данные статьи в том числе содержат положения, регулирующие передачу полномочий Российской Федерации в сфере организации дорожного движения в отношении автомобильных дорог федерального значения, находящихся в границах городских поселений, городских округов и городов федерального значения, для осуществления органам местного самоуправления. В соответствии с действующим законодательством финансовое обеспечение осуществления переданных полномочий осуществляется за счет субвенций, предоставленных бюджетам соответствующих муниципальных образований из федерального бюджета. </w:t>
            </w:r>
          </w:p>
          <w:p w:rsidR="00C043F0" w:rsidRPr="00297CB5" w:rsidRDefault="00C043F0" w:rsidP="00297CB5">
            <w:pPr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положений статей 5 - 8 не потребует дополнительных расходов из бюджетов всех уровней, поскольку финансирование деятельности по организации дорожного движения возможно за счет перераспределения по иным статьям расходов, связанных с дорожной деятельностью, безопасностью дорожного движения, градостроительной деятельностью. </w:t>
            </w:r>
          </w:p>
          <w:p w:rsidR="00C043F0" w:rsidRPr="00297CB5" w:rsidRDefault="00C043F0" w:rsidP="00297CB5">
            <w:pPr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Статьи 9 и 11, устанавливающие общие требования к организации дорожного движения и обеспечению эффективности организации дорожного движения, не содержат норм, реализация которых потребует дополнительных бюджетных расходов.</w:t>
            </w:r>
          </w:p>
          <w:p w:rsidR="00C043F0" w:rsidRPr="00297CB5" w:rsidRDefault="00C043F0" w:rsidP="00297CB5">
            <w:pPr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Работа системы учета основных показателей в сфере организации дорожного движения, предусмотренная статьей 10, не потребует дополнительных расходов из федерального бюджета, так как будет осуществляться в рамках текущей деятельности по сбору и обработке статистических данных и формированию соответствующей отчетности.</w:t>
            </w:r>
          </w:p>
          <w:p w:rsidR="00D76C7A" w:rsidRPr="00297CB5" w:rsidRDefault="00C043F0" w:rsidP="00586177">
            <w:pPr>
              <w:ind w:firstLine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Статьи 12 и 13, определяющие правовые основы организации парковок, возлагают на уполномоченные исполнительные органы государственной власти и органы местного самоуправления полномочия по созданию парковочных мест на подведомственных им автомобильных дорогах общего пользования, объектах улично-дорожной сети и прилегающих территориях. При этом статьи содержат норму, обязывающую орган местного самоуправления создать необходимое количество парковочных мест для стоянки транспортных средств, зарегистрированных на территории поселения, городского округа, муниципального района в соответствии с нормативами градостроительного проектирования. Обеспечение соблюдения данной нормы в ряде случаев может потребовать расходования средств из местных бюджетов на приведение числа парковочных мест в соответствие с нормативами. Данные дополнительные расходы могут быть компенсированы поступлениями от эксплуатации платных парковок.</w:t>
            </w:r>
          </w:p>
        </w:tc>
      </w:tr>
      <w:tr w:rsidR="00D76C7A" w:rsidTr="00D76C7A">
        <w:tc>
          <w:tcPr>
            <w:tcW w:w="562" w:type="dxa"/>
          </w:tcPr>
          <w:p w:rsidR="00D76C7A" w:rsidRPr="00C043F0" w:rsidRDefault="00C043F0" w:rsidP="00D76C7A">
            <w:pPr>
              <w:rPr>
                <w:rFonts w:ascii="Times New Roman" w:hAnsi="Times New Roman" w:cs="Times New Roman"/>
              </w:rPr>
            </w:pPr>
            <w:r w:rsidRPr="00C043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закон от 22.10.2013 № 284-ФЗ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отношений» 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6C7A" w:rsidRPr="00297CB5" w:rsidRDefault="00D76C7A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6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Проект федерального закона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отдельные законодательные акты Российской Федерации по вопросам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подготовлен в связи с обсуждением на Совете при Президенте Российской Федерации по межнациональным отношениям вопроса о повышении ответственности должностных лиц органов государственной власти субъектов Российской Федерации и органов местного самоуправления за возникновение конфликтов между различными этническими группами на территориях муниципальных образований и утверждением 19 декабря 2012 г. Президентом Российской Федерации Стратегии государственной национальной политики Российской Федерации на период до 2025 года.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Законопроектом предусматривается установление дополнительных обязанностей (полномочий) высших должностных лиц (руководителей высших исполнительных органов государственной власти) субъектов Российской Федерации, исполнительных и законодательных (представительных) органов государственной власти субъектов Российской Федерации по обеспечению государственных гарантий соблюдения, реализации и защиты равенства прав, свобод и законных интересов граждан независимо от расы, национальности, языка, отношения к религии, гармонизации национальных и межнациональных (межэтнических) отношений, сохранения и развития этнокультурного многообразия народов, социальной и культурной адаптации и интеграции мигрантов на территории субъекта Российской Федерации (статья 1 законопроекта). 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Указанные обязанности (полномочия) предусматривается закрепить в качестве вопросов местного значения муниципальных образований (статья 2 законопроекта). Данной статьей предлагается установить соответствующую обязанность главы муниципального образования и предусмотреть дополнительное основание для удаления его в отставку: необеспечение на территории муниципального образования соблюдения, реализации и защиты равенства прав и свобод человека и гражданина в сфере межнациональных (межэтнических) отношений, приведшее к грубым нарушениям этих прав, беспорядкам либо другим конфликтным и чрезвычайным ситуациям. </w:t>
            </w:r>
          </w:p>
          <w:p w:rsidR="00D76C7A" w:rsidRPr="00297CB5" w:rsidRDefault="00C043F0" w:rsidP="00586177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Предлагаемые изменения позволят использовать установленные меры и процедуры привлечения к ответственности за неисполнение или ненадлежащее исполнение своих обязанностей должностных лиц как органов государственной власти субъектов Российской Федерации, так и органов местного самоуправления. Устанавливаемые дополнительные полномочия органов государственной власти субъектов Российской Федерации и органов местного самоуправления будут осуществляться в рамках соответственно бюджетов субъектов Российской Федерации и местных бюджетов.</w:t>
            </w:r>
          </w:p>
        </w:tc>
      </w:tr>
      <w:tr w:rsidR="00D76C7A" w:rsidTr="00D76C7A">
        <w:tc>
          <w:tcPr>
            <w:tcW w:w="562" w:type="dxa"/>
          </w:tcPr>
          <w:p w:rsidR="00D76C7A" w:rsidRPr="00C043F0" w:rsidRDefault="00C043F0" w:rsidP="00D76C7A">
            <w:pPr>
              <w:rPr>
                <w:rFonts w:ascii="Times New Roman" w:hAnsi="Times New Roman" w:cs="Times New Roman"/>
              </w:rPr>
            </w:pPr>
            <w:r w:rsidRPr="00C043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закон от 02.07.2013 № 185-ФЗ «О внесении изменений в отдельные законодательные акты Российской Федерации и признании утратившими силу отдельных законодательных актов (отдельных положений законодательных актов) Российской Федерации в связи с принятием Федерального закона «Об образовании в Российской Федерации» </w:t>
            </w:r>
          </w:p>
          <w:p w:rsidR="00D76C7A" w:rsidRPr="00297CB5" w:rsidRDefault="00D76C7A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6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Проект федерального закона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отдельные законодательные акты Российской Федерации в связи с принятием Федерального закона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Об образовании в Российской Федерации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 и признании утратившими силу некоторых законодательных актов Российской Федерации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 (далее - законопроект) разработан в целях приведения законодательных актов Российской Федерации в соответствие с проектом федерального закона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Об образовании в Российской Федерации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Законопроект предусматривает внесение изменений более чем в 100 федеральных законов, в том числе в Бюджетный кодекс Российской Федерации, Гражданский кодекс Российской Федерации, Семейный кодекс Российской Федерации, Трудовой кодекс Российской Федерации, Федеральный закон от 24 ноября 1995 г. № 181-ФЗ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 социальной защите инвалидов в Российской Федерации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, Федеральны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й закон от 23 августа 1996 г. № 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127-ФЗ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 науке и государственной научно-технической политике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, Федеральный закон от 21 декабря 1996 г. № 159-ФЗ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, Федеральный закон от 26 сентября 1997 г. № 76-ФЗ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 свободе совести и религиозных объединениях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, Федеральный закон от 28 марта 1998 г. № 53-ФЗ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 воинской обязанности и военной службе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, Федеральный закон от 27 мая 1998 г. № 76-ФЗ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 статусе военнослужащих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, Федеральный закон от 24 июля 1998 г. № 124-ФЗ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Об основных гарантиях прав ребенка в Российской Федерации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, другие федеральные законы.</w:t>
            </w:r>
          </w:p>
          <w:p w:rsidR="00D76C7A" w:rsidRPr="00297CB5" w:rsidRDefault="00C043F0" w:rsidP="00586177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Большинство изменений, вносимых в указанные законодательные акты, обеспечивает приведение их терминологии в соответствие с понятиями и терминами, используемыми в проекте федерального закона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Об образовании в Российской Федерации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76C7A" w:rsidTr="00D76C7A">
        <w:tc>
          <w:tcPr>
            <w:tcW w:w="562" w:type="dxa"/>
          </w:tcPr>
          <w:p w:rsidR="00D76C7A" w:rsidRPr="00C043F0" w:rsidRDefault="00C043F0" w:rsidP="00D76C7A">
            <w:pPr>
              <w:rPr>
                <w:rFonts w:ascii="Times New Roman" w:hAnsi="Times New Roman" w:cs="Times New Roman"/>
              </w:rPr>
            </w:pPr>
            <w:r w:rsidRPr="00C043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</w:t>
            </w:r>
          </w:p>
          <w:p w:rsidR="00D76C7A" w:rsidRPr="00297CB5" w:rsidRDefault="00D76C7A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6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Принятие проекта федерального закона «О внесении изменений в отдельные законодательные акты Российской Федерации в целях обеспечения права детей на отдых и оздоровление, а также охраны их жизни и здоровья» не потребует выделения дополнительных бюджетных ассигнований из бюджетов бюджетной системы Российской Федерации.</w:t>
            </w:r>
          </w:p>
          <w:p w:rsidR="00D76C7A" w:rsidRPr="00297CB5" w:rsidRDefault="00C043F0" w:rsidP="00586177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При реализации положений законопроекта расходные обязательства субъекта Российской Федерации и расходные обязательства муниципального образования могут возникнуть при условии принятия субъектом Российской Федерации и муниципальным образованием соответственно закона и (или) иного нормативного правового  акта, муниципального правового акта по вопросам улучшения условий отдыха и оздоровления детей, повышения уровня безопасности жизни и здоровья детей в период их пребывания в организациях отдыха детей и их оздоровления и включения  соответствующих бюджетных ассигнований на финансовое обеспечение указанных расходных обязательств в закон (решение) о бюджете. Учитывая, что в соответствии со статьей 7 проекта 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федерального закона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 его вступление в силу планируется с 1 января 2017 года, необходимый объем бюджетных ассигнований на его реализацию  может быть предусмотрен  при формировании бюджетов бюджетной системы Российской Федерации на 2017 год и посл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едующие годы.</w:t>
            </w:r>
          </w:p>
        </w:tc>
      </w:tr>
      <w:tr w:rsidR="00D76C7A" w:rsidTr="00D76C7A">
        <w:tc>
          <w:tcPr>
            <w:tcW w:w="562" w:type="dxa"/>
          </w:tcPr>
          <w:p w:rsidR="00D76C7A" w:rsidRPr="00C043F0" w:rsidRDefault="00C043F0" w:rsidP="00D76C7A">
            <w:pPr>
              <w:rPr>
                <w:rFonts w:ascii="Times New Roman" w:hAnsi="Times New Roman" w:cs="Times New Roman"/>
              </w:rPr>
            </w:pPr>
            <w:r w:rsidRPr="00C043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9" w:type="dxa"/>
          </w:tcPr>
          <w:p w:rsidR="00D76C7A" w:rsidRPr="00297CB5" w:rsidRDefault="00C043F0" w:rsidP="00586177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05.04.2013 № 55-ФЗ «О внесении изменений в отдельные законодательные акты Российской Федерации»</w:t>
            </w:r>
          </w:p>
        </w:tc>
        <w:tc>
          <w:tcPr>
            <w:tcW w:w="8646" w:type="dxa"/>
          </w:tcPr>
          <w:p w:rsidR="00D76C7A" w:rsidRPr="00297CB5" w:rsidRDefault="00C043F0" w:rsidP="00586177">
            <w:pPr>
              <w:ind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Новая редакция статьи 22 Федерального закона «Об обороне» содержит определение понятия «территориальная оборона», а также устанавливает, что территориальная оборона ведется органами военного управления, федеральными органами исполнительной власти, органами власти субъектов Российской Федерации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043F0" w:rsidTr="00D76C7A">
        <w:tc>
          <w:tcPr>
            <w:tcW w:w="562" w:type="dxa"/>
          </w:tcPr>
          <w:p w:rsidR="00C043F0" w:rsidRPr="00C043F0" w:rsidRDefault="00C043F0" w:rsidP="00D76C7A">
            <w:pPr>
              <w:rPr>
                <w:rFonts w:ascii="Times New Roman" w:hAnsi="Times New Roman" w:cs="Times New Roman"/>
              </w:rPr>
            </w:pPr>
            <w:r w:rsidRPr="00C043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9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6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Законопроектом предлагается признать отдельные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 xml:space="preserve"> положения федеральных законов 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Об отходах производства и потребления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, предусматривающие необходимость определения Правительством Российской Федерации перечня организаций, являющихся поставщиками работ или услуг по выполнению инженерных изысканий, подготовке проектной документации для строительства объектов, используемых для обработки, утилизации, обезвреживания отходов, строительству и оснащению таких объектов, утратившими силу. 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Кроме того, осуществление субъектами Российской Федерации за счет субсидий, предусмотренных из федерального бюджета в соответствии со статьей 24.5 Федерального закона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Об отходах производства и потребления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, закупки работ или услуг по выполнению инженерных изысканий, подготовки проектной документации для строительства объектов, используемых для обработки, утилизации отходов, объектов, используемых для обработки, утилизации отходов, объектов обезвреживания отходов, строительству и оснащению таких объектов у организаций, включенных в перечень, утвержденный Правительством Российской Федерации, является одним из случаев неконкурентной закупки.</w:t>
            </w:r>
          </w:p>
          <w:p w:rsidR="00C043F0" w:rsidRPr="00297CB5" w:rsidRDefault="00C043F0" w:rsidP="00586177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Ко второму чтению проект федерального закона дополнен положениями, регулирующими в том числе вопросы полномочий органов государственной власти и местного самоуправления, деятельности региональных операторов в области обращения с твердыми коммунальными отходами. Так к вопросам местного значения отнесено «участие в организации деятельности по накоплению (в том числе раздельному накоплению), сбору, транспортировке, обработке, утилизации, обезвреживанию, захоронению твердых коммунальных отходов».</w:t>
            </w:r>
          </w:p>
        </w:tc>
      </w:tr>
      <w:tr w:rsidR="00C043F0" w:rsidTr="00D76C7A">
        <w:tc>
          <w:tcPr>
            <w:tcW w:w="562" w:type="dxa"/>
          </w:tcPr>
          <w:p w:rsidR="00C043F0" w:rsidRPr="00C043F0" w:rsidRDefault="00C043F0" w:rsidP="00D76C7A">
            <w:pPr>
              <w:rPr>
                <w:rFonts w:ascii="Times New Roman" w:hAnsi="Times New Roman" w:cs="Times New Roman"/>
              </w:rPr>
            </w:pPr>
            <w:r w:rsidRPr="00C043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9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05.03.2018 № 15-ФЗ «О внесении изменений в отдельные законодательные акты Российской Федерации по вопросам добровольчества (</w:t>
            </w:r>
            <w:proofErr w:type="spellStart"/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волонтерства</w:t>
            </w:r>
            <w:proofErr w:type="spellEnd"/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)»</w:t>
            </w:r>
          </w:p>
          <w:p w:rsidR="00C043F0" w:rsidRPr="00297CB5" w:rsidRDefault="00C043F0" w:rsidP="00297CB5">
            <w:pPr>
              <w:ind w:firstLine="1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6" w:type="dxa"/>
          </w:tcPr>
          <w:p w:rsidR="00C043F0" w:rsidRPr="00297CB5" w:rsidRDefault="00C043F0" w:rsidP="00297CB5">
            <w:pPr>
              <w:ind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Проект федерального закона разработан во исполнение пункта 1 перечня поручений Президента Российской Федерации по итогам встречи Президента Российской Федерации с представителями социально ориентированных некоммерческих организаций, благотворительных организаций и волонтерского движения 26 июля 2017 г.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 во исполнение Плана мероприятий по развитию волонтерского движения в Российской Федерации (утвержден Правительством Российской федерации 5 июля 2017 г. № 4723п-П44).</w:t>
            </w:r>
          </w:p>
          <w:p w:rsidR="00C043F0" w:rsidRPr="00297CB5" w:rsidRDefault="00C043F0" w:rsidP="00297CB5">
            <w:pPr>
              <w:ind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Задачей законопроекта является формирование единого подхода к регулированию отношений в сфере добровольчества (</w:t>
            </w:r>
            <w:proofErr w:type="spellStart"/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волонтерства</w:t>
            </w:r>
            <w:proofErr w:type="spellEnd"/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). В соответствии с поручением Президента Российской Федерации от 4 мая 2017 г. № Пр-889 (подпункт «а» пункта 2) в законопроекте определен статус добровольческих (волонтерских) организаций, организаторов добровольческой (волонтерской) деятельности и добровольцев (волонтеров), а также закреплены требования, которым должны соответствовать указанные организации и лица.</w:t>
            </w:r>
          </w:p>
          <w:p w:rsidR="00C043F0" w:rsidRPr="00297CB5" w:rsidRDefault="00C043F0" w:rsidP="00586177">
            <w:pPr>
              <w:ind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Законопроект уравнивает понятия «</w:t>
            </w:r>
            <w:proofErr w:type="spellStart"/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волонтерство</w:t>
            </w:r>
            <w:proofErr w:type="spellEnd"/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» и «добровольчество», что позволит устранить сложившиеся к настоящему времени противоречие между рядом нормативных правовых актов в этой сфере.</w:t>
            </w:r>
          </w:p>
        </w:tc>
      </w:tr>
      <w:tr w:rsidR="00C043F0" w:rsidTr="00D76C7A">
        <w:tc>
          <w:tcPr>
            <w:tcW w:w="562" w:type="dxa"/>
          </w:tcPr>
          <w:p w:rsidR="00C043F0" w:rsidRPr="00C043F0" w:rsidRDefault="00C043F0" w:rsidP="00D76C7A">
            <w:pPr>
              <w:rPr>
                <w:rFonts w:ascii="Times New Roman" w:hAnsi="Times New Roman" w:cs="Times New Roman"/>
              </w:rPr>
            </w:pPr>
            <w:r w:rsidRPr="00C043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9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закон от 02.04.2014 № 70-ФЗ ««О внесении изменений в отдельные законодательные акты Российской Федерации по вопросам участия граждан в охране общественного порядка» </w:t>
            </w:r>
          </w:p>
          <w:p w:rsidR="00C043F0" w:rsidRPr="00297CB5" w:rsidRDefault="00C043F0" w:rsidP="00297CB5">
            <w:pPr>
              <w:pStyle w:val="a4"/>
              <w:spacing w:line="276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43F0" w:rsidRPr="00297CB5" w:rsidRDefault="00C043F0" w:rsidP="00297CB5">
            <w:pPr>
              <w:ind w:firstLine="1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6" w:type="dxa"/>
          </w:tcPr>
          <w:p w:rsidR="00C043F0" w:rsidRPr="00297CB5" w:rsidRDefault="00C043F0" w:rsidP="00297CB5">
            <w:pPr>
              <w:ind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Законопроект вносит изменения в отдельные законодательные акты Российской Федерации, направленные на реализацию федерального закона «Об участии граждан в охране общественного порядка».</w:t>
            </w:r>
          </w:p>
          <w:p w:rsidR="00C043F0" w:rsidRPr="00297CB5" w:rsidRDefault="00C043F0" w:rsidP="00297CB5">
            <w:pPr>
              <w:keepNext/>
              <w:ind w:firstLine="175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Статьей 2 законопроекта уточняются формулировки вопросов местного значения поселения и городского округа, закрепленные в статьях 14 и 16 Федерального закона от 06.10.2003 № 131-ФЗ «Об общих принципах организации местного самоуправления в Российской Федерации».</w:t>
            </w:r>
          </w:p>
          <w:p w:rsidR="00C043F0" w:rsidRPr="00297CB5" w:rsidRDefault="00C043F0" w:rsidP="00586177">
            <w:pPr>
              <w:keepNext/>
              <w:ind w:firstLine="175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Так, к вопросам местного значения поселения и городского округа относится оказания поддержки гражданам и их объединениям, участвующим в охране общественного порядка, создание условий для деятельности народных дружин (в настоящее время – только создание условий для деятельности добровольных формирований населения по охране общественного порядка).</w:t>
            </w:r>
          </w:p>
        </w:tc>
      </w:tr>
      <w:tr w:rsidR="00D76C7A" w:rsidTr="00D76C7A">
        <w:tc>
          <w:tcPr>
            <w:tcW w:w="562" w:type="dxa"/>
          </w:tcPr>
          <w:p w:rsidR="00D76C7A" w:rsidRPr="00C043F0" w:rsidRDefault="00C043F0" w:rsidP="00D76C7A">
            <w:pPr>
              <w:rPr>
                <w:rFonts w:ascii="Times New Roman" w:hAnsi="Times New Roman" w:cs="Times New Roman"/>
              </w:rPr>
            </w:pPr>
            <w:r w:rsidRPr="00C043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9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28.12.2013 № 416-ФЗ «О внесении изменений в Федеральный закон «О лотереях» и отдельные законодательные акты Российской Федерации» (исключен пункт о муниципальном контроле за проведением лотерей)</w:t>
            </w:r>
          </w:p>
          <w:p w:rsidR="00D76C7A" w:rsidRPr="00297CB5" w:rsidRDefault="00D76C7A" w:rsidP="00297CB5">
            <w:pPr>
              <w:ind w:firstLine="1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6" w:type="dxa"/>
          </w:tcPr>
          <w:p w:rsidR="00D76C7A" w:rsidRPr="00297CB5" w:rsidRDefault="00C043F0" w:rsidP="00586177">
            <w:pPr>
              <w:ind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Проект федерального закона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О внесении изменений в Федеральный закон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 лотереях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 и некоторые законодательные акты Российской Федерации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 (далее - законопроект) разработан в целях исключения возможности проведения азартных игр под видом лотерей, а также совершенствования государственного правового регулирования лотерейной деятельности. Предлагаемые поправки в Федеральный закон направлены на выполнение поручений Президента Российской Федерации </w:t>
            </w:r>
            <w:proofErr w:type="spellStart"/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Д.А.Медведева</w:t>
            </w:r>
            <w:proofErr w:type="spellEnd"/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 от 27 февраля 2011 г. № Пр-485 и от 3 марта 2011 г. № Пр-546, Председателя Правительства Российской Федерации </w:t>
            </w:r>
            <w:proofErr w:type="spellStart"/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В.В.Путина</w:t>
            </w:r>
            <w:proofErr w:type="spellEnd"/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 от 3 марта 2011 г. № ВП-П13-1217 и Заместителя Председателя Правительства Российской Федерации - Министра финансов Российской Федерации </w:t>
            </w:r>
            <w:proofErr w:type="spellStart"/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А.Л.Кудрина</w:t>
            </w:r>
            <w:proofErr w:type="spellEnd"/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 от 29 июля 2010 г. № КА-П13-5172.</w:t>
            </w:r>
          </w:p>
        </w:tc>
      </w:tr>
      <w:tr w:rsidR="00D76C7A" w:rsidTr="00D76C7A">
        <w:tc>
          <w:tcPr>
            <w:tcW w:w="562" w:type="dxa"/>
          </w:tcPr>
          <w:p w:rsidR="00D76C7A" w:rsidRPr="00C043F0" w:rsidRDefault="00C043F0" w:rsidP="00D76C7A">
            <w:pPr>
              <w:rPr>
                <w:rFonts w:ascii="Times New Roman" w:hAnsi="Times New Roman" w:cs="Times New Roman"/>
              </w:rPr>
            </w:pPr>
            <w:r w:rsidRPr="00C043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9" w:type="dxa"/>
          </w:tcPr>
          <w:p w:rsidR="00D76C7A" w:rsidRPr="00297CB5" w:rsidRDefault="00C043F0" w:rsidP="00586177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14.10.2014 № 307-ФЗ «О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контроля» (исключен пункт о муниципальном контроле на территориях особых экономических зон)</w:t>
            </w:r>
          </w:p>
        </w:tc>
        <w:tc>
          <w:tcPr>
            <w:tcW w:w="8646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Основным содержанием предлагаемых изменений является уточнение контрольных и надзорных полномочий ряда государственных органов, в том числе органов исполнительной власти субъектов Российской Федерации, полномочий по рассмотрению дел об административных правонарушениях и составлению протоколов об административных правонарушениях.</w:t>
            </w:r>
          </w:p>
          <w:p w:rsidR="00D76C7A" w:rsidRPr="00297CB5" w:rsidRDefault="00D76C7A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43F0" w:rsidTr="00D76C7A">
        <w:tc>
          <w:tcPr>
            <w:tcW w:w="562" w:type="dxa"/>
          </w:tcPr>
          <w:p w:rsidR="00C043F0" w:rsidRPr="00C043F0" w:rsidRDefault="00C043F0" w:rsidP="00D76C7A">
            <w:pPr>
              <w:rPr>
                <w:rFonts w:ascii="Times New Roman" w:hAnsi="Times New Roman" w:cs="Times New Roman"/>
              </w:rPr>
            </w:pPr>
            <w:r w:rsidRPr="00C043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9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07.05.2013 № 98-ФЗ «О внесении изменений в Федеральный закон «О рекламе» и отдельные законодательные акты Российской Федерации»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6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Проект федерального закона «О внесении изменений в статью 19 Федерального закона «О рекламе» и статью 14.37 Кодекса Российской Федерации об административных правонарушениях» разработан в целях реализации решений, принятых на встрече Президента Российской Федерации Д.А. Медведева с главами муниципальных образований 6 апреля 2011 года, и направлен на упрощение процедуры демонтажа незаконно установленных рекламных конструкций.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В случае если в установленный срок незаконно установленная рекламная конструкция не демонтирована либо если её владелец неизвестен, то предписание о демонтаже рекламной конструкции направляется собственнику или иному законному владельцу недвижимого имущества, к которому была присоединена рекламная конструкция, который обязан её демонтировать в течение месяца. При этом за ним сохраняется право требовать от владельца рекламной конструкции возмещения разумных расходов, понесенных в связи с демонтажем, хранением или в необходимых случаях уничтожением рекламной конструкции.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 демонтаж незаконно установленной рекламной конструкции предполагается осуществлять в следующих случаях: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1) если ни владелец рекламной конструкции, ни собственник или иной законный владелец недвижимого имущества, к которому была присоединена рекламная конструкция, не выполнили обязанность по её демонтажу. В этом случае органы местного самоуправления вправе требовать с указанных лиц возмещения понесенных расходов;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2) если рекламная конструкция присоединена к объекту муниципального имущества;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3) если рекламная конструкция присоединена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конструкции. Данная норма направлена на защиту собственников помещений в многоквартирном доме от возмещения затрат на демонтаж незаконно установленной рекламной конструкции на общем имуществе в случае, если такая конструкция была установлена без их ведома.</w:t>
            </w:r>
          </w:p>
          <w:p w:rsidR="00C043F0" w:rsidRPr="00297CB5" w:rsidRDefault="00C043F0" w:rsidP="00586177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В двух последних случаях органы местного самоуправления будут вправе требовать возмещения понесенных расходов с владельца незаконно установленной рекламной конструкции.</w:t>
            </w:r>
          </w:p>
        </w:tc>
      </w:tr>
      <w:tr w:rsidR="00C043F0" w:rsidTr="00D76C7A">
        <w:tc>
          <w:tcPr>
            <w:tcW w:w="562" w:type="dxa"/>
          </w:tcPr>
          <w:p w:rsidR="00C043F0" w:rsidRPr="00C043F0" w:rsidRDefault="00C043F0" w:rsidP="00D76C7A">
            <w:pPr>
              <w:rPr>
                <w:rFonts w:ascii="Times New Roman" w:hAnsi="Times New Roman" w:cs="Times New Roman"/>
              </w:rPr>
            </w:pPr>
            <w:r w:rsidRPr="00C043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9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28.12.2013 № 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</w:t>
            </w:r>
          </w:p>
        </w:tc>
        <w:tc>
          <w:tcPr>
            <w:tcW w:w="8646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Законопроектом предусматривается в том числе использование органами местного самоуправления для осуществления своих полномочий в области адресной информации электронных сервисов Государственного адресного реестра - части Федеральной информационной адресной системы (ФИАС), в результате чего не требуется разработка и внедрение собственных программных средств и, соответственно, не требуется дополнительных затрат на доработку ФИАС, созданной во исполнение распоряжения Правительства Российской Федерации от 10 июня 2011 г. № 1011-р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 федеральной информационной адресной системе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043F0" w:rsidRPr="00297CB5" w:rsidRDefault="00C043F0" w:rsidP="00586177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Распоряжением Правительства Российской Федерации от 10 июня 2011 г. № 1011-р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 федеральной информационной адресной системе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установлено, что реализация полномочий ФНС России, связанных с созданием и ведением ФИАС, осуществляется в пределах установленной штатной численности и бюджетных ассигнований, предусмотренных в федеральном бюджете на руководство и управление в сфере установленных функций.</w:t>
            </w:r>
          </w:p>
        </w:tc>
      </w:tr>
      <w:tr w:rsidR="00C043F0" w:rsidTr="00D76C7A">
        <w:tc>
          <w:tcPr>
            <w:tcW w:w="562" w:type="dxa"/>
          </w:tcPr>
          <w:p w:rsidR="00C043F0" w:rsidRPr="00C043F0" w:rsidRDefault="00C043F0" w:rsidP="00D76C7A">
            <w:pPr>
              <w:rPr>
                <w:rFonts w:ascii="Times New Roman" w:hAnsi="Times New Roman" w:cs="Times New Roman"/>
              </w:rPr>
            </w:pPr>
            <w:r w:rsidRPr="00C043F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9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23.06.2014 № 165-ФЗ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6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Законопроект разработан в целях учета в Федеральном </w:t>
            </w:r>
            <w:r w:rsidR="00586177">
              <w:rPr>
                <w:rFonts w:ascii="Times New Roman" w:eastAsia="Times New Roman" w:hAnsi="Times New Roman" w:cs="Times New Roman"/>
                <w:lang w:eastAsia="ru-RU"/>
              </w:rPr>
              <w:t>законе от 6 октября 2003 года № 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131-ФЗ «Об общих принципах организации местного самоуправления в Российской Федерации» (далее – Федеральный закон) изменений, произошедших в действующем законодательстве, а также решения ряда проблем, выявленных практикой применения указанного Федерального закона.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Так, Федеральным законом от 29 декабря 2012 г. № 273-ФЗ «Об образовании» с 2014 года финансирование дошкольных учреждений и дополнительного образования детей передается с муниципального на региональный уровень и будет осуществляться за счет субвенций местным бюджетам. Формулировки соответствующих вопросов местного значения муниципальных районов, городских округов приводятся в соответствии с указанными изменениями.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Федеральным законом от 21 ноября 2011 года № 323-ФЗ «Об основах охраны здоровья граждан в Российской Федерации» за органами местного самоуправления закреплен ряд полномочий, выходящих за рамки вопросов местного значения муниципальных районов и городских округов в действующей редакции Федерального закона. Эти разночтения устраняются. </w:t>
            </w:r>
          </w:p>
          <w:p w:rsidR="00C043F0" w:rsidRPr="00297CB5" w:rsidRDefault="00C043F0" w:rsidP="00C9152F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Во исполнение Постановления Конституционного Суда Российской Федерации от 18 мая 2011 года № 9-П конкретизируется, что решение о формировании представительного органа муниципального района путем вхождения в его состав представителей поселений из числа лиц, ранее избранных непосредственно населением, принимается представительными органами поселений с учетом мнения населения, проживающего на данной территории, выявленного в порядке, устанавливаемом в уставах и иных нормативных правовых актах муниципальных образований. Одновременно уточняются полномочия представительного органа муниципального района по рассмотрению инициативы поселений о переходе к указанному способу формирования представительного органа муниципального района.</w:t>
            </w:r>
          </w:p>
        </w:tc>
      </w:tr>
      <w:tr w:rsidR="00C043F0" w:rsidTr="00D76C7A">
        <w:tc>
          <w:tcPr>
            <w:tcW w:w="562" w:type="dxa"/>
          </w:tcPr>
          <w:p w:rsidR="00C043F0" w:rsidRPr="00C043F0" w:rsidRDefault="00C043F0" w:rsidP="00D76C7A">
            <w:pPr>
              <w:rPr>
                <w:rFonts w:ascii="Times New Roman" w:hAnsi="Times New Roman" w:cs="Times New Roman"/>
              </w:rPr>
            </w:pPr>
            <w:r w:rsidRPr="00C043F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29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31.12.2014 № 499-ФЗ «О внесении изменений в Земельный кодекс Российской Федерации и отдельные законодательные акты Российской Федерации»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6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Настоящий законопроект восполняет пробелы и устанавливает более простой и четкий порядок изъятия земельных участков для государственных и муниципальных нужд, одновременно повышая уровень и качество гарантий лицам, чьи права подлежат прекращению в связи с изъятием земельного участка для государственных или муниципальных нужд.  </w:t>
            </w:r>
          </w:p>
          <w:p w:rsidR="00C043F0" w:rsidRPr="00297CB5" w:rsidRDefault="00C043F0" w:rsidP="00C9152F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элементы предложенного порядка изъятия земель широко распространены в мире (Англия, Канада, некоторые штаты США, Швеция, Норвегия, Словакия). </w:t>
            </w:r>
          </w:p>
        </w:tc>
      </w:tr>
      <w:tr w:rsidR="00C043F0" w:rsidTr="00D76C7A">
        <w:tc>
          <w:tcPr>
            <w:tcW w:w="562" w:type="dxa"/>
          </w:tcPr>
          <w:p w:rsidR="00C043F0" w:rsidRPr="00C043F0" w:rsidRDefault="00C043F0" w:rsidP="00D76C7A">
            <w:pPr>
              <w:rPr>
                <w:rFonts w:ascii="Times New Roman" w:hAnsi="Times New Roman" w:cs="Times New Roman"/>
              </w:rPr>
            </w:pPr>
            <w:r w:rsidRPr="00C043F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29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21.07.2014 № 234-ФЗ «О внесении изменений в отдельные законодательные акты Российской Федерации»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6" w:type="dxa"/>
          </w:tcPr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Проект федерального закона </w:t>
            </w:r>
            <w:r w:rsidR="00C9152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О  внесении изменений в отдельные законодательные акты Российской Федерации в части совершенствования государственного земельного надзора</w:t>
            </w:r>
            <w:r w:rsidR="00C9152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 (далее - законопроект) разработан во исполнение подпункта </w:t>
            </w:r>
            <w:r w:rsidR="00C9152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C9152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 xml:space="preserve"> пункта 2 перечня поручений Президента Российской Федерации от 26 октября 2012 г. № Пр-2869, а  также поручения Правительства Российской Федерации от  26 декабря 2012 г. № ИШ-П13-7971, предусматривающих подготовку предложений и разработку нормативных правовых актов, направленных на совершенствование государственного земельного надзора.</w:t>
            </w:r>
          </w:p>
          <w:p w:rsidR="00C043F0" w:rsidRPr="00297CB5" w:rsidRDefault="00C043F0" w:rsidP="00297CB5">
            <w:pPr>
              <w:pStyle w:val="a4"/>
              <w:ind w:left="0" w:firstLine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CB5">
              <w:rPr>
                <w:rFonts w:ascii="Times New Roman" w:eastAsia="Times New Roman" w:hAnsi="Times New Roman" w:cs="Times New Roman"/>
                <w:lang w:eastAsia="ru-RU"/>
              </w:rPr>
              <w:t>Законопроектом детализируются полномочия органов местного самоуправления по осуществлению муниципального земельного контроля в границах соответствующих муниципальных образований. За органами местного самоуправления муниципального района закрепляется полномочие по осуществлению муниципального земельного контроля в отношении расположенных на межселенной территории муниципального района объектов земельных отношений.</w:t>
            </w:r>
          </w:p>
        </w:tc>
      </w:tr>
    </w:tbl>
    <w:p w:rsidR="00D76C7A" w:rsidRDefault="00D76C7A"/>
    <w:sectPr w:rsidR="00D76C7A" w:rsidSect="00AB44B9">
      <w:head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DB" w:rsidRDefault="004179DB" w:rsidP="00AB44B9">
      <w:pPr>
        <w:spacing w:after="0" w:line="240" w:lineRule="auto"/>
      </w:pPr>
      <w:r>
        <w:separator/>
      </w:r>
    </w:p>
  </w:endnote>
  <w:endnote w:type="continuationSeparator" w:id="0">
    <w:p w:rsidR="004179DB" w:rsidRDefault="004179DB" w:rsidP="00AB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DB" w:rsidRDefault="004179DB" w:rsidP="00AB44B9">
      <w:pPr>
        <w:spacing w:after="0" w:line="240" w:lineRule="auto"/>
      </w:pPr>
      <w:r>
        <w:separator/>
      </w:r>
    </w:p>
  </w:footnote>
  <w:footnote w:type="continuationSeparator" w:id="0">
    <w:p w:rsidR="004179DB" w:rsidRDefault="004179DB" w:rsidP="00AB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964719"/>
      <w:docPartObj>
        <w:docPartGallery w:val="Page Numbers (Top of Page)"/>
        <w:docPartUnique/>
      </w:docPartObj>
    </w:sdtPr>
    <w:sdtEndPr/>
    <w:sdtContent>
      <w:p w:rsidR="00AB44B9" w:rsidRDefault="00AB44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6F9">
          <w:rPr>
            <w:noProof/>
          </w:rPr>
          <w:t>10</w:t>
        </w:r>
        <w:r>
          <w:fldChar w:fldCharType="end"/>
        </w:r>
      </w:p>
    </w:sdtContent>
  </w:sdt>
  <w:p w:rsidR="00AB44B9" w:rsidRDefault="00AB44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81766"/>
    <w:multiLevelType w:val="hybridMultilevel"/>
    <w:tmpl w:val="471C7240"/>
    <w:lvl w:ilvl="0" w:tplc="71DEAF40">
      <w:start w:val="7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E26756"/>
    <w:multiLevelType w:val="hybridMultilevel"/>
    <w:tmpl w:val="471C7240"/>
    <w:lvl w:ilvl="0" w:tplc="71DEAF40">
      <w:start w:val="7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4724E2"/>
    <w:multiLevelType w:val="hybridMultilevel"/>
    <w:tmpl w:val="25AA74BA"/>
    <w:lvl w:ilvl="0" w:tplc="0620681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D70C61"/>
    <w:multiLevelType w:val="hybridMultilevel"/>
    <w:tmpl w:val="CC2EA440"/>
    <w:lvl w:ilvl="0" w:tplc="C512F6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F0EF1"/>
    <w:multiLevelType w:val="hybridMultilevel"/>
    <w:tmpl w:val="471C7240"/>
    <w:lvl w:ilvl="0" w:tplc="71DEAF40">
      <w:start w:val="7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7A"/>
    <w:rsid w:val="00297CB5"/>
    <w:rsid w:val="003B5816"/>
    <w:rsid w:val="004179DB"/>
    <w:rsid w:val="00586177"/>
    <w:rsid w:val="006D66F9"/>
    <w:rsid w:val="00AB44B9"/>
    <w:rsid w:val="00C043F0"/>
    <w:rsid w:val="00C9152F"/>
    <w:rsid w:val="00CE328C"/>
    <w:rsid w:val="00D76C7A"/>
    <w:rsid w:val="00F9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6C7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44B9"/>
  </w:style>
  <w:style w:type="paragraph" w:styleId="a7">
    <w:name w:val="footer"/>
    <w:basedOn w:val="a"/>
    <w:link w:val="a8"/>
    <w:uiPriority w:val="99"/>
    <w:unhideWhenUsed/>
    <w:rsid w:val="00AB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4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6C7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44B9"/>
  </w:style>
  <w:style w:type="paragraph" w:styleId="a7">
    <w:name w:val="footer"/>
    <w:basedOn w:val="a"/>
    <w:link w:val="a8"/>
    <w:uiPriority w:val="99"/>
    <w:unhideWhenUsed/>
    <w:rsid w:val="00AB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3709</Words>
  <Characters>21145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2021-12-28T19:11:00Z</dcterms:created>
  <dcterms:modified xsi:type="dcterms:W3CDTF">2021-12-28T19:37:00Z</dcterms:modified>
</cp:coreProperties>
</file>