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1"/>
      </w:tblGrid>
      <w:tr w:rsidR="00D07642" w:rsidRPr="00ED45E2" w14:paraId="1380680D" w14:textId="77777777" w:rsidTr="00E82199">
        <w:tc>
          <w:tcPr>
            <w:tcW w:w="5920" w:type="dxa"/>
          </w:tcPr>
          <w:p w14:paraId="60EB82F4" w14:textId="77777777" w:rsidR="00D57638" w:rsidRPr="00ED45E2" w:rsidRDefault="00D57638" w:rsidP="00884D58"/>
        </w:tc>
        <w:tc>
          <w:tcPr>
            <w:tcW w:w="3651" w:type="dxa"/>
          </w:tcPr>
          <w:p w14:paraId="460BBB68" w14:textId="4080AB99" w:rsidR="00D57638" w:rsidRPr="00ED45E2" w:rsidRDefault="003D1B73" w:rsidP="009549F0">
            <w:pPr>
              <w:spacing w:line="240" w:lineRule="auto"/>
              <w:ind w:left="34" w:right="0" w:firstLine="850"/>
              <w:jc w:val="center"/>
              <w:rPr>
                <w:sz w:val="24"/>
                <w:szCs w:val="24"/>
              </w:rPr>
            </w:pPr>
            <w:r w:rsidRPr="00ED45E2">
              <w:rPr>
                <w:sz w:val="24"/>
                <w:szCs w:val="24"/>
              </w:rPr>
              <w:t xml:space="preserve">Приложение № </w:t>
            </w:r>
            <w:r w:rsidR="00A417CE">
              <w:rPr>
                <w:sz w:val="24"/>
                <w:szCs w:val="24"/>
              </w:rPr>
              <w:t>2</w:t>
            </w:r>
            <w:bookmarkStart w:id="0" w:name="_GoBack"/>
            <w:bookmarkEnd w:id="0"/>
          </w:p>
          <w:p w14:paraId="4B216CC8" w14:textId="77777777" w:rsidR="00D57638" w:rsidRPr="00ED45E2" w:rsidRDefault="003C3DAA" w:rsidP="009549F0">
            <w:pPr>
              <w:spacing w:line="240" w:lineRule="auto"/>
              <w:ind w:left="34" w:right="0" w:firstLine="850"/>
              <w:jc w:val="center"/>
              <w:rPr>
                <w:sz w:val="24"/>
                <w:szCs w:val="24"/>
              </w:rPr>
            </w:pPr>
            <w:r w:rsidRPr="00ED45E2">
              <w:rPr>
                <w:sz w:val="24"/>
                <w:szCs w:val="24"/>
              </w:rPr>
              <w:t>к аналитической записке</w:t>
            </w:r>
          </w:p>
          <w:p w14:paraId="5C5712FD" w14:textId="77777777" w:rsidR="00E82199" w:rsidRPr="00ED45E2" w:rsidRDefault="00E82199" w:rsidP="00E82199">
            <w:pPr>
              <w:spacing w:line="240" w:lineRule="auto"/>
              <w:ind w:left="34" w:right="0" w:firstLine="850"/>
              <w:jc w:val="right"/>
              <w:rPr>
                <w:sz w:val="24"/>
                <w:szCs w:val="24"/>
              </w:rPr>
            </w:pPr>
          </w:p>
        </w:tc>
      </w:tr>
    </w:tbl>
    <w:p w14:paraId="53C3883F" w14:textId="77777777" w:rsidR="004E4DA2" w:rsidRPr="00B722A3" w:rsidRDefault="004E4DA2" w:rsidP="001A59C6">
      <w:pPr>
        <w:spacing w:line="240" w:lineRule="auto"/>
        <w:ind w:left="0" w:right="0" w:firstLine="0"/>
        <w:jc w:val="center"/>
        <w:rPr>
          <w:rFonts w:eastAsia="Times New Roman"/>
          <w:b/>
          <w:sz w:val="20"/>
          <w:szCs w:val="20"/>
        </w:rPr>
      </w:pPr>
    </w:p>
    <w:p w14:paraId="0F4EB786" w14:textId="77777777" w:rsidR="002223D0" w:rsidRPr="00ED45E2" w:rsidRDefault="002223D0" w:rsidP="002223D0">
      <w:pPr>
        <w:spacing w:line="240" w:lineRule="auto"/>
        <w:ind w:left="0" w:right="0" w:firstLine="0"/>
        <w:jc w:val="center"/>
        <w:rPr>
          <w:rFonts w:eastAsia="Times New Roman"/>
          <w:b/>
          <w:sz w:val="24"/>
          <w:szCs w:val="24"/>
        </w:rPr>
      </w:pPr>
      <w:r w:rsidRPr="00ED45E2">
        <w:rPr>
          <w:rFonts w:eastAsia="Times New Roman"/>
          <w:b/>
          <w:sz w:val="24"/>
        </w:rPr>
        <w:t xml:space="preserve">Недостатки, выявленные при реализации </w:t>
      </w:r>
      <w:r w:rsidRPr="00ED45E2">
        <w:rPr>
          <w:rFonts w:eastAsia="Times New Roman"/>
          <w:b/>
          <w:sz w:val="24"/>
          <w:szCs w:val="24"/>
        </w:rPr>
        <w:t>отдельных госпрограмм (открытая часть)</w:t>
      </w:r>
    </w:p>
    <w:p w14:paraId="59E352F7" w14:textId="77777777" w:rsidR="002223D0" w:rsidRPr="00ED45E2" w:rsidRDefault="002223D0" w:rsidP="002223D0">
      <w:pPr>
        <w:spacing w:line="240" w:lineRule="auto"/>
        <w:ind w:left="0" w:right="0" w:firstLine="0"/>
        <w:jc w:val="right"/>
        <w:rPr>
          <w:rFonts w:eastAsia="Times New Roman"/>
          <w:sz w:val="24"/>
          <w:szCs w:val="24"/>
        </w:rPr>
      </w:pPr>
    </w:p>
    <w:tbl>
      <w:tblPr>
        <w:tblStyle w:val="af0"/>
        <w:tblW w:w="11057" w:type="dxa"/>
        <w:tblInd w:w="-34" w:type="dxa"/>
        <w:tblLayout w:type="fixed"/>
        <w:tblLook w:val="04A0" w:firstRow="1" w:lastRow="0" w:firstColumn="1" w:lastColumn="0" w:noHBand="0" w:noVBand="1"/>
      </w:tblPr>
      <w:tblGrid>
        <w:gridCol w:w="568"/>
        <w:gridCol w:w="2410"/>
        <w:gridCol w:w="8079"/>
      </w:tblGrid>
      <w:tr w:rsidR="00D07642" w:rsidRPr="00ED45E2" w14:paraId="2274C8D4" w14:textId="77777777" w:rsidTr="008A6ABC">
        <w:trPr>
          <w:tblHeader/>
        </w:trPr>
        <w:tc>
          <w:tcPr>
            <w:tcW w:w="568" w:type="dxa"/>
          </w:tcPr>
          <w:p w14:paraId="00F2ABEB"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 п</w:t>
            </w:r>
            <w:r w:rsidRPr="00ED45E2">
              <w:rPr>
                <w:rFonts w:eastAsia="Times New Roman"/>
                <w:b/>
                <w:sz w:val="20"/>
                <w:szCs w:val="20"/>
                <w:lang w:val="en-US"/>
              </w:rPr>
              <w:t>/</w:t>
            </w:r>
            <w:r w:rsidRPr="00ED45E2">
              <w:rPr>
                <w:rFonts w:eastAsia="Times New Roman"/>
                <w:b/>
                <w:sz w:val="20"/>
                <w:szCs w:val="20"/>
              </w:rPr>
              <w:t>п</w:t>
            </w:r>
          </w:p>
        </w:tc>
        <w:tc>
          <w:tcPr>
            <w:tcW w:w="2410" w:type="dxa"/>
          </w:tcPr>
          <w:p w14:paraId="78BA1635"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Наименование гос</w:t>
            </w:r>
            <w:r w:rsidR="00E56004" w:rsidRPr="00ED45E2">
              <w:rPr>
                <w:rFonts w:eastAsia="Times New Roman"/>
                <w:b/>
                <w:sz w:val="20"/>
                <w:szCs w:val="20"/>
              </w:rPr>
              <w:t>программы</w:t>
            </w:r>
          </w:p>
        </w:tc>
        <w:tc>
          <w:tcPr>
            <w:tcW w:w="8079" w:type="dxa"/>
            <w:vAlign w:val="center"/>
          </w:tcPr>
          <w:p w14:paraId="15F2E62B"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Недостатки, выявленные в ходе реализации госпрограммы</w:t>
            </w:r>
          </w:p>
        </w:tc>
      </w:tr>
      <w:tr w:rsidR="00D07642" w:rsidRPr="00ED45E2" w14:paraId="2B295D30" w14:textId="77777777" w:rsidTr="008A6ABC">
        <w:tc>
          <w:tcPr>
            <w:tcW w:w="568" w:type="dxa"/>
          </w:tcPr>
          <w:p w14:paraId="7549323F"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1</w:t>
            </w:r>
          </w:p>
        </w:tc>
        <w:tc>
          <w:tcPr>
            <w:tcW w:w="2410" w:type="dxa"/>
          </w:tcPr>
          <w:p w14:paraId="141994CC"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здравоохранения»</w:t>
            </w:r>
          </w:p>
        </w:tc>
        <w:tc>
          <w:tcPr>
            <w:tcW w:w="8079" w:type="dxa"/>
          </w:tcPr>
          <w:p w14:paraId="346E1DF7" w14:textId="21B53596" w:rsidR="008A6ABC" w:rsidRPr="00485C0F" w:rsidRDefault="008A6ABC" w:rsidP="00A26D18">
            <w:pPr>
              <w:widowControl w:val="0"/>
              <w:spacing w:line="240" w:lineRule="auto"/>
              <w:ind w:left="34" w:right="-1" w:firstLine="318"/>
              <w:rPr>
                <w:bCs/>
                <w:sz w:val="20"/>
                <w:szCs w:val="24"/>
                <w:highlight w:val="yellow"/>
              </w:rPr>
            </w:pPr>
            <w:r w:rsidRPr="00CD0FE8">
              <w:rPr>
                <w:bCs/>
                <w:sz w:val="20"/>
                <w:szCs w:val="24"/>
              </w:rPr>
              <w:t xml:space="preserve">По госпрограмме </w:t>
            </w:r>
            <w:r w:rsidRPr="00CD0FE8">
              <w:rPr>
                <w:b/>
                <w:bCs/>
                <w:sz w:val="20"/>
                <w:szCs w:val="24"/>
              </w:rPr>
              <w:t>«Развитие здравоохранения»</w:t>
            </w:r>
            <w:r w:rsidRPr="00CD0FE8">
              <w:rPr>
                <w:bCs/>
                <w:sz w:val="20"/>
                <w:szCs w:val="24"/>
              </w:rPr>
              <w:t xml:space="preserve"> </w:t>
            </w:r>
            <w:r w:rsidR="004D51B4" w:rsidRPr="00CD0FE8">
              <w:rPr>
                <w:bCs/>
                <w:sz w:val="20"/>
                <w:szCs w:val="24"/>
              </w:rPr>
              <w:t>(ГП-</w:t>
            </w:r>
            <w:r w:rsidR="006207F8" w:rsidRPr="00CD0FE8">
              <w:rPr>
                <w:bCs/>
                <w:sz w:val="20"/>
                <w:szCs w:val="24"/>
              </w:rPr>
              <w:t>0</w:t>
            </w:r>
            <w:r w:rsidR="004D51B4" w:rsidRPr="00CD0FE8">
              <w:rPr>
                <w:bCs/>
                <w:sz w:val="20"/>
                <w:szCs w:val="24"/>
              </w:rPr>
              <w:t xml:space="preserve">1) </w:t>
            </w:r>
            <w:r w:rsidRPr="00CD0FE8">
              <w:rPr>
                <w:bCs/>
                <w:sz w:val="20"/>
                <w:szCs w:val="24"/>
              </w:rPr>
              <w:t xml:space="preserve">исполнение расходов составило </w:t>
            </w:r>
            <w:r w:rsidR="00CD0FE8" w:rsidRPr="00CD0FE8">
              <w:rPr>
                <w:b/>
                <w:bCs/>
                <w:sz w:val="20"/>
                <w:szCs w:val="24"/>
              </w:rPr>
              <w:t>57,2</w:t>
            </w:r>
            <w:r w:rsidRPr="00CD0FE8">
              <w:rPr>
                <w:b/>
                <w:bCs/>
                <w:sz w:val="20"/>
                <w:szCs w:val="24"/>
              </w:rPr>
              <w:t> %</w:t>
            </w:r>
            <w:r w:rsidRPr="00CD0FE8">
              <w:rPr>
                <w:bCs/>
                <w:sz w:val="20"/>
                <w:szCs w:val="24"/>
              </w:rPr>
              <w:t xml:space="preserve"> показателя сводной росписи с изменениями, </w:t>
            </w:r>
            <w:r w:rsidRPr="00DF1A2C">
              <w:rPr>
                <w:bCs/>
                <w:sz w:val="20"/>
                <w:szCs w:val="24"/>
              </w:rPr>
              <w:t xml:space="preserve">что </w:t>
            </w:r>
            <w:r w:rsidR="006207F8" w:rsidRPr="00DF1A2C">
              <w:rPr>
                <w:b/>
                <w:bCs/>
                <w:sz w:val="20"/>
                <w:szCs w:val="24"/>
              </w:rPr>
              <w:t>выше</w:t>
            </w:r>
            <w:r w:rsidRPr="00DF1A2C">
              <w:rPr>
                <w:bCs/>
                <w:sz w:val="20"/>
                <w:szCs w:val="24"/>
              </w:rPr>
              <w:t xml:space="preserve"> уровня исполнения за </w:t>
            </w:r>
            <w:r w:rsidR="006207F8" w:rsidRPr="00DF1A2C">
              <w:rPr>
                <w:bCs/>
                <w:sz w:val="20"/>
                <w:szCs w:val="24"/>
              </w:rPr>
              <w:t xml:space="preserve">аналогичный период </w:t>
            </w:r>
            <w:r w:rsidRPr="00DF1A2C">
              <w:rPr>
                <w:bCs/>
                <w:sz w:val="20"/>
                <w:szCs w:val="24"/>
              </w:rPr>
              <w:t>202</w:t>
            </w:r>
            <w:r w:rsidR="006207F8" w:rsidRPr="00DF1A2C">
              <w:rPr>
                <w:bCs/>
                <w:sz w:val="20"/>
                <w:szCs w:val="24"/>
              </w:rPr>
              <w:t>1</w:t>
            </w:r>
            <w:r w:rsidRPr="00DF1A2C">
              <w:rPr>
                <w:bCs/>
                <w:sz w:val="20"/>
                <w:szCs w:val="24"/>
              </w:rPr>
              <w:t xml:space="preserve"> год</w:t>
            </w:r>
            <w:r w:rsidR="006207F8" w:rsidRPr="00DF1A2C">
              <w:rPr>
                <w:bCs/>
                <w:sz w:val="20"/>
                <w:szCs w:val="24"/>
              </w:rPr>
              <w:t>а</w:t>
            </w:r>
            <w:r w:rsidRPr="00DF1A2C">
              <w:rPr>
                <w:bCs/>
                <w:sz w:val="20"/>
                <w:szCs w:val="24"/>
              </w:rPr>
              <w:t xml:space="preserve"> (</w:t>
            </w:r>
            <w:r w:rsidR="00DF1A2C" w:rsidRPr="00DF1A2C">
              <w:rPr>
                <w:bCs/>
                <w:sz w:val="20"/>
                <w:szCs w:val="24"/>
              </w:rPr>
              <w:t>47,1</w:t>
            </w:r>
            <w:r w:rsidRPr="00DF1A2C">
              <w:rPr>
                <w:bCs/>
                <w:sz w:val="20"/>
                <w:szCs w:val="24"/>
              </w:rPr>
              <w:t> %).</w:t>
            </w:r>
            <w:r w:rsidRPr="00485C0F">
              <w:rPr>
                <w:bCs/>
                <w:sz w:val="20"/>
                <w:szCs w:val="24"/>
                <w:highlight w:val="yellow"/>
              </w:rPr>
              <w:t xml:space="preserve"> </w:t>
            </w:r>
          </w:p>
          <w:p w14:paraId="17C2386E" w14:textId="1DBEB9D8"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Стратегические приоритеты в сфере реализации ГП-01 утверждены постановлени</w:t>
            </w:r>
            <w:r w:rsidR="00D42BD7" w:rsidRPr="00485C0F">
              <w:rPr>
                <w:rFonts w:eastAsiaTheme="minorHAnsi"/>
                <w:color w:val="000000" w:themeColor="text1"/>
                <w:sz w:val="20"/>
                <w:szCs w:val="20"/>
                <w:lang w:eastAsia="en-US"/>
              </w:rPr>
              <w:t>ем</w:t>
            </w:r>
            <w:r w:rsidRPr="00485C0F">
              <w:rPr>
                <w:rFonts w:eastAsiaTheme="minorHAnsi"/>
                <w:color w:val="000000" w:themeColor="text1"/>
                <w:sz w:val="20"/>
                <w:szCs w:val="20"/>
                <w:lang w:eastAsia="en-US"/>
              </w:rPr>
              <w:t xml:space="preserve"> Правительства Российской Федерации от 24 декабря 2021 г. № 2462.</w:t>
            </w:r>
          </w:p>
          <w:p w14:paraId="5F53A05A" w14:textId="77777777" w:rsidR="0049444D" w:rsidRDefault="006207F8" w:rsidP="0049444D">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sidR="009048C6" w:rsidRPr="00485C0F">
              <w:rPr>
                <w:rFonts w:eastAsiaTheme="minorHAnsi"/>
                <w:color w:val="000000" w:themeColor="text1"/>
                <w:sz w:val="20"/>
                <w:szCs w:val="20"/>
                <w:lang w:eastAsia="en-US"/>
              </w:rPr>
              <w:t>финансовое</w:t>
            </w:r>
            <w:r w:rsidRPr="00485C0F">
              <w:rPr>
                <w:rFonts w:eastAsiaTheme="minorHAnsi"/>
                <w:color w:val="000000" w:themeColor="text1"/>
                <w:sz w:val="20"/>
                <w:szCs w:val="20"/>
                <w:lang w:eastAsia="en-US"/>
              </w:rPr>
              <w:t xml:space="preserve"> обеспечение ГП-01 приведено в соответствие с Федеральным законом № 390-ФЗ.</w:t>
            </w:r>
            <w:r w:rsidR="0049444D" w:rsidRPr="000731D2">
              <w:rPr>
                <w:rFonts w:eastAsiaTheme="minorHAnsi"/>
                <w:color w:val="000000" w:themeColor="text1"/>
                <w:sz w:val="20"/>
                <w:szCs w:val="20"/>
                <w:lang w:eastAsia="en-US"/>
              </w:rPr>
              <w:t xml:space="preserve"> </w:t>
            </w:r>
          </w:p>
          <w:p w14:paraId="1EACACA9" w14:textId="54250196" w:rsidR="006207F8" w:rsidRPr="00485C0F" w:rsidRDefault="0049444D"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0731D2">
              <w:rPr>
                <w:rFonts w:eastAsiaTheme="minorHAnsi"/>
                <w:color w:val="000000" w:themeColor="text1"/>
                <w:sz w:val="20"/>
                <w:szCs w:val="20"/>
                <w:lang w:eastAsia="en-US"/>
              </w:rPr>
              <w:t xml:space="preserve">Сводной росписью по состоянию на 1 июля 2022 года бюджетные ассигнования увеличены по сравнению с Федеральным законом № 390-ФЗ на </w:t>
            </w:r>
            <w:r>
              <w:rPr>
                <w:rFonts w:eastAsiaTheme="minorHAnsi"/>
                <w:color w:val="000000" w:themeColor="text1"/>
                <w:sz w:val="20"/>
                <w:szCs w:val="20"/>
                <w:lang w:eastAsia="en-US"/>
              </w:rPr>
              <w:t>188 189,1</w:t>
            </w:r>
            <w:r w:rsidRPr="000731D2">
              <w:rPr>
                <w:rFonts w:eastAsiaTheme="minorHAnsi"/>
                <w:color w:val="000000" w:themeColor="text1"/>
                <w:sz w:val="20"/>
                <w:szCs w:val="20"/>
                <w:lang w:eastAsia="en-US"/>
              </w:rPr>
              <w:t xml:space="preserve"> млн. рублей, или на </w:t>
            </w:r>
            <w:r>
              <w:rPr>
                <w:rFonts w:eastAsiaTheme="minorHAnsi"/>
                <w:color w:val="000000" w:themeColor="text1"/>
                <w:sz w:val="20"/>
                <w:szCs w:val="20"/>
                <w:lang w:eastAsia="en-US"/>
              </w:rPr>
              <w:t>18,5</w:t>
            </w:r>
            <w:r w:rsidRPr="000731D2">
              <w:rPr>
                <w:rFonts w:eastAsiaTheme="minorHAnsi"/>
                <w:color w:val="000000" w:themeColor="text1"/>
                <w:sz w:val="20"/>
                <w:szCs w:val="20"/>
                <w:lang w:eastAsia="en-US"/>
              </w:rPr>
              <w:t xml:space="preserve">%, и составили </w:t>
            </w:r>
            <w:r>
              <w:rPr>
                <w:rFonts w:eastAsiaTheme="minorHAnsi"/>
                <w:color w:val="000000" w:themeColor="text1"/>
                <w:sz w:val="20"/>
                <w:szCs w:val="20"/>
                <w:lang w:eastAsia="en-US"/>
              </w:rPr>
              <w:t>1 203 241,3</w:t>
            </w:r>
            <w:r w:rsidRPr="000731D2">
              <w:rPr>
                <w:rFonts w:eastAsiaTheme="minorHAnsi"/>
                <w:color w:val="000000" w:themeColor="text1"/>
                <w:sz w:val="20"/>
                <w:szCs w:val="20"/>
                <w:lang w:eastAsia="en-US"/>
              </w:rPr>
              <w:t xml:space="preserve"> млн. рублей</w:t>
            </w:r>
            <w:r>
              <w:rPr>
                <w:rFonts w:eastAsiaTheme="minorHAnsi"/>
                <w:color w:val="000000" w:themeColor="text1"/>
                <w:sz w:val="20"/>
                <w:szCs w:val="20"/>
                <w:lang w:eastAsia="en-US"/>
              </w:rPr>
              <w:t>.</w:t>
            </w:r>
          </w:p>
          <w:p w14:paraId="501A82D2" w14:textId="77777777"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Госпрограммой установлены 3 цели:</w:t>
            </w:r>
          </w:p>
          <w:p w14:paraId="24199FB0" w14:textId="77777777"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w:t>
            </w:r>
            <w:r w:rsidRPr="00485C0F">
              <w:rPr>
                <w:rFonts w:eastAsiaTheme="minorHAnsi"/>
                <w:color w:val="000000" w:themeColor="text1"/>
                <w:sz w:val="20"/>
                <w:szCs w:val="20"/>
                <w:lang w:eastAsia="en-US"/>
              </w:rPr>
              <w:tab/>
              <w:t>Снижение смертности от всех причин до 11,5 на 1000 населения к 2030 году;</w:t>
            </w:r>
          </w:p>
          <w:p w14:paraId="060FDDE9" w14:textId="77777777"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w:t>
            </w:r>
            <w:r w:rsidRPr="00485C0F">
              <w:rPr>
                <w:rFonts w:eastAsiaTheme="minorHAnsi"/>
                <w:color w:val="000000" w:themeColor="text1"/>
                <w:sz w:val="20"/>
                <w:szCs w:val="20"/>
                <w:lang w:eastAsia="en-US"/>
              </w:rPr>
              <w:tab/>
              <w:t>Повышение ожидаемой продолжительности жизни до 78 лет к 2030 году;</w:t>
            </w:r>
          </w:p>
          <w:p w14:paraId="29C0E540" w14:textId="77777777"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w:t>
            </w:r>
            <w:r w:rsidRPr="00485C0F">
              <w:rPr>
                <w:rFonts w:eastAsiaTheme="minorHAnsi"/>
                <w:color w:val="000000" w:themeColor="text1"/>
                <w:sz w:val="20"/>
                <w:szCs w:val="20"/>
                <w:lang w:eastAsia="en-US"/>
              </w:rPr>
              <w:tab/>
              <w:t>Удовлетворенность доступностью медицинской помощи, процент.</w:t>
            </w:r>
          </w:p>
          <w:p w14:paraId="6827852A" w14:textId="77777777"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Для достижения целей госпрограммы предусмотрено 13 показателей. При этом значения показателя «Удовлетворенность доступностью медицинской помощи» не установлены.</w:t>
            </w:r>
          </w:p>
          <w:p w14:paraId="60FED204" w14:textId="13425DD6"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В структуру госпрограммы включены 18 федеральных проектов (ФП), 4 ведомственных проекта, 20 комплексов процессных мероприятий.</w:t>
            </w:r>
            <w:r w:rsidR="003C7639">
              <w:rPr>
                <w:rFonts w:eastAsiaTheme="minorHAnsi"/>
                <w:color w:val="000000" w:themeColor="text1"/>
                <w:sz w:val="20"/>
                <w:szCs w:val="20"/>
                <w:lang w:eastAsia="en-US"/>
              </w:rPr>
              <w:t xml:space="preserve"> </w:t>
            </w:r>
            <w:r w:rsidRPr="00485C0F">
              <w:rPr>
                <w:rFonts w:eastAsiaTheme="minorHAnsi"/>
                <w:color w:val="000000" w:themeColor="text1"/>
                <w:sz w:val="20"/>
                <w:szCs w:val="20"/>
                <w:lang w:eastAsia="en-US"/>
              </w:rPr>
              <w:t xml:space="preserve">Из 18 федеральных проектов 9  входят в состав национального проекта «Здравоохранение», 3 ФП  - в состав национального проекта «Демография», 6 ФП  не включены в состав национальных проектов. </w:t>
            </w:r>
          </w:p>
          <w:p w14:paraId="2ACBCCE1" w14:textId="65A51CB3"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 xml:space="preserve">В соответствии с паспортом в структуру ГП-01 включен ФП «Финансовая поддержка семей при рождении детей», который входит в состав национального проекта «Демография». Однако его финансовое обеспечение в рамках ГП -01 не предусмотрено ни паспортом госпрограммы, ни </w:t>
            </w:r>
            <w:r w:rsidR="00A930FA" w:rsidRPr="00485C0F">
              <w:rPr>
                <w:rFonts w:eastAsiaTheme="minorHAnsi"/>
                <w:color w:val="000000" w:themeColor="text1"/>
                <w:sz w:val="20"/>
                <w:szCs w:val="20"/>
                <w:lang w:eastAsia="en-US"/>
              </w:rPr>
              <w:t>Федеральным з</w:t>
            </w:r>
            <w:r w:rsidRPr="00485C0F">
              <w:rPr>
                <w:rFonts w:eastAsiaTheme="minorHAnsi"/>
                <w:color w:val="000000" w:themeColor="text1"/>
                <w:sz w:val="20"/>
                <w:szCs w:val="20"/>
                <w:lang w:eastAsia="en-US"/>
              </w:rPr>
              <w:t>аконом № 390-ФЗ.</w:t>
            </w:r>
          </w:p>
          <w:p w14:paraId="677F9D04" w14:textId="77777777" w:rsidR="006207F8" w:rsidRPr="00485C0F"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485C0F">
              <w:rPr>
                <w:rFonts w:eastAsiaTheme="minorHAnsi"/>
                <w:color w:val="000000" w:themeColor="text1"/>
                <w:sz w:val="20"/>
                <w:szCs w:val="20"/>
                <w:lang w:eastAsia="en-US"/>
              </w:rPr>
              <w:t>Проектная часть, включающая федеральные проекты и ведомственные проекты, составляет в 2022 году 47,8 %. Доля процессной части, включающая комплексы процессных мероприятий, составляет в 2022 году 52,2 % в общем объеме финансового обеспечения госпрограммы.</w:t>
            </w:r>
          </w:p>
          <w:p w14:paraId="25B79505" w14:textId="177E7142" w:rsidR="006207F8" w:rsidRPr="00CD0FE8" w:rsidRDefault="006207F8" w:rsidP="00A26D18">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CD0FE8">
              <w:rPr>
                <w:rFonts w:eastAsiaTheme="minorHAnsi"/>
                <w:color w:val="000000" w:themeColor="text1"/>
                <w:sz w:val="20"/>
                <w:szCs w:val="20"/>
                <w:lang w:eastAsia="en-US"/>
              </w:rPr>
              <w:t>С</w:t>
            </w:r>
            <w:r w:rsidR="00A930FA" w:rsidRPr="00CD0FE8">
              <w:rPr>
                <w:rFonts w:eastAsiaTheme="minorHAnsi"/>
                <w:color w:val="000000" w:themeColor="text1"/>
                <w:sz w:val="20"/>
                <w:szCs w:val="20"/>
                <w:lang w:eastAsia="en-US"/>
              </w:rPr>
              <w:t xml:space="preserve">водной росписью бюджетные ассигнования </w:t>
            </w:r>
            <w:r w:rsidRPr="00CD0FE8">
              <w:rPr>
                <w:rFonts w:eastAsiaTheme="minorHAnsi"/>
                <w:color w:val="000000" w:themeColor="text1"/>
                <w:sz w:val="20"/>
                <w:szCs w:val="20"/>
                <w:lang w:eastAsia="en-US"/>
              </w:rPr>
              <w:t xml:space="preserve">увеличены </w:t>
            </w:r>
            <w:r w:rsidR="00B54C1D" w:rsidRPr="00CD0FE8">
              <w:rPr>
                <w:rFonts w:eastAsiaTheme="minorHAnsi"/>
                <w:color w:val="000000" w:themeColor="text1"/>
                <w:sz w:val="20"/>
                <w:szCs w:val="20"/>
                <w:lang w:eastAsia="en-US"/>
              </w:rPr>
              <w:t xml:space="preserve">по сравнению с законодательно установленным объемом </w:t>
            </w:r>
            <w:r w:rsidRPr="00CD0FE8">
              <w:rPr>
                <w:rFonts w:eastAsiaTheme="minorHAnsi"/>
                <w:color w:val="000000" w:themeColor="text1"/>
                <w:sz w:val="20"/>
                <w:szCs w:val="20"/>
                <w:lang w:eastAsia="en-US"/>
              </w:rPr>
              <w:t xml:space="preserve">на </w:t>
            </w:r>
            <w:r w:rsidR="00485C0F" w:rsidRPr="00CD0FE8">
              <w:rPr>
                <w:rFonts w:eastAsiaTheme="minorHAnsi"/>
                <w:color w:val="000000" w:themeColor="text1"/>
                <w:sz w:val="20"/>
                <w:szCs w:val="20"/>
                <w:lang w:eastAsia="en-US"/>
              </w:rPr>
              <w:t xml:space="preserve">188 189,1 </w:t>
            </w:r>
            <w:r w:rsidRPr="00CD0FE8">
              <w:rPr>
                <w:rFonts w:eastAsiaTheme="minorHAnsi"/>
                <w:color w:val="000000" w:themeColor="text1"/>
                <w:sz w:val="20"/>
                <w:szCs w:val="20"/>
                <w:lang w:eastAsia="en-US"/>
              </w:rPr>
              <w:t>млн. рублей (</w:t>
            </w:r>
            <w:r w:rsidR="00B54C1D">
              <w:rPr>
                <w:rFonts w:eastAsiaTheme="minorHAnsi"/>
                <w:color w:val="000000" w:themeColor="text1"/>
                <w:sz w:val="20"/>
                <w:szCs w:val="20"/>
                <w:lang w:eastAsia="en-US"/>
              </w:rPr>
              <w:t xml:space="preserve">на </w:t>
            </w:r>
            <w:r w:rsidR="00485C0F" w:rsidRPr="00CD0FE8">
              <w:rPr>
                <w:rFonts w:eastAsiaTheme="minorHAnsi"/>
                <w:color w:val="000000" w:themeColor="text1"/>
                <w:sz w:val="20"/>
                <w:szCs w:val="20"/>
                <w:lang w:eastAsia="en-US"/>
              </w:rPr>
              <w:t>18</w:t>
            </w:r>
            <w:r w:rsidRPr="00CD0FE8">
              <w:rPr>
                <w:rFonts w:eastAsiaTheme="minorHAnsi"/>
                <w:color w:val="000000" w:themeColor="text1"/>
                <w:sz w:val="20"/>
                <w:szCs w:val="20"/>
                <w:lang w:eastAsia="en-US"/>
              </w:rPr>
              <w:t>,5</w:t>
            </w:r>
            <w:r w:rsidR="00A930FA" w:rsidRPr="00CD0FE8">
              <w:rPr>
                <w:rFonts w:eastAsiaTheme="minorHAnsi"/>
                <w:color w:val="000000" w:themeColor="text1"/>
                <w:sz w:val="20"/>
                <w:szCs w:val="20"/>
                <w:lang w:eastAsia="en-US"/>
              </w:rPr>
              <w:t> </w:t>
            </w:r>
            <w:r w:rsidRPr="00CD0FE8">
              <w:rPr>
                <w:rFonts w:eastAsiaTheme="minorHAnsi"/>
                <w:color w:val="000000" w:themeColor="text1"/>
                <w:sz w:val="20"/>
                <w:szCs w:val="20"/>
                <w:lang w:eastAsia="en-US"/>
              </w:rPr>
              <w:t xml:space="preserve">%) и по состоянию на 1 </w:t>
            </w:r>
            <w:r w:rsidR="00485C0F" w:rsidRPr="00CD0FE8">
              <w:rPr>
                <w:rFonts w:eastAsiaTheme="minorHAnsi"/>
                <w:color w:val="000000" w:themeColor="text1"/>
                <w:sz w:val="20"/>
                <w:szCs w:val="20"/>
                <w:lang w:eastAsia="en-US"/>
              </w:rPr>
              <w:t xml:space="preserve">июля </w:t>
            </w:r>
            <w:r w:rsidRPr="00CD0FE8">
              <w:rPr>
                <w:rFonts w:eastAsiaTheme="minorHAnsi"/>
                <w:color w:val="000000" w:themeColor="text1"/>
                <w:sz w:val="20"/>
                <w:szCs w:val="20"/>
                <w:lang w:eastAsia="en-US"/>
              </w:rPr>
              <w:t xml:space="preserve">2022 года составили </w:t>
            </w:r>
            <w:r w:rsidR="00485C0F" w:rsidRPr="00CD0FE8">
              <w:rPr>
                <w:rFonts w:eastAsiaTheme="minorHAnsi"/>
                <w:color w:val="000000" w:themeColor="text1"/>
                <w:sz w:val="20"/>
                <w:szCs w:val="20"/>
                <w:lang w:eastAsia="en-US"/>
              </w:rPr>
              <w:t xml:space="preserve">1 203 241,3 </w:t>
            </w:r>
            <w:r w:rsidRPr="00CD0FE8">
              <w:rPr>
                <w:rFonts w:eastAsiaTheme="minorHAnsi"/>
                <w:color w:val="000000" w:themeColor="text1"/>
                <w:sz w:val="20"/>
                <w:szCs w:val="20"/>
                <w:lang w:eastAsia="en-US"/>
              </w:rPr>
              <w:t>млн</w:t>
            </w:r>
            <w:r w:rsidR="002067D3" w:rsidRPr="00CD0FE8">
              <w:rPr>
                <w:rFonts w:eastAsiaTheme="minorHAnsi"/>
                <w:color w:val="000000" w:themeColor="text1"/>
                <w:sz w:val="20"/>
                <w:szCs w:val="20"/>
                <w:lang w:eastAsia="en-US"/>
              </w:rPr>
              <w:t>.</w:t>
            </w:r>
            <w:r w:rsidRPr="00CD0FE8">
              <w:rPr>
                <w:rFonts w:eastAsiaTheme="minorHAnsi"/>
                <w:color w:val="000000" w:themeColor="text1"/>
                <w:sz w:val="20"/>
                <w:szCs w:val="20"/>
                <w:lang w:eastAsia="en-US"/>
              </w:rPr>
              <w:t xml:space="preserve"> рублей.</w:t>
            </w:r>
          </w:p>
          <w:p w14:paraId="65B7A177" w14:textId="77777777"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Низкий уровень исполнения расходов сложился по следующим структурным элементам госпрограммы.</w:t>
            </w:r>
          </w:p>
          <w:p w14:paraId="11FCF76B" w14:textId="67B7A535" w:rsidR="00CD0FE8" w:rsidRPr="00CD0FE8" w:rsidRDefault="00CD0FE8" w:rsidP="00A26D18">
            <w:pPr>
              <w:overflowPunct/>
              <w:autoSpaceDE/>
              <w:autoSpaceDN/>
              <w:adjustRightInd/>
              <w:spacing w:after="200" w:line="240" w:lineRule="auto"/>
              <w:ind w:left="34" w:right="-1" w:firstLine="318"/>
              <w:contextualSpacing/>
              <w:textAlignment w:val="auto"/>
              <w:rPr>
                <w:rFonts w:eastAsia="Times New Roman" w:cstheme="minorBidi"/>
                <w:sz w:val="20"/>
                <w:szCs w:val="20"/>
                <w:lang w:eastAsia="en-US"/>
              </w:rPr>
            </w:pPr>
            <w:r w:rsidRPr="00CD0FE8">
              <w:rPr>
                <w:rFonts w:eastAsia="Times New Roman" w:cstheme="minorBidi"/>
                <w:sz w:val="20"/>
                <w:szCs w:val="20"/>
                <w:lang w:eastAsia="en-US"/>
              </w:rPr>
              <w:t xml:space="preserve">По </w:t>
            </w:r>
            <w:r w:rsidRPr="00CD0FE8">
              <w:rPr>
                <w:rFonts w:eastAsia="Times New Roman" w:cstheme="minorBidi"/>
                <w:i/>
                <w:sz w:val="20"/>
                <w:szCs w:val="20"/>
                <w:lang w:eastAsia="en-US"/>
              </w:rPr>
              <w:t>ФП «Создание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CD0FE8">
              <w:rPr>
                <w:rFonts w:eastAsia="Times New Roman" w:cstheme="minorBidi"/>
                <w:sz w:val="20"/>
                <w:szCs w:val="20"/>
                <w:lang w:eastAsia="en-US"/>
              </w:rPr>
              <w:t xml:space="preserve"> кассовые расходы составили 1 499,6 млн. рублей (9,7 % </w:t>
            </w:r>
            <w:r>
              <w:rPr>
                <w:rFonts w:eastAsia="Times New Roman" w:cstheme="minorBidi"/>
                <w:sz w:val="20"/>
                <w:szCs w:val="20"/>
                <w:lang w:eastAsia="en-US"/>
              </w:rPr>
              <w:t>показателя сводной росписи с изменениями</w:t>
            </w:r>
            <w:r w:rsidRPr="00CD0FE8">
              <w:rPr>
                <w:rFonts w:eastAsia="Times New Roman" w:cstheme="minorBidi"/>
                <w:sz w:val="20"/>
                <w:szCs w:val="20"/>
                <w:lang w:eastAsia="en-US"/>
              </w:rPr>
              <w:t>), что в основном связано с:</w:t>
            </w:r>
          </w:p>
          <w:p w14:paraId="30AC9193" w14:textId="77777777"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отсутствием расходов по Минздраву России на внедрение медицинских информационных систем (867,7 млн. рублей), на обеспечение механизма взаимодействия медицинских организаций за счет создания и развития подсистем единой государственной информационной системы в сфере здравоохранения (ЕГИСЗ), формирующего единый цифровой контур здравоохранения (1 711,1 млн. рублей); по Росздравнадзору - на обеспечение информационного взаимодействия автоматизированной информационной системы Федеральной службы по надзору в сфере здравоохранения и Единой государственной информационной системы в сфере здравоохранения (50,0 млн. рублей);</w:t>
            </w:r>
          </w:p>
          <w:p w14:paraId="1379BF4F" w14:textId="40239471"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низким уровнем исполнения расходов, предусмотренных Минздраву России</w:t>
            </w:r>
            <w:r>
              <w:rPr>
                <w:rFonts w:eastAsia="Times New Roman" w:cstheme="minorBidi"/>
                <w:sz w:val="20"/>
                <w:szCs w:val="20"/>
                <w:lang w:eastAsia="en-US"/>
              </w:rPr>
              <w:t xml:space="preserve"> </w:t>
            </w:r>
            <w:r w:rsidRPr="00CD0FE8">
              <w:rPr>
                <w:rFonts w:eastAsia="Times New Roman" w:cstheme="minorBidi"/>
                <w:sz w:val="20"/>
                <w:szCs w:val="20"/>
                <w:lang w:eastAsia="en-US"/>
              </w:rPr>
              <w:t>на внедрение медицинских информационных систем, обеспечение информационного взаимодействия с подсистемами единой государственной информационной системы в сфере здравоохранения (ЕГИСЗ) и с другими отраслевыми информационными системами при оказании медицинской помощи гражданам (0,1</w:t>
            </w:r>
            <w:r>
              <w:rPr>
                <w:rFonts w:eastAsia="Times New Roman" w:cstheme="minorBidi"/>
                <w:sz w:val="20"/>
                <w:szCs w:val="20"/>
                <w:lang w:eastAsia="en-US"/>
              </w:rPr>
              <w:t> %</w:t>
            </w:r>
            <w:r w:rsidRPr="00CD0FE8">
              <w:rPr>
                <w:rFonts w:eastAsia="Times New Roman" w:cstheme="minorBidi"/>
                <w:sz w:val="20"/>
                <w:szCs w:val="20"/>
                <w:lang w:eastAsia="en-US"/>
              </w:rPr>
              <w:t>)</w:t>
            </w:r>
            <w:r>
              <w:rPr>
                <w:rFonts w:eastAsia="Times New Roman" w:cstheme="minorBidi"/>
                <w:sz w:val="20"/>
                <w:szCs w:val="20"/>
                <w:lang w:eastAsia="en-US"/>
              </w:rPr>
              <w:t xml:space="preserve">, а также </w:t>
            </w:r>
            <w:r w:rsidRPr="00CD0FE8">
              <w:rPr>
                <w:rFonts w:eastAsia="Times New Roman" w:cstheme="minorBidi"/>
                <w:sz w:val="20"/>
                <w:szCs w:val="20"/>
                <w:lang w:eastAsia="en-US"/>
              </w:rPr>
              <w:t xml:space="preserve">на межбюджетные трансферты при реализации региональных проектов «Создание единого цифрового </w:t>
            </w:r>
            <w:r w:rsidRPr="00CD0FE8">
              <w:rPr>
                <w:rFonts w:eastAsia="Times New Roman" w:cstheme="minorBidi"/>
                <w:sz w:val="20"/>
                <w:szCs w:val="20"/>
                <w:lang w:eastAsia="en-US"/>
              </w:rPr>
              <w:lastRenderedPageBreak/>
              <w:t>контура в здравоохранении на основе единой государственной информационной системы в сфере здравоохранения (ЕГИСЗ)» (15,2 %).</w:t>
            </w:r>
          </w:p>
          <w:p w14:paraId="40AD00A8" w14:textId="46922210" w:rsidR="00CD0FE8" w:rsidRPr="00CD0FE8" w:rsidRDefault="00CD0FE8" w:rsidP="00A26D18">
            <w:pPr>
              <w:overflowPunct/>
              <w:autoSpaceDE/>
              <w:autoSpaceDN/>
              <w:adjustRightInd/>
              <w:spacing w:line="240" w:lineRule="auto"/>
              <w:ind w:left="34" w:right="-1" w:firstLine="318"/>
              <w:textAlignment w:val="auto"/>
              <w:rPr>
                <w:rFonts w:eastAsia="Times New Roman"/>
                <w:color w:val="000000"/>
                <w:sz w:val="20"/>
                <w:szCs w:val="20"/>
              </w:rPr>
            </w:pPr>
            <w:r w:rsidRPr="00CD0FE8">
              <w:rPr>
                <w:rFonts w:eastAsia="Times New Roman"/>
                <w:color w:val="000000"/>
                <w:sz w:val="20"/>
                <w:szCs w:val="20"/>
              </w:rPr>
              <w:t xml:space="preserve">По ФП </w:t>
            </w:r>
            <w:r w:rsidRPr="00CD0FE8">
              <w:rPr>
                <w:rFonts w:eastAsia="Times New Roman"/>
                <w:i/>
                <w:color w:val="000000"/>
                <w:sz w:val="20"/>
                <w:szCs w:val="20"/>
              </w:rPr>
              <w:t>«Модернизация первичного звена здравоохранения Российской Федерации»</w:t>
            </w:r>
            <w:r w:rsidRPr="00CD0FE8">
              <w:rPr>
                <w:rFonts w:eastAsia="Times New Roman"/>
                <w:color w:val="000000"/>
                <w:sz w:val="20"/>
                <w:szCs w:val="20"/>
              </w:rPr>
              <w:t xml:space="preserve"> кассовые расходы составили 28 671,5 млн. рублей (29,1 %), что обусловлено низким уровнем исполнения расходов Минздравом России по предоставлению межбюджетных трансфертов на реализацию региональных проектов модернизации первичного звена здравоохранения (28,8 %), а также на указанные цели за счет резервного фонда (5,2 %). </w:t>
            </w:r>
          </w:p>
          <w:p w14:paraId="47FF0765" w14:textId="3EDE0D79" w:rsidR="00CD0FE8" w:rsidRPr="00CD0FE8" w:rsidRDefault="00CD0FE8" w:rsidP="00A26D18">
            <w:pPr>
              <w:overflowPunct/>
              <w:autoSpaceDE/>
              <w:autoSpaceDN/>
              <w:adjustRightInd/>
              <w:spacing w:line="240" w:lineRule="auto"/>
              <w:ind w:left="34" w:right="-1" w:firstLine="318"/>
              <w:textAlignment w:val="auto"/>
              <w:rPr>
                <w:rFonts w:eastAsia="Times New Roman"/>
                <w:color w:val="000000"/>
                <w:sz w:val="20"/>
                <w:szCs w:val="20"/>
              </w:rPr>
            </w:pPr>
            <w:r w:rsidRPr="00CD0FE8">
              <w:rPr>
                <w:rFonts w:eastAsia="Times New Roman"/>
                <w:color w:val="000000"/>
                <w:sz w:val="20"/>
                <w:szCs w:val="20"/>
              </w:rPr>
              <w:t>По</w:t>
            </w:r>
            <w:r w:rsidRPr="00CD0FE8">
              <w:rPr>
                <w:rFonts w:eastAsia="Times New Roman"/>
                <w:i/>
                <w:color w:val="000000"/>
                <w:sz w:val="20"/>
                <w:szCs w:val="20"/>
              </w:rPr>
              <w:t xml:space="preserve"> ФП «Развитие системы оказания первичной медико-санитарной помощи»</w:t>
            </w:r>
            <w:r w:rsidRPr="00CD0FE8">
              <w:rPr>
                <w:rFonts w:eastAsia="Times New Roman"/>
                <w:color w:val="000000"/>
                <w:sz w:val="20"/>
                <w:szCs w:val="20"/>
              </w:rPr>
              <w:t xml:space="preserve"> расходы исполнены на сумму 2 443,7 млн. рублей (29,3 %). Недостаточный уровень исполнения, в том числе обусловлен:</w:t>
            </w:r>
          </w:p>
          <w:p w14:paraId="1DCB89C8" w14:textId="77777777"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отсутствием расходов у Минпромторга России на закупку передвижных медицинских комплексов для оказания медицинской помощи жителям сельских поселений и малых городов (2 750,0 млн. рублей);</w:t>
            </w:r>
          </w:p>
          <w:p w14:paraId="24717A33" w14:textId="77777777"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отсутствием расходов у Минздрава России по межбюджетным трансфертам на создание и замену фельдшерских, фельдшерско-акушерских пунктов и врачебных амбулаторий для населенных пунктов с численностью населения от 100 до 2 000 человек (9,3 млн. рублей);</w:t>
            </w:r>
          </w:p>
          <w:p w14:paraId="3069C760" w14:textId="450E46E9"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низким исполнением расходов Минздрава России по предоставлению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(17,4 %).</w:t>
            </w:r>
          </w:p>
          <w:p w14:paraId="65128756" w14:textId="0AA1FC0E" w:rsidR="00CD0FE8" w:rsidRPr="00CD0FE8" w:rsidRDefault="00CD0FE8" w:rsidP="00A26D18">
            <w:pPr>
              <w:overflowPunct/>
              <w:autoSpaceDE/>
              <w:autoSpaceDN/>
              <w:adjustRightInd/>
              <w:spacing w:line="240" w:lineRule="auto"/>
              <w:ind w:left="34" w:right="-1" w:firstLine="318"/>
              <w:textAlignment w:val="auto"/>
              <w:rPr>
                <w:rFonts w:eastAsia="Times New Roman"/>
                <w:color w:val="000000"/>
                <w:sz w:val="20"/>
                <w:szCs w:val="20"/>
              </w:rPr>
            </w:pPr>
            <w:r w:rsidRPr="00CD0FE8">
              <w:rPr>
                <w:rFonts w:eastAsia="Times New Roman"/>
                <w:sz w:val="20"/>
                <w:szCs w:val="20"/>
                <w:lang w:eastAsia="en-US"/>
              </w:rPr>
              <w:t xml:space="preserve">По ФП </w:t>
            </w:r>
            <w:r w:rsidRPr="00CD0FE8">
              <w:rPr>
                <w:rFonts w:eastAsia="Times New Roman"/>
                <w:i/>
                <w:sz w:val="20"/>
                <w:szCs w:val="20"/>
                <w:lang w:eastAsia="en-US"/>
              </w:rPr>
              <w:t>«Борьба с сердечно-сосудистыми заболеваниями»</w:t>
            </w:r>
            <w:r w:rsidRPr="00CD0FE8">
              <w:rPr>
                <w:rFonts w:eastAsia="Times New Roman"/>
                <w:sz w:val="20"/>
                <w:szCs w:val="20"/>
                <w:lang w:eastAsia="en-US"/>
              </w:rPr>
              <w:t xml:space="preserve"> кассовые расходы составили 7 957,2 млн. рублей (</w:t>
            </w:r>
            <w:r w:rsidRPr="00CD0FE8">
              <w:rPr>
                <w:rFonts w:eastAsia="Times New Roman"/>
                <w:color w:val="000000"/>
                <w:sz w:val="20"/>
                <w:szCs w:val="20"/>
              </w:rPr>
              <w:t>31 %), что в основном связано с низким уровнем исполнения расходов по предоставлению межбюджетных трансфертов Минздравом России на:</w:t>
            </w:r>
          </w:p>
          <w:p w14:paraId="12DEE9CD" w14:textId="77777777" w:rsidR="00CD0FE8" w:rsidRPr="00CD0FE8" w:rsidRDefault="00CD0FE8" w:rsidP="00A26D18">
            <w:pPr>
              <w:overflowPunct/>
              <w:autoSpaceDE/>
              <w:autoSpaceDN/>
              <w:adjustRightInd/>
              <w:spacing w:line="240" w:lineRule="auto"/>
              <w:ind w:left="34" w:right="-1" w:firstLine="318"/>
              <w:textAlignment w:val="auto"/>
              <w:rPr>
                <w:rFonts w:eastAsia="Times New Roman"/>
                <w:color w:val="000000"/>
                <w:sz w:val="20"/>
                <w:szCs w:val="20"/>
              </w:rPr>
            </w:pPr>
            <w:r w:rsidRPr="00CD0FE8">
              <w:rPr>
                <w:rFonts w:eastAsia="Times New Roman"/>
                <w:color w:val="000000"/>
                <w:sz w:val="20"/>
                <w:szCs w:val="20"/>
              </w:rPr>
              <w:t>- оснащение оборудованием региональных сосудистых центров и первичных сосудистых отделений (31,2 %);</w:t>
            </w:r>
          </w:p>
          <w:p w14:paraId="0CBC251C" w14:textId="60E621BE" w:rsidR="00CD0FE8" w:rsidRPr="00CD0FE8" w:rsidRDefault="00CD0FE8" w:rsidP="00A26D18">
            <w:pPr>
              <w:overflowPunct/>
              <w:autoSpaceDE/>
              <w:autoSpaceDN/>
              <w:adjustRightInd/>
              <w:spacing w:line="240" w:lineRule="auto"/>
              <w:ind w:left="34" w:right="-1" w:firstLine="318"/>
              <w:textAlignment w:val="auto"/>
              <w:rPr>
                <w:rFonts w:eastAsia="Times New Roman"/>
                <w:color w:val="000000"/>
                <w:sz w:val="20"/>
                <w:szCs w:val="20"/>
              </w:rPr>
            </w:pPr>
            <w:r w:rsidRPr="00CD0FE8">
              <w:rPr>
                <w:rFonts w:eastAsia="Times New Roman"/>
                <w:color w:val="000000"/>
                <w:sz w:val="20"/>
                <w:szCs w:val="20"/>
              </w:rPr>
              <w:t>-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(31,1 %).</w:t>
            </w:r>
          </w:p>
          <w:p w14:paraId="28E8492A" w14:textId="48AD0855" w:rsidR="00CD0FE8" w:rsidRPr="00CD0FE8" w:rsidRDefault="00326905" w:rsidP="00A26D18">
            <w:pPr>
              <w:overflowPunct/>
              <w:autoSpaceDE/>
              <w:autoSpaceDN/>
              <w:adjustRightInd/>
              <w:spacing w:after="200" w:line="240" w:lineRule="auto"/>
              <w:ind w:left="34" w:right="-1" w:firstLine="318"/>
              <w:contextualSpacing/>
              <w:textAlignment w:val="auto"/>
              <w:rPr>
                <w:rFonts w:eastAsiaTheme="minorHAnsi"/>
                <w:sz w:val="20"/>
                <w:szCs w:val="20"/>
                <w:lang w:eastAsia="en-US"/>
              </w:rPr>
            </w:pPr>
            <w:r>
              <w:rPr>
                <w:rFonts w:eastAsiaTheme="minorHAnsi"/>
                <w:sz w:val="20"/>
                <w:szCs w:val="20"/>
                <w:lang w:eastAsia="en-US"/>
              </w:rPr>
              <w:t xml:space="preserve">По </w:t>
            </w:r>
            <w:r w:rsidR="00CD0FE8" w:rsidRPr="00CD0FE8">
              <w:rPr>
                <w:rFonts w:eastAsiaTheme="minorHAnsi"/>
                <w:sz w:val="20"/>
                <w:szCs w:val="20"/>
                <w:lang w:eastAsia="en-US"/>
              </w:rPr>
              <w:t>федеральны</w:t>
            </w:r>
            <w:r>
              <w:rPr>
                <w:rFonts w:eastAsiaTheme="minorHAnsi"/>
                <w:sz w:val="20"/>
                <w:szCs w:val="20"/>
                <w:lang w:eastAsia="en-US"/>
              </w:rPr>
              <w:t>м</w:t>
            </w:r>
            <w:r w:rsidR="00CD0FE8" w:rsidRPr="00CD0FE8">
              <w:rPr>
                <w:rFonts w:eastAsiaTheme="minorHAnsi"/>
                <w:sz w:val="20"/>
                <w:szCs w:val="20"/>
                <w:lang w:eastAsia="en-US"/>
              </w:rPr>
              <w:t xml:space="preserve"> проект</w:t>
            </w:r>
            <w:r>
              <w:rPr>
                <w:rFonts w:eastAsiaTheme="minorHAnsi"/>
                <w:sz w:val="20"/>
                <w:szCs w:val="20"/>
                <w:lang w:eastAsia="en-US"/>
              </w:rPr>
              <w:t>ам</w:t>
            </w:r>
            <w:r w:rsidR="00CD0FE8" w:rsidRPr="00CD0FE8">
              <w:rPr>
                <w:rFonts w:eastAsiaTheme="minorHAnsi"/>
                <w:sz w:val="20"/>
                <w:szCs w:val="20"/>
                <w:lang w:eastAsia="en-US"/>
              </w:rPr>
              <w:t>, не входящи</w:t>
            </w:r>
            <w:r>
              <w:rPr>
                <w:rFonts w:eastAsiaTheme="minorHAnsi"/>
                <w:sz w:val="20"/>
                <w:szCs w:val="20"/>
                <w:lang w:eastAsia="en-US"/>
              </w:rPr>
              <w:t>м</w:t>
            </w:r>
            <w:r w:rsidR="00CD0FE8" w:rsidRPr="00CD0FE8">
              <w:rPr>
                <w:rFonts w:eastAsiaTheme="minorHAnsi"/>
                <w:sz w:val="20"/>
                <w:szCs w:val="20"/>
                <w:lang w:eastAsia="en-US"/>
              </w:rPr>
              <w:t xml:space="preserve"> в состав нацпроектов, отмечается следующее.</w:t>
            </w:r>
          </w:p>
          <w:p w14:paraId="724B8741" w14:textId="3B6BB636" w:rsidR="00CD0FE8" w:rsidRPr="00CD0FE8" w:rsidRDefault="00326905" w:rsidP="00A26D18">
            <w:pPr>
              <w:overflowPunct/>
              <w:autoSpaceDE/>
              <w:autoSpaceDN/>
              <w:adjustRightInd/>
              <w:spacing w:after="200" w:line="240" w:lineRule="auto"/>
              <w:ind w:left="34" w:right="-1" w:firstLine="318"/>
              <w:contextualSpacing/>
              <w:textAlignment w:val="auto"/>
              <w:rPr>
                <w:rFonts w:eastAsiaTheme="minorHAnsi"/>
                <w:sz w:val="20"/>
                <w:szCs w:val="20"/>
                <w:lang w:eastAsia="en-US"/>
              </w:rPr>
            </w:pPr>
            <w:r>
              <w:rPr>
                <w:rFonts w:eastAsiaTheme="minorHAnsi"/>
                <w:sz w:val="20"/>
                <w:szCs w:val="20"/>
                <w:lang w:eastAsia="en-US"/>
              </w:rPr>
              <w:t xml:space="preserve">В </w:t>
            </w:r>
            <w:r>
              <w:rPr>
                <w:rFonts w:eastAsiaTheme="minorHAnsi"/>
                <w:sz w:val="20"/>
                <w:szCs w:val="20"/>
                <w:lang w:val="en-US" w:eastAsia="en-US"/>
              </w:rPr>
              <w:t>I</w:t>
            </w:r>
            <w:r>
              <w:rPr>
                <w:rFonts w:eastAsiaTheme="minorHAnsi"/>
                <w:sz w:val="20"/>
                <w:szCs w:val="20"/>
                <w:lang w:eastAsia="en-US"/>
              </w:rPr>
              <w:t> </w:t>
            </w:r>
            <w:r w:rsidR="00CD0FE8" w:rsidRPr="00CD0FE8">
              <w:rPr>
                <w:rFonts w:eastAsiaTheme="minorHAnsi"/>
                <w:sz w:val="20"/>
                <w:szCs w:val="20"/>
                <w:lang w:eastAsia="en-US"/>
              </w:rPr>
              <w:t>полугоди</w:t>
            </w:r>
            <w:r>
              <w:rPr>
                <w:rFonts w:eastAsiaTheme="minorHAnsi"/>
                <w:sz w:val="20"/>
                <w:szCs w:val="20"/>
                <w:lang w:eastAsia="en-US"/>
              </w:rPr>
              <w:t>и</w:t>
            </w:r>
            <w:r w:rsidR="00CD0FE8" w:rsidRPr="00CD0FE8">
              <w:rPr>
                <w:rFonts w:eastAsiaTheme="minorHAnsi"/>
                <w:sz w:val="20"/>
                <w:szCs w:val="20"/>
                <w:lang w:eastAsia="en-US"/>
              </w:rPr>
              <w:t xml:space="preserve"> 2022 года отсутствуют кассовые расходы по </w:t>
            </w:r>
            <w:r w:rsidR="00CD0FE8" w:rsidRPr="00CD0FE8">
              <w:rPr>
                <w:rFonts w:eastAsiaTheme="minorHAnsi"/>
                <w:i/>
                <w:sz w:val="20"/>
                <w:szCs w:val="20"/>
                <w:lang w:eastAsia="en-US"/>
              </w:rPr>
              <w:t>ФП «Обеспечение расширенного неонатального скрининга»</w:t>
            </w:r>
            <w:r w:rsidR="00CD0FE8" w:rsidRPr="00CD0FE8">
              <w:rPr>
                <w:rFonts w:eastAsiaTheme="minorHAnsi"/>
                <w:sz w:val="20"/>
                <w:szCs w:val="20"/>
                <w:lang w:eastAsia="en-US"/>
              </w:rPr>
              <w:t xml:space="preserve"> (2 600,0 млн. рублей).</w:t>
            </w:r>
          </w:p>
          <w:p w14:paraId="0792386C" w14:textId="018FEE4A" w:rsidR="00CD0FE8" w:rsidRPr="00CD0FE8" w:rsidRDefault="00CD0FE8" w:rsidP="00A26D18">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xml:space="preserve">По ФП </w:t>
            </w:r>
            <w:r w:rsidRPr="00CD0FE8">
              <w:rPr>
                <w:rFonts w:eastAsia="Times New Roman"/>
                <w:i/>
                <w:sz w:val="20"/>
                <w:szCs w:val="20"/>
                <w:lang w:eastAsia="en-US"/>
              </w:rPr>
              <w:t>«Развитие инфраструктуры здравоохранения»</w:t>
            </w:r>
            <w:r w:rsidRPr="00CD0FE8">
              <w:rPr>
                <w:rFonts w:eastAsia="Times New Roman"/>
                <w:sz w:val="20"/>
                <w:szCs w:val="20"/>
                <w:lang w:eastAsia="en-US"/>
              </w:rPr>
              <w:t xml:space="preserve"> расходы исполнены в сумме 6 839,2 млн. рублей (14 %), что в том числе обусловлено: </w:t>
            </w:r>
          </w:p>
          <w:p w14:paraId="0F8B47AD" w14:textId="039FD4DD"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xml:space="preserve">а) отсутствием исполнения </w:t>
            </w:r>
            <w:r w:rsidR="00326905">
              <w:rPr>
                <w:rFonts w:eastAsia="Times New Roman"/>
                <w:sz w:val="20"/>
                <w:szCs w:val="20"/>
                <w:lang w:eastAsia="en-US"/>
              </w:rPr>
              <w:t xml:space="preserve">расходов </w:t>
            </w:r>
            <w:r w:rsidRPr="00CD0FE8">
              <w:rPr>
                <w:rFonts w:eastAsia="Times New Roman"/>
                <w:sz w:val="20"/>
                <w:szCs w:val="20"/>
                <w:lang w:eastAsia="en-US"/>
              </w:rPr>
              <w:t>Минстроем России (936,2 млн. рублей); Минобрнауки России (207,9 млн. рублей), Росавиацией (10,0 млн. рублей),</w:t>
            </w:r>
          </w:p>
          <w:p w14:paraId="6D49736A" w14:textId="4A273EE9"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xml:space="preserve">б) отсутствием исполнения </w:t>
            </w:r>
            <w:r w:rsidR="00326905">
              <w:rPr>
                <w:rFonts w:eastAsia="Times New Roman"/>
                <w:sz w:val="20"/>
                <w:szCs w:val="20"/>
                <w:lang w:eastAsia="en-US"/>
              </w:rPr>
              <w:t xml:space="preserve">расходов </w:t>
            </w:r>
            <w:r w:rsidRPr="00CD0FE8">
              <w:rPr>
                <w:rFonts w:eastAsia="Times New Roman"/>
                <w:sz w:val="20"/>
                <w:szCs w:val="20"/>
                <w:lang w:eastAsia="en-US"/>
              </w:rPr>
              <w:t>по отдельным мероприятиям следующими ГРБС:</w:t>
            </w:r>
          </w:p>
          <w:p w14:paraId="35DD92DC" w14:textId="126B168D"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Минздравом России по субсидии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(1 351,9 млн. рублей); иным межбюджетным трансфертам на приобретение медицинских изделий для оснащения медицинских организаций за счет средств резервного фонда Правительства Российской Федерации (365,0 млн. рублей</w:t>
            </w:r>
            <w:r w:rsidR="00326905">
              <w:rPr>
                <w:rFonts w:eastAsia="Times New Roman"/>
                <w:sz w:val="20"/>
                <w:szCs w:val="20"/>
                <w:lang w:eastAsia="en-US"/>
              </w:rPr>
              <w:t>)</w:t>
            </w:r>
            <w:r w:rsidRPr="00CD0FE8">
              <w:rPr>
                <w:rFonts w:eastAsia="Times New Roman"/>
                <w:sz w:val="20"/>
                <w:szCs w:val="20"/>
                <w:lang w:eastAsia="en-US"/>
              </w:rPr>
              <w:t>;</w:t>
            </w:r>
          </w:p>
          <w:p w14:paraId="1057C463" w14:textId="77777777"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Управлением делами Президента Российской Федерации на капитальные вложения (1 784,95 млн. рублей);</w:t>
            </w:r>
          </w:p>
          <w:p w14:paraId="1215C1DD" w14:textId="2CE349AD"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Ф</w:t>
            </w:r>
            <w:r w:rsidR="006B3324">
              <w:rPr>
                <w:rFonts w:eastAsia="Times New Roman"/>
                <w:sz w:val="20"/>
                <w:szCs w:val="20"/>
                <w:lang w:eastAsia="en-US"/>
              </w:rPr>
              <w:t>ТС России</w:t>
            </w:r>
            <w:r w:rsidRPr="00CD0FE8">
              <w:rPr>
                <w:rFonts w:eastAsia="Times New Roman"/>
                <w:sz w:val="20"/>
                <w:szCs w:val="20"/>
                <w:lang w:eastAsia="en-US"/>
              </w:rPr>
              <w:t xml:space="preserve"> на капитальные вложения (17,9 млн. рублей); </w:t>
            </w:r>
          </w:p>
          <w:p w14:paraId="67BB0217" w14:textId="77777777"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ФМБА России на иные межбюджетные трансферты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(203,7 млн. рублей);</w:t>
            </w:r>
          </w:p>
          <w:p w14:paraId="5F53B2C5" w14:textId="02208C64" w:rsidR="00CD0FE8" w:rsidRPr="00CD0FE8" w:rsidRDefault="00CD0FE8" w:rsidP="00A26D18">
            <w:pPr>
              <w:overflowPunct/>
              <w:autoSpaceDE/>
              <w:autoSpaceDN/>
              <w:adjustRightInd/>
              <w:spacing w:line="240" w:lineRule="auto"/>
              <w:ind w:left="34" w:right="-1" w:firstLine="318"/>
              <w:contextualSpacing/>
              <w:textAlignment w:val="auto"/>
              <w:rPr>
                <w:rFonts w:eastAsia="Times New Roman"/>
                <w:sz w:val="20"/>
                <w:szCs w:val="20"/>
                <w:lang w:eastAsia="en-US"/>
              </w:rPr>
            </w:pPr>
            <w:r w:rsidRPr="00CD0FE8">
              <w:rPr>
                <w:rFonts w:eastAsia="Times New Roman"/>
                <w:sz w:val="20"/>
                <w:szCs w:val="20"/>
                <w:lang w:eastAsia="en-US"/>
              </w:rPr>
              <w:t xml:space="preserve">в) низким уровнем исполнения расходов по отдельным мероприятиям Минздравом России на предоставление иных межбюджетных трансфертов </w:t>
            </w:r>
            <w:r w:rsidR="006B3324">
              <w:rPr>
                <w:rFonts w:eastAsia="Times New Roman"/>
                <w:sz w:val="20"/>
                <w:szCs w:val="20"/>
                <w:lang w:eastAsia="en-US"/>
              </w:rPr>
              <w:t>на</w:t>
            </w:r>
            <w:r w:rsidRPr="00CD0FE8">
              <w:rPr>
                <w:rFonts w:eastAsia="Times New Roman"/>
                <w:sz w:val="20"/>
                <w:szCs w:val="20"/>
                <w:lang w:eastAsia="en-US"/>
              </w:rPr>
              <w:t xml:space="preserve"> финансово</w:t>
            </w:r>
            <w:r w:rsidR="006B3324">
              <w:rPr>
                <w:rFonts w:eastAsia="Times New Roman"/>
                <w:sz w:val="20"/>
                <w:szCs w:val="20"/>
                <w:lang w:eastAsia="en-US"/>
              </w:rPr>
              <w:t>е</w:t>
            </w:r>
            <w:r w:rsidRPr="00CD0FE8">
              <w:rPr>
                <w:rFonts w:eastAsia="Times New Roman"/>
                <w:sz w:val="20"/>
                <w:szCs w:val="20"/>
                <w:lang w:eastAsia="en-US"/>
              </w:rPr>
              <w:t xml:space="preserve"> обеспечени</w:t>
            </w:r>
            <w:r w:rsidR="006B3324">
              <w:rPr>
                <w:rFonts w:eastAsia="Times New Roman"/>
                <w:sz w:val="20"/>
                <w:szCs w:val="20"/>
                <w:lang w:eastAsia="en-US"/>
              </w:rPr>
              <w:t>е</w:t>
            </w:r>
            <w:r w:rsidRPr="00CD0FE8">
              <w:rPr>
                <w:rFonts w:eastAsia="Times New Roman"/>
                <w:sz w:val="20"/>
                <w:szCs w:val="20"/>
                <w:lang w:eastAsia="en-US"/>
              </w:rPr>
              <w:t xml:space="preserve"> мероприятий и компенсаци</w:t>
            </w:r>
            <w:r w:rsidR="006B3324">
              <w:rPr>
                <w:rFonts w:eastAsia="Times New Roman"/>
                <w:sz w:val="20"/>
                <w:szCs w:val="20"/>
                <w:lang w:eastAsia="en-US"/>
              </w:rPr>
              <w:t>ю</w:t>
            </w:r>
            <w:r w:rsidRPr="00CD0FE8">
              <w:rPr>
                <w:rFonts w:eastAsia="Times New Roman"/>
                <w:sz w:val="20"/>
                <w:szCs w:val="20"/>
                <w:lang w:eastAsia="en-US"/>
              </w:rPr>
              <w:t xml:space="preserve"> затрат, связанных с приобретением концентраторов кислорода производительностью более 1 000 литров в минуту каждый за счет средств резервного фонда Правительства Российской Федерации в объеме (9,7 %), субсидии на софинансирование капитальных вложений в объекты государственной (муниципальной) собственности (6,9 %)</w:t>
            </w:r>
            <w:r w:rsidR="006B3324">
              <w:rPr>
                <w:rFonts w:eastAsia="Times New Roman"/>
                <w:sz w:val="20"/>
                <w:szCs w:val="20"/>
                <w:lang w:eastAsia="en-US"/>
              </w:rPr>
              <w:t>.</w:t>
            </w:r>
          </w:p>
          <w:p w14:paraId="35FABE19" w14:textId="74E6149A"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 xml:space="preserve">По </w:t>
            </w:r>
            <w:r w:rsidRPr="00CD0FE8">
              <w:rPr>
                <w:rFonts w:eastAsia="Times New Roman" w:cstheme="minorBidi"/>
                <w:i/>
                <w:sz w:val="20"/>
                <w:szCs w:val="20"/>
                <w:lang w:eastAsia="en-US"/>
              </w:rPr>
              <w:t>ФП «Поддержка деятельности Российского Красного Креста»</w:t>
            </w:r>
            <w:r w:rsidRPr="00CD0FE8">
              <w:rPr>
                <w:rFonts w:eastAsia="Times New Roman" w:cstheme="minorBidi"/>
                <w:sz w:val="20"/>
                <w:szCs w:val="20"/>
                <w:lang w:eastAsia="en-US"/>
              </w:rPr>
              <w:t xml:space="preserve"> расходы исполнены в сумме 39,0 млн. рублей (14,2 %), все средства предусмотрены </w:t>
            </w:r>
            <w:r w:rsidR="006B3324">
              <w:rPr>
                <w:rFonts w:eastAsia="Times New Roman" w:cstheme="minorBidi"/>
                <w:sz w:val="20"/>
                <w:szCs w:val="20"/>
                <w:lang w:eastAsia="en-US"/>
              </w:rPr>
              <w:t xml:space="preserve">на </w:t>
            </w:r>
            <w:r w:rsidR="006B3324">
              <w:rPr>
                <w:rFonts w:eastAsia="Times New Roman" w:cstheme="minorBidi"/>
                <w:sz w:val="20"/>
                <w:szCs w:val="20"/>
                <w:lang w:eastAsia="en-US"/>
              </w:rPr>
              <w:lastRenderedPageBreak/>
              <w:t>предостаывление</w:t>
            </w:r>
            <w:r w:rsidRPr="00CD0FE8">
              <w:rPr>
                <w:rFonts w:eastAsia="Times New Roman" w:cstheme="minorBidi"/>
                <w:sz w:val="20"/>
                <w:szCs w:val="20"/>
                <w:lang w:eastAsia="en-US"/>
              </w:rPr>
              <w:t xml:space="preserve"> субсидии некоммерческим организациям.</w:t>
            </w:r>
          </w:p>
          <w:p w14:paraId="4E4036A3" w14:textId="538926A2" w:rsidR="00CD0FE8" w:rsidRPr="00CD0FE8" w:rsidRDefault="00CD0FE8" w:rsidP="00A26D18">
            <w:pPr>
              <w:overflowPunct/>
              <w:autoSpaceDE/>
              <w:autoSpaceDN/>
              <w:adjustRightInd/>
              <w:spacing w:line="240" w:lineRule="auto"/>
              <w:ind w:left="34" w:right="-1" w:firstLine="318"/>
              <w:textAlignment w:val="auto"/>
              <w:rPr>
                <w:rFonts w:eastAsia="Times New Roman" w:cstheme="minorBidi"/>
                <w:sz w:val="20"/>
                <w:szCs w:val="20"/>
                <w:lang w:eastAsia="en-US"/>
              </w:rPr>
            </w:pPr>
            <w:r w:rsidRPr="00CD0FE8">
              <w:rPr>
                <w:rFonts w:eastAsia="Times New Roman" w:cstheme="minorBidi"/>
                <w:sz w:val="20"/>
                <w:szCs w:val="20"/>
                <w:lang w:eastAsia="en-US"/>
              </w:rPr>
              <w:t xml:space="preserve">По </w:t>
            </w:r>
            <w:r w:rsidRPr="00CD0FE8">
              <w:rPr>
                <w:rFonts w:eastAsia="Times New Roman" w:cstheme="minorBidi"/>
                <w:i/>
                <w:sz w:val="20"/>
                <w:szCs w:val="20"/>
                <w:lang w:eastAsia="en-US"/>
              </w:rPr>
              <w:t>ФП «Санитарный щит страны - безопасность для здоровья (предупреждение, выявление, реагирование)»</w:t>
            </w:r>
            <w:r w:rsidRPr="00CD0FE8">
              <w:rPr>
                <w:rFonts w:eastAsia="Times New Roman" w:cstheme="minorBidi"/>
                <w:sz w:val="20"/>
                <w:szCs w:val="20"/>
                <w:lang w:eastAsia="en-US"/>
              </w:rPr>
              <w:t xml:space="preserve"> </w:t>
            </w:r>
            <w:r w:rsidR="006B3324">
              <w:rPr>
                <w:rFonts w:eastAsia="Times New Roman" w:cstheme="minorBidi"/>
                <w:sz w:val="20"/>
                <w:szCs w:val="20"/>
                <w:lang w:eastAsia="en-US"/>
              </w:rPr>
              <w:t xml:space="preserve">исполнение </w:t>
            </w:r>
            <w:r w:rsidRPr="00CD0FE8">
              <w:rPr>
                <w:rFonts w:eastAsia="Times New Roman" w:cstheme="minorBidi"/>
                <w:sz w:val="20"/>
                <w:szCs w:val="20"/>
                <w:lang w:eastAsia="en-US"/>
              </w:rPr>
              <w:t>расход</w:t>
            </w:r>
            <w:r w:rsidR="006B3324">
              <w:rPr>
                <w:rFonts w:eastAsia="Times New Roman" w:cstheme="minorBidi"/>
                <w:sz w:val="20"/>
                <w:szCs w:val="20"/>
                <w:lang w:eastAsia="en-US"/>
              </w:rPr>
              <w:t>ов</w:t>
            </w:r>
            <w:r w:rsidRPr="00CD0FE8">
              <w:rPr>
                <w:rFonts w:eastAsia="Times New Roman" w:cstheme="minorBidi"/>
                <w:sz w:val="20"/>
                <w:szCs w:val="20"/>
                <w:lang w:eastAsia="en-US"/>
              </w:rPr>
              <w:t xml:space="preserve"> составил</w:t>
            </w:r>
            <w:r w:rsidR="006B3324">
              <w:rPr>
                <w:rFonts w:eastAsia="Times New Roman" w:cstheme="minorBidi"/>
                <w:sz w:val="20"/>
                <w:szCs w:val="20"/>
                <w:lang w:eastAsia="en-US"/>
              </w:rPr>
              <w:t>о</w:t>
            </w:r>
            <w:r w:rsidRPr="00CD0FE8">
              <w:rPr>
                <w:rFonts w:eastAsia="Times New Roman" w:cstheme="minorBidi"/>
                <w:sz w:val="20"/>
                <w:szCs w:val="20"/>
                <w:lang w:eastAsia="en-US"/>
              </w:rPr>
              <w:t xml:space="preserve"> 1 214,5 млн. рублей (21,2 %)</w:t>
            </w:r>
            <w:r w:rsidR="006B3324">
              <w:rPr>
                <w:rFonts w:eastAsia="Times New Roman" w:cstheme="minorBidi"/>
                <w:sz w:val="20"/>
                <w:szCs w:val="20"/>
                <w:lang w:eastAsia="en-US"/>
              </w:rPr>
              <w:t xml:space="preserve">, что обусловлено </w:t>
            </w:r>
            <w:r w:rsidRPr="00CD0FE8">
              <w:rPr>
                <w:rFonts w:eastAsia="Times New Roman" w:cstheme="minorBidi"/>
                <w:sz w:val="20"/>
                <w:szCs w:val="20"/>
                <w:lang w:eastAsia="en-US"/>
              </w:rPr>
              <w:t>отсутств</w:t>
            </w:r>
            <w:r w:rsidR="006B3324">
              <w:rPr>
                <w:rFonts w:eastAsia="Times New Roman" w:cstheme="minorBidi"/>
                <w:sz w:val="20"/>
                <w:szCs w:val="20"/>
                <w:lang w:eastAsia="en-US"/>
              </w:rPr>
              <w:t>ием</w:t>
            </w:r>
            <w:r w:rsidRPr="00CD0FE8">
              <w:rPr>
                <w:rFonts w:eastAsia="Times New Roman" w:cstheme="minorBidi"/>
                <w:sz w:val="20"/>
                <w:szCs w:val="20"/>
                <w:lang w:eastAsia="en-US"/>
              </w:rPr>
              <w:t xml:space="preserve"> расход</w:t>
            </w:r>
            <w:r w:rsidR="006B3324">
              <w:rPr>
                <w:rFonts w:eastAsia="Times New Roman" w:cstheme="minorBidi"/>
                <w:sz w:val="20"/>
                <w:szCs w:val="20"/>
                <w:lang w:eastAsia="en-US"/>
              </w:rPr>
              <w:t>ов</w:t>
            </w:r>
            <w:r w:rsidRPr="00CD0FE8">
              <w:rPr>
                <w:rFonts w:eastAsia="Times New Roman" w:cstheme="minorBidi"/>
                <w:sz w:val="20"/>
                <w:szCs w:val="20"/>
                <w:lang w:eastAsia="en-US"/>
              </w:rPr>
              <w:t xml:space="preserve"> </w:t>
            </w:r>
            <w:r w:rsidR="006B3324" w:rsidRPr="00CD0FE8">
              <w:rPr>
                <w:rFonts w:eastAsia="Times New Roman" w:cstheme="minorBidi"/>
                <w:sz w:val="20"/>
                <w:szCs w:val="20"/>
                <w:lang w:eastAsia="en-US"/>
              </w:rPr>
              <w:t>Росздравнадзор</w:t>
            </w:r>
            <w:r w:rsidR="006B3324">
              <w:rPr>
                <w:rFonts w:eastAsia="Times New Roman" w:cstheme="minorBidi"/>
                <w:sz w:val="20"/>
                <w:szCs w:val="20"/>
                <w:lang w:eastAsia="en-US"/>
              </w:rPr>
              <w:t>а</w:t>
            </w:r>
            <w:r w:rsidR="006B3324" w:rsidRPr="00CD0FE8">
              <w:rPr>
                <w:rFonts w:eastAsia="Times New Roman" w:cstheme="minorBidi"/>
                <w:sz w:val="20"/>
                <w:szCs w:val="20"/>
                <w:lang w:eastAsia="en-US"/>
              </w:rPr>
              <w:t xml:space="preserve"> </w:t>
            </w:r>
            <w:r w:rsidR="006B3324">
              <w:rPr>
                <w:rFonts w:eastAsia="Times New Roman" w:cstheme="minorBidi"/>
                <w:sz w:val="20"/>
                <w:szCs w:val="20"/>
                <w:lang w:eastAsia="en-US"/>
              </w:rPr>
              <w:t>на проведение</w:t>
            </w:r>
            <w:r w:rsidRPr="00CD0FE8">
              <w:rPr>
                <w:rFonts w:eastAsia="Times New Roman" w:cstheme="minorBidi"/>
                <w:sz w:val="20"/>
                <w:szCs w:val="20"/>
                <w:lang w:eastAsia="en-US"/>
              </w:rPr>
              <w:t xml:space="preserve"> экстерриториальн</w:t>
            </w:r>
            <w:r w:rsidR="006B3324">
              <w:rPr>
                <w:rFonts w:eastAsia="Times New Roman" w:cstheme="minorBidi"/>
                <w:sz w:val="20"/>
                <w:szCs w:val="20"/>
                <w:lang w:eastAsia="en-US"/>
              </w:rPr>
              <w:t>ого</w:t>
            </w:r>
            <w:r w:rsidRPr="00CD0FE8">
              <w:rPr>
                <w:rFonts w:eastAsia="Times New Roman" w:cstheme="minorBidi"/>
                <w:sz w:val="20"/>
                <w:szCs w:val="20"/>
                <w:lang w:eastAsia="en-US"/>
              </w:rPr>
              <w:t xml:space="preserve"> мониторинг</w:t>
            </w:r>
            <w:r w:rsidR="006B3324">
              <w:rPr>
                <w:rFonts w:eastAsia="Times New Roman" w:cstheme="minorBidi"/>
                <w:sz w:val="20"/>
                <w:szCs w:val="20"/>
                <w:lang w:eastAsia="en-US"/>
              </w:rPr>
              <w:t>а</w:t>
            </w:r>
            <w:r w:rsidRPr="00CD0FE8">
              <w:rPr>
                <w:rFonts w:eastAsia="Times New Roman" w:cstheme="minorBidi"/>
                <w:sz w:val="20"/>
                <w:szCs w:val="20"/>
                <w:lang w:eastAsia="en-US"/>
              </w:rPr>
              <w:t xml:space="preserve"> инфекционных угроз на базе Центра Всемирной организации здравоохранения по реагированию на эпидемии и сети центров за рубежом (70,8 млн. рублей), создание сети лабораторий высокого уровня биологической безопасности для оперативной расшифровки и изучения опасных и неизвестных инфекций (370,8 млн. рублей), создание мобильных пунктов санитарно-карантинного контроля с лабораторной поддержкой (80,0 млн. рублей), оснащение мобильными лабораториями для быстрого реагирования (300,0 млн. рублей) и </w:t>
            </w:r>
            <w:r w:rsidR="006B3324">
              <w:rPr>
                <w:rFonts w:eastAsia="Times New Roman" w:cstheme="minorBidi"/>
                <w:sz w:val="20"/>
                <w:szCs w:val="20"/>
                <w:lang w:eastAsia="en-US"/>
              </w:rPr>
              <w:t>ряда других. О</w:t>
            </w:r>
            <w:r w:rsidRPr="00CD0FE8">
              <w:rPr>
                <w:rFonts w:eastAsia="Times New Roman" w:cstheme="minorBidi"/>
                <w:sz w:val="20"/>
                <w:szCs w:val="20"/>
                <w:lang w:eastAsia="en-US"/>
              </w:rPr>
              <w:t xml:space="preserve">тмечается низкий уровень </w:t>
            </w:r>
            <w:r w:rsidR="006B3324">
              <w:rPr>
                <w:rFonts w:eastAsia="Times New Roman" w:cstheme="minorBidi"/>
                <w:sz w:val="20"/>
                <w:szCs w:val="20"/>
                <w:lang w:eastAsia="en-US"/>
              </w:rPr>
              <w:t xml:space="preserve">исполнения </w:t>
            </w:r>
            <w:r w:rsidRPr="00CD0FE8">
              <w:rPr>
                <w:rFonts w:eastAsia="Times New Roman" w:cstheme="minorBidi"/>
                <w:sz w:val="20"/>
                <w:szCs w:val="20"/>
                <w:lang w:eastAsia="en-US"/>
              </w:rPr>
              <w:t>расходов на создание лабораторий молекулярно-генетической диагностики инфекций во всех крупных городах (1,6% - 7,4 %), на модернизацию лабораторий и научно-производственных мощностей научных и противочумных учреждений</w:t>
            </w:r>
            <w:r w:rsidR="006B3324">
              <w:rPr>
                <w:rFonts w:eastAsia="Times New Roman" w:cstheme="minorBidi"/>
                <w:sz w:val="20"/>
                <w:szCs w:val="20"/>
                <w:lang w:eastAsia="en-US"/>
              </w:rPr>
              <w:t xml:space="preserve"> (бюджетные инвестиции) (2 %</w:t>
            </w:r>
            <w:r w:rsidRPr="00CD0FE8">
              <w:rPr>
                <w:rFonts w:eastAsia="Times New Roman" w:cstheme="minorBidi"/>
                <w:sz w:val="20"/>
                <w:szCs w:val="20"/>
                <w:lang w:eastAsia="en-US"/>
              </w:rPr>
              <w:t>).</w:t>
            </w:r>
          </w:p>
          <w:p w14:paraId="107CECC6" w14:textId="085875E5" w:rsidR="00CD0FE8" w:rsidRPr="00CD0FE8" w:rsidRDefault="00A26D18" w:rsidP="00A26D18">
            <w:pPr>
              <w:overflowPunct/>
              <w:autoSpaceDE/>
              <w:autoSpaceDN/>
              <w:adjustRightInd/>
              <w:spacing w:after="200" w:line="240" w:lineRule="auto"/>
              <w:ind w:left="34" w:right="-1" w:firstLine="318"/>
              <w:contextualSpacing/>
              <w:textAlignment w:val="auto"/>
              <w:rPr>
                <w:rFonts w:eastAsia="Times New Roman" w:cstheme="minorBidi"/>
                <w:sz w:val="20"/>
                <w:szCs w:val="20"/>
                <w:lang w:eastAsia="en-US"/>
              </w:rPr>
            </w:pPr>
            <w:r>
              <w:rPr>
                <w:rFonts w:eastAsia="Times New Roman" w:cstheme="minorBidi"/>
                <w:sz w:val="20"/>
                <w:szCs w:val="20"/>
                <w:lang w:eastAsia="en-US"/>
              </w:rPr>
              <w:t>Н</w:t>
            </w:r>
            <w:r w:rsidR="00CD0FE8" w:rsidRPr="00CD0FE8">
              <w:rPr>
                <w:rFonts w:eastAsia="Times New Roman" w:cstheme="minorBidi"/>
                <w:sz w:val="20"/>
                <w:szCs w:val="20"/>
                <w:lang w:eastAsia="en-US"/>
              </w:rPr>
              <w:t>изкий уровень исполнения</w:t>
            </w:r>
            <w:r w:rsidR="006B3324" w:rsidRPr="00CD0FE8">
              <w:rPr>
                <w:rFonts w:eastAsia="Times New Roman" w:cstheme="minorBidi"/>
                <w:sz w:val="20"/>
                <w:szCs w:val="20"/>
                <w:lang w:eastAsia="en-US"/>
              </w:rPr>
              <w:t xml:space="preserve"> </w:t>
            </w:r>
            <w:r>
              <w:rPr>
                <w:rFonts w:eastAsia="Times New Roman" w:cstheme="minorBidi"/>
                <w:sz w:val="20"/>
                <w:szCs w:val="20"/>
                <w:lang w:eastAsia="en-US"/>
              </w:rPr>
              <w:t xml:space="preserve">расходов </w:t>
            </w:r>
            <w:r w:rsidR="006B3324">
              <w:rPr>
                <w:rFonts w:eastAsia="Times New Roman" w:cstheme="minorBidi"/>
                <w:sz w:val="20"/>
                <w:szCs w:val="20"/>
                <w:lang w:eastAsia="en-US"/>
              </w:rPr>
              <w:t>отмечается по</w:t>
            </w:r>
            <w:r w:rsidR="006B3324" w:rsidRPr="00CD0FE8">
              <w:rPr>
                <w:rFonts w:eastAsia="Times New Roman" w:cstheme="minorBidi"/>
                <w:sz w:val="20"/>
                <w:szCs w:val="20"/>
                <w:lang w:eastAsia="en-US"/>
              </w:rPr>
              <w:t xml:space="preserve"> следующим ведомственным проектам</w:t>
            </w:r>
            <w:r w:rsidR="00CD0FE8" w:rsidRPr="00CD0FE8">
              <w:rPr>
                <w:rFonts w:eastAsia="Times New Roman" w:cstheme="minorBidi"/>
                <w:sz w:val="20"/>
                <w:szCs w:val="20"/>
                <w:lang w:eastAsia="en-US"/>
              </w:rPr>
              <w:t>.</w:t>
            </w:r>
          </w:p>
          <w:p w14:paraId="23942E70" w14:textId="2908F22D" w:rsidR="00CD0FE8" w:rsidRPr="00CD0FE8" w:rsidRDefault="00CD0FE8" w:rsidP="00A26D18">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sidRPr="00CD0FE8">
              <w:rPr>
                <w:rFonts w:eastAsia="Times New Roman"/>
                <w:color w:val="000000"/>
                <w:sz w:val="20"/>
                <w:szCs w:val="20"/>
              </w:rPr>
              <w:t xml:space="preserve">По ВП «Обеспечение оказания медицинской помощи (при необходимости за пределами Российской Федерации) детям с тяжелыми жизнеугрожающими или хроническими заболеваниями, в том числе редкими (орфанными) заболеваниями» </w:t>
            </w:r>
            <w:r w:rsidR="00A26D18">
              <w:rPr>
                <w:rFonts w:eastAsia="Times New Roman"/>
                <w:color w:val="000000"/>
                <w:sz w:val="20"/>
                <w:szCs w:val="20"/>
              </w:rPr>
              <w:t xml:space="preserve">исполнение </w:t>
            </w:r>
            <w:r w:rsidRPr="00CD0FE8">
              <w:rPr>
                <w:rFonts w:eastAsia="Times New Roman"/>
                <w:color w:val="000000"/>
                <w:sz w:val="20"/>
                <w:szCs w:val="20"/>
              </w:rPr>
              <w:t>расход</w:t>
            </w:r>
            <w:r w:rsidR="00A26D18">
              <w:rPr>
                <w:rFonts w:eastAsia="Times New Roman"/>
                <w:color w:val="000000"/>
                <w:sz w:val="20"/>
                <w:szCs w:val="20"/>
              </w:rPr>
              <w:t>ов</w:t>
            </w:r>
            <w:r w:rsidRPr="00CD0FE8">
              <w:rPr>
                <w:rFonts w:eastAsia="Times New Roman"/>
                <w:color w:val="000000"/>
                <w:sz w:val="20"/>
                <w:szCs w:val="20"/>
              </w:rPr>
              <w:t xml:space="preserve"> составил</w:t>
            </w:r>
            <w:r w:rsidR="00A26D18">
              <w:rPr>
                <w:rFonts w:eastAsia="Times New Roman"/>
                <w:color w:val="000000"/>
                <w:sz w:val="20"/>
                <w:szCs w:val="20"/>
              </w:rPr>
              <w:t>о</w:t>
            </w:r>
            <w:r w:rsidRPr="00CD0FE8">
              <w:rPr>
                <w:rFonts w:eastAsia="Times New Roman"/>
                <w:color w:val="000000"/>
                <w:sz w:val="20"/>
                <w:szCs w:val="20"/>
              </w:rPr>
              <w:t xml:space="preserve"> 25 226,9 млн. рублей (20,6 %), что обусловлено в основном </w:t>
            </w:r>
            <w:r w:rsidRPr="00CD0FE8">
              <w:rPr>
                <w:rFonts w:eastAsia="Times New Roman"/>
                <w:sz w:val="20"/>
                <w:szCs w:val="20"/>
                <w:lang w:eastAsia="en-US"/>
              </w:rPr>
              <w:t xml:space="preserve">низким уровнем исполнения расходов Минздравом России на предоставление гранта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 (12,1 %). </w:t>
            </w:r>
          </w:p>
          <w:p w14:paraId="06C6559C" w14:textId="4C5AE1E7" w:rsidR="00CD0FE8" w:rsidRPr="00CD0FE8" w:rsidRDefault="00CD0FE8" w:rsidP="00A26D18">
            <w:pPr>
              <w:overflowPunct/>
              <w:autoSpaceDE/>
              <w:autoSpaceDN/>
              <w:adjustRightInd/>
              <w:spacing w:after="200" w:line="240" w:lineRule="auto"/>
              <w:ind w:left="34" w:right="-1" w:firstLine="318"/>
              <w:contextualSpacing/>
              <w:textAlignment w:val="auto"/>
              <w:rPr>
                <w:rFonts w:eastAsia="Times New Roman" w:cstheme="minorBidi"/>
                <w:sz w:val="20"/>
                <w:szCs w:val="20"/>
                <w:lang w:eastAsia="en-US"/>
              </w:rPr>
            </w:pPr>
            <w:r w:rsidRPr="00CD0FE8">
              <w:rPr>
                <w:rFonts w:eastAsia="Times New Roman" w:cstheme="minorBidi"/>
                <w:sz w:val="20"/>
                <w:szCs w:val="20"/>
                <w:lang w:eastAsia="en-US"/>
              </w:rPr>
              <w:t xml:space="preserve">По </w:t>
            </w:r>
            <w:r w:rsidRPr="00CD0FE8">
              <w:rPr>
                <w:rFonts w:eastAsia="Times New Roman"/>
                <w:color w:val="000000"/>
                <w:sz w:val="20"/>
                <w:szCs w:val="20"/>
              </w:rPr>
              <w:t xml:space="preserve">ВП «Создание и развитие информационных систем в сфере здравоохранения» </w:t>
            </w:r>
            <w:r w:rsidR="00A26D18">
              <w:rPr>
                <w:rFonts w:eastAsia="Times New Roman"/>
                <w:color w:val="000000"/>
                <w:sz w:val="20"/>
                <w:szCs w:val="20"/>
              </w:rPr>
              <w:t>исполнение</w:t>
            </w:r>
            <w:r w:rsidRPr="00CD0FE8">
              <w:rPr>
                <w:rFonts w:eastAsia="Times New Roman"/>
                <w:color w:val="000000"/>
                <w:sz w:val="20"/>
                <w:szCs w:val="20"/>
              </w:rPr>
              <w:t xml:space="preserve"> расход</w:t>
            </w:r>
            <w:r w:rsidR="00A26D18">
              <w:rPr>
                <w:rFonts w:eastAsia="Times New Roman"/>
                <w:color w:val="000000"/>
                <w:sz w:val="20"/>
                <w:szCs w:val="20"/>
              </w:rPr>
              <w:t>ов</w:t>
            </w:r>
            <w:r w:rsidRPr="00CD0FE8">
              <w:rPr>
                <w:rFonts w:eastAsia="Times New Roman"/>
                <w:color w:val="000000"/>
                <w:sz w:val="20"/>
                <w:szCs w:val="20"/>
              </w:rPr>
              <w:t xml:space="preserve"> составил</w:t>
            </w:r>
            <w:r w:rsidR="00A26D18">
              <w:rPr>
                <w:rFonts w:eastAsia="Times New Roman"/>
                <w:color w:val="000000"/>
                <w:sz w:val="20"/>
                <w:szCs w:val="20"/>
              </w:rPr>
              <w:t>о</w:t>
            </w:r>
            <w:r w:rsidRPr="00CD0FE8">
              <w:rPr>
                <w:rFonts w:eastAsia="Times New Roman"/>
                <w:color w:val="000000"/>
                <w:sz w:val="20"/>
                <w:szCs w:val="20"/>
              </w:rPr>
              <w:t xml:space="preserve"> 32,5 млн. рублей (20,8 %). Сложившийся уровень обусловлен невысоким кассовым исполнением расходов на закупки товаров, работ, услуг в целях создания, развития, эксплуатации и вывода из эксплуатации государственных информационных систем Росздравнадзором (21,3 %), Роспотребнадзором (2,8 % - 20,4 %).</w:t>
            </w:r>
          </w:p>
          <w:p w14:paraId="79EA9821" w14:textId="77777777" w:rsidR="00CD0FE8" w:rsidRPr="00CD0FE8" w:rsidRDefault="00CD0FE8" w:rsidP="00A26D18">
            <w:pPr>
              <w:overflowPunct/>
              <w:autoSpaceDE/>
              <w:autoSpaceDN/>
              <w:adjustRightInd/>
              <w:spacing w:line="240" w:lineRule="auto"/>
              <w:ind w:left="34" w:right="-1" w:firstLine="318"/>
              <w:textAlignment w:val="auto"/>
              <w:rPr>
                <w:rFonts w:eastAsiaTheme="minorHAnsi"/>
                <w:sz w:val="20"/>
                <w:szCs w:val="20"/>
                <w:lang w:eastAsia="en-US"/>
              </w:rPr>
            </w:pPr>
            <w:r w:rsidRPr="00CD0FE8">
              <w:rPr>
                <w:rFonts w:eastAsiaTheme="minorHAnsi"/>
                <w:sz w:val="20"/>
                <w:szCs w:val="20"/>
                <w:lang w:eastAsia="en-US"/>
              </w:rPr>
              <w:t xml:space="preserve">По состоянию на 1 июля 2022 года в рамках госпрограммы не начато исполнение расходов следующими ГРБС: Минпромторгом России (закупки передвижных медицинских комплексов для оказания медицинской помощи жителям сельских поселений и малых городов - 2 750,0 млн. рублей), Минстроем России (на предоставление субсидий на софинансирование капитальных вложений в объекты государственной (муниципальной) собственности 936,2 млн. рублей), Росстатом (260 млн. рублей), Росгвардией (11,8 млн. рублей), ФСБ России (82,85 млн. рублей), СПбГу (184,4 млн. рублей) </w:t>
            </w:r>
          </w:p>
          <w:p w14:paraId="4CAD3079" w14:textId="58DB9BB4" w:rsidR="004D51B4" w:rsidRPr="00485C0F" w:rsidRDefault="00CD0FE8" w:rsidP="00A26D18">
            <w:pPr>
              <w:overflowPunct/>
              <w:autoSpaceDE/>
              <w:autoSpaceDN/>
              <w:adjustRightInd/>
              <w:spacing w:line="240" w:lineRule="auto"/>
              <w:ind w:left="34" w:right="-1" w:firstLine="318"/>
              <w:textAlignment w:val="auto"/>
              <w:rPr>
                <w:bCs/>
                <w:sz w:val="20"/>
                <w:szCs w:val="24"/>
                <w:highlight w:val="yellow"/>
              </w:rPr>
            </w:pPr>
            <w:r w:rsidRPr="00CD0FE8">
              <w:rPr>
                <w:rFonts w:eastAsiaTheme="minorHAnsi"/>
                <w:sz w:val="20"/>
                <w:szCs w:val="20"/>
                <w:lang w:eastAsia="en-US"/>
              </w:rPr>
              <w:t xml:space="preserve">На низком уровне исполнены расходы ППК «Единый заказчик в сфере строительства», из предусмотренного объема 13 727,4 млн. рублей на осуществление капитальных вложений исполнение составило </w:t>
            </w:r>
            <w:r w:rsidR="00A26D18">
              <w:rPr>
                <w:rFonts w:eastAsiaTheme="minorHAnsi"/>
                <w:sz w:val="20"/>
                <w:szCs w:val="20"/>
                <w:lang w:eastAsia="en-US"/>
              </w:rPr>
              <w:t xml:space="preserve">лишь </w:t>
            </w:r>
            <w:r w:rsidRPr="00CD0FE8">
              <w:rPr>
                <w:rFonts w:eastAsiaTheme="minorHAnsi"/>
                <w:sz w:val="20"/>
                <w:szCs w:val="20"/>
                <w:lang w:eastAsia="en-US"/>
              </w:rPr>
              <w:t>859,6 млн. рублей, или 6,3 %.</w:t>
            </w:r>
          </w:p>
        </w:tc>
      </w:tr>
      <w:tr w:rsidR="00D07642" w:rsidRPr="00ED45E2" w14:paraId="2EC86EF9" w14:textId="77777777" w:rsidTr="008A6ABC">
        <w:tc>
          <w:tcPr>
            <w:tcW w:w="568" w:type="dxa"/>
          </w:tcPr>
          <w:p w14:paraId="6CE8BBFF"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p>
        </w:tc>
        <w:tc>
          <w:tcPr>
            <w:tcW w:w="2410" w:type="dxa"/>
          </w:tcPr>
          <w:p w14:paraId="3781235E"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образования»</w:t>
            </w:r>
          </w:p>
        </w:tc>
        <w:tc>
          <w:tcPr>
            <w:tcW w:w="8079" w:type="dxa"/>
          </w:tcPr>
          <w:p w14:paraId="70369F31" w14:textId="4D33EE44" w:rsidR="008A6ABC" w:rsidRPr="00485C0F" w:rsidRDefault="008A6ABC" w:rsidP="004A618E">
            <w:pPr>
              <w:widowControl w:val="0"/>
              <w:spacing w:line="240" w:lineRule="auto"/>
              <w:ind w:left="34" w:right="-1" w:firstLine="318"/>
              <w:rPr>
                <w:bCs/>
                <w:sz w:val="20"/>
                <w:szCs w:val="24"/>
                <w:highlight w:val="yellow"/>
              </w:rPr>
            </w:pPr>
            <w:r w:rsidRPr="00EF52F2">
              <w:rPr>
                <w:bCs/>
                <w:sz w:val="20"/>
                <w:szCs w:val="20"/>
                <w:lang w:eastAsia="en-US"/>
              </w:rPr>
              <w:t xml:space="preserve">По госпрограмме </w:t>
            </w:r>
            <w:r w:rsidRPr="00EF52F2">
              <w:rPr>
                <w:b/>
                <w:bCs/>
                <w:sz w:val="20"/>
                <w:szCs w:val="20"/>
                <w:lang w:eastAsia="en-US"/>
              </w:rPr>
              <w:t>«Развитие образования»</w:t>
            </w:r>
            <w:r w:rsidRPr="00EF52F2">
              <w:rPr>
                <w:bCs/>
                <w:sz w:val="20"/>
                <w:szCs w:val="20"/>
                <w:lang w:eastAsia="en-US"/>
              </w:rPr>
              <w:t xml:space="preserve"> </w:t>
            </w:r>
            <w:r w:rsidR="00292905" w:rsidRPr="00EF52F2">
              <w:rPr>
                <w:rFonts w:eastAsiaTheme="minorHAnsi"/>
                <w:sz w:val="20"/>
                <w:szCs w:val="20"/>
                <w:lang w:eastAsia="en-US"/>
              </w:rPr>
              <w:t xml:space="preserve">(ГП-02) </w:t>
            </w:r>
            <w:r w:rsidRPr="00EF52F2">
              <w:rPr>
                <w:bCs/>
                <w:sz w:val="20"/>
                <w:szCs w:val="20"/>
              </w:rPr>
              <w:t>исполнение</w:t>
            </w:r>
            <w:r w:rsidRPr="00EF52F2">
              <w:rPr>
                <w:bCs/>
                <w:sz w:val="20"/>
                <w:szCs w:val="24"/>
              </w:rPr>
              <w:t xml:space="preserve"> расходов составило </w:t>
            </w:r>
            <w:r w:rsidR="00EF52F2" w:rsidRPr="0052374A">
              <w:rPr>
                <w:b/>
                <w:bCs/>
                <w:sz w:val="20"/>
                <w:szCs w:val="24"/>
              </w:rPr>
              <w:t>44,3</w:t>
            </w:r>
            <w:r w:rsidRPr="0052374A">
              <w:rPr>
                <w:b/>
                <w:bCs/>
                <w:sz w:val="20"/>
                <w:szCs w:val="24"/>
              </w:rPr>
              <w:t> %</w:t>
            </w:r>
            <w:r w:rsidRPr="0052374A">
              <w:rPr>
                <w:bCs/>
                <w:sz w:val="20"/>
                <w:szCs w:val="24"/>
              </w:rPr>
              <w:t xml:space="preserve"> показателя сводной росписи с изменениями,</w:t>
            </w:r>
            <w:r w:rsidRPr="0052374A">
              <w:rPr>
                <w:bCs/>
                <w:i/>
                <w:sz w:val="20"/>
                <w:szCs w:val="24"/>
              </w:rPr>
              <w:t xml:space="preserve"> </w:t>
            </w:r>
            <w:r w:rsidRPr="0052374A">
              <w:rPr>
                <w:bCs/>
                <w:sz w:val="20"/>
                <w:szCs w:val="24"/>
              </w:rPr>
              <w:t xml:space="preserve">что </w:t>
            </w:r>
            <w:r w:rsidR="00DF1A2C" w:rsidRPr="00DF1A2C">
              <w:rPr>
                <w:b/>
                <w:bCs/>
                <w:sz w:val="20"/>
                <w:szCs w:val="24"/>
              </w:rPr>
              <w:t>выше</w:t>
            </w:r>
            <w:r w:rsidRPr="00DF1A2C">
              <w:rPr>
                <w:bCs/>
                <w:sz w:val="20"/>
                <w:szCs w:val="24"/>
              </w:rPr>
              <w:t xml:space="preserve"> уровн</w:t>
            </w:r>
            <w:r w:rsidR="00EF52F2" w:rsidRPr="00DF1A2C">
              <w:rPr>
                <w:bCs/>
                <w:sz w:val="20"/>
                <w:szCs w:val="24"/>
              </w:rPr>
              <w:t>я</w:t>
            </w:r>
            <w:r w:rsidRPr="00DF1A2C">
              <w:rPr>
                <w:bCs/>
                <w:sz w:val="20"/>
                <w:szCs w:val="24"/>
              </w:rPr>
              <w:t xml:space="preserve"> исполнения за </w:t>
            </w:r>
            <w:r w:rsidR="0024556A" w:rsidRPr="00DF1A2C">
              <w:rPr>
                <w:bCs/>
                <w:sz w:val="20"/>
                <w:szCs w:val="24"/>
              </w:rPr>
              <w:t xml:space="preserve">аналогичный период </w:t>
            </w:r>
            <w:r w:rsidRPr="00DF1A2C">
              <w:rPr>
                <w:bCs/>
                <w:sz w:val="20"/>
                <w:szCs w:val="24"/>
              </w:rPr>
              <w:t>202</w:t>
            </w:r>
            <w:r w:rsidR="0024556A" w:rsidRPr="00DF1A2C">
              <w:rPr>
                <w:bCs/>
                <w:sz w:val="20"/>
                <w:szCs w:val="24"/>
              </w:rPr>
              <w:t>1</w:t>
            </w:r>
            <w:r w:rsidR="000267F2" w:rsidRPr="00DF1A2C">
              <w:rPr>
                <w:bCs/>
                <w:sz w:val="20"/>
                <w:szCs w:val="24"/>
              </w:rPr>
              <w:t> </w:t>
            </w:r>
            <w:r w:rsidRPr="00DF1A2C">
              <w:rPr>
                <w:bCs/>
                <w:sz w:val="20"/>
                <w:szCs w:val="24"/>
              </w:rPr>
              <w:t>год</w:t>
            </w:r>
            <w:r w:rsidR="00C53FE9" w:rsidRPr="00DF1A2C">
              <w:rPr>
                <w:bCs/>
                <w:sz w:val="20"/>
                <w:szCs w:val="24"/>
              </w:rPr>
              <w:t>а</w:t>
            </w:r>
            <w:r w:rsidRPr="00DF1A2C">
              <w:rPr>
                <w:bCs/>
                <w:sz w:val="20"/>
                <w:szCs w:val="24"/>
              </w:rPr>
              <w:t xml:space="preserve"> (</w:t>
            </w:r>
            <w:r w:rsidR="00DF1A2C" w:rsidRPr="00DF1A2C">
              <w:rPr>
                <w:bCs/>
                <w:sz w:val="20"/>
                <w:szCs w:val="24"/>
              </w:rPr>
              <w:t>34,2</w:t>
            </w:r>
            <w:r w:rsidRPr="00DF1A2C">
              <w:rPr>
                <w:bCs/>
                <w:sz w:val="20"/>
                <w:szCs w:val="24"/>
              </w:rPr>
              <w:t xml:space="preserve"> %). </w:t>
            </w:r>
          </w:p>
          <w:p w14:paraId="7DBB938E" w14:textId="2AF98152" w:rsidR="005A2E9A" w:rsidRPr="009342DF" w:rsidRDefault="0024556A" w:rsidP="005A2E9A">
            <w:pPr>
              <w:overflowPunct/>
              <w:spacing w:line="240" w:lineRule="auto"/>
              <w:ind w:left="0" w:right="0" w:firstLine="317"/>
              <w:textAlignment w:val="auto"/>
              <w:rPr>
                <w:rFonts w:eastAsiaTheme="minorHAnsi"/>
                <w:sz w:val="20"/>
                <w:szCs w:val="20"/>
                <w:lang w:bidi="en-US"/>
              </w:rPr>
            </w:pPr>
            <w:r w:rsidRPr="009342DF">
              <w:rPr>
                <w:rFonts w:eastAsiaTheme="minorHAnsi"/>
                <w:color w:val="000000" w:themeColor="text1"/>
                <w:sz w:val="20"/>
                <w:szCs w:val="20"/>
                <w:lang w:eastAsia="en-US"/>
              </w:rPr>
              <w:t xml:space="preserve">Стратегические приоритеты в сфере реализации ГП-02 утверждены постановлением Правительства Российской Федерации от </w:t>
            </w:r>
            <w:r w:rsidRPr="009342DF">
              <w:rPr>
                <w:rFonts w:eastAsiaTheme="minorHAnsi"/>
                <w:sz w:val="20"/>
                <w:szCs w:val="20"/>
                <w:lang w:eastAsia="en-US"/>
              </w:rPr>
              <w:t>7 октября 2021 г. № 1701</w:t>
            </w:r>
            <w:r w:rsidRPr="009342DF">
              <w:rPr>
                <w:rFonts w:eastAsiaTheme="minorHAnsi"/>
                <w:sz w:val="20"/>
                <w:szCs w:val="20"/>
                <w:lang w:bidi="en-US"/>
              </w:rPr>
              <w:t xml:space="preserve">. </w:t>
            </w:r>
          </w:p>
          <w:p w14:paraId="40E302CD" w14:textId="6DB4919E" w:rsidR="00D42BD7" w:rsidRPr="006E565F" w:rsidRDefault="00D42BD7" w:rsidP="005A2E9A">
            <w:pPr>
              <w:overflowPunct/>
              <w:spacing w:line="240" w:lineRule="auto"/>
              <w:ind w:left="0" w:right="0" w:firstLine="317"/>
              <w:textAlignment w:val="auto"/>
              <w:rPr>
                <w:rFonts w:eastAsiaTheme="minorHAnsi"/>
                <w:sz w:val="20"/>
                <w:szCs w:val="20"/>
                <w:lang w:bidi="en-US"/>
              </w:rPr>
            </w:pPr>
            <w:r w:rsidRPr="006E565F">
              <w:rPr>
                <w:rFonts w:eastAsiaTheme="minorHAnsi"/>
                <w:sz w:val="20"/>
                <w:szCs w:val="20"/>
                <w:lang w:bidi="en-US"/>
              </w:rPr>
              <w:t>Во исполнение пункта 2 статьи 179 Бюджетного кодекса Российской Федерации финансовое обеспечение ГП-02 приведено в соответствие с Федеральным законом № 390-ФЗ.</w:t>
            </w:r>
          </w:p>
          <w:p w14:paraId="6EEAA3EB" w14:textId="77777777" w:rsidR="0049444D" w:rsidRDefault="005A2E9A" w:rsidP="0024556A">
            <w:pPr>
              <w:overflowPunct/>
              <w:autoSpaceDE/>
              <w:autoSpaceDN/>
              <w:adjustRightInd/>
              <w:spacing w:line="240" w:lineRule="auto"/>
              <w:ind w:left="0" w:right="0" w:firstLine="317"/>
              <w:textAlignment w:val="auto"/>
              <w:rPr>
                <w:rFonts w:eastAsiaTheme="minorHAnsi"/>
                <w:sz w:val="20"/>
                <w:szCs w:val="20"/>
                <w:lang w:eastAsia="en-US"/>
              </w:rPr>
            </w:pPr>
            <w:r w:rsidRPr="009342DF">
              <w:rPr>
                <w:rFonts w:eastAsiaTheme="minorHAnsi"/>
                <w:sz w:val="20"/>
                <w:szCs w:val="20"/>
                <w:lang w:eastAsia="en-US"/>
              </w:rPr>
              <w:t xml:space="preserve">Сводной росписью </w:t>
            </w:r>
            <w:r w:rsidR="0049444D">
              <w:rPr>
                <w:rFonts w:eastAsiaTheme="minorHAnsi"/>
                <w:sz w:val="20"/>
                <w:szCs w:val="20"/>
                <w:lang w:eastAsia="en-US"/>
              </w:rPr>
              <w:t xml:space="preserve">по состоянию на 1 июля 2022 года </w:t>
            </w:r>
            <w:r w:rsidRPr="009342DF">
              <w:rPr>
                <w:rFonts w:eastAsiaTheme="minorHAnsi"/>
                <w:sz w:val="20"/>
                <w:szCs w:val="20"/>
                <w:lang w:eastAsia="en-US"/>
              </w:rPr>
              <w:t>б</w:t>
            </w:r>
            <w:r w:rsidR="0024556A" w:rsidRPr="009342DF">
              <w:rPr>
                <w:rFonts w:eastAsiaTheme="minorHAnsi"/>
                <w:sz w:val="20"/>
                <w:szCs w:val="20"/>
                <w:lang w:eastAsia="en-US"/>
              </w:rPr>
              <w:t xml:space="preserve">юджетные ассигнования </w:t>
            </w:r>
            <w:r w:rsidR="0049444D" w:rsidRPr="0049444D">
              <w:rPr>
                <w:rFonts w:eastAsiaTheme="minorHAnsi"/>
                <w:sz w:val="20"/>
                <w:szCs w:val="20"/>
                <w:lang w:eastAsia="en-US"/>
              </w:rPr>
              <w:t xml:space="preserve">по сравнению с Федеральным законом № 390-ФЗ </w:t>
            </w:r>
            <w:r w:rsidR="0024556A" w:rsidRPr="009342DF">
              <w:rPr>
                <w:rFonts w:eastAsiaTheme="minorHAnsi"/>
                <w:sz w:val="20"/>
                <w:szCs w:val="20"/>
                <w:lang w:eastAsia="en-US"/>
              </w:rPr>
              <w:t xml:space="preserve">увеличены на </w:t>
            </w:r>
            <w:r w:rsidR="009342DF" w:rsidRPr="009342DF">
              <w:rPr>
                <w:rFonts w:eastAsiaTheme="minorHAnsi"/>
                <w:sz w:val="20"/>
                <w:szCs w:val="20"/>
                <w:lang w:eastAsia="en-US"/>
              </w:rPr>
              <w:t xml:space="preserve">34 616,2 </w:t>
            </w:r>
            <w:r w:rsidR="0024556A" w:rsidRPr="009342DF">
              <w:rPr>
                <w:rFonts w:eastAsiaTheme="minorHAnsi"/>
                <w:sz w:val="20"/>
                <w:szCs w:val="20"/>
                <w:lang w:eastAsia="en-US"/>
              </w:rPr>
              <w:t>млн</w:t>
            </w:r>
            <w:r w:rsidRPr="009342DF">
              <w:rPr>
                <w:rFonts w:eastAsiaTheme="minorHAnsi"/>
                <w:sz w:val="20"/>
                <w:szCs w:val="20"/>
                <w:lang w:eastAsia="en-US"/>
              </w:rPr>
              <w:t>.</w:t>
            </w:r>
            <w:r w:rsidR="0024556A" w:rsidRPr="009342DF">
              <w:rPr>
                <w:rFonts w:eastAsiaTheme="minorHAnsi"/>
                <w:sz w:val="20"/>
                <w:szCs w:val="20"/>
                <w:lang w:eastAsia="en-US"/>
              </w:rPr>
              <w:t xml:space="preserve"> рублей, или на </w:t>
            </w:r>
            <w:r w:rsidR="009342DF" w:rsidRPr="009342DF">
              <w:rPr>
                <w:rFonts w:eastAsiaTheme="minorHAnsi"/>
                <w:sz w:val="20"/>
                <w:szCs w:val="20"/>
                <w:lang w:eastAsia="en-US"/>
              </w:rPr>
              <w:t>7,2</w:t>
            </w:r>
            <w:r w:rsidR="0024556A" w:rsidRPr="009342DF">
              <w:rPr>
                <w:rFonts w:eastAsiaTheme="minorHAnsi"/>
                <w:sz w:val="20"/>
                <w:szCs w:val="20"/>
                <w:lang w:eastAsia="en-US"/>
              </w:rPr>
              <w:t xml:space="preserve"> %, </w:t>
            </w:r>
            <w:r w:rsidR="0049444D">
              <w:rPr>
                <w:rFonts w:eastAsiaTheme="minorHAnsi"/>
                <w:sz w:val="20"/>
                <w:szCs w:val="20"/>
                <w:lang w:eastAsia="en-US"/>
              </w:rPr>
              <w:t xml:space="preserve">и составили 514 235,7 млн. рублей. </w:t>
            </w:r>
          </w:p>
          <w:p w14:paraId="78F05D29" w14:textId="3A9F740B" w:rsidR="0024556A" w:rsidRPr="00485C0F" w:rsidRDefault="0049444D" w:rsidP="0024556A">
            <w:pPr>
              <w:overflowPunct/>
              <w:autoSpaceDE/>
              <w:autoSpaceDN/>
              <w:adjustRightInd/>
              <w:spacing w:line="240" w:lineRule="auto"/>
              <w:ind w:left="0" w:right="0" w:firstLine="317"/>
              <w:textAlignment w:val="auto"/>
              <w:rPr>
                <w:rFonts w:eastAsiaTheme="minorHAnsi"/>
                <w:sz w:val="20"/>
                <w:szCs w:val="20"/>
                <w:highlight w:val="yellow"/>
                <w:lang w:eastAsia="en-US"/>
              </w:rPr>
            </w:pPr>
            <w:r>
              <w:rPr>
                <w:rFonts w:eastAsiaTheme="minorHAnsi"/>
                <w:sz w:val="20"/>
                <w:szCs w:val="20"/>
                <w:lang w:eastAsia="en-US"/>
              </w:rPr>
              <w:t>Н</w:t>
            </w:r>
            <w:r w:rsidR="0024556A" w:rsidRPr="009342DF">
              <w:rPr>
                <w:rFonts w:eastAsiaTheme="minorHAnsi"/>
                <w:sz w:val="20"/>
                <w:szCs w:val="20"/>
                <w:lang w:eastAsia="en-US"/>
              </w:rPr>
              <w:t>аибольшее увеличение осуществлено на мероприятия:</w:t>
            </w:r>
          </w:p>
          <w:p w14:paraId="5E87E3DD" w14:textId="4144B1D8" w:rsidR="009342DF" w:rsidRPr="009342DF" w:rsidRDefault="009342DF" w:rsidP="009342DF">
            <w:pPr>
              <w:overflowPunct/>
              <w:autoSpaceDE/>
              <w:autoSpaceDN/>
              <w:adjustRightInd/>
              <w:spacing w:line="240" w:lineRule="auto"/>
              <w:ind w:left="0" w:right="0" w:firstLine="317"/>
              <w:textAlignment w:val="auto"/>
              <w:rPr>
                <w:rFonts w:eastAsiaTheme="minorHAnsi"/>
                <w:sz w:val="20"/>
                <w:szCs w:val="20"/>
                <w:lang w:eastAsia="en-US"/>
              </w:rPr>
            </w:pPr>
            <w:r w:rsidRPr="009342DF">
              <w:rPr>
                <w:rFonts w:eastAsiaTheme="minorHAnsi"/>
                <w:sz w:val="20"/>
                <w:szCs w:val="20"/>
                <w:lang w:eastAsia="en-US"/>
              </w:rPr>
              <w:t>федерального проекта «Современная школа» (02 1 Е1) – на 19 965,4 млн</w:t>
            </w:r>
            <w:r>
              <w:rPr>
                <w:rFonts w:eastAsiaTheme="minorHAnsi"/>
                <w:sz w:val="20"/>
                <w:szCs w:val="20"/>
                <w:lang w:eastAsia="en-US"/>
              </w:rPr>
              <w:t>.</w:t>
            </w:r>
            <w:r w:rsidRPr="009342DF">
              <w:rPr>
                <w:rFonts w:eastAsiaTheme="minorHAnsi"/>
                <w:sz w:val="20"/>
                <w:szCs w:val="20"/>
                <w:lang w:eastAsia="en-US"/>
              </w:rPr>
              <w:t xml:space="preserve"> рублей;</w:t>
            </w:r>
          </w:p>
          <w:p w14:paraId="1E3D8AB3" w14:textId="03677F9E" w:rsidR="009342DF" w:rsidRPr="009342DF" w:rsidRDefault="009342DF" w:rsidP="009342DF">
            <w:pPr>
              <w:overflowPunct/>
              <w:autoSpaceDE/>
              <w:autoSpaceDN/>
              <w:adjustRightInd/>
              <w:spacing w:line="240" w:lineRule="auto"/>
              <w:ind w:left="0" w:right="0" w:firstLine="317"/>
              <w:textAlignment w:val="auto"/>
              <w:rPr>
                <w:rFonts w:eastAsiaTheme="minorHAnsi"/>
                <w:sz w:val="20"/>
                <w:szCs w:val="20"/>
                <w:lang w:eastAsia="en-US"/>
              </w:rPr>
            </w:pPr>
            <w:r w:rsidRPr="009342DF">
              <w:rPr>
                <w:rFonts w:eastAsiaTheme="minorHAnsi"/>
                <w:sz w:val="20"/>
                <w:szCs w:val="20"/>
                <w:lang w:eastAsia="en-US"/>
              </w:rPr>
              <w:t>федерального проекта «Цифровая культура» (02 1 А3) – на 4 277,8 млн</w:t>
            </w:r>
            <w:r>
              <w:rPr>
                <w:rFonts w:eastAsiaTheme="minorHAnsi"/>
                <w:sz w:val="20"/>
                <w:szCs w:val="20"/>
                <w:lang w:eastAsia="en-US"/>
              </w:rPr>
              <w:t>.</w:t>
            </w:r>
            <w:r w:rsidRPr="009342DF">
              <w:rPr>
                <w:rFonts w:eastAsiaTheme="minorHAnsi"/>
                <w:sz w:val="20"/>
                <w:szCs w:val="20"/>
                <w:lang w:eastAsia="en-US"/>
              </w:rPr>
              <w:t xml:space="preserve"> рублей;</w:t>
            </w:r>
          </w:p>
          <w:p w14:paraId="39FEC0B5" w14:textId="34978333" w:rsidR="009342DF" w:rsidRPr="009342DF" w:rsidRDefault="009342DF" w:rsidP="009342DF">
            <w:pPr>
              <w:overflowPunct/>
              <w:autoSpaceDE/>
              <w:autoSpaceDN/>
              <w:adjustRightInd/>
              <w:spacing w:line="240" w:lineRule="auto"/>
              <w:ind w:left="0" w:right="0" w:firstLine="317"/>
              <w:textAlignment w:val="auto"/>
              <w:rPr>
                <w:rFonts w:eastAsiaTheme="minorHAnsi"/>
                <w:sz w:val="20"/>
                <w:szCs w:val="20"/>
                <w:lang w:eastAsia="en-US"/>
              </w:rPr>
            </w:pPr>
            <w:r w:rsidRPr="009342DF">
              <w:rPr>
                <w:rFonts w:eastAsiaTheme="minorHAnsi"/>
                <w:sz w:val="20"/>
                <w:szCs w:val="20"/>
                <w:lang w:eastAsia="en-US"/>
              </w:rPr>
              <w:t>федерального проекта «Создание условий для обучения, отдыха и оздоровления детей и молодежи» (02 2 01) – на 4 939,7 млн</w:t>
            </w:r>
            <w:r>
              <w:rPr>
                <w:rFonts w:eastAsiaTheme="minorHAnsi"/>
                <w:sz w:val="20"/>
                <w:szCs w:val="20"/>
                <w:lang w:eastAsia="en-US"/>
              </w:rPr>
              <w:t>.</w:t>
            </w:r>
            <w:r w:rsidRPr="009342DF">
              <w:rPr>
                <w:rFonts w:eastAsiaTheme="minorHAnsi"/>
                <w:sz w:val="20"/>
                <w:szCs w:val="20"/>
                <w:lang w:eastAsia="en-US"/>
              </w:rPr>
              <w:t xml:space="preserve"> рублей;</w:t>
            </w:r>
          </w:p>
          <w:p w14:paraId="60CDBEBB" w14:textId="77777777" w:rsidR="009342DF" w:rsidRDefault="009342DF" w:rsidP="009342DF">
            <w:pPr>
              <w:overflowPunct/>
              <w:autoSpaceDE/>
              <w:autoSpaceDN/>
              <w:adjustRightInd/>
              <w:spacing w:line="240" w:lineRule="auto"/>
              <w:ind w:left="0" w:right="0" w:firstLine="317"/>
              <w:textAlignment w:val="auto"/>
              <w:rPr>
                <w:rFonts w:eastAsiaTheme="minorHAnsi"/>
                <w:sz w:val="20"/>
                <w:szCs w:val="20"/>
                <w:lang w:eastAsia="en-US"/>
              </w:rPr>
            </w:pPr>
            <w:r w:rsidRPr="009342DF">
              <w:rPr>
                <w:rFonts w:eastAsiaTheme="minorHAnsi"/>
                <w:sz w:val="20"/>
                <w:szCs w:val="20"/>
                <w:lang w:eastAsia="en-US"/>
              </w:rPr>
              <w:t>федерального проекта «Содействие занятости» (02 1 Р2) – на 3 194,0 млн</w:t>
            </w:r>
            <w:r>
              <w:rPr>
                <w:rFonts w:eastAsiaTheme="minorHAnsi"/>
                <w:sz w:val="20"/>
                <w:szCs w:val="20"/>
                <w:lang w:eastAsia="en-US"/>
              </w:rPr>
              <w:t>.</w:t>
            </w:r>
            <w:r w:rsidRPr="009342DF">
              <w:rPr>
                <w:rFonts w:eastAsiaTheme="minorHAnsi"/>
                <w:sz w:val="20"/>
                <w:szCs w:val="20"/>
                <w:lang w:eastAsia="en-US"/>
              </w:rPr>
              <w:t xml:space="preserve"> рублей.</w:t>
            </w:r>
          </w:p>
          <w:p w14:paraId="68BFBB73" w14:textId="5998A32E"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 xml:space="preserve">В рамках ФП «Современная школа» (Е1), «Содействие занятости» (Р2), «Создание условий для обучения, отдыха и оздоровления детей и молодежи» (02 2 01) изменения, внесенные в </w:t>
            </w:r>
            <w:r>
              <w:rPr>
                <w:rFonts w:eastAsiaTheme="minorHAnsi"/>
                <w:color w:val="000000" w:themeColor="text1"/>
                <w:sz w:val="20"/>
                <w:szCs w:val="20"/>
                <w:lang w:eastAsia="en-US"/>
              </w:rPr>
              <w:t>сводную роспись</w:t>
            </w:r>
            <w:r w:rsidRPr="009342DF">
              <w:rPr>
                <w:rFonts w:eastAsiaTheme="minorHAnsi"/>
                <w:color w:val="000000" w:themeColor="text1"/>
                <w:sz w:val="20"/>
                <w:szCs w:val="20"/>
                <w:lang w:eastAsia="en-US"/>
              </w:rPr>
              <w:t xml:space="preserve">, в основном связаны с: </w:t>
            </w:r>
          </w:p>
          <w:p w14:paraId="1E87225E" w14:textId="05D73115"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lastRenderedPageBreak/>
              <w:t>перераспределением средств резервного фонда Правительства Российской Федер</w:t>
            </w:r>
            <w:r>
              <w:rPr>
                <w:rFonts w:eastAsiaTheme="minorHAnsi"/>
                <w:color w:val="000000" w:themeColor="text1"/>
                <w:sz w:val="20"/>
                <w:szCs w:val="20"/>
                <w:lang w:eastAsia="en-US"/>
              </w:rPr>
              <w:t>ации (код вида изменений -122);</w:t>
            </w:r>
          </w:p>
          <w:p w14:paraId="413E1FBA" w14:textId="501F54FA"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увеличением бюджетных ассигнований на предоставление из федерального бюджета остатков межбюджетных трансфертов, которые не были использованы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на основании решений Правительства Российской Федер</w:t>
            </w:r>
            <w:r>
              <w:rPr>
                <w:rFonts w:eastAsiaTheme="minorHAnsi"/>
                <w:color w:val="000000" w:themeColor="text1"/>
                <w:sz w:val="20"/>
                <w:szCs w:val="20"/>
                <w:lang w:eastAsia="en-US"/>
              </w:rPr>
              <w:t>ации (код вида изменений – 226)</w:t>
            </w:r>
            <w:r w:rsidRPr="009342DF">
              <w:rPr>
                <w:rFonts w:eastAsiaTheme="minorHAnsi"/>
                <w:color w:val="000000" w:themeColor="text1"/>
                <w:sz w:val="20"/>
                <w:szCs w:val="20"/>
                <w:lang w:eastAsia="en-US"/>
              </w:rPr>
              <w:t xml:space="preserve">. </w:t>
            </w:r>
          </w:p>
          <w:p w14:paraId="396ECCAE" w14:textId="2B9F1569" w:rsid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highlight w:val="yellow"/>
                <w:lang w:eastAsia="en-US"/>
              </w:rPr>
            </w:pPr>
            <w:r w:rsidRPr="009342DF">
              <w:rPr>
                <w:rFonts w:eastAsiaTheme="minorHAnsi"/>
                <w:color w:val="000000" w:themeColor="text1"/>
                <w:sz w:val="20"/>
                <w:szCs w:val="20"/>
                <w:lang w:eastAsia="en-US"/>
              </w:rPr>
              <w:t xml:space="preserve">В рамках федерального проекта «Цифровая культура» (А3) изменения, внесенные в </w:t>
            </w:r>
            <w:r>
              <w:rPr>
                <w:rFonts w:eastAsiaTheme="minorHAnsi"/>
                <w:color w:val="000000" w:themeColor="text1"/>
                <w:sz w:val="20"/>
                <w:szCs w:val="20"/>
                <w:lang w:eastAsia="en-US"/>
              </w:rPr>
              <w:t>сводную роспись</w:t>
            </w:r>
            <w:r w:rsidRPr="009342DF">
              <w:rPr>
                <w:rFonts w:eastAsiaTheme="minorHAnsi"/>
                <w:color w:val="000000" w:themeColor="text1"/>
                <w:sz w:val="20"/>
                <w:szCs w:val="20"/>
                <w:lang w:eastAsia="en-US"/>
              </w:rPr>
              <w:t>, в основном связаны с увеличением бюджетных ассигнований Росмолодежи на сумму остатков субсидий юридическим лицам прошлого года в целях предоставления субсидии АНО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гражданской идентичности и духовно-нравственных ценностей в информационно-телекоммуникационной сети «Интернет» (код вида изменений – 222).</w:t>
            </w:r>
          </w:p>
          <w:p w14:paraId="5C63D7DE" w14:textId="77777777" w:rsidR="006E565F" w:rsidRPr="006E565F" w:rsidRDefault="006E565F" w:rsidP="006E565F">
            <w:pPr>
              <w:overflowPunct/>
              <w:autoSpaceDE/>
              <w:autoSpaceDN/>
              <w:adjustRightInd/>
              <w:spacing w:line="240" w:lineRule="auto"/>
              <w:ind w:left="0" w:right="0" w:firstLine="317"/>
              <w:contextualSpacing/>
              <w:textAlignment w:val="auto"/>
              <w:rPr>
                <w:rFonts w:eastAsiaTheme="minorHAnsi" w:cstheme="minorBidi"/>
                <w:color w:val="000000" w:themeColor="text1"/>
                <w:sz w:val="20"/>
                <w:szCs w:val="20"/>
                <w:lang w:eastAsia="en-US"/>
              </w:rPr>
            </w:pPr>
            <w:r w:rsidRPr="006E565F">
              <w:rPr>
                <w:rFonts w:eastAsiaTheme="minorHAnsi" w:cstheme="minorBidi"/>
                <w:color w:val="000000" w:themeColor="text1"/>
                <w:sz w:val="20"/>
                <w:szCs w:val="20"/>
                <w:lang w:eastAsia="en-US"/>
              </w:rPr>
              <w:t>Информация о финансировании в разрезе вышеуказанных мероприятий представлена в таблице.</w:t>
            </w:r>
          </w:p>
          <w:p w14:paraId="7D5D513C" w14:textId="77777777" w:rsidR="006E565F" w:rsidRPr="006E565F" w:rsidRDefault="006E565F" w:rsidP="006E565F">
            <w:pPr>
              <w:overflowPunct/>
              <w:autoSpaceDE/>
              <w:autoSpaceDN/>
              <w:adjustRightInd/>
              <w:spacing w:line="276" w:lineRule="auto"/>
              <w:ind w:left="0" w:right="0" w:firstLine="0"/>
              <w:jc w:val="right"/>
              <w:rPr>
                <w:rFonts w:eastAsiaTheme="minorHAnsi"/>
                <w:bCs/>
                <w:sz w:val="18"/>
                <w:szCs w:val="18"/>
                <w:lang w:eastAsia="en-US" w:bidi="en-US"/>
              </w:rPr>
            </w:pPr>
            <w:r w:rsidRPr="006E565F">
              <w:rPr>
                <w:rFonts w:eastAsiaTheme="minorHAnsi"/>
                <w:bCs/>
                <w:sz w:val="18"/>
                <w:szCs w:val="18"/>
                <w:lang w:eastAsia="en-US" w:bidi="en-US"/>
              </w:rPr>
              <w:t>млн. рублей</w:t>
            </w:r>
          </w:p>
          <w:tbl>
            <w:tblPr>
              <w:tblW w:w="7783" w:type="dxa"/>
              <w:jc w:val="center"/>
              <w:tblInd w:w="1575" w:type="dxa"/>
              <w:tblLayout w:type="fixed"/>
              <w:tblCellMar>
                <w:left w:w="0" w:type="dxa"/>
                <w:right w:w="0" w:type="dxa"/>
              </w:tblCellMar>
              <w:tblLook w:val="04A0" w:firstRow="1" w:lastRow="0" w:firstColumn="1" w:lastColumn="0" w:noHBand="0" w:noVBand="1"/>
            </w:tblPr>
            <w:tblGrid>
              <w:gridCol w:w="2585"/>
              <w:gridCol w:w="1276"/>
              <w:gridCol w:w="1250"/>
              <w:gridCol w:w="1276"/>
              <w:gridCol w:w="1396"/>
            </w:tblGrid>
            <w:tr w:rsidR="006E565F" w:rsidRPr="006E565F" w14:paraId="395B8ACC" w14:textId="77777777" w:rsidTr="00494B40">
              <w:trPr>
                <w:tblHeader/>
                <w:jc w:val="center"/>
              </w:trPr>
              <w:tc>
                <w:tcPr>
                  <w:tcW w:w="25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27917" w14:textId="77777777" w:rsidR="006E565F" w:rsidRPr="006E565F" w:rsidRDefault="006E565F" w:rsidP="00494B40">
                  <w:pPr>
                    <w:overflowPunct/>
                    <w:autoSpaceDE/>
                    <w:autoSpaceDN/>
                    <w:adjustRightInd/>
                    <w:spacing w:line="240" w:lineRule="auto"/>
                    <w:ind w:left="0" w:right="0" w:firstLine="0"/>
                    <w:jc w:val="left"/>
                    <w:textAlignment w:val="auto"/>
                    <w:rPr>
                      <w:rFonts w:eastAsiaTheme="minorHAnsi"/>
                      <w:sz w:val="16"/>
                      <w:szCs w:val="16"/>
                      <w:lang w:eastAsia="en-US"/>
                    </w:rPr>
                  </w:pPr>
                  <w:r w:rsidRPr="006E565F">
                    <w:rPr>
                      <w:rFonts w:eastAsiaTheme="minorHAnsi"/>
                      <w:sz w:val="16"/>
                      <w:szCs w:val="16"/>
                      <w:lang w:eastAsia="en-US"/>
                    </w:rPr>
                    <w:t xml:space="preserve">Наименование </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C186E"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Утверждено Федеральным законом</w:t>
                  </w:r>
                </w:p>
                <w:p w14:paraId="71723330"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 390-ФЗ</w:t>
                  </w:r>
                </w:p>
              </w:tc>
              <w:tc>
                <w:tcPr>
                  <w:tcW w:w="12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2B08C" w14:textId="357E8A12" w:rsidR="006E565F" w:rsidRPr="006E565F" w:rsidRDefault="006E565F" w:rsidP="006E565F">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Установлено сводной росписью на 1.07.2022 г.</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5EDBCB4A"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 xml:space="preserve">Кассовое исполнение </w:t>
                  </w:r>
                </w:p>
                <w:p w14:paraId="3112CD52" w14:textId="1D5E9819" w:rsidR="006E565F" w:rsidRPr="006E565F" w:rsidRDefault="006E565F" w:rsidP="006E565F">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на 1.07.2022 г.</w:t>
                  </w:r>
                </w:p>
              </w:tc>
            </w:tr>
            <w:tr w:rsidR="006E565F" w:rsidRPr="006E565F" w14:paraId="4FEF52FD" w14:textId="77777777" w:rsidTr="00494B40">
              <w:trPr>
                <w:tblHeader/>
                <w:jc w:val="center"/>
              </w:trPr>
              <w:tc>
                <w:tcPr>
                  <w:tcW w:w="2585" w:type="dxa"/>
                  <w:vMerge/>
                  <w:tcBorders>
                    <w:top w:val="single" w:sz="4" w:space="0" w:color="auto"/>
                    <w:left w:val="single" w:sz="4" w:space="0" w:color="auto"/>
                    <w:bottom w:val="single" w:sz="4" w:space="0" w:color="auto"/>
                    <w:right w:val="single" w:sz="4" w:space="0" w:color="auto"/>
                  </w:tcBorders>
                  <w:vAlign w:val="center"/>
                  <w:hideMark/>
                </w:tcPr>
                <w:p w14:paraId="07E87CF2"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b/>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0DF24E"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b/>
                      <w:sz w:val="16"/>
                      <w:szCs w:val="16"/>
                      <w:lang w:eastAsia="en-US"/>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1B15827D"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33BBB78"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всего</w:t>
                  </w:r>
                </w:p>
              </w:tc>
              <w:tc>
                <w:tcPr>
                  <w:tcW w:w="1396" w:type="dxa"/>
                  <w:tcBorders>
                    <w:top w:val="single" w:sz="4" w:space="0" w:color="auto"/>
                    <w:left w:val="single" w:sz="4" w:space="0" w:color="auto"/>
                    <w:bottom w:val="single" w:sz="4" w:space="0" w:color="auto"/>
                    <w:right w:val="single" w:sz="4" w:space="0" w:color="auto"/>
                  </w:tcBorders>
                  <w:vAlign w:val="center"/>
                </w:tcPr>
                <w:p w14:paraId="4593BE10" w14:textId="319B7E0F" w:rsidR="006E565F" w:rsidRPr="006E565F" w:rsidRDefault="006E565F" w:rsidP="006E565F">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rFonts w:eastAsiaTheme="minorHAnsi"/>
                      <w:sz w:val="16"/>
                      <w:szCs w:val="16"/>
                      <w:lang w:eastAsia="en-US"/>
                    </w:rPr>
                    <w:t>в % СБР</w:t>
                  </w:r>
                </w:p>
              </w:tc>
            </w:tr>
            <w:tr w:rsidR="006E565F" w:rsidRPr="006E565F" w14:paraId="3AF9210C" w14:textId="77777777" w:rsidTr="00494B40">
              <w:trPr>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F9252" w14:textId="77777777" w:rsidR="006E565F" w:rsidRPr="006E565F" w:rsidRDefault="006E565F" w:rsidP="00494B40">
                  <w:pPr>
                    <w:overflowPunct/>
                    <w:autoSpaceDE/>
                    <w:autoSpaceDN/>
                    <w:adjustRightInd/>
                    <w:spacing w:line="240" w:lineRule="auto"/>
                    <w:ind w:left="0" w:right="0" w:firstLine="0"/>
                    <w:jc w:val="left"/>
                    <w:textAlignment w:val="auto"/>
                    <w:rPr>
                      <w:rFonts w:eastAsiaTheme="minorHAnsi"/>
                      <w:sz w:val="16"/>
                      <w:szCs w:val="16"/>
                      <w:lang w:eastAsia="en-US"/>
                    </w:rPr>
                  </w:pPr>
                  <w:r w:rsidRPr="006E565F">
                    <w:rPr>
                      <w:rFonts w:eastAsiaTheme="minorHAnsi"/>
                      <w:sz w:val="16"/>
                      <w:szCs w:val="16"/>
                      <w:lang w:eastAsia="en-US"/>
                    </w:rPr>
                    <w:t xml:space="preserve">ГП-02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AD2889"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b/>
                      <w:sz w:val="16"/>
                      <w:szCs w:val="16"/>
                    </w:rPr>
                    <w:t>479 619,5</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F8D3F4"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b/>
                      <w:sz w:val="16"/>
                      <w:szCs w:val="16"/>
                    </w:rPr>
                    <w:t>514 235,7</w:t>
                  </w:r>
                </w:p>
              </w:tc>
              <w:tc>
                <w:tcPr>
                  <w:tcW w:w="1276" w:type="dxa"/>
                  <w:tcBorders>
                    <w:top w:val="single" w:sz="4" w:space="0" w:color="auto"/>
                    <w:left w:val="single" w:sz="4" w:space="0" w:color="auto"/>
                    <w:bottom w:val="single" w:sz="4" w:space="0" w:color="auto"/>
                    <w:right w:val="single" w:sz="4" w:space="0" w:color="auto"/>
                  </w:tcBorders>
                  <w:vAlign w:val="center"/>
                </w:tcPr>
                <w:p w14:paraId="73E81CB7"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b/>
                      <w:sz w:val="16"/>
                      <w:szCs w:val="16"/>
                    </w:rPr>
                    <w:t>227 973,4</w:t>
                  </w:r>
                </w:p>
              </w:tc>
              <w:tc>
                <w:tcPr>
                  <w:tcW w:w="1396" w:type="dxa"/>
                  <w:tcBorders>
                    <w:top w:val="single" w:sz="4" w:space="0" w:color="auto"/>
                    <w:left w:val="single" w:sz="4" w:space="0" w:color="auto"/>
                    <w:bottom w:val="single" w:sz="4" w:space="0" w:color="auto"/>
                    <w:right w:val="single" w:sz="4" w:space="0" w:color="auto"/>
                  </w:tcBorders>
                  <w:vAlign w:val="center"/>
                </w:tcPr>
                <w:p w14:paraId="2AA299F5"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sz w:val="16"/>
                      <w:szCs w:val="16"/>
                      <w:lang w:eastAsia="en-US"/>
                    </w:rPr>
                  </w:pPr>
                  <w:r w:rsidRPr="006E565F">
                    <w:rPr>
                      <w:b/>
                      <w:sz w:val="16"/>
                      <w:szCs w:val="16"/>
                    </w:rPr>
                    <w:t>44,3</w:t>
                  </w:r>
                </w:p>
              </w:tc>
            </w:tr>
            <w:tr w:rsidR="006E565F" w:rsidRPr="006E565F" w14:paraId="0DA696C8" w14:textId="77777777" w:rsidTr="00494B40">
              <w:trPr>
                <w:trHeight w:val="612"/>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5A96C" w14:textId="77777777" w:rsidR="006E565F" w:rsidRPr="006E565F" w:rsidRDefault="006E565F" w:rsidP="00494B40">
                  <w:pPr>
                    <w:overflowPunct/>
                    <w:autoSpaceDE/>
                    <w:autoSpaceDN/>
                    <w:adjustRightInd/>
                    <w:spacing w:line="240" w:lineRule="auto"/>
                    <w:ind w:left="0" w:right="0" w:firstLine="0"/>
                    <w:textAlignment w:val="auto"/>
                    <w:rPr>
                      <w:rFonts w:eastAsiaTheme="minorHAnsi"/>
                      <w:sz w:val="16"/>
                      <w:szCs w:val="16"/>
                      <w:lang w:eastAsia="en-US"/>
                    </w:rPr>
                  </w:pPr>
                  <w:r w:rsidRPr="006E565F">
                    <w:rPr>
                      <w:rFonts w:eastAsiaTheme="minorHAnsi"/>
                      <w:bCs/>
                      <w:iCs/>
                      <w:sz w:val="16"/>
                      <w:szCs w:val="16"/>
                      <w:lang w:eastAsia="en-US"/>
                    </w:rPr>
                    <w:t xml:space="preserve">Федеральные проекты, </w:t>
                  </w:r>
                  <w:r w:rsidRPr="006E565F">
                    <w:rPr>
                      <w:rFonts w:eastAsiaTheme="minorHAnsi"/>
                      <w:bCs/>
                      <w:i/>
                      <w:iCs/>
                      <w:sz w:val="16"/>
                      <w:szCs w:val="16"/>
                      <w:lang w:eastAsia="en-US"/>
                    </w:rPr>
                    <w:t xml:space="preserve">входящие в состав </w:t>
                  </w:r>
                  <w:r w:rsidRPr="006E565F">
                    <w:rPr>
                      <w:rFonts w:eastAsiaTheme="minorHAnsi"/>
                      <w:bCs/>
                      <w:iCs/>
                      <w:sz w:val="16"/>
                      <w:szCs w:val="16"/>
                      <w:lang w:eastAsia="en-US"/>
                    </w:rPr>
                    <w:t>национального проекта «Образование»</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F14276"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185 060,4</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FABD9"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214 649,7</w:t>
                  </w:r>
                </w:p>
              </w:tc>
              <w:tc>
                <w:tcPr>
                  <w:tcW w:w="1276" w:type="dxa"/>
                  <w:tcBorders>
                    <w:top w:val="single" w:sz="4" w:space="0" w:color="auto"/>
                    <w:left w:val="single" w:sz="4" w:space="0" w:color="auto"/>
                    <w:bottom w:val="single" w:sz="4" w:space="0" w:color="auto"/>
                    <w:right w:val="single" w:sz="4" w:space="0" w:color="auto"/>
                  </w:tcBorders>
                  <w:vAlign w:val="center"/>
                </w:tcPr>
                <w:p w14:paraId="42C05B81"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85 354,9</w:t>
                  </w:r>
                </w:p>
              </w:tc>
              <w:tc>
                <w:tcPr>
                  <w:tcW w:w="1396" w:type="dxa"/>
                  <w:tcBorders>
                    <w:top w:val="single" w:sz="4" w:space="0" w:color="auto"/>
                    <w:left w:val="single" w:sz="4" w:space="0" w:color="auto"/>
                    <w:bottom w:val="single" w:sz="4" w:space="0" w:color="auto"/>
                    <w:right w:val="single" w:sz="4" w:space="0" w:color="auto"/>
                  </w:tcBorders>
                  <w:vAlign w:val="center"/>
                </w:tcPr>
                <w:p w14:paraId="68833C20"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39,8</w:t>
                  </w:r>
                </w:p>
              </w:tc>
            </w:tr>
            <w:tr w:rsidR="006E565F" w:rsidRPr="006E565F" w14:paraId="4F026D91" w14:textId="77777777" w:rsidTr="00494B40">
              <w:trPr>
                <w:trHeight w:val="578"/>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3337F" w14:textId="77777777" w:rsidR="006E565F" w:rsidRPr="006E565F" w:rsidRDefault="006E565F" w:rsidP="00494B40">
                  <w:pPr>
                    <w:overflowPunct/>
                    <w:autoSpaceDE/>
                    <w:autoSpaceDN/>
                    <w:adjustRightInd/>
                    <w:spacing w:line="240" w:lineRule="auto"/>
                    <w:ind w:left="0" w:right="0" w:firstLine="0"/>
                    <w:jc w:val="left"/>
                    <w:textAlignment w:val="auto"/>
                    <w:rPr>
                      <w:rFonts w:eastAsiaTheme="minorHAnsi"/>
                      <w:sz w:val="16"/>
                      <w:szCs w:val="16"/>
                      <w:lang w:eastAsia="en-US"/>
                    </w:rPr>
                  </w:pPr>
                  <w:r w:rsidRPr="006E565F">
                    <w:rPr>
                      <w:rFonts w:eastAsiaTheme="minorHAnsi"/>
                      <w:bCs/>
                      <w:iCs/>
                      <w:sz w:val="16"/>
                      <w:szCs w:val="16"/>
                      <w:lang w:eastAsia="en-US"/>
                    </w:rPr>
                    <w:t xml:space="preserve">Федеральные проекты, </w:t>
                  </w:r>
                  <w:r w:rsidRPr="006E565F">
                    <w:rPr>
                      <w:rFonts w:eastAsiaTheme="minorHAnsi"/>
                      <w:bCs/>
                      <w:i/>
                      <w:iCs/>
                      <w:sz w:val="16"/>
                      <w:szCs w:val="16"/>
                      <w:lang w:eastAsia="en-US"/>
                    </w:rPr>
                    <w:t xml:space="preserve">не входящие </w:t>
                  </w:r>
                  <w:r w:rsidRPr="006E565F">
                    <w:rPr>
                      <w:rFonts w:eastAsiaTheme="minorHAnsi"/>
                      <w:bCs/>
                      <w:iCs/>
                      <w:sz w:val="16"/>
                      <w:szCs w:val="16"/>
                      <w:lang w:eastAsia="en-US"/>
                    </w:rPr>
                    <w:t xml:space="preserve">в состав национального проекта «Образование»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0B7BDB"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88 715,8</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9B6FE7"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93 655,5</w:t>
                  </w:r>
                </w:p>
              </w:tc>
              <w:tc>
                <w:tcPr>
                  <w:tcW w:w="1276" w:type="dxa"/>
                  <w:tcBorders>
                    <w:top w:val="single" w:sz="4" w:space="0" w:color="auto"/>
                    <w:left w:val="single" w:sz="4" w:space="0" w:color="auto"/>
                    <w:bottom w:val="single" w:sz="4" w:space="0" w:color="auto"/>
                    <w:right w:val="single" w:sz="4" w:space="0" w:color="auto"/>
                  </w:tcBorders>
                  <w:vAlign w:val="center"/>
                </w:tcPr>
                <w:p w14:paraId="3420C7C3"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31 537,6</w:t>
                  </w:r>
                </w:p>
              </w:tc>
              <w:tc>
                <w:tcPr>
                  <w:tcW w:w="1396" w:type="dxa"/>
                  <w:tcBorders>
                    <w:top w:val="single" w:sz="4" w:space="0" w:color="auto"/>
                    <w:left w:val="single" w:sz="4" w:space="0" w:color="auto"/>
                    <w:bottom w:val="single" w:sz="4" w:space="0" w:color="auto"/>
                    <w:right w:val="single" w:sz="4" w:space="0" w:color="auto"/>
                  </w:tcBorders>
                  <w:vAlign w:val="center"/>
                </w:tcPr>
                <w:p w14:paraId="689C4B52"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33,7</w:t>
                  </w:r>
                </w:p>
              </w:tc>
            </w:tr>
            <w:tr w:rsidR="006E565F" w:rsidRPr="006E565F" w14:paraId="0EAEF065" w14:textId="77777777" w:rsidTr="00494B40">
              <w:trPr>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23948" w14:textId="77777777" w:rsidR="006E565F" w:rsidRPr="006E565F" w:rsidRDefault="006E565F" w:rsidP="00494B40">
                  <w:pPr>
                    <w:overflowPunct/>
                    <w:autoSpaceDE/>
                    <w:autoSpaceDN/>
                    <w:adjustRightInd/>
                    <w:spacing w:line="240" w:lineRule="auto"/>
                    <w:ind w:left="0" w:right="0" w:firstLine="0"/>
                    <w:jc w:val="left"/>
                    <w:textAlignment w:val="auto"/>
                    <w:rPr>
                      <w:rFonts w:eastAsiaTheme="minorHAnsi"/>
                      <w:sz w:val="16"/>
                      <w:szCs w:val="16"/>
                      <w:lang w:eastAsia="en-US"/>
                    </w:rPr>
                  </w:pPr>
                  <w:r w:rsidRPr="006E565F">
                    <w:rPr>
                      <w:rFonts w:eastAsiaTheme="minorHAnsi"/>
                      <w:bCs/>
                      <w:iCs/>
                      <w:sz w:val="16"/>
                      <w:szCs w:val="16"/>
                      <w:lang w:eastAsia="en-US"/>
                    </w:rPr>
                    <w:t>Комплекс процессных мероприятий</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CC3E52"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205 843,3</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7FAE58"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205 930,5</w:t>
                  </w:r>
                </w:p>
              </w:tc>
              <w:tc>
                <w:tcPr>
                  <w:tcW w:w="1276" w:type="dxa"/>
                  <w:tcBorders>
                    <w:top w:val="single" w:sz="4" w:space="0" w:color="auto"/>
                    <w:left w:val="single" w:sz="4" w:space="0" w:color="auto"/>
                    <w:bottom w:val="single" w:sz="4" w:space="0" w:color="auto"/>
                    <w:right w:val="single" w:sz="4" w:space="0" w:color="auto"/>
                  </w:tcBorders>
                  <w:vAlign w:val="center"/>
                </w:tcPr>
                <w:p w14:paraId="1B506F04"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111 080,9</w:t>
                  </w:r>
                </w:p>
              </w:tc>
              <w:tc>
                <w:tcPr>
                  <w:tcW w:w="1396" w:type="dxa"/>
                  <w:tcBorders>
                    <w:top w:val="single" w:sz="4" w:space="0" w:color="auto"/>
                    <w:left w:val="single" w:sz="4" w:space="0" w:color="auto"/>
                    <w:bottom w:val="single" w:sz="4" w:space="0" w:color="auto"/>
                    <w:right w:val="single" w:sz="4" w:space="0" w:color="auto"/>
                  </w:tcBorders>
                  <w:vAlign w:val="center"/>
                </w:tcPr>
                <w:p w14:paraId="77BFA878" w14:textId="77777777" w:rsidR="006E565F" w:rsidRPr="006E565F" w:rsidRDefault="006E565F" w:rsidP="00494B40">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6E565F">
                    <w:rPr>
                      <w:sz w:val="16"/>
                      <w:szCs w:val="16"/>
                    </w:rPr>
                    <w:t>53,9</w:t>
                  </w:r>
                </w:p>
              </w:tc>
            </w:tr>
          </w:tbl>
          <w:p w14:paraId="6848FC46" w14:textId="77777777" w:rsidR="006E565F" w:rsidRPr="00485C0F" w:rsidRDefault="006E565F" w:rsidP="006E565F">
            <w:pPr>
              <w:overflowPunct/>
              <w:autoSpaceDE/>
              <w:autoSpaceDN/>
              <w:adjustRightInd/>
              <w:spacing w:line="240" w:lineRule="auto"/>
              <w:ind w:left="0" w:right="0" w:firstLine="317"/>
              <w:contextualSpacing/>
              <w:textAlignment w:val="auto"/>
              <w:rPr>
                <w:rFonts w:eastAsiaTheme="minorHAnsi"/>
                <w:sz w:val="16"/>
                <w:szCs w:val="16"/>
                <w:highlight w:val="yellow"/>
                <w:lang w:eastAsia="en-US"/>
              </w:rPr>
            </w:pPr>
          </w:p>
          <w:p w14:paraId="3E2341B9" w14:textId="4065182C"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По итогам I полугодия 2022 года самый низкий уровень исполнения расходов по ГП 02 сложился по мероприятиям федеральных проектов, не входящих в состав нацпроектов (33,7 %)</w:t>
            </w:r>
            <w:r>
              <w:rPr>
                <w:rFonts w:eastAsiaTheme="minorHAnsi"/>
                <w:color w:val="000000" w:themeColor="text1"/>
                <w:sz w:val="20"/>
                <w:szCs w:val="20"/>
                <w:lang w:eastAsia="en-US"/>
              </w:rPr>
              <w:t xml:space="preserve">, что в основном обусловлено </w:t>
            </w:r>
            <w:r w:rsidRPr="009342DF">
              <w:rPr>
                <w:rFonts w:eastAsiaTheme="minorHAnsi"/>
                <w:color w:val="000000" w:themeColor="text1"/>
                <w:sz w:val="20"/>
                <w:szCs w:val="20"/>
                <w:lang w:eastAsia="en-US"/>
              </w:rPr>
              <w:t xml:space="preserve">низким </w:t>
            </w:r>
            <w:r>
              <w:rPr>
                <w:rFonts w:eastAsiaTheme="minorHAnsi"/>
                <w:color w:val="000000" w:themeColor="text1"/>
                <w:sz w:val="20"/>
                <w:szCs w:val="20"/>
                <w:lang w:eastAsia="en-US"/>
              </w:rPr>
              <w:t xml:space="preserve">уровнем </w:t>
            </w:r>
            <w:r w:rsidRPr="009342DF">
              <w:rPr>
                <w:rFonts w:eastAsiaTheme="minorHAnsi"/>
                <w:color w:val="000000" w:themeColor="text1"/>
                <w:sz w:val="20"/>
                <w:szCs w:val="20"/>
                <w:lang w:eastAsia="en-US"/>
              </w:rPr>
              <w:t>исполнени</w:t>
            </w:r>
            <w:r>
              <w:rPr>
                <w:rFonts w:eastAsiaTheme="minorHAnsi"/>
                <w:color w:val="000000" w:themeColor="text1"/>
                <w:sz w:val="20"/>
                <w:szCs w:val="20"/>
                <w:lang w:eastAsia="en-US"/>
              </w:rPr>
              <w:t>я</w:t>
            </w:r>
            <w:r w:rsidRPr="009342DF">
              <w:rPr>
                <w:rFonts w:eastAsiaTheme="minorHAnsi"/>
                <w:color w:val="000000" w:themeColor="text1"/>
                <w:sz w:val="20"/>
                <w:szCs w:val="20"/>
                <w:lang w:eastAsia="en-US"/>
              </w:rPr>
              <w:t xml:space="preserve"> расходов </w:t>
            </w:r>
            <w:r>
              <w:rPr>
                <w:rFonts w:eastAsiaTheme="minorHAnsi"/>
                <w:color w:val="000000" w:themeColor="text1"/>
                <w:sz w:val="20"/>
                <w:szCs w:val="20"/>
                <w:lang w:eastAsia="en-US"/>
              </w:rPr>
              <w:t>на предоставление</w:t>
            </w:r>
            <w:r w:rsidRPr="009342DF">
              <w:rPr>
                <w:rFonts w:eastAsiaTheme="minorHAnsi"/>
                <w:color w:val="000000" w:themeColor="text1"/>
                <w:sz w:val="20"/>
                <w:szCs w:val="20"/>
                <w:lang w:eastAsia="en-US"/>
              </w:rPr>
              <w:t xml:space="preserve"> межбюджетны</w:t>
            </w:r>
            <w:r>
              <w:rPr>
                <w:rFonts w:eastAsiaTheme="minorHAnsi"/>
                <w:color w:val="000000" w:themeColor="text1"/>
                <w:sz w:val="20"/>
                <w:szCs w:val="20"/>
                <w:lang w:eastAsia="en-US"/>
              </w:rPr>
              <w:t>х</w:t>
            </w:r>
            <w:r w:rsidRPr="009342DF">
              <w:rPr>
                <w:rFonts w:eastAsiaTheme="minorHAnsi"/>
                <w:color w:val="000000" w:themeColor="text1"/>
                <w:sz w:val="20"/>
                <w:szCs w:val="20"/>
                <w:lang w:eastAsia="en-US"/>
              </w:rPr>
              <w:t xml:space="preserve"> трансферт</w:t>
            </w:r>
            <w:r>
              <w:rPr>
                <w:rFonts w:eastAsiaTheme="minorHAnsi"/>
                <w:color w:val="000000" w:themeColor="text1"/>
                <w:sz w:val="20"/>
                <w:szCs w:val="20"/>
                <w:lang w:eastAsia="en-US"/>
              </w:rPr>
              <w:t>ов</w:t>
            </w:r>
            <w:r w:rsidRPr="009342DF">
              <w:rPr>
                <w:rFonts w:eastAsiaTheme="minorHAnsi"/>
                <w:color w:val="000000" w:themeColor="text1"/>
                <w:sz w:val="20"/>
                <w:szCs w:val="20"/>
                <w:lang w:eastAsia="en-US"/>
              </w:rPr>
              <w:t xml:space="preserve"> (2,6 %), которые составляют более 70 % общего объема расходов, утвержденных на данные мероприятия. Из них наиболее низкий уровень исполнения сложился по субсидиям на модернизацию школьных систем образования  (0702 02 2 01 57500 521) – 29,8 % в рамках федерального проекта «Создание условий для обучения, отдыха и оздоровления детей и молодежи», что связано, согласно пояснениям Минпросвещения России, с перечислением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w:t>
            </w:r>
          </w:p>
          <w:p w14:paraId="699D26C1" w14:textId="36C61752"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 xml:space="preserve">Сложившийся уровень исполнения по мероприятиям федеральных проектов, входящих в состав нацпроектов ГП 02 (39,8 %) также связан с низким </w:t>
            </w:r>
            <w:r>
              <w:rPr>
                <w:rFonts w:eastAsiaTheme="minorHAnsi"/>
                <w:color w:val="000000" w:themeColor="text1"/>
                <w:sz w:val="20"/>
                <w:szCs w:val="20"/>
                <w:lang w:eastAsia="en-US"/>
              </w:rPr>
              <w:t xml:space="preserve">уровнем </w:t>
            </w:r>
            <w:r w:rsidRPr="009342DF">
              <w:rPr>
                <w:rFonts w:eastAsiaTheme="minorHAnsi"/>
                <w:color w:val="000000" w:themeColor="text1"/>
                <w:sz w:val="20"/>
                <w:szCs w:val="20"/>
                <w:lang w:eastAsia="en-US"/>
              </w:rPr>
              <w:t>исполнени</w:t>
            </w:r>
            <w:r>
              <w:rPr>
                <w:rFonts w:eastAsiaTheme="minorHAnsi"/>
                <w:color w:val="000000" w:themeColor="text1"/>
                <w:sz w:val="20"/>
                <w:szCs w:val="20"/>
                <w:lang w:eastAsia="en-US"/>
              </w:rPr>
              <w:t>я</w:t>
            </w:r>
            <w:r w:rsidRPr="009342DF">
              <w:rPr>
                <w:rFonts w:eastAsiaTheme="minorHAnsi"/>
                <w:color w:val="000000" w:themeColor="text1"/>
                <w:sz w:val="20"/>
                <w:szCs w:val="20"/>
                <w:lang w:eastAsia="en-US"/>
              </w:rPr>
              <w:t xml:space="preserve"> расходов </w:t>
            </w:r>
            <w:r>
              <w:rPr>
                <w:rFonts w:eastAsiaTheme="minorHAnsi"/>
                <w:color w:val="000000" w:themeColor="text1"/>
                <w:sz w:val="20"/>
                <w:szCs w:val="20"/>
                <w:lang w:eastAsia="en-US"/>
              </w:rPr>
              <w:t>на</w:t>
            </w:r>
            <w:r w:rsidRPr="009342DF">
              <w:rPr>
                <w:rFonts w:eastAsiaTheme="minorHAnsi"/>
                <w:color w:val="000000" w:themeColor="text1"/>
                <w:sz w:val="20"/>
                <w:szCs w:val="20"/>
                <w:lang w:eastAsia="en-US"/>
              </w:rPr>
              <w:t xml:space="preserve"> предоставлени</w:t>
            </w:r>
            <w:r>
              <w:rPr>
                <w:rFonts w:eastAsiaTheme="minorHAnsi"/>
                <w:color w:val="000000" w:themeColor="text1"/>
                <w:sz w:val="20"/>
                <w:szCs w:val="20"/>
                <w:lang w:eastAsia="en-US"/>
              </w:rPr>
              <w:t>е</w:t>
            </w:r>
            <w:r w:rsidRPr="009342DF">
              <w:rPr>
                <w:rFonts w:eastAsiaTheme="minorHAnsi"/>
                <w:color w:val="000000" w:themeColor="text1"/>
                <w:sz w:val="20"/>
                <w:szCs w:val="20"/>
                <w:lang w:eastAsia="en-US"/>
              </w:rPr>
              <w:t xml:space="preserve"> межбюджетных трансфертов (30,7</w:t>
            </w:r>
            <w:r>
              <w:rPr>
                <w:rFonts w:eastAsiaTheme="minorHAnsi"/>
                <w:color w:val="000000" w:themeColor="text1"/>
                <w:sz w:val="20"/>
                <w:szCs w:val="20"/>
                <w:lang w:eastAsia="en-US"/>
              </w:rPr>
              <w:t> </w:t>
            </w:r>
            <w:r w:rsidRPr="009342DF">
              <w:rPr>
                <w:rFonts w:eastAsiaTheme="minorHAnsi"/>
                <w:color w:val="000000" w:themeColor="text1"/>
                <w:sz w:val="20"/>
                <w:szCs w:val="20"/>
                <w:lang w:eastAsia="en-US"/>
              </w:rPr>
              <w:t>%), в основном по консолидированным субсидиям в рамках мероприятий федерального проекта «Современная школа» по созданию новых мест в общеобразовательных организациях в связи с ростом числа обучающихся, вызванным демографическим фактором (0702 02 1 E1 53050 523) – 28,2 % и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(0702 02 1 E1 54900 523) – 18,3 %.</w:t>
            </w:r>
          </w:p>
          <w:p w14:paraId="4CE49E11" w14:textId="77777777"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 xml:space="preserve">Причинами низкого исполнения субсидий, предусмотренных на вышеуказанные мероприятия, по пояснениям Минпросвещения России, являются: </w:t>
            </w:r>
          </w:p>
          <w:p w14:paraId="7990D7DA" w14:textId="77777777"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задержка в проведении конкурсных процедур в связи с корректировкой и доработкой проектной документации;</w:t>
            </w:r>
          </w:p>
          <w:p w14:paraId="44B5B2B1" w14:textId="77777777"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несвоевременное получение положительных заключений государственной экспертизы проектно-сметной документации по строительству объекта;</w:t>
            </w:r>
          </w:p>
          <w:p w14:paraId="09950ABE" w14:textId="77777777"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нарушение графика (установленных сроков) выполнения работ;</w:t>
            </w:r>
          </w:p>
          <w:p w14:paraId="35C9D7B7" w14:textId="147800A4" w:rsidR="009342DF" w:rsidRPr="009342DF" w:rsidRDefault="009342DF" w:rsidP="009342D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t>внесение изменений в объекты строительства/приобретения (замена объекта, изменение мощности объекта, и др</w:t>
            </w:r>
            <w:r>
              <w:rPr>
                <w:rFonts w:eastAsiaTheme="minorHAnsi"/>
                <w:color w:val="000000" w:themeColor="text1"/>
                <w:sz w:val="20"/>
                <w:szCs w:val="20"/>
                <w:lang w:eastAsia="en-US"/>
              </w:rPr>
              <w:t>угие</w:t>
            </w:r>
            <w:r w:rsidRPr="009342DF">
              <w:rPr>
                <w:rFonts w:eastAsiaTheme="minorHAnsi"/>
                <w:color w:val="000000" w:themeColor="text1"/>
                <w:sz w:val="20"/>
                <w:szCs w:val="20"/>
                <w:lang w:eastAsia="en-US"/>
              </w:rPr>
              <w:t>);</w:t>
            </w:r>
          </w:p>
          <w:p w14:paraId="390E3708" w14:textId="77777777" w:rsidR="00717462" w:rsidRDefault="009342DF" w:rsidP="006E565F">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9342DF">
              <w:rPr>
                <w:rFonts w:eastAsiaTheme="minorHAnsi"/>
                <w:color w:val="000000" w:themeColor="text1"/>
                <w:sz w:val="20"/>
                <w:szCs w:val="20"/>
                <w:lang w:eastAsia="en-US"/>
              </w:rPr>
              <w:lastRenderedPageBreak/>
              <w:t>перечисление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w:t>
            </w:r>
          </w:p>
          <w:p w14:paraId="1314D6E7" w14:textId="12940808" w:rsidR="00EE7B2D" w:rsidRPr="00EE7B2D" w:rsidRDefault="00EE7B2D" w:rsidP="00EE7B2D">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В</w:t>
            </w:r>
            <w:r w:rsidRPr="00EE7B2D">
              <w:rPr>
                <w:rFonts w:eastAsiaTheme="minorHAnsi"/>
                <w:color w:val="000000" w:themeColor="text1"/>
                <w:sz w:val="20"/>
                <w:szCs w:val="20"/>
                <w:lang w:eastAsia="en-US"/>
              </w:rPr>
              <w:t xml:space="preserve"> I полугоди</w:t>
            </w:r>
            <w:r>
              <w:rPr>
                <w:rFonts w:eastAsiaTheme="minorHAnsi"/>
                <w:color w:val="000000" w:themeColor="text1"/>
                <w:sz w:val="20"/>
                <w:szCs w:val="20"/>
                <w:lang w:eastAsia="en-US"/>
              </w:rPr>
              <w:t>и</w:t>
            </w:r>
            <w:r w:rsidRPr="00EE7B2D">
              <w:rPr>
                <w:rFonts w:eastAsiaTheme="minorHAnsi"/>
                <w:color w:val="000000" w:themeColor="text1"/>
                <w:sz w:val="20"/>
                <w:szCs w:val="20"/>
                <w:lang w:eastAsia="en-US"/>
              </w:rPr>
              <w:t xml:space="preserve"> 2022 г</w:t>
            </w:r>
            <w:r>
              <w:rPr>
                <w:rFonts w:eastAsiaTheme="minorHAnsi"/>
                <w:color w:val="000000" w:themeColor="text1"/>
                <w:sz w:val="20"/>
                <w:szCs w:val="20"/>
                <w:lang w:eastAsia="en-US"/>
              </w:rPr>
              <w:t xml:space="preserve">ода </w:t>
            </w:r>
            <w:r w:rsidRPr="00EE7B2D">
              <w:rPr>
                <w:rFonts w:eastAsiaTheme="minorHAnsi"/>
                <w:color w:val="000000" w:themeColor="text1"/>
                <w:sz w:val="20"/>
                <w:szCs w:val="20"/>
                <w:lang w:eastAsia="en-US"/>
              </w:rPr>
              <w:t xml:space="preserve">кассовое исполнение </w:t>
            </w:r>
            <w:r>
              <w:rPr>
                <w:rFonts w:eastAsiaTheme="minorHAnsi"/>
                <w:color w:val="000000" w:themeColor="text1"/>
                <w:sz w:val="20"/>
                <w:szCs w:val="20"/>
                <w:lang w:eastAsia="en-US"/>
              </w:rPr>
              <w:t xml:space="preserve">расходов на предоставление </w:t>
            </w:r>
            <w:r w:rsidRPr="00EE7B2D">
              <w:rPr>
                <w:rFonts w:eastAsiaTheme="minorHAnsi"/>
                <w:color w:val="000000" w:themeColor="text1"/>
                <w:sz w:val="20"/>
                <w:szCs w:val="20"/>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составило 28 656,7 млн</w:t>
            </w:r>
            <w:r w:rsidR="008E2801">
              <w:rPr>
                <w:rFonts w:eastAsiaTheme="minorHAnsi"/>
                <w:color w:val="000000" w:themeColor="text1"/>
                <w:sz w:val="20"/>
                <w:szCs w:val="20"/>
                <w:lang w:eastAsia="en-US"/>
              </w:rPr>
              <w:t>.</w:t>
            </w:r>
            <w:r w:rsidRPr="00EE7B2D">
              <w:rPr>
                <w:rFonts w:eastAsiaTheme="minorHAnsi"/>
                <w:color w:val="000000" w:themeColor="text1"/>
                <w:sz w:val="20"/>
                <w:szCs w:val="20"/>
                <w:lang w:eastAsia="en-US"/>
              </w:rPr>
              <w:t xml:space="preserve"> рублей</w:t>
            </w:r>
            <w:r w:rsidR="008E2801">
              <w:rPr>
                <w:rFonts w:eastAsiaTheme="minorHAnsi"/>
                <w:color w:val="000000" w:themeColor="text1"/>
                <w:sz w:val="20"/>
                <w:szCs w:val="20"/>
                <w:lang w:eastAsia="en-US"/>
              </w:rPr>
              <w:t>,</w:t>
            </w:r>
            <w:r w:rsidRPr="00EE7B2D">
              <w:rPr>
                <w:rFonts w:eastAsiaTheme="minorHAnsi"/>
                <w:color w:val="000000" w:themeColor="text1"/>
                <w:sz w:val="20"/>
                <w:szCs w:val="20"/>
                <w:lang w:eastAsia="en-US"/>
              </w:rPr>
              <w:t xml:space="preserve"> или 45,3 % </w:t>
            </w:r>
            <w:r w:rsidR="008E2801">
              <w:rPr>
                <w:rFonts w:eastAsiaTheme="minorHAnsi"/>
                <w:color w:val="000000" w:themeColor="text1"/>
                <w:sz w:val="20"/>
                <w:szCs w:val="20"/>
                <w:lang w:eastAsia="en-US"/>
              </w:rPr>
              <w:t>показателя сводной росписи</w:t>
            </w:r>
            <w:r w:rsidRPr="00EE7B2D">
              <w:rPr>
                <w:rFonts w:eastAsiaTheme="minorHAnsi"/>
                <w:color w:val="000000" w:themeColor="text1"/>
                <w:sz w:val="20"/>
                <w:szCs w:val="20"/>
                <w:lang w:eastAsia="en-US"/>
              </w:rPr>
              <w:t>.</w:t>
            </w:r>
          </w:p>
          <w:p w14:paraId="0AEB4D80" w14:textId="05657CD4" w:rsidR="00EE7B2D" w:rsidRPr="00EE7B2D" w:rsidRDefault="008E2801" w:rsidP="00EE7B2D">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 xml:space="preserve">По </w:t>
            </w:r>
            <w:r w:rsidR="00EE7B2D" w:rsidRPr="00EE7B2D">
              <w:rPr>
                <w:rFonts w:eastAsiaTheme="minorHAnsi"/>
                <w:color w:val="000000" w:themeColor="text1"/>
                <w:sz w:val="20"/>
                <w:szCs w:val="20"/>
                <w:lang w:eastAsia="en-US"/>
              </w:rPr>
              <w:t>данным Минпросвещения России отклонения по услуге по организации бесплатного здорового горячего питания наблюдалось в 27 субъектах Российской Федерации.</w:t>
            </w:r>
            <w:r>
              <w:rPr>
                <w:rFonts w:eastAsiaTheme="minorHAnsi"/>
                <w:color w:val="000000" w:themeColor="text1"/>
                <w:sz w:val="20"/>
                <w:szCs w:val="20"/>
                <w:lang w:eastAsia="en-US"/>
              </w:rPr>
              <w:t xml:space="preserve"> </w:t>
            </w:r>
            <w:r w:rsidR="00EE7B2D" w:rsidRPr="00EE7B2D">
              <w:rPr>
                <w:rFonts w:eastAsiaTheme="minorHAnsi"/>
                <w:color w:val="000000" w:themeColor="text1"/>
                <w:sz w:val="20"/>
                <w:szCs w:val="20"/>
                <w:lang w:eastAsia="en-US"/>
              </w:rPr>
              <w:t xml:space="preserve">Причины отклонений от плановых значений связаны с: </w:t>
            </w:r>
          </w:p>
          <w:p w14:paraId="0008EE50" w14:textId="77777777" w:rsidR="00EE7B2D" w:rsidRPr="00EE7B2D" w:rsidRDefault="00EE7B2D" w:rsidP="00EE7B2D">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EE7B2D">
              <w:rPr>
                <w:rFonts w:eastAsiaTheme="minorHAnsi"/>
                <w:color w:val="000000" w:themeColor="text1"/>
                <w:sz w:val="20"/>
                <w:szCs w:val="20"/>
                <w:lang w:eastAsia="en-US"/>
              </w:rPr>
              <w:t xml:space="preserve">дистанционным обучением детей; </w:t>
            </w:r>
          </w:p>
          <w:p w14:paraId="71AB1920" w14:textId="77777777" w:rsidR="00EE7B2D" w:rsidRPr="00EE7B2D" w:rsidRDefault="00EE7B2D" w:rsidP="00EE7B2D">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EE7B2D">
              <w:rPr>
                <w:rFonts w:eastAsiaTheme="minorHAnsi"/>
                <w:color w:val="000000" w:themeColor="text1"/>
                <w:sz w:val="20"/>
                <w:szCs w:val="20"/>
                <w:lang w:eastAsia="en-US"/>
              </w:rPr>
              <w:t xml:space="preserve">пропусками занятий по сезонным заболеваниям; </w:t>
            </w:r>
          </w:p>
          <w:p w14:paraId="155D13AC" w14:textId="059B20B7" w:rsidR="00EE7B2D" w:rsidRPr="00485C0F" w:rsidRDefault="00EE7B2D" w:rsidP="008E2801">
            <w:pPr>
              <w:overflowPunct/>
              <w:autoSpaceDE/>
              <w:autoSpaceDN/>
              <w:adjustRightInd/>
              <w:spacing w:line="240" w:lineRule="auto"/>
              <w:ind w:left="0" w:right="0" w:firstLine="317"/>
              <w:textAlignment w:val="auto"/>
              <w:rPr>
                <w:bCs/>
                <w:sz w:val="20"/>
                <w:szCs w:val="20"/>
                <w:highlight w:val="yellow"/>
                <w:lang w:eastAsia="en-US"/>
              </w:rPr>
            </w:pPr>
            <w:r w:rsidRPr="00EE7B2D">
              <w:rPr>
                <w:rFonts w:eastAsiaTheme="minorHAnsi"/>
                <w:color w:val="000000" w:themeColor="text1"/>
                <w:sz w:val="20"/>
                <w:szCs w:val="20"/>
                <w:lang w:eastAsia="en-US"/>
              </w:rPr>
              <w:t xml:space="preserve">отказом от питания по официальным заявлениям родителей (законных представителей), а также по наличию ряда заболеваний, при которых возможно только специализированное питание. </w:t>
            </w:r>
          </w:p>
        </w:tc>
      </w:tr>
      <w:tr w:rsidR="00D07642" w:rsidRPr="00ED45E2" w14:paraId="25879539" w14:textId="77777777" w:rsidTr="008A6ABC">
        <w:tc>
          <w:tcPr>
            <w:tcW w:w="568" w:type="dxa"/>
          </w:tcPr>
          <w:p w14:paraId="5A5616DB"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p>
        </w:tc>
        <w:tc>
          <w:tcPr>
            <w:tcW w:w="2410" w:type="dxa"/>
          </w:tcPr>
          <w:p w14:paraId="33B7A594" w14:textId="77777777" w:rsidR="008A6ABC" w:rsidRPr="00ED45E2" w:rsidRDefault="008A6ABC" w:rsidP="00311BC2">
            <w:pPr>
              <w:widowControl w:val="0"/>
              <w:spacing w:line="240" w:lineRule="auto"/>
              <w:ind w:left="0" w:right="0" w:firstLine="0"/>
              <w:rPr>
                <w:sz w:val="20"/>
                <w:szCs w:val="24"/>
              </w:rPr>
            </w:pPr>
            <w:r w:rsidRPr="00ED45E2">
              <w:rPr>
                <w:sz w:val="20"/>
                <w:szCs w:val="24"/>
              </w:rPr>
              <w:t>«Социальная поддержка граждан»</w:t>
            </w:r>
          </w:p>
        </w:tc>
        <w:tc>
          <w:tcPr>
            <w:tcW w:w="8079" w:type="dxa"/>
          </w:tcPr>
          <w:p w14:paraId="2757E653" w14:textId="3FC2EF17" w:rsidR="008A6ABC" w:rsidRPr="00485C0F" w:rsidRDefault="008A6ABC" w:rsidP="00311BC2">
            <w:pPr>
              <w:widowControl w:val="0"/>
              <w:spacing w:line="240" w:lineRule="auto"/>
              <w:ind w:left="34" w:right="-1" w:firstLine="318"/>
              <w:rPr>
                <w:bCs/>
                <w:sz w:val="20"/>
                <w:szCs w:val="20"/>
                <w:highlight w:val="yellow"/>
              </w:rPr>
            </w:pPr>
            <w:r w:rsidRPr="000311D0">
              <w:rPr>
                <w:bCs/>
                <w:sz w:val="20"/>
                <w:szCs w:val="20"/>
                <w:lang w:eastAsia="en-US"/>
              </w:rPr>
              <w:t xml:space="preserve">По госпрограмме </w:t>
            </w:r>
            <w:r w:rsidRPr="000311D0">
              <w:rPr>
                <w:b/>
                <w:sz w:val="20"/>
                <w:szCs w:val="20"/>
              </w:rPr>
              <w:t>«Социальная поддержка граждан»</w:t>
            </w:r>
            <w:r w:rsidRPr="000311D0">
              <w:rPr>
                <w:bCs/>
                <w:sz w:val="20"/>
                <w:szCs w:val="20"/>
                <w:lang w:eastAsia="en-US"/>
              </w:rPr>
              <w:t xml:space="preserve"> </w:t>
            </w:r>
            <w:r w:rsidR="00921FBB" w:rsidRPr="000311D0">
              <w:rPr>
                <w:bCs/>
                <w:sz w:val="20"/>
                <w:szCs w:val="20"/>
                <w:lang w:eastAsia="en-US"/>
              </w:rPr>
              <w:t>(</w:t>
            </w:r>
            <w:r w:rsidR="00921FBB" w:rsidRPr="000311D0">
              <w:rPr>
                <w:rFonts w:eastAsia="Times New Roman"/>
                <w:color w:val="000000"/>
                <w:spacing w:val="-2"/>
                <w:sz w:val="20"/>
                <w:szCs w:val="20"/>
              </w:rPr>
              <w:t>ГП-</w:t>
            </w:r>
            <w:r w:rsidR="00104D00" w:rsidRPr="000311D0">
              <w:rPr>
                <w:rFonts w:eastAsia="Times New Roman"/>
                <w:color w:val="000000"/>
                <w:spacing w:val="-2"/>
                <w:sz w:val="20"/>
                <w:szCs w:val="20"/>
              </w:rPr>
              <w:t>0</w:t>
            </w:r>
            <w:r w:rsidR="00921FBB" w:rsidRPr="000311D0">
              <w:rPr>
                <w:rFonts w:eastAsia="Times New Roman"/>
                <w:color w:val="000000"/>
                <w:spacing w:val="-2"/>
                <w:sz w:val="20"/>
                <w:szCs w:val="20"/>
              </w:rPr>
              <w:t xml:space="preserve">3) </w:t>
            </w:r>
            <w:r w:rsidRPr="000311D0">
              <w:rPr>
                <w:bCs/>
                <w:sz w:val="20"/>
                <w:szCs w:val="20"/>
                <w:lang w:eastAsia="en-US"/>
              </w:rPr>
              <w:t xml:space="preserve">исполнение расходов составило </w:t>
            </w:r>
            <w:r w:rsidR="000311D0" w:rsidRPr="0052374A">
              <w:rPr>
                <w:b/>
                <w:bCs/>
                <w:sz w:val="20"/>
                <w:szCs w:val="20"/>
                <w:lang w:eastAsia="en-US"/>
              </w:rPr>
              <w:t>54,4</w:t>
            </w:r>
            <w:r w:rsidRPr="0052374A">
              <w:rPr>
                <w:b/>
                <w:bCs/>
                <w:sz w:val="20"/>
                <w:szCs w:val="20"/>
                <w:lang w:eastAsia="en-US"/>
              </w:rPr>
              <w:t> %</w:t>
            </w:r>
            <w:r w:rsidRPr="0052374A">
              <w:rPr>
                <w:bCs/>
                <w:sz w:val="20"/>
                <w:szCs w:val="20"/>
                <w:lang w:eastAsia="en-US"/>
              </w:rPr>
              <w:t xml:space="preserve"> показателя сводной росписи с изменениями</w:t>
            </w:r>
            <w:r w:rsidRPr="0052374A">
              <w:rPr>
                <w:bCs/>
                <w:sz w:val="20"/>
                <w:szCs w:val="20"/>
              </w:rPr>
              <w:t xml:space="preserve">, что </w:t>
            </w:r>
            <w:r w:rsidR="00C53FE9" w:rsidRPr="00DF1A2C">
              <w:rPr>
                <w:b/>
                <w:bCs/>
                <w:sz w:val="20"/>
                <w:szCs w:val="20"/>
              </w:rPr>
              <w:t>ниже</w:t>
            </w:r>
            <w:r w:rsidRPr="00DF1A2C">
              <w:rPr>
                <w:bCs/>
                <w:sz w:val="20"/>
                <w:szCs w:val="20"/>
              </w:rPr>
              <w:t xml:space="preserve"> уровн</w:t>
            </w:r>
            <w:r w:rsidR="00C53FE9" w:rsidRPr="00DF1A2C">
              <w:rPr>
                <w:bCs/>
                <w:sz w:val="20"/>
                <w:szCs w:val="20"/>
              </w:rPr>
              <w:t>я</w:t>
            </w:r>
            <w:r w:rsidRPr="00DF1A2C">
              <w:rPr>
                <w:bCs/>
                <w:sz w:val="20"/>
                <w:szCs w:val="20"/>
              </w:rPr>
              <w:t xml:space="preserve"> исполнения за </w:t>
            </w:r>
            <w:r w:rsidR="00C53FE9" w:rsidRPr="00DF1A2C">
              <w:rPr>
                <w:bCs/>
                <w:sz w:val="20"/>
                <w:szCs w:val="20"/>
              </w:rPr>
              <w:t xml:space="preserve">аналогичный период </w:t>
            </w:r>
            <w:r w:rsidRPr="00DF1A2C">
              <w:rPr>
                <w:bCs/>
                <w:sz w:val="20"/>
                <w:szCs w:val="20"/>
              </w:rPr>
              <w:t>202</w:t>
            </w:r>
            <w:r w:rsidR="00C53FE9" w:rsidRPr="00DF1A2C">
              <w:rPr>
                <w:bCs/>
                <w:sz w:val="20"/>
                <w:szCs w:val="20"/>
              </w:rPr>
              <w:t>1</w:t>
            </w:r>
            <w:r w:rsidRPr="00DF1A2C">
              <w:rPr>
                <w:bCs/>
                <w:sz w:val="20"/>
                <w:szCs w:val="20"/>
              </w:rPr>
              <w:t xml:space="preserve"> год</w:t>
            </w:r>
            <w:r w:rsidR="00C53FE9" w:rsidRPr="00DF1A2C">
              <w:rPr>
                <w:bCs/>
                <w:sz w:val="20"/>
                <w:szCs w:val="20"/>
              </w:rPr>
              <w:t>а</w:t>
            </w:r>
            <w:r w:rsidRPr="00DF1A2C">
              <w:rPr>
                <w:bCs/>
                <w:sz w:val="20"/>
                <w:szCs w:val="20"/>
              </w:rPr>
              <w:t xml:space="preserve"> (</w:t>
            </w:r>
            <w:r w:rsidR="000311D0" w:rsidRPr="00DF1A2C">
              <w:rPr>
                <w:bCs/>
                <w:sz w:val="20"/>
                <w:szCs w:val="20"/>
              </w:rPr>
              <w:t>57</w:t>
            </w:r>
            <w:r w:rsidRPr="00DF1A2C">
              <w:rPr>
                <w:bCs/>
                <w:sz w:val="20"/>
                <w:szCs w:val="20"/>
              </w:rPr>
              <w:t xml:space="preserve"> %). </w:t>
            </w:r>
          </w:p>
          <w:p w14:paraId="43434F96" w14:textId="77777777" w:rsidR="00D42BD7"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 xml:space="preserve">Стратегические приоритеты в сфере реализации ГП-03 утверждены постановлением Правительства Российской Федерации от 30 октября 2021 г. № 1886. </w:t>
            </w:r>
          </w:p>
          <w:p w14:paraId="2B0B20EA" w14:textId="0EB497FD"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 xml:space="preserve">Во исполнение пункта 2 статьи 179 Бюджетного кодекса </w:t>
            </w:r>
            <w:r w:rsidR="00D42BD7" w:rsidRPr="000311D0">
              <w:rPr>
                <w:rFonts w:eastAsia="Times New Roman"/>
                <w:color w:val="000000"/>
                <w:spacing w:val="-2"/>
                <w:sz w:val="20"/>
                <w:szCs w:val="20"/>
              </w:rPr>
              <w:t>финансовое</w:t>
            </w:r>
            <w:r w:rsidRPr="000311D0">
              <w:rPr>
                <w:rFonts w:eastAsia="Times New Roman"/>
                <w:color w:val="000000"/>
                <w:spacing w:val="-2"/>
                <w:sz w:val="20"/>
                <w:szCs w:val="20"/>
              </w:rPr>
              <w:t xml:space="preserve"> обеспечение ГП-03 приведено</w:t>
            </w:r>
            <w:r w:rsidRPr="000311D0">
              <w:rPr>
                <w:rFonts w:eastAsia="Times New Roman"/>
                <w:color w:val="000000"/>
                <w:spacing w:val="-2"/>
                <w:sz w:val="20"/>
                <w:szCs w:val="20"/>
                <w:vertAlign w:val="superscript"/>
              </w:rPr>
              <w:footnoteReference w:id="1"/>
            </w:r>
            <w:r w:rsidRPr="000311D0">
              <w:rPr>
                <w:rFonts w:eastAsia="Times New Roman"/>
                <w:color w:val="000000"/>
                <w:spacing w:val="-2"/>
                <w:sz w:val="20"/>
                <w:szCs w:val="20"/>
              </w:rPr>
              <w:t xml:space="preserve"> в соответствие с Федеральным законом № 390-ФЗ.</w:t>
            </w:r>
          </w:p>
          <w:p w14:paraId="01991B47" w14:textId="78C1142B" w:rsidR="0049444D" w:rsidRDefault="0049444D"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49444D">
              <w:rPr>
                <w:rFonts w:eastAsia="Times New Roman"/>
                <w:color w:val="000000"/>
                <w:spacing w:val="-2"/>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color w:val="000000"/>
                <w:spacing w:val="-2"/>
                <w:sz w:val="20"/>
                <w:szCs w:val="20"/>
              </w:rPr>
              <w:t>534 684,7</w:t>
            </w:r>
            <w:r w:rsidRPr="0049444D">
              <w:rPr>
                <w:rFonts w:eastAsia="Times New Roman"/>
                <w:color w:val="000000"/>
                <w:spacing w:val="-2"/>
                <w:sz w:val="20"/>
                <w:szCs w:val="20"/>
              </w:rPr>
              <w:t xml:space="preserve"> млн. рублей, или на </w:t>
            </w:r>
            <w:r>
              <w:rPr>
                <w:rFonts w:eastAsia="Times New Roman"/>
                <w:color w:val="000000"/>
                <w:spacing w:val="-2"/>
                <w:sz w:val="20"/>
                <w:szCs w:val="20"/>
              </w:rPr>
              <w:t>24,1</w:t>
            </w:r>
            <w:r w:rsidRPr="0049444D">
              <w:rPr>
                <w:rFonts w:eastAsia="Times New Roman"/>
                <w:color w:val="000000"/>
                <w:spacing w:val="-2"/>
                <w:sz w:val="20"/>
                <w:szCs w:val="20"/>
              </w:rPr>
              <w:t xml:space="preserve"> %, и составили </w:t>
            </w:r>
            <w:r>
              <w:rPr>
                <w:rFonts w:eastAsia="Times New Roman"/>
                <w:color w:val="000000"/>
                <w:spacing w:val="-2"/>
                <w:sz w:val="20"/>
                <w:szCs w:val="20"/>
              </w:rPr>
              <w:t>2 751 966,5</w:t>
            </w:r>
            <w:r w:rsidRPr="0049444D">
              <w:rPr>
                <w:rFonts w:eastAsia="Times New Roman"/>
                <w:color w:val="000000"/>
                <w:spacing w:val="-2"/>
                <w:sz w:val="20"/>
                <w:szCs w:val="20"/>
              </w:rPr>
              <w:t xml:space="preserve"> млн. рублей.</w:t>
            </w:r>
          </w:p>
          <w:p w14:paraId="64FA8AC5" w14:textId="77777777"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 xml:space="preserve">Паспорт ГП-03 составлен в новой структуре в соответствии с Методическими рекомендациями. </w:t>
            </w:r>
          </w:p>
          <w:p w14:paraId="076078DE" w14:textId="51036ADA"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 xml:space="preserve">Счетная палата </w:t>
            </w:r>
            <w:r w:rsidR="000311D0">
              <w:rPr>
                <w:rFonts w:eastAsia="Times New Roman"/>
                <w:color w:val="000000"/>
                <w:spacing w:val="-2"/>
                <w:sz w:val="20"/>
                <w:szCs w:val="20"/>
              </w:rPr>
              <w:t>р</w:t>
            </w:r>
            <w:r w:rsidR="000311D0" w:rsidRPr="000311D0">
              <w:rPr>
                <w:rFonts w:eastAsia="Times New Roman"/>
                <w:color w:val="000000"/>
                <w:spacing w:val="-2"/>
                <w:sz w:val="20"/>
                <w:szCs w:val="20"/>
              </w:rPr>
              <w:t xml:space="preserve">анее </w:t>
            </w:r>
            <w:r w:rsidRPr="000311D0">
              <w:rPr>
                <w:rFonts w:eastAsia="Times New Roman"/>
                <w:color w:val="000000"/>
                <w:spacing w:val="-2"/>
                <w:sz w:val="20"/>
                <w:szCs w:val="20"/>
              </w:rPr>
              <w:t xml:space="preserve">отмечала, что система целевых показателей подпрограмм ГП-3 не в полной мере обеспечивает возможность проверки и подтверждения достижения целей и решения задач. Так, показатель ГП-03 «Доля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 не был связан с целью госпрограммы – «Создание условий для роста благосостояния граждан – получателей мер социальной поддержки, государственных социальных и страховых гарантий». </w:t>
            </w:r>
          </w:p>
          <w:p w14:paraId="1B099153" w14:textId="77777777"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В паспорт ГП-03 не включены показатели, отражающие достижение названной цели. Вместо этого скорректирована формулировка самой цели, которая теперь соответствует имеющимся в госпрограмме показателям: «повышен уровень социального обеспечения граждан –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 Это сделало данную цель более узкой и менее амбициозной.</w:t>
            </w:r>
          </w:p>
          <w:p w14:paraId="5918EB3A" w14:textId="0DC2276D"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При этом Указом № 474</w:t>
            </w:r>
            <w:r w:rsidRPr="000311D0">
              <w:rPr>
                <w:rFonts w:eastAsia="Times New Roman"/>
                <w:color w:val="000000"/>
                <w:spacing w:val="-2"/>
                <w:sz w:val="20"/>
                <w:szCs w:val="20"/>
                <w:vertAlign w:val="superscript"/>
              </w:rPr>
              <w:footnoteReference w:id="2"/>
            </w:r>
            <w:r w:rsidRPr="000311D0">
              <w:rPr>
                <w:rFonts w:eastAsia="Times New Roman"/>
                <w:color w:val="000000"/>
                <w:spacing w:val="-2"/>
                <w:sz w:val="20"/>
                <w:szCs w:val="20"/>
              </w:rPr>
              <w:t xml:space="preserve"> установлено требование об обеспечении устойчивого роста реальных доходов граждан, а проектом паспорта программы определено, что ГП-</w:t>
            </w:r>
            <w:r w:rsidR="000C7479" w:rsidRPr="000311D0">
              <w:rPr>
                <w:rFonts w:eastAsia="Times New Roman"/>
                <w:color w:val="000000"/>
                <w:spacing w:val="-2"/>
                <w:sz w:val="20"/>
                <w:szCs w:val="20"/>
              </w:rPr>
              <w:t>0</w:t>
            </w:r>
            <w:r w:rsidRPr="000311D0">
              <w:rPr>
                <w:rFonts w:eastAsia="Times New Roman"/>
                <w:color w:val="000000"/>
                <w:spacing w:val="-2"/>
                <w:sz w:val="20"/>
                <w:szCs w:val="20"/>
              </w:rPr>
              <w:t>3 влияет на достижение национальной цели «Сохранение населения, здоровье и благополучие людей» в части ряда показателей данной цели, в том числе показателя «Снижение уровня бедности в два раза по сравнению с показателями 2017 года».</w:t>
            </w:r>
          </w:p>
          <w:p w14:paraId="2C04F440" w14:textId="5DB30259"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lang w:eastAsia="en-US"/>
              </w:rPr>
            </w:pPr>
            <w:r w:rsidRPr="000311D0">
              <w:rPr>
                <w:rFonts w:eastAsia="Times New Roman"/>
                <w:color w:val="000000"/>
                <w:spacing w:val="-2"/>
                <w:sz w:val="20"/>
                <w:szCs w:val="20"/>
              </w:rPr>
              <w:t>Необходимо также отметить, что в соответствии с пунктом 17 Положения о госпрограмм</w:t>
            </w:r>
            <w:r w:rsidR="000C7479" w:rsidRPr="000311D0">
              <w:rPr>
                <w:rFonts w:eastAsia="Times New Roman"/>
                <w:color w:val="000000"/>
                <w:spacing w:val="-2"/>
                <w:sz w:val="20"/>
                <w:szCs w:val="20"/>
              </w:rPr>
              <w:t xml:space="preserve">ах </w:t>
            </w:r>
            <w:r w:rsidRPr="000311D0">
              <w:rPr>
                <w:rFonts w:eastAsia="Times New Roman"/>
                <w:color w:val="000000"/>
                <w:spacing w:val="-2"/>
                <w:sz w:val="20"/>
                <w:szCs w:val="20"/>
              </w:rPr>
              <w:t>ц</w:t>
            </w:r>
            <w:r w:rsidRPr="000311D0">
              <w:rPr>
                <w:rFonts w:eastAsia="Times New Roman"/>
                <w:color w:val="000000"/>
                <w:spacing w:val="-2"/>
                <w:sz w:val="20"/>
                <w:szCs w:val="20"/>
                <w:lang w:eastAsia="en-US"/>
              </w:rPr>
              <w:t>ель госпрограммы, задача ее структурного элемента должны соответствовать критериям конкретности, измеримости, достижимости, актуальности и ограниченности во времени. Однако цель «</w:t>
            </w:r>
            <w:r w:rsidRPr="000311D0">
              <w:rPr>
                <w:rFonts w:eastAsia="Times New Roman"/>
                <w:color w:val="000000"/>
                <w:spacing w:val="-2"/>
                <w:sz w:val="20"/>
                <w:szCs w:val="20"/>
              </w:rPr>
              <w:t>повышен уровень социального обеспечения граждан –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w:t>
            </w:r>
            <w:r w:rsidRPr="000311D0">
              <w:rPr>
                <w:rFonts w:eastAsia="Times New Roman"/>
                <w:color w:val="000000"/>
                <w:spacing w:val="-2"/>
                <w:sz w:val="20"/>
                <w:szCs w:val="20"/>
                <w:lang w:eastAsia="en-US"/>
              </w:rPr>
              <w:t xml:space="preserve"> и цель «</w:t>
            </w:r>
            <w:r w:rsidRPr="000311D0">
              <w:rPr>
                <w:rFonts w:eastAsia="Times New Roman"/>
                <w:color w:val="000000"/>
                <w:spacing w:val="-2"/>
                <w:sz w:val="20"/>
                <w:szCs w:val="20"/>
              </w:rPr>
              <w:t>обеспечена социальная поддержка семей при рождении детей»</w:t>
            </w:r>
            <w:r w:rsidRPr="000311D0">
              <w:rPr>
                <w:rFonts w:eastAsia="Times New Roman"/>
                <w:color w:val="000000"/>
                <w:spacing w:val="-2"/>
                <w:sz w:val="20"/>
                <w:szCs w:val="20"/>
                <w:lang w:eastAsia="en-US"/>
              </w:rPr>
              <w:t xml:space="preserve"> не соответствуют названным критериям в полной мере.</w:t>
            </w:r>
          </w:p>
          <w:p w14:paraId="551B0F78" w14:textId="7CE7B29B" w:rsidR="00C53FE9" w:rsidRPr="000311D0"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lang w:eastAsia="en-US"/>
              </w:rPr>
            </w:pPr>
            <w:r w:rsidRPr="000311D0">
              <w:rPr>
                <w:rFonts w:eastAsia="Times New Roman"/>
                <w:color w:val="000000"/>
                <w:spacing w:val="-2"/>
                <w:sz w:val="20"/>
                <w:szCs w:val="20"/>
              </w:rPr>
              <w:t>Кроме того, не все задачи структурных элементов ГП-03 в проекте ее паспорта в нарушение пункта 17 Положения о госпрограмма</w:t>
            </w:r>
            <w:r w:rsidR="000C7479" w:rsidRPr="000311D0">
              <w:rPr>
                <w:rFonts w:eastAsia="Times New Roman"/>
                <w:color w:val="000000"/>
                <w:spacing w:val="-2"/>
                <w:sz w:val="20"/>
                <w:szCs w:val="20"/>
              </w:rPr>
              <w:t>х</w:t>
            </w:r>
            <w:r w:rsidRPr="000311D0">
              <w:rPr>
                <w:rFonts w:eastAsia="Times New Roman"/>
                <w:color w:val="000000"/>
                <w:spacing w:val="-2"/>
                <w:sz w:val="20"/>
                <w:szCs w:val="20"/>
              </w:rPr>
              <w:t xml:space="preserve"> отвечают критериям </w:t>
            </w:r>
            <w:r w:rsidRPr="000311D0">
              <w:rPr>
                <w:rFonts w:eastAsia="Times New Roman"/>
                <w:color w:val="000000"/>
                <w:spacing w:val="-2"/>
                <w:sz w:val="20"/>
                <w:szCs w:val="20"/>
                <w:lang w:eastAsia="en-US"/>
              </w:rPr>
              <w:t xml:space="preserve">конкретности, измеримости, достижимости, актуальности и ограниченности во времени. Это относится не </w:t>
            </w:r>
            <w:r w:rsidRPr="000311D0">
              <w:rPr>
                <w:rFonts w:eastAsia="Times New Roman"/>
                <w:color w:val="000000"/>
                <w:spacing w:val="-2"/>
                <w:sz w:val="20"/>
                <w:szCs w:val="20"/>
                <w:lang w:eastAsia="en-US"/>
              </w:rPr>
              <w:lastRenderedPageBreak/>
              <w:t>только к задачам комплексов процессных мероприятий, но и к задачам некоторых федеральных проектов. Так, задача федерального проекта «Финансовая поддержка семей при рождении детей» сформулирована следующим образом: «Обеспечение финансовой поддержки семей при рождении детей».</w:t>
            </w:r>
          </w:p>
          <w:p w14:paraId="0A2D4EBB" w14:textId="45824F9D" w:rsidR="00C53FE9" w:rsidRPr="000311D0" w:rsidRDefault="00C53FE9" w:rsidP="00C53FE9">
            <w:pPr>
              <w:overflowPunct/>
              <w:autoSpaceDE/>
              <w:autoSpaceDN/>
              <w:adjustRightInd/>
              <w:spacing w:line="240" w:lineRule="auto"/>
              <w:ind w:left="33" w:right="0" w:firstLine="284"/>
              <w:textAlignment w:val="auto"/>
              <w:rPr>
                <w:rFonts w:eastAsia="Times New Roman"/>
                <w:sz w:val="20"/>
                <w:szCs w:val="20"/>
              </w:rPr>
            </w:pPr>
            <w:r w:rsidRPr="000311D0">
              <w:rPr>
                <w:rFonts w:eastAsia="Times New Roman"/>
                <w:color w:val="000000"/>
                <w:spacing w:val="-2"/>
                <w:sz w:val="20"/>
                <w:szCs w:val="20"/>
              </w:rPr>
              <w:t>Госпрограмма</w:t>
            </w:r>
            <w:r w:rsidRPr="000311D0">
              <w:rPr>
                <w:color w:val="000000"/>
                <w:spacing w:val="-2"/>
                <w:sz w:val="20"/>
                <w:szCs w:val="20"/>
                <w:lang w:eastAsia="en-US"/>
              </w:rPr>
              <w:t xml:space="preserve"> по-прежнему не в полной мере соответствует документам стратегического планирования, в том числе Стратегии национальной безопасности Российской Федерации</w:t>
            </w:r>
            <w:r w:rsidRPr="000311D0">
              <w:rPr>
                <w:rFonts w:eastAsia="PMingLiU"/>
                <w:color w:val="000000"/>
                <w:spacing w:val="-2"/>
                <w:sz w:val="20"/>
                <w:szCs w:val="20"/>
                <w:vertAlign w:val="superscript"/>
              </w:rPr>
              <w:footnoteReference w:id="3"/>
            </w:r>
            <w:r w:rsidRPr="000311D0">
              <w:rPr>
                <w:color w:val="000000"/>
                <w:spacing w:val="-2"/>
                <w:sz w:val="20"/>
                <w:szCs w:val="20"/>
                <w:lang w:eastAsia="en-US"/>
              </w:rPr>
              <w:t xml:space="preserve">, в которой поставлена задача по увеличению реальных доходов населения, сокращению числа малообеспеченных граждан. Однако в паспорте ГП-03 показатель по сокращению числа малообеспеченных граждан установлен только в отношении граждан, охваченных государственной социальной помощью на основе социального контракта. Отсутствует ряд целей, задач и показателей, предусмотренных </w:t>
            </w:r>
            <w:r w:rsidRPr="000311D0">
              <w:rPr>
                <w:rFonts w:eastAsia="Times New Roman"/>
                <w:color w:val="000000"/>
                <w:spacing w:val="-2"/>
                <w:sz w:val="20"/>
                <w:szCs w:val="20"/>
              </w:rPr>
              <w:t>Концепци</w:t>
            </w:r>
            <w:r w:rsidR="000C7479" w:rsidRPr="000311D0">
              <w:rPr>
                <w:rFonts w:eastAsia="Times New Roman"/>
                <w:color w:val="000000"/>
                <w:spacing w:val="-2"/>
                <w:sz w:val="20"/>
                <w:szCs w:val="20"/>
              </w:rPr>
              <w:t>ей</w:t>
            </w:r>
            <w:r w:rsidRPr="000311D0">
              <w:rPr>
                <w:rFonts w:eastAsia="Times New Roman"/>
                <w:color w:val="000000"/>
                <w:spacing w:val="-2"/>
                <w:sz w:val="20"/>
                <w:szCs w:val="20"/>
              </w:rPr>
              <w:t xml:space="preserve"> государственной семейной политики в Российской Федерации на период до 2025 года</w:t>
            </w:r>
            <w:r w:rsidRPr="000311D0">
              <w:rPr>
                <w:rFonts w:eastAsia="PMingLiU"/>
                <w:color w:val="000000"/>
                <w:spacing w:val="-2"/>
                <w:sz w:val="20"/>
                <w:szCs w:val="20"/>
                <w:vertAlign w:val="superscript"/>
              </w:rPr>
              <w:footnoteReference w:id="4"/>
            </w:r>
            <w:r w:rsidRPr="000311D0">
              <w:rPr>
                <w:rFonts w:eastAsia="Times New Roman"/>
                <w:color w:val="000000"/>
                <w:spacing w:val="-2"/>
                <w:sz w:val="20"/>
                <w:szCs w:val="20"/>
              </w:rPr>
              <w:t xml:space="preserve"> и Стратегией действий в интересах граждан старшего поколения в Российской Федерации до 2025 года</w:t>
            </w:r>
            <w:r w:rsidRPr="000311D0">
              <w:rPr>
                <w:rFonts w:eastAsia="PMingLiU"/>
                <w:color w:val="000000"/>
                <w:spacing w:val="-2"/>
                <w:sz w:val="20"/>
                <w:szCs w:val="20"/>
                <w:vertAlign w:val="superscript"/>
              </w:rPr>
              <w:footnoteReference w:id="5"/>
            </w:r>
            <w:r w:rsidRPr="000311D0">
              <w:rPr>
                <w:rFonts w:eastAsia="Times New Roman"/>
                <w:sz w:val="20"/>
                <w:szCs w:val="20"/>
              </w:rPr>
              <w:t>.</w:t>
            </w:r>
          </w:p>
          <w:p w14:paraId="07321123" w14:textId="57DC0B55" w:rsidR="00C53FE9" w:rsidRPr="000311D0"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В паспорте ГП-03 финансовое обеспечение и плановые значения показателей указаны на период 2022 – 2024 год</w:t>
            </w:r>
            <w:r w:rsidR="000C7479" w:rsidRPr="000311D0">
              <w:rPr>
                <w:rFonts w:eastAsia="Times New Roman"/>
                <w:color w:val="000000"/>
                <w:spacing w:val="-2"/>
                <w:sz w:val="20"/>
                <w:szCs w:val="20"/>
              </w:rPr>
              <w:t>ов</w:t>
            </w:r>
            <w:r w:rsidRPr="000311D0">
              <w:rPr>
                <w:rFonts w:eastAsia="Times New Roman"/>
                <w:color w:val="000000"/>
                <w:spacing w:val="-2"/>
                <w:sz w:val="20"/>
                <w:szCs w:val="20"/>
              </w:rPr>
              <w:t>, а не по годам за весь период ее реализации (2011 – 2030 годы), что предусмотрено подпунктами «б» и «д» пункта 23 Положения о госпрограмма</w:t>
            </w:r>
            <w:r w:rsidR="000C7479" w:rsidRPr="000311D0">
              <w:rPr>
                <w:rFonts w:eastAsia="Times New Roman"/>
                <w:color w:val="000000"/>
                <w:spacing w:val="-2"/>
                <w:sz w:val="20"/>
                <w:szCs w:val="20"/>
              </w:rPr>
              <w:t>х</w:t>
            </w:r>
            <w:r w:rsidRPr="000311D0">
              <w:rPr>
                <w:rFonts w:eastAsia="Times New Roman"/>
                <w:color w:val="000000"/>
                <w:spacing w:val="-2"/>
                <w:sz w:val="20"/>
                <w:szCs w:val="20"/>
                <w:vertAlign w:val="superscript"/>
              </w:rPr>
              <w:footnoteReference w:id="6"/>
            </w:r>
            <w:r w:rsidRPr="000311D0">
              <w:rPr>
                <w:rFonts w:eastAsia="Times New Roman"/>
                <w:color w:val="000000"/>
                <w:spacing w:val="-2"/>
                <w:sz w:val="20"/>
                <w:szCs w:val="20"/>
              </w:rPr>
              <w:t xml:space="preserve"> и пунктами 18 и 21 Методических рекомендаций</w:t>
            </w:r>
            <w:r w:rsidRPr="000311D0">
              <w:rPr>
                <w:rFonts w:eastAsia="Times New Roman"/>
                <w:color w:val="000000"/>
                <w:spacing w:val="-2"/>
                <w:sz w:val="20"/>
                <w:szCs w:val="20"/>
                <w:vertAlign w:val="superscript"/>
              </w:rPr>
              <w:footnoteReference w:id="7"/>
            </w:r>
            <w:r w:rsidRPr="000311D0">
              <w:rPr>
                <w:rFonts w:eastAsia="Times New Roman"/>
                <w:color w:val="000000"/>
                <w:spacing w:val="-2"/>
                <w:sz w:val="20"/>
                <w:szCs w:val="20"/>
              </w:rPr>
              <w:t>.</w:t>
            </w:r>
          </w:p>
          <w:p w14:paraId="26C81DD8" w14:textId="2F804C62" w:rsidR="00C53FE9" w:rsidRPr="000311D0"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В соответствии с</w:t>
            </w:r>
            <w:r w:rsidR="000C7479" w:rsidRPr="000311D0">
              <w:rPr>
                <w:rFonts w:eastAsia="Times New Roman"/>
                <w:color w:val="000000"/>
                <w:spacing w:val="-2"/>
                <w:sz w:val="20"/>
                <w:szCs w:val="20"/>
              </w:rPr>
              <w:t>о сводной</w:t>
            </w:r>
            <w:r w:rsidRPr="000311D0">
              <w:rPr>
                <w:rFonts w:eastAsia="Times New Roman"/>
                <w:color w:val="000000"/>
                <w:spacing w:val="-2"/>
                <w:sz w:val="20"/>
                <w:szCs w:val="20"/>
              </w:rPr>
              <w:t xml:space="preserve"> росписью на 1 </w:t>
            </w:r>
            <w:r w:rsidR="000311D0" w:rsidRPr="000311D0">
              <w:rPr>
                <w:rFonts w:eastAsia="Times New Roman"/>
                <w:color w:val="000000"/>
                <w:spacing w:val="-2"/>
                <w:sz w:val="20"/>
                <w:szCs w:val="20"/>
              </w:rPr>
              <w:t>июля</w:t>
            </w:r>
            <w:r w:rsidRPr="000311D0">
              <w:rPr>
                <w:rFonts w:eastAsia="Times New Roman"/>
                <w:color w:val="000000"/>
                <w:spacing w:val="-2"/>
                <w:sz w:val="20"/>
                <w:szCs w:val="20"/>
              </w:rPr>
              <w:t xml:space="preserve"> 2022 года </w:t>
            </w:r>
            <w:r w:rsidR="000311D0" w:rsidRPr="000311D0">
              <w:rPr>
                <w:rFonts w:eastAsia="Times New Roman"/>
                <w:color w:val="000000"/>
                <w:spacing w:val="-2"/>
                <w:sz w:val="20"/>
                <w:szCs w:val="20"/>
              </w:rPr>
              <w:t xml:space="preserve">бюджетные </w:t>
            </w:r>
            <w:r w:rsidRPr="000311D0">
              <w:rPr>
                <w:rFonts w:eastAsia="Times New Roman"/>
                <w:color w:val="000000"/>
                <w:spacing w:val="-2"/>
                <w:sz w:val="20"/>
                <w:szCs w:val="20"/>
              </w:rPr>
              <w:t>ассигнования на реализацию ГП-</w:t>
            </w:r>
            <w:r w:rsidR="000C7479" w:rsidRPr="000311D0">
              <w:rPr>
                <w:rFonts w:eastAsia="Times New Roman"/>
                <w:color w:val="000000"/>
                <w:spacing w:val="-2"/>
                <w:sz w:val="20"/>
                <w:szCs w:val="20"/>
              </w:rPr>
              <w:t>0</w:t>
            </w:r>
            <w:r w:rsidRPr="000311D0">
              <w:rPr>
                <w:rFonts w:eastAsia="Times New Roman"/>
                <w:color w:val="000000"/>
                <w:spacing w:val="-2"/>
                <w:sz w:val="20"/>
                <w:szCs w:val="20"/>
              </w:rPr>
              <w:t xml:space="preserve">3 составили </w:t>
            </w:r>
            <w:r w:rsidR="000311D0" w:rsidRPr="000311D0">
              <w:rPr>
                <w:rFonts w:eastAsia="Times New Roman"/>
                <w:color w:val="000000"/>
                <w:spacing w:val="-2"/>
                <w:sz w:val="20"/>
                <w:szCs w:val="20"/>
              </w:rPr>
              <w:t xml:space="preserve">2 751 966,5 </w:t>
            </w:r>
            <w:r w:rsidRPr="000311D0">
              <w:rPr>
                <w:rFonts w:eastAsia="Times New Roman"/>
                <w:color w:val="000000"/>
                <w:spacing w:val="-2"/>
                <w:sz w:val="20"/>
                <w:szCs w:val="20"/>
              </w:rPr>
              <w:t xml:space="preserve">млн. рублей, что на </w:t>
            </w:r>
            <w:r w:rsidR="000311D0" w:rsidRPr="000311D0">
              <w:rPr>
                <w:rFonts w:eastAsia="Times New Roman"/>
                <w:color w:val="000000"/>
                <w:spacing w:val="-2"/>
                <w:sz w:val="20"/>
                <w:szCs w:val="20"/>
              </w:rPr>
              <w:t xml:space="preserve">534 684,7 </w:t>
            </w:r>
            <w:r w:rsidRPr="000311D0">
              <w:rPr>
                <w:rFonts w:eastAsia="Times New Roman"/>
                <w:color w:val="000000"/>
                <w:spacing w:val="-2"/>
                <w:sz w:val="20"/>
                <w:szCs w:val="20"/>
              </w:rPr>
              <w:t>млн. рублей (</w:t>
            </w:r>
            <w:r w:rsidR="000311D0" w:rsidRPr="000311D0">
              <w:rPr>
                <w:rFonts w:eastAsia="Times New Roman"/>
                <w:color w:val="000000"/>
                <w:spacing w:val="-2"/>
                <w:sz w:val="20"/>
                <w:szCs w:val="20"/>
              </w:rPr>
              <w:t>на 24,1 </w:t>
            </w:r>
            <w:r w:rsidRPr="000311D0">
              <w:rPr>
                <w:rFonts w:eastAsia="Times New Roman"/>
                <w:color w:val="000000"/>
                <w:spacing w:val="-2"/>
                <w:sz w:val="20"/>
                <w:szCs w:val="20"/>
              </w:rPr>
              <w:t xml:space="preserve">%) больше объема ассигнований, предусмотренных </w:t>
            </w:r>
            <w:r w:rsidR="000311D0" w:rsidRPr="000311D0">
              <w:rPr>
                <w:rFonts w:eastAsia="Times New Roman"/>
                <w:color w:val="000000"/>
                <w:spacing w:val="-2"/>
                <w:sz w:val="20"/>
                <w:szCs w:val="20"/>
              </w:rPr>
              <w:t>Федеральным з</w:t>
            </w:r>
            <w:r w:rsidRPr="000311D0">
              <w:rPr>
                <w:rFonts w:eastAsia="Times New Roman"/>
                <w:color w:val="000000"/>
                <w:spacing w:val="-2"/>
                <w:sz w:val="20"/>
                <w:szCs w:val="20"/>
              </w:rPr>
              <w:t>аконом № 390-ФЗ.</w:t>
            </w:r>
          </w:p>
          <w:p w14:paraId="03DD7511" w14:textId="77777777" w:rsidR="000311D0" w:rsidRPr="000311D0" w:rsidRDefault="000311D0" w:rsidP="000311D0">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 xml:space="preserve">Внесение изменений в сводную бюджетную роспись расходов на реализацию госпрограммы производилось по 15 кодам видов изменений. </w:t>
            </w:r>
          </w:p>
          <w:p w14:paraId="61E0BB1B" w14:textId="77777777" w:rsidR="000311D0" w:rsidRPr="000311D0" w:rsidRDefault="000311D0" w:rsidP="000311D0">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 xml:space="preserve">Наибольшее уменьшение произведено: </w:t>
            </w:r>
          </w:p>
          <w:p w14:paraId="0576E1EA" w14:textId="0B11F1B1" w:rsidR="000311D0" w:rsidRPr="000311D0" w:rsidRDefault="000311D0" w:rsidP="000311D0">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по коду вида изменений 121 – на общую сумму 1 462,1 млн</w:t>
            </w:r>
            <w:r>
              <w:rPr>
                <w:rFonts w:eastAsia="Times New Roman"/>
                <w:color w:val="000000"/>
                <w:spacing w:val="-2"/>
                <w:sz w:val="20"/>
                <w:szCs w:val="20"/>
              </w:rPr>
              <w:t>.</w:t>
            </w:r>
            <w:r w:rsidRPr="000311D0">
              <w:rPr>
                <w:rFonts w:eastAsia="Times New Roman"/>
                <w:color w:val="000000"/>
                <w:spacing w:val="-2"/>
                <w:sz w:val="20"/>
                <w:szCs w:val="20"/>
              </w:rPr>
              <w:t xml:space="preserve"> рублей, что связано со снижением на соответствующую сумму ассигнований, предусмотренных на предоставление субсидий на выплату региональной социальной доплаты к пенсии.</w:t>
            </w:r>
          </w:p>
          <w:p w14:paraId="3CC57F16" w14:textId="77777777" w:rsidR="000311D0" w:rsidRPr="000311D0" w:rsidRDefault="000311D0" w:rsidP="000311D0">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Наибольшее увеличение бюджетных ассигнований произведено по:</w:t>
            </w:r>
          </w:p>
          <w:p w14:paraId="7FA947DB" w14:textId="34737ECB" w:rsidR="000311D0" w:rsidRPr="000311D0" w:rsidRDefault="000311D0" w:rsidP="000311D0">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коду вида изменений 122 – на общую сумму 329 326,2 млн</w:t>
            </w:r>
            <w:r>
              <w:rPr>
                <w:rFonts w:eastAsia="Times New Roman"/>
                <w:color w:val="000000"/>
                <w:spacing w:val="-2"/>
                <w:sz w:val="20"/>
                <w:szCs w:val="20"/>
              </w:rPr>
              <w:t>.</w:t>
            </w:r>
            <w:r w:rsidRPr="000311D0">
              <w:rPr>
                <w:rFonts w:eastAsia="Times New Roman"/>
                <w:color w:val="000000"/>
                <w:spacing w:val="-2"/>
                <w:sz w:val="20"/>
                <w:szCs w:val="20"/>
              </w:rPr>
              <w:t xml:space="preserve"> рублей, что в основном связано с увеличением бюджетных ассигнований за счет средств резервного фонда Правительства Российской Федерации: на ежемесячную денежную выплату на ребенка в возрасте от восьми до семнадцати лет (162 966,6 млн</w:t>
            </w:r>
            <w:r>
              <w:rPr>
                <w:rFonts w:eastAsia="Times New Roman"/>
                <w:color w:val="000000"/>
                <w:spacing w:val="-2"/>
                <w:sz w:val="20"/>
                <w:szCs w:val="20"/>
              </w:rPr>
              <w:t>.</w:t>
            </w:r>
            <w:r w:rsidRPr="000311D0">
              <w:rPr>
                <w:rFonts w:eastAsia="Times New Roman"/>
                <w:color w:val="000000"/>
                <w:spacing w:val="-2"/>
                <w:sz w:val="20"/>
                <w:szCs w:val="20"/>
              </w:rPr>
              <w:t xml:space="preserve"> рублей),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(109 286,8 млн</w:t>
            </w:r>
            <w:r>
              <w:rPr>
                <w:rFonts w:eastAsia="Times New Roman"/>
                <w:color w:val="000000"/>
                <w:spacing w:val="-2"/>
                <w:sz w:val="20"/>
                <w:szCs w:val="20"/>
              </w:rPr>
              <w:t>.</w:t>
            </w:r>
            <w:r w:rsidRPr="000311D0">
              <w:rPr>
                <w:rFonts w:eastAsia="Times New Roman"/>
                <w:color w:val="000000"/>
                <w:spacing w:val="-2"/>
                <w:sz w:val="20"/>
                <w:szCs w:val="20"/>
              </w:rPr>
              <w:t xml:space="preserve"> рублей), на межбюджетный трансферт бюджету Фонда социального страхования Российской Федерации на обеспечение сбалансированности его бюджета в целях обеспечения выплаты пособий по обязательному социальному страхованию на случай временной нетрудоспособности и в связи с материнством (25 320,2 млн</w:t>
            </w:r>
            <w:r>
              <w:rPr>
                <w:rFonts w:eastAsia="Times New Roman"/>
                <w:color w:val="000000"/>
                <w:spacing w:val="-2"/>
                <w:sz w:val="20"/>
                <w:szCs w:val="20"/>
              </w:rPr>
              <w:t>.</w:t>
            </w:r>
            <w:r w:rsidRPr="000311D0">
              <w:rPr>
                <w:rFonts w:eastAsia="Times New Roman"/>
                <w:color w:val="000000"/>
                <w:spacing w:val="-2"/>
                <w:sz w:val="20"/>
                <w:szCs w:val="20"/>
              </w:rPr>
              <w:t xml:space="preserve"> рублей), а также на предоставление дополнительных страховых гарантий отдельным категориям медицинских работников в виде единовременной страховой выплаты (18 125,9 млн</w:t>
            </w:r>
            <w:r>
              <w:rPr>
                <w:rFonts w:eastAsia="Times New Roman"/>
                <w:color w:val="000000"/>
                <w:spacing w:val="-2"/>
                <w:sz w:val="20"/>
                <w:szCs w:val="20"/>
              </w:rPr>
              <w:t>.</w:t>
            </w:r>
            <w:r w:rsidRPr="000311D0">
              <w:rPr>
                <w:rFonts w:eastAsia="Times New Roman"/>
                <w:color w:val="000000"/>
                <w:spacing w:val="-2"/>
                <w:sz w:val="20"/>
                <w:szCs w:val="20"/>
              </w:rPr>
              <w:t xml:space="preserve"> рублей), что связано с уточнением количества получателей выплат;</w:t>
            </w:r>
          </w:p>
          <w:p w14:paraId="1C3686BC" w14:textId="4DD3FCE6" w:rsidR="000311D0" w:rsidRPr="000311D0" w:rsidRDefault="000311D0" w:rsidP="000311D0">
            <w:pPr>
              <w:overflowPunct/>
              <w:autoSpaceDE/>
              <w:autoSpaceDN/>
              <w:adjustRightInd/>
              <w:spacing w:line="240" w:lineRule="auto"/>
              <w:ind w:left="33" w:right="0" w:firstLine="284"/>
              <w:textAlignment w:val="auto"/>
              <w:rPr>
                <w:rFonts w:eastAsia="Times New Roman"/>
                <w:color w:val="000000"/>
                <w:spacing w:val="-2"/>
                <w:sz w:val="20"/>
                <w:szCs w:val="20"/>
              </w:rPr>
            </w:pPr>
            <w:r w:rsidRPr="000311D0">
              <w:rPr>
                <w:rFonts w:eastAsia="Times New Roman"/>
                <w:color w:val="000000"/>
                <w:spacing w:val="-2"/>
                <w:sz w:val="20"/>
                <w:szCs w:val="20"/>
              </w:rPr>
              <w:t>коду вида изменений 262 – на общую сумму 200 000,0 млн</w:t>
            </w:r>
            <w:r>
              <w:rPr>
                <w:rFonts w:eastAsia="Times New Roman"/>
                <w:color w:val="000000"/>
                <w:spacing w:val="-2"/>
                <w:sz w:val="20"/>
                <w:szCs w:val="20"/>
              </w:rPr>
              <w:t>.</w:t>
            </w:r>
            <w:r w:rsidRPr="000311D0">
              <w:rPr>
                <w:rFonts w:eastAsia="Times New Roman"/>
                <w:color w:val="000000"/>
                <w:spacing w:val="-2"/>
                <w:sz w:val="20"/>
                <w:szCs w:val="20"/>
              </w:rPr>
              <w:t xml:space="preserve"> рублей, что связано с увеличением на соответствующую сумму бюджетных ассигнований на ежемесячную денежную выплату на ребенка в возрасте от восьми до семнадцати лет.</w:t>
            </w:r>
          </w:p>
          <w:p w14:paraId="3BC23C14" w14:textId="64016024" w:rsidR="008A6ABC" w:rsidRPr="00485C0F" w:rsidRDefault="00F52AC2" w:rsidP="00F52AC2">
            <w:pPr>
              <w:overflowPunct/>
              <w:autoSpaceDE/>
              <w:autoSpaceDN/>
              <w:adjustRightInd/>
              <w:spacing w:line="240" w:lineRule="auto"/>
              <w:ind w:left="33" w:right="0" w:firstLine="284"/>
              <w:textAlignment w:val="auto"/>
              <w:rPr>
                <w:bCs/>
                <w:sz w:val="20"/>
                <w:szCs w:val="20"/>
                <w:highlight w:val="yellow"/>
                <w:lang w:eastAsia="en-US"/>
              </w:rPr>
            </w:pPr>
            <w:r>
              <w:rPr>
                <w:rFonts w:eastAsia="Times New Roman"/>
                <w:color w:val="000000"/>
                <w:spacing w:val="-2"/>
                <w:sz w:val="20"/>
                <w:szCs w:val="20"/>
              </w:rPr>
              <w:t>Н</w:t>
            </w:r>
            <w:r w:rsidR="000311D0" w:rsidRPr="000311D0">
              <w:rPr>
                <w:rFonts w:eastAsia="Times New Roman"/>
                <w:color w:val="000000"/>
                <w:spacing w:val="-2"/>
                <w:sz w:val="20"/>
                <w:szCs w:val="20"/>
              </w:rPr>
              <w:t>изк</w:t>
            </w:r>
            <w:r>
              <w:rPr>
                <w:rFonts w:eastAsia="Times New Roman"/>
                <w:color w:val="000000"/>
                <w:spacing w:val="-2"/>
                <w:sz w:val="20"/>
                <w:szCs w:val="20"/>
              </w:rPr>
              <w:t>ий уровень</w:t>
            </w:r>
            <w:r w:rsidR="000311D0" w:rsidRPr="000311D0">
              <w:rPr>
                <w:rFonts w:eastAsia="Times New Roman"/>
                <w:color w:val="000000"/>
                <w:spacing w:val="-2"/>
                <w:sz w:val="20"/>
                <w:szCs w:val="20"/>
              </w:rPr>
              <w:t xml:space="preserve"> кассово</w:t>
            </w:r>
            <w:r>
              <w:rPr>
                <w:rFonts w:eastAsia="Times New Roman"/>
                <w:color w:val="000000"/>
                <w:spacing w:val="-2"/>
                <w:sz w:val="20"/>
                <w:szCs w:val="20"/>
              </w:rPr>
              <w:t>го</w:t>
            </w:r>
            <w:r w:rsidR="000311D0" w:rsidRPr="000311D0">
              <w:rPr>
                <w:rFonts w:eastAsia="Times New Roman"/>
                <w:color w:val="000000"/>
                <w:spacing w:val="-2"/>
                <w:sz w:val="20"/>
                <w:szCs w:val="20"/>
              </w:rPr>
              <w:t xml:space="preserve"> исполнени</w:t>
            </w:r>
            <w:r>
              <w:rPr>
                <w:rFonts w:eastAsia="Times New Roman"/>
                <w:color w:val="000000"/>
                <w:spacing w:val="-2"/>
                <w:sz w:val="20"/>
                <w:szCs w:val="20"/>
              </w:rPr>
              <w:t>я</w:t>
            </w:r>
            <w:r w:rsidR="000311D0" w:rsidRPr="000311D0">
              <w:rPr>
                <w:rFonts w:eastAsia="Times New Roman"/>
                <w:color w:val="000000"/>
                <w:spacing w:val="-2"/>
                <w:sz w:val="20"/>
                <w:szCs w:val="20"/>
              </w:rPr>
              <w:t xml:space="preserve"> </w:t>
            </w:r>
            <w:r>
              <w:rPr>
                <w:rFonts w:eastAsia="Times New Roman"/>
                <w:color w:val="000000"/>
                <w:spacing w:val="-2"/>
                <w:sz w:val="20"/>
                <w:szCs w:val="20"/>
              </w:rPr>
              <w:t xml:space="preserve">расходов </w:t>
            </w:r>
            <w:r w:rsidR="000311D0" w:rsidRPr="000311D0">
              <w:rPr>
                <w:rFonts w:eastAsia="Times New Roman"/>
                <w:color w:val="000000"/>
                <w:spacing w:val="-2"/>
                <w:sz w:val="20"/>
                <w:szCs w:val="20"/>
              </w:rPr>
              <w:t>сложил</w:t>
            </w:r>
            <w:r>
              <w:rPr>
                <w:rFonts w:eastAsia="Times New Roman"/>
                <w:color w:val="000000"/>
                <w:spacing w:val="-2"/>
                <w:sz w:val="20"/>
                <w:szCs w:val="20"/>
              </w:rPr>
              <w:t>ся</w:t>
            </w:r>
            <w:r w:rsidR="000311D0" w:rsidRPr="000311D0">
              <w:rPr>
                <w:rFonts w:eastAsia="Times New Roman"/>
                <w:color w:val="000000"/>
                <w:spacing w:val="-2"/>
                <w:sz w:val="20"/>
                <w:szCs w:val="20"/>
              </w:rPr>
              <w:t xml:space="preserve"> по федеральным проектам «Социальное казначейство» (30,9 %) и «Старшее поколение» (45,7%).</w:t>
            </w:r>
          </w:p>
        </w:tc>
      </w:tr>
      <w:tr w:rsidR="00D07642" w:rsidRPr="00ED45E2" w14:paraId="0188D9ED" w14:textId="77777777" w:rsidTr="008A6ABC">
        <w:tc>
          <w:tcPr>
            <w:tcW w:w="568" w:type="dxa"/>
          </w:tcPr>
          <w:p w14:paraId="5D7469E5"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4</w:t>
            </w:r>
          </w:p>
        </w:tc>
        <w:tc>
          <w:tcPr>
            <w:tcW w:w="2410" w:type="dxa"/>
          </w:tcPr>
          <w:p w14:paraId="560F6D40" w14:textId="77777777" w:rsidR="008A6ABC" w:rsidRPr="00ED45E2" w:rsidRDefault="008A6ABC" w:rsidP="00311BC2">
            <w:pPr>
              <w:widowControl w:val="0"/>
              <w:spacing w:line="240" w:lineRule="auto"/>
              <w:ind w:left="0" w:right="0" w:firstLine="0"/>
              <w:rPr>
                <w:sz w:val="20"/>
                <w:szCs w:val="24"/>
              </w:rPr>
            </w:pPr>
            <w:r w:rsidRPr="00ED45E2">
              <w:rPr>
                <w:sz w:val="20"/>
                <w:szCs w:val="24"/>
              </w:rPr>
              <w:t>«Доступная среда»</w:t>
            </w:r>
          </w:p>
        </w:tc>
        <w:tc>
          <w:tcPr>
            <w:tcW w:w="8079" w:type="dxa"/>
          </w:tcPr>
          <w:p w14:paraId="28DF2225" w14:textId="50C39C7A" w:rsidR="008A6ABC" w:rsidRPr="00485C0F" w:rsidRDefault="008A6ABC" w:rsidP="00843FB7">
            <w:pPr>
              <w:widowControl w:val="0"/>
              <w:spacing w:line="240" w:lineRule="auto"/>
              <w:ind w:left="34" w:right="-1" w:firstLine="318"/>
              <w:rPr>
                <w:bCs/>
                <w:sz w:val="20"/>
                <w:szCs w:val="20"/>
                <w:highlight w:val="yellow"/>
              </w:rPr>
            </w:pPr>
            <w:r w:rsidRPr="00D66D51">
              <w:rPr>
                <w:bCs/>
                <w:sz w:val="20"/>
                <w:szCs w:val="20"/>
                <w:lang w:eastAsia="en-US"/>
              </w:rPr>
              <w:t xml:space="preserve">По </w:t>
            </w:r>
            <w:r w:rsidR="00AD5E07" w:rsidRPr="00D66D51">
              <w:rPr>
                <w:bCs/>
                <w:sz w:val="20"/>
                <w:szCs w:val="20"/>
                <w:lang w:eastAsia="en-US"/>
              </w:rPr>
              <w:t xml:space="preserve">комплексной </w:t>
            </w:r>
            <w:r w:rsidRPr="00D66D51">
              <w:rPr>
                <w:bCs/>
                <w:sz w:val="20"/>
                <w:szCs w:val="20"/>
                <w:lang w:eastAsia="en-US"/>
              </w:rPr>
              <w:t xml:space="preserve">госпрограмме </w:t>
            </w:r>
            <w:r w:rsidRPr="00D66D51">
              <w:rPr>
                <w:b/>
                <w:sz w:val="20"/>
                <w:szCs w:val="20"/>
              </w:rPr>
              <w:t>«Доступная среда»</w:t>
            </w:r>
            <w:r w:rsidRPr="00D66D51">
              <w:rPr>
                <w:bCs/>
                <w:sz w:val="20"/>
                <w:szCs w:val="20"/>
                <w:lang w:eastAsia="en-US"/>
              </w:rPr>
              <w:t xml:space="preserve"> </w:t>
            </w:r>
            <w:r w:rsidR="00A93924" w:rsidRPr="00D66D51">
              <w:rPr>
                <w:bCs/>
                <w:sz w:val="20"/>
                <w:szCs w:val="20"/>
                <w:lang w:eastAsia="en-US"/>
              </w:rPr>
              <w:t xml:space="preserve">(ГП-04) </w:t>
            </w:r>
            <w:r w:rsidRPr="00D66D51">
              <w:rPr>
                <w:bCs/>
                <w:sz w:val="20"/>
                <w:szCs w:val="20"/>
                <w:lang w:eastAsia="en-US"/>
              </w:rPr>
              <w:t xml:space="preserve">исполнение расходов составило </w:t>
            </w:r>
            <w:r w:rsidR="00D66D51" w:rsidRPr="0052374A">
              <w:rPr>
                <w:b/>
                <w:bCs/>
                <w:sz w:val="20"/>
                <w:szCs w:val="20"/>
                <w:lang w:eastAsia="en-US"/>
              </w:rPr>
              <w:t>50,4</w:t>
            </w:r>
            <w:r w:rsidRPr="0052374A">
              <w:rPr>
                <w:b/>
                <w:bCs/>
                <w:sz w:val="20"/>
                <w:szCs w:val="20"/>
                <w:lang w:eastAsia="en-US"/>
              </w:rPr>
              <w:t> %</w:t>
            </w:r>
            <w:r w:rsidRPr="0052374A">
              <w:rPr>
                <w:bCs/>
                <w:sz w:val="20"/>
                <w:szCs w:val="20"/>
                <w:lang w:eastAsia="en-US"/>
              </w:rPr>
              <w:t xml:space="preserve"> показателя сводной росписи с изменениями</w:t>
            </w:r>
            <w:r w:rsidRPr="0052374A">
              <w:rPr>
                <w:bCs/>
                <w:sz w:val="20"/>
                <w:szCs w:val="20"/>
              </w:rPr>
              <w:t xml:space="preserve">, что </w:t>
            </w:r>
            <w:r w:rsidR="00D66D51" w:rsidRPr="00DF1A2C">
              <w:rPr>
                <w:b/>
                <w:bCs/>
                <w:sz w:val="20"/>
                <w:szCs w:val="20"/>
              </w:rPr>
              <w:t>ниже</w:t>
            </w:r>
            <w:r w:rsidR="00D66D51" w:rsidRPr="00DF1A2C">
              <w:rPr>
                <w:bCs/>
                <w:sz w:val="20"/>
                <w:szCs w:val="20"/>
              </w:rPr>
              <w:t xml:space="preserve"> </w:t>
            </w:r>
            <w:r w:rsidRPr="00DF1A2C">
              <w:rPr>
                <w:bCs/>
                <w:sz w:val="20"/>
                <w:szCs w:val="20"/>
              </w:rPr>
              <w:t>уровн</w:t>
            </w:r>
            <w:r w:rsidR="00527EBA" w:rsidRPr="00DF1A2C">
              <w:rPr>
                <w:bCs/>
                <w:sz w:val="20"/>
                <w:szCs w:val="20"/>
              </w:rPr>
              <w:t>я</w:t>
            </w:r>
            <w:r w:rsidRPr="00DF1A2C">
              <w:rPr>
                <w:bCs/>
                <w:sz w:val="20"/>
                <w:szCs w:val="20"/>
              </w:rPr>
              <w:t xml:space="preserve"> исполнения за </w:t>
            </w:r>
            <w:r w:rsidR="00527EBA" w:rsidRPr="00DF1A2C">
              <w:rPr>
                <w:bCs/>
                <w:sz w:val="20"/>
                <w:szCs w:val="20"/>
              </w:rPr>
              <w:t>аналогичный</w:t>
            </w:r>
            <w:r w:rsidRPr="00DF1A2C">
              <w:rPr>
                <w:bCs/>
                <w:sz w:val="20"/>
                <w:szCs w:val="20"/>
              </w:rPr>
              <w:t xml:space="preserve"> период 202</w:t>
            </w:r>
            <w:r w:rsidR="00527EBA" w:rsidRPr="00DF1A2C">
              <w:rPr>
                <w:bCs/>
                <w:sz w:val="20"/>
                <w:szCs w:val="20"/>
              </w:rPr>
              <w:t>1</w:t>
            </w:r>
            <w:r w:rsidRPr="00DF1A2C">
              <w:rPr>
                <w:bCs/>
                <w:sz w:val="20"/>
                <w:szCs w:val="20"/>
              </w:rPr>
              <w:t xml:space="preserve"> года (</w:t>
            </w:r>
            <w:r w:rsidR="00D66D51" w:rsidRPr="00DF1A2C">
              <w:rPr>
                <w:bCs/>
                <w:sz w:val="20"/>
                <w:szCs w:val="20"/>
              </w:rPr>
              <w:t>55,2</w:t>
            </w:r>
            <w:r w:rsidRPr="00DF1A2C">
              <w:rPr>
                <w:bCs/>
                <w:sz w:val="20"/>
                <w:szCs w:val="20"/>
              </w:rPr>
              <w:t> %).</w:t>
            </w:r>
            <w:r w:rsidRPr="00485C0F">
              <w:rPr>
                <w:bCs/>
                <w:sz w:val="20"/>
                <w:szCs w:val="20"/>
                <w:highlight w:val="yellow"/>
              </w:rPr>
              <w:t xml:space="preserve"> </w:t>
            </w:r>
          </w:p>
          <w:p w14:paraId="41378619" w14:textId="77777777" w:rsidR="00D42BD7" w:rsidRPr="00D66D51" w:rsidRDefault="000C7479" w:rsidP="000C747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Стратегические приоритеты в сфере реализации ГП-04 утверждены постановлением Правительства Российской Федераци</w:t>
            </w:r>
            <w:r w:rsidR="00527EBA" w:rsidRPr="00D66D51">
              <w:rPr>
                <w:rFonts w:eastAsia="Times New Roman"/>
                <w:color w:val="000000"/>
                <w:spacing w:val="-2"/>
                <w:sz w:val="20"/>
                <w:szCs w:val="20"/>
              </w:rPr>
              <w:t xml:space="preserve">и от 18 октября 2021 г. № 1770. </w:t>
            </w:r>
          </w:p>
          <w:p w14:paraId="7A292BCB" w14:textId="1C9B6039" w:rsidR="000C7479" w:rsidRPr="00D66D51" w:rsidRDefault="000C7479" w:rsidP="000C747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lastRenderedPageBreak/>
              <w:t xml:space="preserve">Во исполнение пункта 2 статьи 179 Бюджетного кодекса </w:t>
            </w:r>
            <w:r w:rsidR="009048C6" w:rsidRPr="00D66D51">
              <w:rPr>
                <w:rFonts w:eastAsia="Times New Roman"/>
                <w:color w:val="000000"/>
                <w:spacing w:val="-2"/>
                <w:sz w:val="20"/>
                <w:szCs w:val="20"/>
              </w:rPr>
              <w:t>ф</w:t>
            </w:r>
            <w:r w:rsidR="00D42BD7" w:rsidRPr="00D66D51">
              <w:rPr>
                <w:rFonts w:eastAsia="Times New Roman"/>
                <w:color w:val="000000"/>
                <w:spacing w:val="-2"/>
                <w:sz w:val="20"/>
                <w:szCs w:val="20"/>
              </w:rPr>
              <w:t>и</w:t>
            </w:r>
            <w:r w:rsidR="009048C6" w:rsidRPr="00D66D51">
              <w:rPr>
                <w:rFonts w:eastAsia="Times New Roman"/>
                <w:color w:val="000000"/>
                <w:spacing w:val="-2"/>
                <w:sz w:val="20"/>
                <w:szCs w:val="20"/>
              </w:rPr>
              <w:t>нансовое</w:t>
            </w:r>
            <w:r w:rsidRPr="00D66D51">
              <w:rPr>
                <w:rFonts w:eastAsia="Times New Roman"/>
                <w:color w:val="000000"/>
                <w:spacing w:val="-2"/>
                <w:sz w:val="20"/>
                <w:szCs w:val="20"/>
              </w:rPr>
              <w:t xml:space="preserve"> обеспечение ГП-04 приведено</w:t>
            </w:r>
            <w:r w:rsidRPr="00D66D51">
              <w:rPr>
                <w:rFonts w:eastAsia="Times New Roman"/>
                <w:color w:val="000000"/>
                <w:spacing w:val="-2"/>
                <w:sz w:val="20"/>
                <w:szCs w:val="20"/>
                <w:vertAlign w:val="superscript"/>
              </w:rPr>
              <w:footnoteReference w:id="8"/>
            </w:r>
            <w:r w:rsidRPr="00D66D51">
              <w:rPr>
                <w:rFonts w:eastAsia="Times New Roman"/>
                <w:color w:val="000000"/>
                <w:spacing w:val="-2"/>
                <w:sz w:val="20"/>
                <w:szCs w:val="20"/>
              </w:rPr>
              <w:t xml:space="preserve"> в соответствие с </w:t>
            </w:r>
            <w:r w:rsidR="00527EBA" w:rsidRPr="00D66D51">
              <w:rPr>
                <w:rFonts w:eastAsia="Times New Roman"/>
                <w:color w:val="000000"/>
                <w:spacing w:val="-2"/>
                <w:sz w:val="20"/>
                <w:szCs w:val="20"/>
              </w:rPr>
              <w:t>Федеральным з</w:t>
            </w:r>
            <w:r w:rsidRPr="00D66D51">
              <w:rPr>
                <w:rFonts w:eastAsia="Times New Roman"/>
                <w:color w:val="000000"/>
                <w:spacing w:val="-2"/>
                <w:sz w:val="20"/>
                <w:szCs w:val="20"/>
              </w:rPr>
              <w:t>аконом № 390-ФЗ.</w:t>
            </w:r>
          </w:p>
          <w:p w14:paraId="222FA079" w14:textId="736768E7" w:rsidR="0049444D" w:rsidRDefault="0049444D" w:rsidP="00527EBA">
            <w:pPr>
              <w:widowControl w:val="0"/>
              <w:overflowPunct/>
              <w:spacing w:line="240" w:lineRule="auto"/>
              <w:ind w:left="0" w:right="0" w:firstLine="317"/>
              <w:textAlignment w:val="auto"/>
              <w:rPr>
                <w:rFonts w:eastAsia="Times New Roman"/>
                <w:color w:val="000000"/>
                <w:spacing w:val="-2"/>
                <w:sz w:val="20"/>
                <w:szCs w:val="20"/>
              </w:rPr>
            </w:pPr>
            <w:r w:rsidRPr="0049444D">
              <w:rPr>
                <w:rFonts w:eastAsia="Times New Roman"/>
                <w:color w:val="000000"/>
                <w:spacing w:val="-2"/>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color w:val="000000"/>
                <w:spacing w:val="-2"/>
                <w:sz w:val="20"/>
                <w:szCs w:val="20"/>
              </w:rPr>
              <w:t>1,1</w:t>
            </w:r>
            <w:r w:rsidRPr="0049444D">
              <w:rPr>
                <w:rFonts w:eastAsia="Times New Roman"/>
                <w:color w:val="000000"/>
                <w:spacing w:val="-2"/>
                <w:sz w:val="20"/>
                <w:szCs w:val="20"/>
              </w:rPr>
              <w:t xml:space="preserve"> млн. рублей</w:t>
            </w:r>
            <w:r>
              <w:rPr>
                <w:rFonts w:eastAsia="Times New Roman"/>
                <w:color w:val="000000"/>
                <w:spacing w:val="-2"/>
                <w:sz w:val="20"/>
                <w:szCs w:val="20"/>
              </w:rPr>
              <w:t xml:space="preserve"> </w:t>
            </w:r>
            <w:r w:rsidRPr="0049444D">
              <w:rPr>
                <w:rFonts w:eastAsia="Times New Roman"/>
                <w:color w:val="000000"/>
                <w:spacing w:val="-2"/>
                <w:sz w:val="20"/>
                <w:szCs w:val="20"/>
              </w:rPr>
              <w:t xml:space="preserve">и составили </w:t>
            </w:r>
            <w:r>
              <w:rPr>
                <w:rFonts w:eastAsia="Times New Roman"/>
                <w:color w:val="000000"/>
                <w:spacing w:val="-2"/>
                <w:sz w:val="20"/>
                <w:szCs w:val="20"/>
              </w:rPr>
              <w:t>63 680,4</w:t>
            </w:r>
            <w:r w:rsidRPr="0049444D">
              <w:rPr>
                <w:rFonts w:eastAsia="Times New Roman"/>
                <w:color w:val="000000"/>
                <w:spacing w:val="-2"/>
                <w:sz w:val="20"/>
                <w:szCs w:val="20"/>
              </w:rPr>
              <w:t xml:space="preserve"> млн. рублей.</w:t>
            </w:r>
          </w:p>
          <w:p w14:paraId="7DA5F4F7" w14:textId="50809AC6" w:rsidR="000C7479" w:rsidRPr="00D66D51" w:rsidRDefault="000C7479" w:rsidP="00527EBA">
            <w:pPr>
              <w:widowControl w:val="0"/>
              <w:overflowPunct/>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Паспорт ГП-04 составлен в новой структуре в соответствии с Методическими рекомендациями. По сравнению с предыдущей редакцией ГП-04 цели</w:t>
            </w:r>
            <w:r w:rsidRPr="00D66D51">
              <w:rPr>
                <w:rFonts w:eastAsia="Times New Roman"/>
                <w:color w:val="000000"/>
                <w:spacing w:val="-2"/>
                <w:sz w:val="20"/>
                <w:szCs w:val="20"/>
                <w:vertAlign w:val="superscript"/>
              </w:rPr>
              <w:footnoteReference w:id="9"/>
            </w:r>
            <w:r w:rsidRPr="00D66D51">
              <w:rPr>
                <w:rFonts w:eastAsia="Times New Roman"/>
                <w:color w:val="000000"/>
                <w:spacing w:val="-2"/>
                <w:sz w:val="20"/>
                <w:szCs w:val="20"/>
              </w:rPr>
              <w:t xml:space="preserve"> госпрограммы конкретизированы, измеримы и направлены исключительно на повышение качества жизни инвалидов (в прошлой редакции госпрограммы еще и на повышение уровня жизни инвалидов). Тем самым была учтена позиция Счетной палаты о том, что оценить повышение уровня жизни инвалидов в рамках реализации госпрограммы не представлялось возможным, поскольку в ней отсутствовал непосредственный показатель (индикатор), характеризующий такое повышение.</w:t>
            </w:r>
          </w:p>
          <w:p w14:paraId="62B39C8B" w14:textId="77777777" w:rsidR="000C7479" w:rsidRPr="00D66D51" w:rsidRDefault="000C7479" w:rsidP="000C7479">
            <w:pPr>
              <w:shd w:val="clear" w:color="auto" w:fill="FFFFFF"/>
              <w:overflowPunct/>
              <w:autoSpaceDE/>
              <w:autoSpaceDN/>
              <w:adjustRightInd/>
              <w:spacing w:line="240" w:lineRule="auto"/>
              <w:ind w:left="0" w:right="0" w:firstLine="317"/>
              <w:textAlignment w:val="auto"/>
              <w:rPr>
                <w:rFonts w:eastAsia="Times New Roman"/>
                <w:sz w:val="20"/>
                <w:szCs w:val="20"/>
              </w:rPr>
            </w:pPr>
            <w:r w:rsidRPr="00D66D51">
              <w:rPr>
                <w:rFonts w:eastAsia="Times New Roman"/>
                <w:sz w:val="20"/>
                <w:szCs w:val="20"/>
              </w:rPr>
              <w:t>Госпрограмма</w:t>
            </w:r>
            <w:r w:rsidRPr="00D66D51">
              <w:rPr>
                <w:sz w:val="20"/>
                <w:szCs w:val="20"/>
                <w:lang w:eastAsia="en-US"/>
              </w:rPr>
              <w:t xml:space="preserve"> по-прежнему не в полной мере соответствует документам стратегического планирования, а именно:</w:t>
            </w:r>
          </w:p>
          <w:p w14:paraId="1F89613B" w14:textId="77777777" w:rsidR="000C7479" w:rsidRPr="00D66D51" w:rsidRDefault="000C7479" w:rsidP="000C7479">
            <w:pPr>
              <w:shd w:val="clear" w:color="auto" w:fill="FFFFFF"/>
              <w:overflowPunct/>
              <w:autoSpaceDE/>
              <w:autoSpaceDN/>
              <w:adjustRightInd/>
              <w:spacing w:line="240" w:lineRule="auto"/>
              <w:ind w:left="0" w:right="0" w:firstLine="317"/>
              <w:textAlignment w:val="auto"/>
              <w:rPr>
                <w:rFonts w:eastAsia="Times New Roman"/>
                <w:sz w:val="20"/>
                <w:szCs w:val="20"/>
              </w:rPr>
            </w:pPr>
            <w:r w:rsidRPr="00D66D51">
              <w:rPr>
                <w:rFonts w:eastAsia="Times New Roman"/>
                <w:sz w:val="20"/>
                <w:szCs w:val="20"/>
              </w:rPr>
              <w:t xml:space="preserve">- Концепции развития ранней помощи (отсутствует агрегированный показатель качества оказания ранней помощи детям-инвалидам, базирующийся на данных соответствующих показателей региональных программ); </w:t>
            </w:r>
          </w:p>
          <w:p w14:paraId="7463DB03" w14:textId="70BE8C39" w:rsidR="000C7479" w:rsidRPr="00D66D51"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 xml:space="preserve">- Стратегии действий в интересах граждан старшего поколения в Российской Федерации до 2025 года (отсутствует показатель «Количество выпущенных автобусов, предназначенных для перевозки лиц с ограниченными возможностями, в том числе для инвалидов-колясочников, к 2025 году </w:t>
            </w:r>
            <w:r w:rsidR="00527EBA" w:rsidRPr="00D66D51">
              <w:rPr>
                <w:rFonts w:eastAsia="Times New Roman"/>
                <w:color w:val="000000"/>
                <w:spacing w:val="-2"/>
                <w:sz w:val="20"/>
                <w:szCs w:val="20"/>
              </w:rPr>
              <w:t xml:space="preserve">- </w:t>
            </w:r>
            <w:r w:rsidRPr="00D66D51">
              <w:rPr>
                <w:rFonts w:eastAsia="Times New Roman"/>
                <w:color w:val="000000"/>
                <w:spacing w:val="-2"/>
                <w:sz w:val="20"/>
                <w:szCs w:val="20"/>
              </w:rPr>
              <w:t>2370 штук»).</w:t>
            </w:r>
          </w:p>
          <w:p w14:paraId="35D60657" w14:textId="77777777" w:rsidR="000C7479" w:rsidRPr="00D66D51"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Недостаточна связь отдельных задач структурных элементов с показателями госпрограммы с точки зрения оценки их конечного социального эффекта.</w:t>
            </w:r>
          </w:p>
          <w:p w14:paraId="6EBE0202" w14:textId="59164EEE" w:rsidR="000C7479" w:rsidRPr="00D66D51"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Так, в рамках федерального проекта «Повышение уровня обеспеченности инвалидов и детей-инвалидов реабилитационными и абилитационными услугами, а также уровня профессионального развития» предусмотрена задача «Обеспечение к 2030 году равного доступа инвалидов к реабилитационным и абилитационным услугам, включая создание условий обучения инвалидов в образовательных организациях»</w:t>
            </w:r>
            <w:r w:rsidR="00527EBA" w:rsidRPr="00D66D51">
              <w:rPr>
                <w:rFonts w:eastAsia="Times New Roman"/>
                <w:color w:val="000000"/>
                <w:spacing w:val="-2"/>
                <w:sz w:val="20"/>
                <w:szCs w:val="20"/>
              </w:rPr>
              <w:t>.</w:t>
            </w:r>
          </w:p>
          <w:p w14:paraId="0A5FEEBB" w14:textId="77777777" w:rsidR="000C7479" w:rsidRPr="00D66D51"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Одним из ожидаемых эффектов реализации задачи является обеспечение к 2030 году во всех субъектах Российской Федерации деятельности базовых профессиональных образовательных организаций, осуществляющих поддержку региональных систем инклюзивного профессионального образования инвалидов.</w:t>
            </w:r>
          </w:p>
          <w:p w14:paraId="0F12190F" w14:textId="4F3AE1AC" w:rsidR="000C7479" w:rsidRPr="00D66D51"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D66D51">
              <w:rPr>
                <w:rFonts w:eastAsia="Times New Roman"/>
                <w:color w:val="000000"/>
                <w:spacing w:val="-2"/>
                <w:sz w:val="20"/>
                <w:szCs w:val="20"/>
              </w:rPr>
              <w:t>По мнению Счетной палаты, для оценки ожидаемого эффекта от реализации указанной задачи на уровне госпрограммы необходимо предусмотреть дополнительный показатель, характеризующий степень вовлечения обученных инвалидов в трудовую деятельность (например, «Доля инвалидов, более 1 года проработавших по полученной специальности, из числа инвалидов, прошедших обучение по программам среднего профессионального образования»).</w:t>
            </w:r>
            <w:r w:rsidR="00527EBA" w:rsidRPr="00D66D51">
              <w:rPr>
                <w:rFonts w:eastAsia="Times New Roman"/>
                <w:color w:val="000000"/>
                <w:spacing w:val="-2"/>
                <w:sz w:val="20"/>
                <w:szCs w:val="20"/>
              </w:rPr>
              <w:t xml:space="preserve"> </w:t>
            </w:r>
            <w:r w:rsidRPr="00D66D51">
              <w:rPr>
                <w:color w:val="000000"/>
                <w:spacing w:val="-2"/>
                <w:sz w:val="20"/>
                <w:szCs w:val="20"/>
                <w:lang w:eastAsia="en-US"/>
              </w:rPr>
              <w:t>При этом ранее</w:t>
            </w:r>
            <w:r w:rsidRPr="00D66D51">
              <w:rPr>
                <w:color w:val="000000"/>
                <w:spacing w:val="-2"/>
                <w:sz w:val="20"/>
                <w:szCs w:val="20"/>
                <w:vertAlign w:val="superscript"/>
                <w:lang w:eastAsia="en-US"/>
              </w:rPr>
              <w:footnoteReference w:id="10"/>
            </w:r>
            <w:r w:rsidRPr="00D66D51">
              <w:rPr>
                <w:color w:val="000000"/>
                <w:spacing w:val="-2"/>
                <w:sz w:val="20"/>
                <w:szCs w:val="20"/>
                <w:lang w:eastAsia="en-US"/>
              </w:rPr>
              <w:t xml:space="preserve"> Счетная палата обращала внимание на отсутствие такого показателя.</w:t>
            </w:r>
          </w:p>
          <w:p w14:paraId="44581CC1" w14:textId="77777777" w:rsidR="000C7479" w:rsidRPr="00D66D51"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D66D51">
              <w:rPr>
                <w:color w:val="000000"/>
                <w:spacing w:val="-2"/>
                <w:sz w:val="20"/>
                <w:szCs w:val="20"/>
                <w:lang w:eastAsia="en-US"/>
              </w:rPr>
              <w:t>Значения показателей (результатов) отдельных задач структурных элементов не соответствуют значениям показателей (результатов), указанным в цели госпрограммы.   Данный факт свидетельствует о невысоком качестве постановки отдельных задач.</w:t>
            </w:r>
          </w:p>
          <w:p w14:paraId="0353FCD2" w14:textId="77777777" w:rsidR="000C7479" w:rsidRPr="00D66D51"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D66D51">
              <w:rPr>
                <w:color w:val="000000"/>
                <w:spacing w:val="-2"/>
                <w:sz w:val="20"/>
                <w:szCs w:val="20"/>
                <w:lang w:eastAsia="en-US"/>
              </w:rPr>
              <w:t>Так, например, цель госпрограммы предусматривает формирование безбарьерной среды в Российской Федерации посредством повышения доли доступных для инвалидов и других маломобильных групп населения приоритетных объектов до 73,2 % к 2030 году и обеспечения трансляции не менее 16 тыс. часов ежегодно скрытых субтитров телепрограмм.</w:t>
            </w:r>
          </w:p>
          <w:p w14:paraId="4816BC8F" w14:textId="77777777" w:rsidR="000C7479" w:rsidRPr="00D66D51"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D66D51">
              <w:rPr>
                <w:color w:val="000000"/>
                <w:spacing w:val="-2"/>
                <w:sz w:val="20"/>
                <w:szCs w:val="20"/>
                <w:lang w:eastAsia="en-US"/>
              </w:rPr>
              <w:t xml:space="preserve">При этом задача комплекса процессных мероприятий «Развитие безбарьерной среды» поставлена более широко. В ней указывается значение показателя по обеспечению доступности для инвалидов не менее 70 % не только приоритетных объектов, но и услуг в различных сферах жизнедеятельности инвалидов и других маломобильных групп населения во всех субъектах Российской Федерации к 2030 году. </w:t>
            </w:r>
          </w:p>
          <w:p w14:paraId="2B4CA39A" w14:textId="7A6CDA38" w:rsidR="000C7479" w:rsidRPr="00D66D51"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 xml:space="preserve">В паспорте ГП-04 финансовое обеспечение и плановые значения показателей указаны на период 2022 – 2024 годы, а не по годам за весь период ее реализации (2011 – 2030 годы), что </w:t>
            </w:r>
            <w:r w:rsidRPr="00D66D51">
              <w:rPr>
                <w:rFonts w:eastAsia="Times New Roman"/>
                <w:color w:val="000000"/>
                <w:spacing w:val="-2"/>
                <w:sz w:val="20"/>
                <w:szCs w:val="20"/>
              </w:rPr>
              <w:lastRenderedPageBreak/>
              <w:t>предусмотрено подпунктами «б» и «д» пункта 23 Положения о госпрограмма</w:t>
            </w:r>
            <w:r w:rsidR="005E20D4" w:rsidRPr="00D66D51">
              <w:rPr>
                <w:rFonts w:eastAsia="Times New Roman"/>
                <w:color w:val="000000"/>
                <w:spacing w:val="-2"/>
                <w:sz w:val="20"/>
                <w:szCs w:val="20"/>
              </w:rPr>
              <w:t xml:space="preserve">х </w:t>
            </w:r>
            <w:r w:rsidRPr="00D66D51">
              <w:rPr>
                <w:rFonts w:eastAsia="Times New Roman"/>
                <w:color w:val="000000"/>
                <w:spacing w:val="-2"/>
                <w:sz w:val="20"/>
                <w:szCs w:val="20"/>
              </w:rPr>
              <w:t>и пунктами 18 и 21 Методических рекомендаций.</w:t>
            </w:r>
          </w:p>
          <w:p w14:paraId="362D19C5" w14:textId="4777A8DC" w:rsidR="000C7479" w:rsidRPr="00D66D51"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 xml:space="preserve">Сводной росписью </w:t>
            </w:r>
            <w:r w:rsidR="005E20D4" w:rsidRPr="00D66D51">
              <w:rPr>
                <w:rFonts w:eastAsia="Times New Roman"/>
                <w:color w:val="000000"/>
                <w:spacing w:val="-2"/>
                <w:sz w:val="20"/>
                <w:szCs w:val="20"/>
              </w:rPr>
              <w:t xml:space="preserve">бюджетные </w:t>
            </w:r>
            <w:r w:rsidRPr="00D66D51">
              <w:rPr>
                <w:rFonts w:eastAsia="Times New Roman"/>
                <w:color w:val="000000"/>
                <w:spacing w:val="-2"/>
                <w:sz w:val="20"/>
                <w:szCs w:val="20"/>
              </w:rPr>
              <w:t xml:space="preserve">ассигнования на реализацию </w:t>
            </w:r>
            <w:r w:rsidRPr="00D66D51">
              <w:rPr>
                <w:rFonts w:eastAsia="Times New Roman"/>
                <w:color w:val="000000"/>
                <w:spacing w:val="-2"/>
                <w:sz w:val="20"/>
                <w:szCs w:val="20"/>
              </w:rPr>
              <w:br/>
              <w:t>ГП-04 предусмотрены 7 ГРБС.</w:t>
            </w:r>
          </w:p>
          <w:p w14:paraId="02A4EDE0" w14:textId="77516428" w:rsidR="000C7479" w:rsidRPr="00D66D51" w:rsidRDefault="005E20D4" w:rsidP="005E20D4">
            <w:pPr>
              <w:overflowPunct/>
              <w:autoSpaceDE/>
              <w:autoSpaceDN/>
              <w:adjustRightInd/>
              <w:spacing w:line="240" w:lineRule="auto"/>
              <w:ind w:left="0" w:right="0" w:firstLine="317"/>
              <w:textAlignment w:val="auto"/>
              <w:rPr>
                <w:rFonts w:eastAsia="Times New Roman"/>
                <w:color w:val="000000"/>
                <w:spacing w:val="-2"/>
                <w:sz w:val="20"/>
                <w:szCs w:val="20"/>
              </w:rPr>
            </w:pPr>
            <w:r w:rsidRPr="00D66D51">
              <w:rPr>
                <w:rFonts w:eastAsia="Times New Roman"/>
                <w:color w:val="000000"/>
                <w:spacing w:val="-2"/>
                <w:sz w:val="20"/>
                <w:szCs w:val="20"/>
              </w:rPr>
              <w:t xml:space="preserve">В соответствии со сводной </w:t>
            </w:r>
            <w:r w:rsidR="000C7479" w:rsidRPr="00D66D51">
              <w:rPr>
                <w:rFonts w:eastAsia="Times New Roman"/>
                <w:color w:val="000000"/>
                <w:spacing w:val="-2"/>
                <w:sz w:val="20"/>
                <w:szCs w:val="20"/>
              </w:rPr>
              <w:t xml:space="preserve">росписью по состоянию на 1 </w:t>
            </w:r>
            <w:r w:rsidR="00D66D51" w:rsidRPr="00D66D51">
              <w:rPr>
                <w:rFonts w:eastAsia="Times New Roman"/>
                <w:color w:val="000000"/>
                <w:spacing w:val="-2"/>
                <w:sz w:val="20"/>
                <w:szCs w:val="20"/>
              </w:rPr>
              <w:t>июля</w:t>
            </w:r>
            <w:r w:rsidR="000C7479" w:rsidRPr="00D66D51">
              <w:rPr>
                <w:rFonts w:eastAsia="Times New Roman"/>
                <w:color w:val="000000"/>
                <w:spacing w:val="-2"/>
                <w:sz w:val="20"/>
                <w:szCs w:val="20"/>
              </w:rPr>
              <w:t xml:space="preserve"> 2022 года </w:t>
            </w:r>
            <w:r w:rsidRPr="00D66D51">
              <w:rPr>
                <w:rFonts w:eastAsia="Times New Roman"/>
                <w:color w:val="000000"/>
                <w:spacing w:val="-2"/>
                <w:sz w:val="20"/>
                <w:szCs w:val="20"/>
              </w:rPr>
              <w:t xml:space="preserve">бюджетные </w:t>
            </w:r>
            <w:r w:rsidR="000C7479" w:rsidRPr="00D66D51">
              <w:rPr>
                <w:rFonts w:eastAsia="Times New Roman"/>
                <w:color w:val="000000"/>
                <w:spacing w:val="-2"/>
                <w:sz w:val="20"/>
                <w:szCs w:val="20"/>
              </w:rPr>
              <w:t xml:space="preserve">ассигнования на реализацию </w:t>
            </w:r>
            <w:r w:rsidRPr="00D66D51">
              <w:rPr>
                <w:rFonts w:eastAsia="Times New Roman"/>
                <w:color w:val="000000"/>
                <w:spacing w:val="-2"/>
                <w:sz w:val="20"/>
                <w:szCs w:val="20"/>
              </w:rPr>
              <w:t xml:space="preserve">ГП-04 </w:t>
            </w:r>
            <w:r w:rsidR="000C7479" w:rsidRPr="00D66D51">
              <w:rPr>
                <w:rFonts w:eastAsia="Times New Roman"/>
                <w:color w:val="000000"/>
                <w:spacing w:val="-2"/>
                <w:sz w:val="20"/>
                <w:szCs w:val="20"/>
              </w:rPr>
              <w:t xml:space="preserve"> составили 63 680,</w:t>
            </w:r>
            <w:r w:rsidR="00D66D51" w:rsidRPr="00D66D51">
              <w:rPr>
                <w:rFonts w:eastAsia="Times New Roman"/>
                <w:color w:val="000000"/>
                <w:spacing w:val="-2"/>
                <w:sz w:val="20"/>
                <w:szCs w:val="20"/>
              </w:rPr>
              <w:t>4</w:t>
            </w:r>
            <w:r w:rsidR="000C7479" w:rsidRPr="00D66D51">
              <w:rPr>
                <w:rFonts w:eastAsia="Times New Roman"/>
                <w:color w:val="000000"/>
                <w:spacing w:val="-2"/>
                <w:sz w:val="20"/>
                <w:szCs w:val="20"/>
              </w:rPr>
              <w:t xml:space="preserve"> млн. рублей, что на 1,</w:t>
            </w:r>
            <w:r w:rsidR="00D66D51" w:rsidRPr="00D66D51">
              <w:rPr>
                <w:rFonts w:eastAsia="Times New Roman"/>
                <w:color w:val="000000"/>
                <w:spacing w:val="-2"/>
                <w:sz w:val="20"/>
                <w:szCs w:val="20"/>
              </w:rPr>
              <w:t>1</w:t>
            </w:r>
            <w:r w:rsidR="000C7479" w:rsidRPr="00D66D51">
              <w:rPr>
                <w:rFonts w:eastAsia="Times New Roman"/>
                <w:color w:val="000000"/>
                <w:spacing w:val="-2"/>
                <w:sz w:val="20"/>
                <w:szCs w:val="20"/>
              </w:rPr>
              <w:t xml:space="preserve"> млн. рублей (менее 0,1 %) больше объема ассигнований, предусмотренных </w:t>
            </w:r>
            <w:r w:rsidRPr="00D66D51">
              <w:rPr>
                <w:rFonts w:eastAsia="Times New Roman"/>
                <w:color w:val="000000"/>
                <w:spacing w:val="-2"/>
                <w:sz w:val="20"/>
                <w:szCs w:val="20"/>
              </w:rPr>
              <w:t>Федеральным з</w:t>
            </w:r>
            <w:r w:rsidR="000C7479" w:rsidRPr="00D66D51">
              <w:rPr>
                <w:rFonts w:eastAsia="Times New Roman"/>
                <w:color w:val="000000"/>
                <w:spacing w:val="-2"/>
                <w:sz w:val="20"/>
                <w:szCs w:val="20"/>
              </w:rPr>
              <w:t>аконом № 390-ФЗ.</w:t>
            </w:r>
            <w:r w:rsidRPr="00D66D51">
              <w:rPr>
                <w:rFonts w:eastAsia="Times New Roman"/>
                <w:color w:val="000000"/>
                <w:spacing w:val="-2"/>
                <w:sz w:val="20"/>
                <w:szCs w:val="20"/>
              </w:rPr>
              <w:t xml:space="preserve"> </w:t>
            </w:r>
            <w:r w:rsidR="000C7479" w:rsidRPr="00D66D51">
              <w:rPr>
                <w:rFonts w:eastAsia="Times New Roman"/>
                <w:color w:val="000000"/>
                <w:spacing w:val="-2"/>
                <w:sz w:val="20"/>
                <w:szCs w:val="20"/>
              </w:rPr>
              <w:t>Изменение бюджетных ассигнований обусловлено, главным образом, увеличением бюджетных ассигнований на 1,3 млн. рублей по коду вида изменений 226 бюджету Иркутской области на предоставление субсидий на реализацию мероприятий субъектов Российской Федерации в сфере реабилитации и абилитации инвалидов, за счет остатка не использованных на начало 2022 года бюджетных ассигнований субъекта Российской Федерации на оплату государственных (муниципальных) контрактов.</w:t>
            </w:r>
          </w:p>
          <w:p w14:paraId="6A0FF723" w14:textId="4A6B4D83" w:rsidR="00A93924" w:rsidRPr="00485C0F" w:rsidRDefault="00D66D51" w:rsidP="00D66D51">
            <w:pPr>
              <w:overflowPunct/>
              <w:autoSpaceDE/>
              <w:autoSpaceDN/>
              <w:adjustRightInd/>
              <w:spacing w:line="240" w:lineRule="auto"/>
              <w:ind w:left="0" w:right="0" w:firstLine="317"/>
              <w:textAlignment w:val="auto"/>
              <w:rPr>
                <w:bCs/>
                <w:sz w:val="20"/>
                <w:szCs w:val="20"/>
                <w:highlight w:val="yellow"/>
                <w:lang w:eastAsia="en-US"/>
              </w:rPr>
            </w:pPr>
            <w:r w:rsidRPr="00D66D51">
              <w:rPr>
                <w:rFonts w:eastAsia="Times New Roman"/>
                <w:color w:val="000000"/>
                <w:spacing w:val="-2"/>
                <w:sz w:val="20"/>
                <w:szCs w:val="20"/>
              </w:rPr>
              <w:t>Наименьший уровень кассового исполнения расходов сложился по комплексу процессных мероприятий «Развитие безбарьерной среды» - 31,7 %, что связано, в том числе, с оплатой работ на основании принятых актов выполненных работ по государственным контрактам.</w:t>
            </w:r>
          </w:p>
        </w:tc>
      </w:tr>
      <w:tr w:rsidR="00D07642" w:rsidRPr="00ED45E2" w14:paraId="3A522D23" w14:textId="77777777" w:rsidTr="0075294F">
        <w:trPr>
          <w:trHeight w:val="1227"/>
        </w:trPr>
        <w:tc>
          <w:tcPr>
            <w:tcW w:w="568" w:type="dxa"/>
          </w:tcPr>
          <w:p w14:paraId="7A1D1543"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5</w:t>
            </w:r>
          </w:p>
        </w:tc>
        <w:tc>
          <w:tcPr>
            <w:tcW w:w="2410" w:type="dxa"/>
          </w:tcPr>
          <w:p w14:paraId="48C5A613"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«Обеспечение доступным и комфортным жильем и коммунальными услугами граждан Российской Федерации»</w:t>
            </w:r>
          </w:p>
        </w:tc>
        <w:tc>
          <w:tcPr>
            <w:tcW w:w="8079" w:type="dxa"/>
          </w:tcPr>
          <w:p w14:paraId="6180FA25" w14:textId="50C5AECD" w:rsidR="008A6ABC" w:rsidRPr="00485C0F" w:rsidRDefault="008A6ABC" w:rsidP="0075294F">
            <w:pPr>
              <w:widowControl w:val="0"/>
              <w:spacing w:line="240" w:lineRule="auto"/>
              <w:ind w:left="34" w:right="0" w:firstLine="318"/>
              <w:rPr>
                <w:bCs/>
                <w:sz w:val="20"/>
                <w:szCs w:val="24"/>
                <w:highlight w:val="yellow"/>
              </w:rPr>
            </w:pPr>
            <w:r w:rsidRPr="007B02D8">
              <w:rPr>
                <w:bCs/>
                <w:sz w:val="20"/>
                <w:szCs w:val="24"/>
              </w:rPr>
              <w:t xml:space="preserve">По госпрограмме </w:t>
            </w:r>
            <w:r w:rsidRPr="007B02D8">
              <w:rPr>
                <w:b/>
                <w:bCs/>
                <w:sz w:val="20"/>
                <w:szCs w:val="24"/>
              </w:rPr>
              <w:t>«Обеспечение доступным и комфортным жильем и коммунальными услугами граждан Российской Федерации»</w:t>
            </w:r>
            <w:r w:rsidRPr="007B02D8">
              <w:rPr>
                <w:bCs/>
                <w:sz w:val="20"/>
                <w:szCs w:val="24"/>
              </w:rPr>
              <w:t xml:space="preserve"> </w:t>
            </w:r>
            <w:r w:rsidR="001128B6" w:rsidRPr="007B02D8">
              <w:rPr>
                <w:bCs/>
                <w:sz w:val="20"/>
                <w:szCs w:val="24"/>
              </w:rPr>
              <w:t xml:space="preserve">(ГП-05) </w:t>
            </w:r>
            <w:r w:rsidRPr="007B02D8">
              <w:rPr>
                <w:bCs/>
                <w:sz w:val="20"/>
                <w:szCs w:val="24"/>
              </w:rPr>
              <w:t xml:space="preserve">исполнение расходов </w:t>
            </w:r>
            <w:r w:rsidRPr="0052374A">
              <w:rPr>
                <w:bCs/>
                <w:sz w:val="20"/>
                <w:szCs w:val="24"/>
              </w:rPr>
              <w:t xml:space="preserve">составило </w:t>
            </w:r>
            <w:r w:rsidR="007B02D8" w:rsidRPr="0052374A">
              <w:rPr>
                <w:b/>
                <w:bCs/>
                <w:sz w:val="20"/>
                <w:szCs w:val="24"/>
              </w:rPr>
              <w:t>56,6</w:t>
            </w:r>
            <w:r w:rsidRPr="0052374A">
              <w:rPr>
                <w:b/>
                <w:bCs/>
                <w:sz w:val="20"/>
                <w:szCs w:val="24"/>
              </w:rPr>
              <w:t> %</w:t>
            </w:r>
            <w:r w:rsidRPr="0052374A">
              <w:rPr>
                <w:bCs/>
                <w:sz w:val="20"/>
                <w:szCs w:val="24"/>
              </w:rPr>
              <w:t xml:space="preserve"> показателя сводной росписи с изменениями, </w:t>
            </w:r>
            <w:r w:rsidRPr="00DF1A2C">
              <w:rPr>
                <w:bCs/>
                <w:sz w:val="20"/>
                <w:szCs w:val="24"/>
              </w:rPr>
              <w:t xml:space="preserve">что </w:t>
            </w:r>
            <w:r w:rsidR="0038797D" w:rsidRPr="00DF1A2C">
              <w:rPr>
                <w:b/>
                <w:bCs/>
                <w:sz w:val="20"/>
                <w:szCs w:val="24"/>
              </w:rPr>
              <w:t>выш</w:t>
            </w:r>
            <w:r w:rsidRPr="00DF1A2C">
              <w:rPr>
                <w:b/>
                <w:bCs/>
                <w:sz w:val="20"/>
                <w:szCs w:val="24"/>
              </w:rPr>
              <w:t>е</w:t>
            </w:r>
            <w:r w:rsidRPr="00DF1A2C">
              <w:rPr>
                <w:bCs/>
                <w:sz w:val="20"/>
                <w:szCs w:val="24"/>
              </w:rPr>
              <w:t xml:space="preserve"> уровня исполнения за </w:t>
            </w:r>
            <w:r w:rsidR="0075294F" w:rsidRPr="00DF1A2C">
              <w:rPr>
                <w:bCs/>
                <w:sz w:val="20"/>
                <w:szCs w:val="24"/>
              </w:rPr>
              <w:t>аналогичный</w:t>
            </w:r>
            <w:r w:rsidRPr="00DF1A2C">
              <w:rPr>
                <w:bCs/>
                <w:sz w:val="20"/>
                <w:szCs w:val="24"/>
              </w:rPr>
              <w:t xml:space="preserve"> период 202</w:t>
            </w:r>
            <w:r w:rsidR="0075294F" w:rsidRPr="00DF1A2C">
              <w:rPr>
                <w:bCs/>
                <w:sz w:val="20"/>
                <w:szCs w:val="24"/>
              </w:rPr>
              <w:t>1</w:t>
            </w:r>
            <w:r w:rsidRPr="00DF1A2C">
              <w:rPr>
                <w:bCs/>
                <w:sz w:val="20"/>
                <w:szCs w:val="24"/>
              </w:rPr>
              <w:t xml:space="preserve"> года (</w:t>
            </w:r>
            <w:r w:rsidR="00DF1A2C" w:rsidRPr="00DF1A2C">
              <w:rPr>
                <w:bCs/>
                <w:sz w:val="20"/>
                <w:szCs w:val="24"/>
              </w:rPr>
              <w:t>47,6</w:t>
            </w:r>
            <w:r w:rsidRPr="00DF1A2C">
              <w:rPr>
                <w:bCs/>
                <w:sz w:val="20"/>
                <w:szCs w:val="24"/>
              </w:rPr>
              <w:t xml:space="preserve"> %). </w:t>
            </w:r>
          </w:p>
          <w:p w14:paraId="672FCEC2" w14:textId="3AC65BA4" w:rsidR="00D42BD7" w:rsidRPr="007B02D8"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7B02D8">
              <w:rPr>
                <w:rFonts w:eastAsia="Times New Roman"/>
                <w:sz w:val="20"/>
                <w:szCs w:val="20"/>
              </w:rPr>
              <w:t>Приоритеты и цели государственной политики в сфере реализации ГП-05 утверждены постановлением Правительства Российской Федерации от 29 декабря 2021 г. № 2570.</w:t>
            </w:r>
          </w:p>
          <w:p w14:paraId="06A74742" w14:textId="2221AC9B" w:rsidR="0075294F" w:rsidRPr="007B02D8"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7B02D8">
              <w:rPr>
                <w:rFonts w:eastAsia="Times New Roman"/>
                <w:sz w:val="20"/>
                <w:szCs w:val="20"/>
              </w:rPr>
              <w:t>Во исполнение пункта 2 статьи 179 Бюджетного кодекса финансовое обеспечение ГП</w:t>
            </w:r>
            <w:r w:rsidR="00B500A4" w:rsidRPr="007B02D8">
              <w:rPr>
                <w:rFonts w:eastAsia="Times New Roman"/>
                <w:sz w:val="20"/>
                <w:szCs w:val="20"/>
              </w:rPr>
              <w:t>­</w:t>
            </w:r>
            <w:r w:rsidRPr="007B02D8">
              <w:rPr>
                <w:rFonts w:eastAsia="Times New Roman"/>
                <w:sz w:val="20"/>
                <w:szCs w:val="20"/>
              </w:rPr>
              <w:t>05 приведено  в соответствие с Федеральным законом № 390-ФЗ.</w:t>
            </w:r>
          </w:p>
          <w:p w14:paraId="61305928" w14:textId="18D64094" w:rsidR="0049444D" w:rsidRDefault="0049444D" w:rsidP="0075294F">
            <w:pPr>
              <w:overflowPunct/>
              <w:spacing w:line="240" w:lineRule="auto"/>
              <w:ind w:left="34" w:right="0" w:firstLine="318"/>
              <w:textAlignment w:val="auto"/>
              <w:rPr>
                <w:rFonts w:eastAsia="Times New Roman"/>
                <w:sz w:val="20"/>
                <w:szCs w:val="20"/>
              </w:rPr>
            </w:pPr>
            <w:r w:rsidRPr="0049444D">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sz w:val="20"/>
                <w:szCs w:val="20"/>
              </w:rPr>
              <w:t>105 579,6</w:t>
            </w:r>
            <w:r w:rsidRPr="0049444D">
              <w:rPr>
                <w:rFonts w:eastAsia="Times New Roman"/>
                <w:sz w:val="20"/>
                <w:szCs w:val="20"/>
              </w:rPr>
              <w:t xml:space="preserve"> млн. рублей, или на </w:t>
            </w:r>
            <w:r>
              <w:rPr>
                <w:rFonts w:eastAsia="Times New Roman"/>
                <w:sz w:val="20"/>
                <w:szCs w:val="20"/>
              </w:rPr>
              <w:t>26,8</w:t>
            </w:r>
            <w:r w:rsidRPr="0049444D">
              <w:rPr>
                <w:rFonts w:eastAsia="Times New Roman"/>
                <w:sz w:val="20"/>
                <w:szCs w:val="20"/>
              </w:rPr>
              <w:t xml:space="preserve"> %, и составили </w:t>
            </w:r>
            <w:r>
              <w:rPr>
                <w:rFonts w:eastAsia="Times New Roman"/>
                <w:sz w:val="20"/>
                <w:szCs w:val="20"/>
              </w:rPr>
              <w:t>499 592,6</w:t>
            </w:r>
            <w:r w:rsidRPr="0049444D">
              <w:rPr>
                <w:rFonts w:eastAsia="Times New Roman"/>
                <w:sz w:val="20"/>
                <w:szCs w:val="20"/>
              </w:rPr>
              <w:t xml:space="preserve"> млн. рублей.</w:t>
            </w:r>
          </w:p>
          <w:p w14:paraId="1C840CF6" w14:textId="74407EBB" w:rsidR="007B02D8" w:rsidRPr="007B02D8" w:rsidRDefault="007B02D8" w:rsidP="007B02D8">
            <w:pPr>
              <w:shd w:val="clear" w:color="auto" w:fill="FFFFFF"/>
              <w:overflowPunct/>
              <w:autoSpaceDE/>
              <w:autoSpaceDN/>
              <w:adjustRightInd/>
              <w:spacing w:line="240" w:lineRule="auto"/>
              <w:ind w:left="34" w:right="0" w:firstLine="318"/>
              <w:textAlignment w:val="auto"/>
              <w:rPr>
                <w:rFonts w:eastAsia="Times New Roman"/>
                <w:sz w:val="20"/>
                <w:szCs w:val="20"/>
              </w:rPr>
            </w:pPr>
            <w:r w:rsidRPr="007B02D8">
              <w:rPr>
                <w:rFonts w:eastAsia="Times New Roman"/>
                <w:sz w:val="20"/>
                <w:szCs w:val="20"/>
              </w:rPr>
              <w:t xml:space="preserve">Наибольшую долю в объеме </w:t>
            </w:r>
            <w:r w:rsidR="009B0975">
              <w:rPr>
                <w:rFonts w:eastAsia="Times New Roman"/>
                <w:sz w:val="20"/>
                <w:szCs w:val="20"/>
              </w:rPr>
              <w:t>бюджетных ассигнований</w:t>
            </w:r>
            <w:r w:rsidRPr="007B02D8">
              <w:rPr>
                <w:rFonts w:eastAsia="Times New Roman"/>
                <w:sz w:val="20"/>
                <w:szCs w:val="20"/>
              </w:rPr>
              <w:t xml:space="preserve"> по </w:t>
            </w:r>
            <w:r>
              <w:rPr>
                <w:rFonts w:eastAsia="Times New Roman"/>
                <w:sz w:val="20"/>
                <w:szCs w:val="20"/>
              </w:rPr>
              <w:t>ГП-05</w:t>
            </w:r>
            <w:r w:rsidRPr="007B02D8">
              <w:rPr>
                <w:rFonts w:eastAsia="Times New Roman"/>
                <w:sz w:val="20"/>
                <w:szCs w:val="20"/>
              </w:rPr>
              <w:t xml:space="preserve"> составили межбюджетные трансферты бюджетам субъектов Российской Федерации (174 312,3 млн. рублей, или 34,9 % расходов по ГП-05), а также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(162 025,0 млн</w:t>
            </w:r>
            <w:r>
              <w:rPr>
                <w:rFonts w:eastAsia="Times New Roman"/>
                <w:sz w:val="20"/>
                <w:szCs w:val="20"/>
              </w:rPr>
              <w:t>.</w:t>
            </w:r>
            <w:r w:rsidRPr="007B02D8">
              <w:rPr>
                <w:rFonts w:eastAsia="Times New Roman"/>
                <w:sz w:val="20"/>
                <w:szCs w:val="20"/>
              </w:rPr>
              <w:t xml:space="preserve"> рублей, или 33 % расходов по ГП-05). </w:t>
            </w:r>
          </w:p>
          <w:p w14:paraId="21685358" w14:textId="3BC7D63A" w:rsidR="001128B6" w:rsidRPr="00485C0F" w:rsidRDefault="007B02D8" w:rsidP="009B0975">
            <w:pPr>
              <w:shd w:val="clear" w:color="auto" w:fill="FFFFFF"/>
              <w:overflowPunct/>
              <w:autoSpaceDE/>
              <w:autoSpaceDN/>
              <w:adjustRightInd/>
              <w:spacing w:line="240" w:lineRule="auto"/>
              <w:ind w:left="34" w:right="0" w:firstLine="318"/>
              <w:textAlignment w:val="auto"/>
              <w:rPr>
                <w:bCs/>
                <w:sz w:val="20"/>
                <w:szCs w:val="24"/>
                <w:highlight w:val="yellow"/>
              </w:rPr>
            </w:pPr>
            <w:r>
              <w:rPr>
                <w:rFonts w:eastAsia="Times New Roman"/>
                <w:sz w:val="20"/>
                <w:szCs w:val="20"/>
              </w:rPr>
              <w:t>И</w:t>
            </w:r>
            <w:r w:rsidRPr="007B02D8">
              <w:rPr>
                <w:rFonts w:eastAsia="Times New Roman"/>
                <w:sz w:val="20"/>
                <w:szCs w:val="20"/>
              </w:rPr>
              <w:t xml:space="preserve">сполнение </w:t>
            </w:r>
            <w:r>
              <w:rPr>
                <w:rFonts w:eastAsia="Times New Roman"/>
                <w:sz w:val="20"/>
                <w:szCs w:val="20"/>
              </w:rPr>
              <w:t>расходов на предоставление</w:t>
            </w:r>
            <w:r w:rsidRPr="007B02D8">
              <w:rPr>
                <w:rFonts w:eastAsia="Times New Roman"/>
                <w:sz w:val="20"/>
                <w:szCs w:val="20"/>
              </w:rPr>
              <w:t xml:space="preserve"> межбюджетны</w:t>
            </w:r>
            <w:r>
              <w:rPr>
                <w:rFonts w:eastAsia="Times New Roman"/>
                <w:sz w:val="20"/>
                <w:szCs w:val="20"/>
              </w:rPr>
              <w:t>х</w:t>
            </w:r>
            <w:r w:rsidRPr="007B02D8">
              <w:rPr>
                <w:rFonts w:eastAsia="Times New Roman"/>
                <w:sz w:val="20"/>
                <w:szCs w:val="20"/>
              </w:rPr>
              <w:t xml:space="preserve"> трансферт</w:t>
            </w:r>
            <w:r>
              <w:rPr>
                <w:rFonts w:eastAsia="Times New Roman"/>
                <w:sz w:val="20"/>
                <w:szCs w:val="20"/>
              </w:rPr>
              <w:t>ов</w:t>
            </w:r>
            <w:r w:rsidRPr="007B02D8">
              <w:rPr>
                <w:rFonts w:eastAsia="Times New Roman"/>
                <w:sz w:val="20"/>
                <w:szCs w:val="20"/>
              </w:rPr>
              <w:t xml:space="preserve"> составило 68</w:t>
            </w:r>
            <w:r>
              <w:rPr>
                <w:rFonts w:eastAsia="Times New Roman"/>
                <w:sz w:val="20"/>
                <w:szCs w:val="20"/>
              </w:rPr>
              <w:t> </w:t>
            </w:r>
            <w:r w:rsidRPr="007B02D8">
              <w:rPr>
                <w:rFonts w:eastAsia="Times New Roman"/>
                <w:sz w:val="20"/>
                <w:szCs w:val="20"/>
              </w:rPr>
              <w:t>454,6 млн. рублей, или 39,3</w:t>
            </w:r>
            <w:r>
              <w:rPr>
                <w:rFonts w:eastAsia="Times New Roman"/>
                <w:sz w:val="20"/>
                <w:szCs w:val="20"/>
              </w:rPr>
              <w:t> </w:t>
            </w:r>
            <w:r w:rsidRPr="007B02D8">
              <w:rPr>
                <w:rFonts w:eastAsia="Times New Roman"/>
                <w:sz w:val="20"/>
                <w:szCs w:val="20"/>
              </w:rPr>
              <w:t xml:space="preserve">% </w:t>
            </w:r>
            <w:r>
              <w:rPr>
                <w:rFonts w:eastAsia="Times New Roman"/>
                <w:sz w:val="20"/>
                <w:szCs w:val="20"/>
              </w:rPr>
              <w:t>показателя</w:t>
            </w:r>
            <w:r w:rsidRPr="007B02D8">
              <w:rPr>
                <w:rFonts w:eastAsia="Times New Roman"/>
                <w:sz w:val="20"/>
                <w:szCs w:val="20"/>
              </w:rPr>
              <w:t xml:space="preserve"> сводной роспис</w:t>
            </w:r>
            <w:r>
              <w:rPr>
                <w:rFonts w:eastAsia="Times New Roman"/>
                <w:sz w:val="20"/>
                <w:szCs w:val="20"/>
              </w:rPr>
              <w:t>и</w:t>
            </w:r>
            <w:r w:rsidRPr="007B02D8">
              <w:rPr>
                <w:rFonts w:eastAsia="Times New Roman"/>
                <w:sz w:val="20"/>
                <w:szCs w:val="20"/>
              </w:rPr>
              <w:t>.</w:t>
            </w:r>
            <w:r w:rsidR="009B0975">
              <w:rPr>
                <w:rFonts w:eastAsia="Times New Roman"/>
                <w:sz w:val="20"/>
                <w:szCs w:val="20"/>
              </w:rPr>
              <w:t xml:space="preserve"> АО</w:t>
            </w:r>
            <w:r w:rsidRPr="007B02D8">
              <w:rPr>
                <w:rFonts w:eastAsia="Times New Roman"/>
                <w:sz w:val="20"/>
                <w:szCs w:val="20"/>
              </w:rPr>
              <w:t xml:space="preserve"> «ДОМ.РФ» предусмотрены бюджетные ассигнования в объеме 247 307,0 млн. рублей, которые перечислены в </w:t>
            </w:r>
            <w:r w:rsidR="009B0975">
              <w:rPr>
                <w:rFonts w:eastAsia="Times New Roman"/>
                <w:sz w:val="20"/>
                <w:szCs w:val="20"/>
              </w:rPr>
              <w:t>сумме</w:t>
            </w:r>
            <w:r w:rsidRPr="007B02D8">
              <w:rPr>
                <w:rFonts w:eastAsia="Times New Roman"/>
                <w:sz w:val="20"/>
                <w:szCs w:val="20"/>
              </w:rPr>
              <w:t xml:space="preserve"> 137 533,2 млн. рублей, или 55,6 %.</w:t>
            </w:r>
          </w:p>
        </w:tc>
      </w:tr>
      <w:tr w:rsidR="00D07642" w:rsidRPr="00ED45E2" w14:paraId="572F209E" w14:textId="77777777" w:rsidTr="008A6ABC">
        <w:tc>
          <w:tcPr>
            <w:tcW w:w="568" w:type="dxa"/>
          </w:tcPr>
          <w:p w14:paraId="7D9A6D34"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6</w:t>
            </w:r>
          </w:p>
        </w:tc>
        <w:tc>
          <w:tcPr>
            <w:tcW w:w="2410" w:type="dxa"/>
          </w:tcPr>
          <w:p w14:paraId="285C6DC3"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«Содействие занятости населения»</w:t>
            </w:r>
          </w:p>
        </w:tc>
        <w:tc>
          <w:tcPr>
            <w:tcW w:w="8079" w:type="dxa"/>
          </w:tcPr>
          <w:p w14:paraId="7CEB8DB4" w14:textId="69ABB679" w:rsidR="008A6ABC" w:rsidRPr="00485C0F" w:rsidRDefault="008A6ABC" w:rsidP="00AD2871">
            <w:pPr>
              <w:widowControl w:val="0"/>
              <w:spacing w:line="240" w:lineRule="auto"/>
              <w:ind w:left="34" w:right="-1" w:firstLine="318"/>
              <w:rPr>
                <w:bCs/>
                <w:sz w:val="20"/>
                <w:szCs w:val="20"/>
                <w:highlight w:val="yellow"/>
              </w:rPr>
            </w:pPr>
            <w:r w:rsidRPr="00FA4663">
              <w:rPr>
                <w:bCs/>
                <w:sz w:val="20"/>
                <w:szCs w:val="20"/>
                <w:lang w:eastAsia="en-US"/>
              </w:rPr>
              <w:t xml:space="preserve">По госпрограмме </w:t>
            </w:r>
            <w:r w:rsidRPr="00FA4663">
              <w:rPr>
                <w:b/>
                <w:bCs/>
                <w:sz w:val="20"/>
                <w:szCs w:val="20"/>
                <w:lang w:eastAsia="en-US"/>
              </w:rPr>
              <w:t>«Содействие занятости населения»</w:t>
            </w:r>
            <w:r w:rsidRPr="00FA4663">
              <w:rPr>
                <w:bCs/>
                <w:sz w:val="20"/>
                <w:szCs w:val="20"/>
                <w:lang w:eastAsia="en-US"/>
              </w:rPr>
              <w:t xml:space="preserve"> </w:t>
            </w:r>
            <w:r w:rsidR="00A35A0E" w:rsidRPr="00FA4663">
              <w:rPr>
                <w:bCs/>
                <w:sz w:val="20"/>
                <w:szCs w:val="20"/>
                <w:lang w:eastAsia="en-US"/>
              </w:rPr>
              <w:t xml:space="preserve">(ГП-07) </w:t>
            </w:r>
            <w:r w:rsidRPr="00FA4663">
              <w:rPr>
                <w:bCs/>
                <w:sz w:val="20"/>
                <w:szCs w:val="20"/>
                <w:lang w:eastAsia="en-US"/>
              </w:rPr>
              <w:t xml:space="preserve">исполнение расходов составило </w:t>
            </w:r>
            <w:r w:rsidR="00FA4663" w:rsidRPr="0052374A">
              <w:rPr>
                <w:b/>
                <w:bCs/>
                <w:sz w:val="20"/>
                <w:szCs w:val="20"/>
                <w:lang w:eastAsia="en-US"/>
              </w:rPr>
              <w:t>35,6</w:t>
            </w:r>
            <w:r w:rsidRPr="0052374A">
              <w:rPr>
                <w:b/>
                <w:bCs/>
                <w:sz w:val="20"/>
                <w:szCs w:val="20"/>
                <w:lang w:eastAsia="en-US"/>
              </w:rPr>
              <w:t> %</w:t>
            </w:r>
            <w:r w:rsidRPr="0052374A">
              <w:rPr>
                <w:bCs/>
                <w:sz w:val="20"/>
                <w:szCs w:val="20"/>
                <w:lang w:eastAsia="en-US"/>
              </w:rPr>
              <w:t xml:space="preserve"> показателя сводной росписи с изменениями</w:t>
            </w:r>
            <w:r w:rsidRPr="00DF1A2C">
              <w:rPr>
                <w:bCs/>
                <w:sz w:val="20"/>
                <w:szCs w:val="20"/>
              </w:rPr>
              <w:t xml:space="preserve">, что </w:t>
            </w:r>
            <w:r w:rsidR="00BA6D25" w:rsidRPr="00DF1A2C">
              <w:rPr>
                <w:b/>
                <w:bCs/>
                <w:sz w:val="20"/>
                <w:szCs w:val="20"/>
              </w:rPr>
              <w:t>ниже</w:t>
            </w:r>
            <w:r w:rsidRPr="00DF1A2C">
              <w:rPr>
                <w:bCs/>
                <w:sz w:val="20"/>
                <w:szCs w:val="20"/>
              </w:rPr>
              <w:t xml:space="preserve"> уровн</w:t>
            </w:r>
            <w:r w:rsidR="00BA6D25" w:rsidRPr="00DF1A2C">
              <w:rPr>
                <w:bCs/>
                <w:sz w:val="20"/>
                <w:szCs w:val="20"/>
              </w:rPr>
              <w:t>я</w:t>
            </w:r>
            <w:r w:rsidRPr="00DF1A2C">
              <w:rPr>
                <w:bCs/>
                <w:sz w:val="20"/>
                <w:szCs w:val="20"/>
              </w:rPr>
              <w:t xml:space="preserve"> исполнения за </w:t>
            </w:r>
            <w:r w:rsidR="00BA6D25" w:rsidRPr="00DF1A2C">
              <w:rPr>
                <w:bCs/>
                <w:sz w:val="20"/>
                <w:szCs w:val="20"/>
              </w:rPr>
              <w:t xml:space="preserve">аналогичный период </w:t>
            </w:r>
            <w:r w:rsidRPr="00DF1A2C">
              <w:rPr>
                <w:bCs/>
                <w:sz w:val="20"/>
                <w:szCs w:val="20"/>
              </w:rPr>
              <w:t>202</w:t>
            </w:r>
            <w:r w:rsidR="00BA6D25" w:rsidRPr="00DF1A2C">
              <w:rPr>
                <w:bCs/>
                <w:sz w:val="20"/>
                <w:szCs w:val="20"/>
              </w:rPr>
              <w:t>1</w:t>
            </w:r>
            <w:r w:rsidRPr="00DF1A2C">
              <w:rPr>
                <w:bCs/>
                <w:sz w:val="20"/>
                <w:szCs w:val="20"/>
              </w:rPr>
              <w:t xml:space="preserve"> года (</w:t>
            </w:r>
            <w:r w:rsidR="00FA4663" w:rsidRPr="00DF1A2C">
              <w:rPr>
                <w:bCs/>
                <w:sz w:val="20"/>
                <w:szCs w:val="20"/>
              </w:rPr>
              <w:t>47,8</w:t>
            </w:r>
            <w:r w:rsidRPr="00DF1A2C">
              <w:rPr>
                <w:bCs/>
                <w:sz w:val="20"/>
                <w:szCs w:val="20"/>
              </w:rPr>
              <w:t> %).</w:t>
            </w:r>
            <w:r w:rsidRPr="00485C0F">
              <w:rPr>
                <w:bCs/>
                <w:sz w:val="20"/>
                <w:szCs w:val="20"/>
                <w:highlight w:val="yellow"/>
              </w:rPr>
              <w:t xml:space="preserve"> </w:t>
            </w:r>
          </w:p>
          <w:p w14:paraId="59EDAD41" w14:textId="6612A794" w:rsidR="00BA6D25" w:rsidRPr="00FA4663"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FA4663">
              <w:rPr>
                <w:rFonts w:eastAsia="Times New Roman"/>
                <w:sz w:val="20"/>
                <w:szCs w:val="20"/>
              </w:rPr>
              <w:t>Приоритеты и цели государственной политики в сфере реализации</w:t>
            </w:r>
            <w:r w:rsidRPr="00FA4663">
              <w:rPr>
                <w:rFonts w:eastAsia="Times New Roman"/>
                <w:color w:val="000000"/>
                <w:spacing w:val="-2"/>
                <w:sz w:val="20"/>
                <w:szCs w:val="20"/>
              </w:rPr>
              <w:t xml:space="preserve"> ГП-07 утверждены постановлением Правительства Российской Федерации от 22 сентября 2021 г. № 1603.</w:t>
            </w:r>
          </w:p>
          <w:p w14:paraId="0E1C77E0" w14:textId="2AEEAECB" w:rsidR="00BA6D25" w:rsidRPr="00FA4663"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Во исполнение нормы пункта 2 статьи 179 Бюджетного кодекса ресурсное обеспечение ГП-07 приведено</w:t>
            </w:r>
            <w:r w:rsidRPr="00FA4663">
              <w:rPr>
                <w:rFonts w:eastAsia="Times New Roman"/>
                <w:color w:val="000000"/>
                <w:spacing w:val="-2"/>
                <w:sz w:val="20"/>
                <w:szCs w:val="20"/>
                <w:vertAlign w:val="superscript"/>
              </w:rPr>
              <w:footnoteReference w:id="11"/>
            </w:r>
            <w:r w:rsidRPr="00FA4663">
              <w:rPr>
                <w:rFonts w:eastAsia="Times New Roman"/>
                <w:color w:val="000000"/>
                <w:spacing w:val="-2"/>
                <w:sz w:val="20"/>
                <w:szCs w:val="20"/>
              </w:rPr>
              <w:t xml:space="preserve"> в соответствие с </w:t>
            </w:r>
            <w:r w:rsidR="00A2206E" w:rsidRPr="00FA4663">
              <w:rPr>
                <w:rFonts w:eastAsia="Times New Roman"/>
                <w:color w:val="000000"/>
                <w:spacing w:val="-2"/>
                <w:sz w:val="20"/>
                <w:szCs w:val="20"/>
              </w:rPr>
              <w:t>Федеральным з</w:t>
            </w:r>
            <w:r w:rsidRPr="00FA4663">
              <w:rPr>
                <w:rFonts w:eastAsia="Times New Roman"/>
                <w:color w:val="000000"/>
                <w:spacing w:val="-2"/>
                <w:sz w:val="20"/>
                <w:szCs w:val="20"/>
              </w:rPr>
              <w:t>аконом № 390-ФЗ.</w:t>
            </w:r>
          </w:p>
          <w:p w14:paraId="7C725066" w14:textId="0335F041" w:rsidR="009B0975" w:rsidRDefault="009B097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9B0975">
              <w:rPr>
                <w:rFonts w:eastAsia="Times New Roman"/>
                <w:color w:val="000000"/>
                <w:spacing w:val="-2"/>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color w:val="000000"/>
                <w:spacing w:val="-2"/>
                <w:sz w:val="20"/>
                <w:szCs w:val="20"/>
              </w:rPr>
              <w:t xml:space="preserve">40 131,3 </w:t>
            </w:r>
            <w:r w:rsidRPr="009B0975">
              <w:rPr>
                <w:rFonts w:eastAsia="Times New Roman"/>
                <w:color w:val="000000"/>
                <w:spacing w:val="-2"/>
                <w:sz w:val="20"/>
                <w:szCs w:val="20"/>
              </w:rPr>
              <w:t xml:space="preserve"> млн. рублей, или на </w:t>
            </w:r>
            <w:r>
              <w:rPr>
                <w:rFonts w:eastAsia="Times New Roman"/>
                <w:color w:val="000000"/>
                <w:spacing w:val="-2"/>
                <w:sz w:val="20"/>
                <w:szCs w:val="20"/>
              </w:rPr>
              <w:t>50,3</w:t>
            </w:r>
            <w:r w:rsidRPr="009B0975">
              <w:rPr>
                <w:rFonts w:eastAsia="Times New Roman"/>
                <w:color w:val="000000"/>
                <w:spacing w:val="-2"/>
                <w:sz w:val="20"/>
                <w:szCs w:val="20"/>
              </w:rPr>
              <w:t xml:space="preserve"> %, и составили </w:t>
            </w:r>
            <w:r>
              <w:rPr>
                <w:rFonts w:eastAsia="Times New Roman"/>
                <w:color w:val="000000"/>
                <w:spacing w:val="-2"/>
                <w:sz w:val="20"/>
                <w:szCs w:val="20"/>
              </w:rPr>
              <w:t xml:space="preserve">119 900,4 </w:t>
            </w:r>
            <w:r w:rsidRPr="009B0975">
              <w:rPr>
                <w:rFonts w:eastAsia="Times New Roman"/>
                <w:color w:val="000000"/>
                <w:spacing w:val="-2"/>
                <w:sz w:val="20"/>
                <w:szCs w:val="20"/>
              </w:rPr>
              <w:t>млн. рублей.</w:t>
            </w:r>
          </w:p>
          <w:p w14:paraId="752F7702" w14:textId="77777777" w:rsidR="00BA6D25" w:rsidRPr="00FA4663"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 xml:space="preserve">Паспорт ГП-07 составлен в новой структуре в соответствии с Методическими рекомендациями. </w:t>
            </w:r>
          </w:p>
          <w:p w14:paraId="1D4292DE" w14:textId="3F1C9747" w:rsidR="00BA6D25" w:rsidRPr="00FA4663"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 xml:space="preserve">Счетная палата </w:t>
            </w:r>
            <w:r w:rsidR="00FA4663" w:rsidRPr="00FA4663">
              <w:rPr>
                <w:rFonts w:eastAsia="Times New Roman"/>
                <w:color w:val="000000"/>
                <w:spacing w:val="-2"/>
                <w:sz w:val="20"/>
                <w:szCs w:val="20"/>
              </w:rPr>
              <w:t xml:space="preserve">ранее </w:t>
            </w:r>
            <w:r w:rsidRPr="00FA4663">
              <w:rPr>
                <w:rFonts w:eastAsia="Times New Roman"/>
                <w:color w:val="000000"/>
                <w:spacing w:val="-2"/>
                <w:sz w:val="20"/>
                <w:szCs w:val="20"/>
              </w:rPr>
              <w:t>отмечала, что цель госпрограммы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 и задача ее структурного элемента «Проведение общественно-просветительской кампании, направленной на популяризацию охраны труда и сохранения здоровья на работе» не отвечают критериям конкретности и измеримости.</w:t>
            </w:r>
          </w:p>
          <w:p w14:paraId="1E091250" w14:textId="77777777" w:rsidR="00BA6D25" w:rsidRPr="00FA4663"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 xml:space="preserve">В паспорт госпрограммы не включены показатели, отражающие достижение указанной </w:t>
            </w:r>
            <w:r w:rsidRPr="00FA4663">
              <w:rPr>
                <w:rFonts w:eastAsia="Times New Roman"/>
                <w:color w:val="000000"/>
                <w:spacing w:val="-2"/>
                <w:sz w:val="20"/>
                <w:szCs w:val="20"/>
              </w:rPr>
              <w:lastRenderedPageBreak/>
              <w:t xml:space="preserve">цели. </w:t>
            </w:r>
          </w:p>
          <w:p w14:paraId="5D103B5C" w14:textId="77777777" w:rsidR="00BA6D25" w:rsidRPr="00FA4663"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В госпрограмме не в полном объеме учтены положения Основных направлений деятельности Правительства Российской Федерации на период до 2024 года</w:t>
            </w:r>
            <w:r w:rsidRPr="00FA4663">
              <w:rPr>
                <w:rFonts w:eastAsia="Times New Roman"/>
                <w:color w:val="000000"/>
                <w:spacing w:val="-2"/>
                <w:sz w:val="20"/>
                <w:szCs w:val="20"/>
                <w:vertAlign w:val="superscript"/>
              </w:rPr>
              <w:footnoteReference w:id="12"/>
            </w:r>
            <w:r w:rsidRPr="00FA4663">
              <w:rPr>
                <w:rFonts w:eastAsia="Times New Roman"/>
                <w:color w:val="000000"/>
                <w:spacing w:val="-2"/>
                <w:sz w:val="20"/>
                <w:szCs w:val="20"/>
              </w:rPr>
              <w:t xml:space="preserve">, в частности, отсутствует показатель, характеризующий долю трудоустроенных граждан в общей численности граждан, обратившихся в органы службы занятости населения за содействием в поиске подходящей работы, который должен составлять не менее 70%. </w:t>
            </w:r>
          </w:p>
          <w:p w14:paraId="52C23062" w14:textId="6CCC70DC" w:rsidR="00BA6D25" w:rsidRPr="00FA4663" w:rsidRDefault="00BA6D25" w:rsidP="00BA6D25">
            <w:pPr>
              <w:widowControl w:val="0"/>
              <w:overflowPunct/>
              <w:autoSpaceDE/>
              <w:autoSpaceDN/>
              <w:adjustRightInd/>
              <w:spacing w:line="240" w:lineRule="auto"/>
              <w:ind w:left="57" w:right="0" w:firstLine="260"/>
              <w:textAlignment w:val="auto"/>
              <w:rPr>
                <w:rFonts w:eastAsia="Times New Roman"/>
                <w:b/>
                <w:color w:val="000000"/>
                <w:spacing w:val="-2"/>
                <w:sz w:val="20"/>
                <w:szCs w:val="20"/>
              </w:rPr>
            </w:pPr>
            <w:r w:rsidRPr="00FA4663">
              <w:rPr>
                <w:rFonts w:eastAsia="Times New Roman"/>
                <w:color w:val="000000"/>
                <w:spacing w:val="-2"/>
                <w:sz w:val="20"/>
                <w:szCs w:val="20"/>
              </w:rPr>
              <w:t>Госпрограмма сохранила свой преимущественно процессный характер.</w:t>
            </w:r>
            <w:r w:rsidRPr="00FA4663">
              <w:rPr>
                <w:rFonts w:eastAsia="Times New Roman"/>
                <w:b/>
                <w:color w:val="000000"/>
                <w:spacing w:val="-2"/>
                <w:sz w:val="20"/>
                <w:szCs w:val="20"/>
              </w:rPr>
              <w:t xml:space="preserve"> </w:t>
            </w:r>
            <w:r w:rsidRPr="00FA4663">
              <w:rPr>
                <w:rFonts w:eastAsia="Times New Roman"/>
                <w:color w:val="000000"/>
                <w:spacing w:val="-2"/>
                <w:sz w:val="20"/>
                <w:szCs w:val="20"/>
              </w:rPr>
              <w:t xml:space="preserve">В нее включено 4 комплекса процессных мероприятий, доля которых составляет 87,5% в общем объеме финансового обеспечения по </w:t>
            </w:r>
            <w:r w:rsidR="00A2206E" w:rsidRPr="00FA4663">
              <w:rPr>
                <w:rFonts w:eastAsia="Times New Roman"/>
                <w:color w:val="000000"/>
                <w:spacing w:val="-2"/>
                <w:sz w:val="20"/>
                <w:szCs w:val="20"/>
              </w:rPr>
              <w:t>ГП-07</w:t>
            </w:r>
            <w:r w:rsidRPr="00FA4663">
              <w:rPr>
                <w:rFonts w:eastAsia="Times New Roman"/>
                <w:color w:val="000000"/>
                <w:spacing w:val="-2"/>
                <w:sz w:val="20"/>
                <w:szCs w:val="20"/>
              </w:rPr>
              <w:t>.</w:t>
            </w:r>
          </w:p>
          <w:p w14:paraId="7EC6F205" w14:textId="47707AD8" w:rsidR="00BA6D25" w:rsidRPr="00FA4663"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 xml:space="preserve">Внесение изменений в сводную роспись на реализацию </w:t>
            </w:r>
            <w:r w:rsidR="00A2206E" w:rsidRPr="00FA4663">
              <w:rPr>
                <w:rFonts w:eastAsia="Times New Roman"/>
                <w:color w:val="000000"/>
                <w:spacing w:val="-2"/>
                <w:sz w:val="20"/>
                <w:szCs w:val="20"/>
              </w:rPr>
              <w:t>ГП-07</w:t>
            </w:r>
            <w:r w:rsidRPr="00FA4663">
              <w:rPr>
                <w:rFonts w:eastAsia="Times New Roman"/>
                <w:color w:val="000000"/>
                <w:spacing w:val="-2"/>
                <w:sz w:val="20"/>
                <w:szCs w:val="20"/>
              </w:rPr>
              <w:t xml:space="preserve"> производилось по </w:t>
            </w:r>
            <w:r w:rsidR="00FA4663" w:rsidRPr="00FA4663">
              <w:rPr>
                <w:rFonts w:eastAsia="Times New Roman"/>
                <w:color w:val="000000"/>
                <w:spacing w:val="-2"/>
                <w:sz w:val="20"/>
                <w:szCs w:val="20"/>
              </w:rPr>
              <w:t>6</w:t>
            </w:r>
            <w:r w:rsidRPr="00FA4663">
              <w:rPr>
                <w:rFonts w:eastAsia="Times New Roman"/>
                <w:color w:val="000000"/>
                <w:spacing w:val="-2"/>
                <w:sz w:val="20"/>
                <w:szCs w:val="20"/>
              </w:rPr>
              <w:t xml:space="preserve"> кодам видов изменений на общую сумму </w:t>
            </w:r>
            <w:r w:rsidR="00FA4663" w:rsidRPr="00FA4663">
              <w:rPr>
                <w:rFonts w:eastAsia="Times New Roman"/>
                <w:color w:val="000000"/>
                <w:spacing w:val="-2"/>
                <w:sz w:val="20"/>
                <w:szCs w:val="20"/>
              </w:rPr>
              <w:t xml:space="preserve">40 131,3 </w:t>
            </w:r>
            <w:r w:rsidRPr="00FA4663">
              <w:rPr>
                <w:rFonts w:eastAsia="Times New Roman"/>
                <w:color w:val="000000"/>
                <w:spacing w:val="-2"/>
                <w:sz w:val="20"/>
                <w:szCs w:val="20"/>
              </w:rPr>
              <w:t xml:space="preserve">млн. рублей. </w:t>
            </w:r>
          </w:p>
          <w:p w14:paraId="4B234B88" w14:textId="206358A5" w:rsidR="00FA4663" w:rsidRPr="00FA4663" w:rsidRDefault="00FA4663" w:rsidP="00FA4663">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Наибольшее увеличение бюджетных ассигнований произведено по коду вида изменений 122 на сумму 39 016,2  млн</w:t>
            </w:r>
            <w:r>
              <w:rPr>
                <w:rFonts w:eastAsia="Times New Roman"/>
                <w:color w:val="000000"/>
                <w:spacing w:val="-2"/>
                <w:sz w:val="20"/>
                <w:szCs w:val="20"/>
              </w:rPr>
              <w:t>.</w:t>
            </w:r>
            <w:r w:rsidRPr="00FA4663">
              <w:rPr>
                <w:rFonts w:eastAsia="Times New Roman"/>
                <w:color w:val="000000"/>
                <w:spacing w:val="-2"/>
                <w:sz w:val="20"/>
                <w:szCs w:val="20"/>
              </w:rPr>
              <w:t xml:space="preserve"> рублей: 25 685,2 млн</w:t>
            </w:r>
            <w:r>
              <w:rPr>
                <w:rFonts w:eastAsia="Times New Roman"/>
                <w:color w:val="000000"/>
                <w:spacing w:val="-2"/>
                <w:sz w:val="20"/>
                <w:szCs w:val="20"/>
              </w:rPr>
              <w:t>.</w:t>
            </w:r>
            <w:r w:rsidRPr="00FA4663">
              <w:rPr>
                <w:rFonts w:eastAsia="Times New Roman"/>
                <w:color w:val="000000"/>
                <w:spacing w:val="-2"/>
                <w:sz w:val="20"/>
                <w:szCs w:val="20"/>
              </w:rPr>
              <w:t xml:space="preserve"> рублей - на реализацию дополнительных мероприятий, направленных на снижение напряженности на рынке труда субъектов Российской Федерации (включая организацию общественных работ для 150 тыс. безработных граждан, зарегистрированных в органах службы занятости, и 250 тыс. работников, находящихся под риском увольнения); 7 373,0 млн</w:t>
            </w:r>
            <w:r>
              <w:rPr>
                <w:rFonts w:eastAsia="Times New Roman"/>
                <w:color w:val="000000"/>
                <w:spacing w:val="-2"/>
                <w:sz w:val="20"/>
                <w:szCs w:val="20"/>
              </w:rPr>
              <w:t>.</w:t>
            </w:r>
            <w:r w:rsidRPr="00FA4663">
              <w:rPr>
                <w:rFonts w:eastAsia="Times New Roman"/>
                <w:color w:val="000000"/>
                <w:spacing w:val="-2"/>
                <w:sz w:val="20"/>
                <w:szCs w:val="20"/>
              </w:rPr>
              <w:t xml:space="preserve"> рублей - на организацию профессионального обучения и дополнительного профессионального образования 125 тыс. работников промышленных предприятий, находящихся под риском увольнения; 5 958,0 млн</w:t>
            </w:r>
            <w:r>
              <w:rPr>
                <w:rFonts w:eastAsia="Times New Roman"/>
                <w:color w:val="000000"/>
                <w:spacing w:val="-2"/>
                <w:sz w:val="20"/>
                <w:szCs w:val="20"/>
              </w:rPr>
              <w:t>.</w:t>
            </w:r>
            <w:r w:rsidRPr="00FA4663">
              <w:rPr>
                <w:rFonts w:eastAsia="Times New Roman"/>
                <w:color w:val="000000"/>
                <w:spacing w:val="-2"/>
                <w:sz w:val="20"/>
                <w:szCs w:val="20"/>
              </w:rPr>
              <w:t xml:space="preserve"> рублей - на организацию профессионального обучения в рамках ФП «Содействие занятости» НП «Демография». </w:t>
            </w:r>
          </w:p>
          <w:p w14:paraId="241580D7" w14:textId="4E78134A" w:rsidR="00FA4663" w:rsidRPr="00FA4663" w:rsidRDefault="00FA4663" w:rsidP="00FA4663">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По данным Роструда, по состоянию на 1 июля 2022 года на обучение в образовательные организации направлено 97,1 тыс. человек, из них фактически приступили к обучению 57,6 тыс. человек. Численность прошедших обучение составляет 16,2 тыс. человек (4,7 % планового показателя – 345,0 тыс. человек).</w:t>
            </w:r>
          </w:p>
          <w:p w14:paraId="50B67D9A" w14:textId="4E25625E" w:rsidR="00FA4663" w:rsidRPr="00FA4663" w:rsidRDefault="00FA4663" w:rsidP="00FA4663">
            <w:pPr>
              <w:overflowPunct/>
              <w:autoSpaceDE/>
              <w:autoSpaceDN/>
              <w:adjustRightInd/>
              <w:spacing w:line="240" w:lineRule="auto"/>
              <w:ind w:left="57" w:right="0" w:firstLine="260"/>
              <w:textAlignment w:val="auto"/>
              <w:rPr>
                <w:rFonts w:eastAsia="Times New Roman"/>
                <w:color w:val="000000"/>
                <w:spacing w:val="-2"/>
                <w:sz w:val="20"/>
                <w:szCs w:val="20"/>
              </w:rPr>
            </w:pPr>
            <w:r w:rsidRPr="00FA4663">
              <w:rPr>
                <w:rFonts w:eastAsia="Times New Roman"/>
                <w:color w:val="000000"/>
                <w:spacing w:val="-2"/>
                <w:sz w:val="20"/>
                <w:szCs w:val="20"/>
              </w:rPr>
              <w:t>В ГП-07 плановые значения показателя «Уровень регистрируемой безработицы» на 2022 год утверждены на уровне 1,3%.</w:t>
            </w:r>
            <w:r>
              <w:rPr>
                <w:rFonts w:eastAsia="Times New Roman"/>
                <w:color w:val="000000"/>
                <w:spacing w:val="-2"/>
                <w:sz w:val="20"/>
                <w:szCs w:val="20"/>
              </w:rPr>
              <w:t xml:space="preserve"> </w:t>
            </w:r>
            <w:r w:rsidRPr="00FA4663">
              <w:rPr>
                <w:rFonts w:eastAsia="Times New Roman"/>
                <w:color w:val="000000"/>
                <w:spacing w:val="-2"/>
                <w:sz w:val="20"/>
                <w:szCs w:val="20"/>
              </w:rPr>
              <w:t>По состоянию на 10 июля 2022 года уровень регистрируемой безработицы составляет 0,9 % (справочно: на 1 января 2022 года – 0,9 %).</w:t>
            </w:r>
            <w:r>
              <w:rPr>
                <w:rFonts w:eastAsia="Times New Roman"/>
                <w:color w:val="000000"/>
                <w:spacing w:val="-2"/>
                <w:sz w:val="20"/>
                <w:szCs w:val="20"/>
              </w:rPr>
              <w:t xml:space="preserve"> </w:t>
            </w:r>
            <w:r w:rsidRPr="00FA4663">
              <w:rPr>
                <w:rFonts w:eastAsia="Times New Roman"/>
                <w:color w:val="000000"/>
                <w:spacing w:val="-2"/>
                <w:sz w:val="20"/>
                <w:szCs w:val="20"/>
              </w:rPr>
              <w:t>Коэффициент напряженности на рынке труда составляет 0,5 % (справочно: на 1 января 2022 года – 0,5 %).</w:t>
            </w:r>
            <w:r>
              <w:rPr>
                <w:rFonts w:eastAsia="Times New Roman"/>
                <w:color w:val="000000"/>
                <w:spacing w:val="-2"/>
                <w:sz w:val="20"/>
                <w:szCs w:val="20"/>
              </w:rPr>
              <w:t xml:space="preserve"> </w:t>
            </w:r>
            <w:r w:rsidRPr="00FA4663">
              <w:rPr>
                <w:rFonts w:eastAsia="Times New Roman"/>
                <w:color w:val="000000"/>
                <w:spacing w:val="-2"/>
                <w:sz w:val="20"/>
                <w:szCs w:val="20"/>
              </w:rPr>
              <w:t xml:space="preserve">Количество зарегистрированных безработных по состоянию на 10 июля 2022 года составляет 683,0 тыс. человек и по сравнению с 1 января 2022 года уменьшилось на 91,7 тыс. человек, или на 11,8%. </w:t>
            </w:r>
          </w:p>
          <w:p w14:paraId="73DBED65" w14:textId="61B6E012" w:rsidR="008A6ABC" w:rsidRPr="00485C0F" w:rsidRDefault="00FA4663" w:rsidP="00991B53">
            <w:pPr>
              <w:overflowPunct/>
              <w:autoSpaceDE/>
              <w:autoSpaceDN/>
              <w:adjustRightInd/>
              <w:spacing w:line="240" w:lineRule="auto"/>
              <w:ind w:left="57" w:right="0" w:firstLine="260"/>
              <w:textAlignment w:val="auto"/>
              <w:rPr>
                <w:bCs/>
                <w:sz w:val="20"/>
                <w:szCs w:val="20"/>
                <w:highlight w:val="yellow"/>
                <w:lang w:eastAsia="en-US"/>
              </w:rPr>
            </w:pPr>
            <w:r w:rsidRPr="00FA4663">
              <w:rPr>
                <w:rFonts w:eastAsia="Times New Roman"/>
                <w:color w:val="000000"/>
                <w:spacing w:val="-2"/>
                <w:sz w:val="20"/>
                <w:szCs w:val="20"/>
              </w:rPr>
              <w:t>Кассовое исполнение субвенций на выплаты безработным гражданам за 1 полугодие 2022 года составило 24 225,7 млн</w:t>
            </w:r>
            <w:r>
              <w:rPr>
                <w:rFonts w:eastAsia="Times New Roman"/>
                <w:color w:val="000000"/>
                <w:spacing w:val="-2"/>
                <w:sz w:val="20"/>
                <w:szCs w:val="20"/>
              </w:rPr>
              <w:t>.</w:t>
            </w:r>
            <w:r w:rsidRPr="00FA4663">
              <w:rPr>
                <w:rFonts w:eastAsia="Times New Roman"/>
                <w:color w:val="000000"/>
                <w:spacing w:val="-2"/>
                <w:sz w:val="20"/>
                <w:szCs w:val="20"/>
              </w:rPr>
              <w:t xml:space="preserve"> рублей, или 38,0% </w:t>
            </w:r>
            <w:r>
              <w:rPr>
                <w:rFonts w:eastAsia="Times New Roman"/>
                <w:color w:val="000000"/>
                <w:spacing w:val="-2"/>
                <w:sz w:val="20"/>
                <w:szCs w:val="20"/>
              </w:rPr>
              <w:t>показателя</w:t>
            </w:r>
            <w:r w:rsidRPr="00FA4663">
              <w:rPr>
                <w:rFonts w:eastAsia="Times New Roman"/>
                <w:color w:val="000000"/>
                <w:spacing w:val="-2"/>
                <w:sz w:val="20"/>
                <w:szCs w:val="20"/>
              </w:rPr>
              <w:t xml:space="preserve"> сводной росписи.</w:t>
            </w:r>
          </w:p>
        </w:tc>
      </w:tr>
      <w:tr w:rsidR="00D07642" w:rsidRPr="00ED45E2" w14:paraId="7496A255" w14:textId="77777777" w:rsidTr="008A6ABC">
        <w:tc>
          <w:tcPr>
            <w:tcW w:w="568" w:type="dxa"/>
          </w:tcPr>
          <w:p w14:paraId="46034103"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7</w:t>
            </w:r>
          </w:p>
        </w:tc>
        <w:tc>
          <w:tcPr>
            <w:tcW w:w="2410" w:type="dxa"/>
          </w:tcPr>
          <w:p w14:paraId="05E1F459"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«Обеспечение общественного порядка и противодействие преступности»</w:t>
            </w:r>
          </w:p>
        </w:tc>
        <w:tc>
          <w:tcPr>
            <w:tcW w:w="8079" w:type="dxa"/>
          </w:tcPr>
          <w:p w14:paraId="4867AF28" w14:textId="22EE0BDD" w:rsidR="008A6ABC" w:rsidRPr="00485C0F" w:rsidRDefault="008A6ABC" w:rsidP="00FA466D">
            <w:pPr>
              <w:widowControl w:val="0"/>
              <w:spacing w:line="240" w:lineRule="auto"/>
              <w:ind w:left="34" w:right="-1" w:firstLine="283"/>
              <w:rPr>
                <w:bCs/>
                <w:sz w:val="20"/>
                <w:szCs w:val="20"/>
                <w:highlight w:val="yellow"/>
                <w:lang w:eastAsia="en-US"/>
              </w:rPr>
            </w:pPr>
            <w:r w:rsidRPr="0061317B">
              <w:rPr>
                <w:bCs/>
                <w:sz w:val="20"/>
                <w:szCs w:val="20"/>
                <w:lang w:eastAsia="en-US"/>
              </w:rPr>
              <w:t xml:space="preserve">По госпрограмме </w:t>
            </w:r>
            <w:r w:rsidRPr="0061317B">
              <w:rPr>
                <w:b/>
                <w:iCs/>
                <w:sz w:val="20"/>
                <w:szCs w:val="20"/>
              </w:rPr>
              <w:t>«Обеспечение общественного порядка и противодействие преступности»</w:t>
            </w:r>
            <w:r w:rsidRPr="0061317B">
              <w:rPr>
                <w:b/>
                <w:bCs/>
                <w:sz w:val="20"/>
                <w:szCs w:val="20"/>
                <w:lang w:eastAsia="en-US"/>
              </w:rPr>
              <w:t xml:space="preserve"> </w:t>
            </w:r>
            <w:r w:rsidR="0009089F" w:rsidRPr="0061317B">
              <w:rPr>
                <w:bCs/>
                <w:sz w:val="20"/>
                <w:szCs w:val="20"/>
                <w:lang w:eastAsia="en-US"/>
              </w:rPr>
              <w:t>(ГП-08)</w:t>
            </w:r>
            <w:r w:rsidR="0009089F" w:rsidRPr="0061317B">
              <w:rPr>
                <w:b/>
                <w:bCs/>
                <w:sz w:val="20"/>
                <w:szCs w:val="20"/>
                <w:lang w:eastAsia="en-US"/>
              </w:rPr>
              <w:t xml:space="preserve"> </w:t>
            </w:r>
            <w:r w:rsidRPr="0061317B">
              <w:rPr>
                <w:bCs/>
                <w:sz w:val="20"/>
                <w:szCs w:val="20"/>
                <w:lang w:eastAsia="en-US"/>
              </w:rPr>
              <w:t xml:space="preserve">исполнение расходов составило </w:t>
            </w:r>
            <w:r w:rsidR="0061317B" w:rsidRPr="0052374A">
              <w:rPr>
                <w:b/>
                <w:bCs/>
                <w:sz w:val="20"/>
                <w:szCs w:val="20"/>
                <w:lang w:eastAsia="en-US"/>
              </w:rPr>
              <w:t>43,9</w:t>
            </w:r>
            <w:r w:rsidRPr="0052374A">
              <w:rPr>
                <w:b/>
                <w:bCs/>
                <w:sz w:val="20"/>
                <w:szCs w:val="20"/>
                <w:lang w:val="en-US" w:eastAsia="en-US"/>
              </w:rPr>
              <w:t> </w:t>
            </w:r>
            <w:r w:rsidRPr="0052374A">
              <w:rPr>
                <w:b/>
                <w:bCs/>
                <w:sz w:val="20"/>
                <w:szCs w:val="20"/>
                <w:lang w:eastAsia="en-US"/>
              </w:rPr>
              <w:t>%</w:t>
            </w:r>
            <w:r w:rsidRPr="0052374A">
              <w:rPr>
                <w:bCs/>
                <w:sz w:val="20"/>
                <w:szCs w:val="20"/>
                <w:lang w:eastAsia="en-US"/>
              </w:rPr>
              <w:t xml:space="preserve"> показателя сводной росписи с изменениями</w:t>
            </w:r>
            <w:r w:rsidRPr="00DF1A2C">
              <w:rPr>
                <w:bCs/>
                <w:sz w:val="20"/>
                <w:szCs w:val="20"/>
                <w:lang w:eastAsia="en-US"/>
              </w:rPr>
              <w:t xml:space="preserve">, что </w:t>
            </w:r>
            <w:r w:rsidR="00DF1A2C" w:rsidRPr="00DF1A2C">
              <w:rPr>
                <w:bCs/>
                <w:sz w:val="20"/>
                <w:szCs w:val="20"/>
                <w:lang w:eastAsia="en-US"/>
              </w:rPr>
              <w:t xml:space="preserve">практически соответствует </w:t>
            </w:r>
            <w:r w:rsidRPr="00DF1A2C">
              <w:rPr>
                <w:bCs/>
                <w:sz w:val="20"/>
                <w:szCs w:val="20"/>
                <w:lang w:eastAsia="en-US"/>
              </w:rPr>
              <w:t>уровн</w:t>
            </w:r>
            <w:r w:rsidR="00DF1A2C" w:rsidRPr="00DF1A2C">
              <w:rPr>
                <w:bCs/>
                <w:sz w:val="20"/>
                <w:szCs w:val="20"/>
                <w:lang w:eastAsia="en-US"/>
              </w:rPr>
              <w:t>ю</w:t>
            </w:r>
            <w:r w:rsidRPr="00DF1A2C">
              <w:rPr>
                <w:bCs/>
                <w:sz w:val="20"/>
                <w:szCs w:val="20"/>
                <w:lang w:eastAsia="en-US"/>
              </w:rPr>
              <w:t xml:space="preserve"> исполнения за </w:t>
            </w:r>
            <w:r w:rsidR="009048C6" w:rsidRPr="00DF1A2C">
              <w:rPr>
                <w:bCs/>
                <w:sz w:val="20"/>
                <w:szCs w:val="20"/>
                <w:lang w:eastAsia="en-US"/>
              </w:rPr>
              <w:t xml:space="preserve">аналогичный период </w:t>
            </w:r>
            <w:r w:rsidRPr="00DF1A2C">
              <w:rPr>
                <w:bCs/>
                <w:sz w:val="20"/>
                <w:szCs w:val="20"/>
                <w:lang w:eastAsia="en-US"/>
              </w:rPr>
              <w:t>202</w:t>
            </w:r>
            <w:r w:rsidR="009048C6" w:rsidRPr="00DF1A2C">
              <w:rPr>
                <w:bCs/>
                <w:sz w:val="20"/>
                <w:szCs w:val="20"/>
                <w:lang w:eastAsia="en-US"/>
              </w:rPr>
              <w:t>1</w:t>
            </w:r>
            <w:r w:rsidRPr="00DF1A2C">
              <w:rPr>
                <w:bCs/>
                <w:sz w:val="20"/>
                <w:szCs w:val="20"/>
                <w:lang w:eastAsia="en-US"/>
              </w:rPr>
              <w:t xml:space="preserve"> год</w:t>
            </w:r>
            <w:r w:rsidR="009048C6" w:rsidRPr="00DF1A2C">
              <w:rPr>
                <w:bCs/>
                <w:sz w:val="20"/>
                <w:szCs w:val="20"/>
                <w:lang w:eastAsia="en-US"/>
              </w:rPr>
              <w:t>а</w:t>
            </w:r>
            <w:r w:rsidRPr="00DF1A2C">
              <w:rPr>
                <w:bCs/>
                <w:sz w:val="20"/>
                <w:szCs w:val="20"/>
                <w:lang w:eastAsia="en-US"/>
              </w:rPr>
              <w:t xml:space="preserve"> (</w:t>
            </w:r>
            <w:r w:rsidR="00DF1A2C" w:rsidRPr="00DF1A2C">
              <w:rPr>
                <w:bCs/>
                <w:sz w:val="20"/>
                <w:szCs w:val="20"/>
                <w:lang w:eastAsia="en-US"/>
              </w:rPr>
              <w:t>43,8</w:t>
            </w:r>
            <w:r w:rsidR="00825A3E" w:rsidRPr="00DF1A2C">
              <w:rPr>
                <w:bCs/>
                <w:sz w:val="20"/>
                <w:szCs w:val="20"/>
                <w:lang w:eastAsia="en-US"/>
              </w:rPr>
              <w:t> </w:t>
            </w:r>
            <w:r w:rsidRPr="00DF1A2C">
              <w:rPr>
                <w:bCs/>
                <w:sz w:val="20"/>
                <w:szCs w:val="20"/>
                <w:lang w:eastAsia="en-US"/>
              </w:rPr>
              <w:t>%).</w:t>
            </w:r>
          </w:p>
          <w:p w14:paraId="1E044EF9" w14:textId="00E77C25" w:rsidR="009048C6" w:rsidRPr="00313043" w:rsidRDefault="009048C6" w:rsidP="00FA466D">
            <w:pPr>
              <w:widowControl w:val="0"/>
              <w:overflowPunct/>
              <w:autoSpaceDE/>
              <w:autoSpaceDN/>
              <w:adjustRightInd/>
              <w:spacing w:line="240" w:lineRule="auto"/>
              <w:ind w:left="34" w:right="-1" w:firstLine="283"/>
              <w:textAlignment w:val="auto"/>
              <w:rPr>
                <w:rFonts w:eastAsia="Times New Roman"/>
                <w:sz w:val="20"/>
                <w:szCs w:val="20"/>
                <w:lang w:eastAsia="en-US"/>
              </w:rPr>
            </w:pPr>
            <w:r w:rsidRPr="00313043">
              <w:rPr>
                <w:rFonts w:eastAsia="Times New Roman"/>
                <w:sz w:val="20"/>
                <w:szCs w:val="20"/>
                <w:lang w:eastAsia="en-US"/>
              </w:rPr>
              <w:t>Приоритеты и цели государственной политики в сфере реализации ГП-08 утверждены постановлением Правительства Российской Федерации от 11 сентября 2021 г. № 1541.</w:t>
            </w:r>
          </w:p>
          <w:p w14:paraId="41C68FAE" w14:textId="7D47E59B" w:rsidR="00822A4D" w:rsidRPr="00313043"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313043">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ГП-08 приведено в соответствие с Федеральным законом № 390-ФЗ.</w:t>
            </w:r>
          </w:p>
          <w:p w14:paraId="474EA50F" w14:textId="7B3C767A" w:rsidR="009B0975" w:rsidRDefault="009B0975" w:rsidP="00313043">
            <w:pPr>
              <w:overflowPunct/>
              <w:autoSpaceDE/>
              <w:autoSpaceDN/>
              <w:adjustRightInd/>
              <w:spacing w:line="240" w:lineRule="auto"/>
              <w:ind w:left="34" w:right="-1" w:firstLine="283"/>
              <w:contextualSpacing/>
              <w:textAlignment w:val="auto"/>
              <w:rPr>
                <w:rFonts w:eastAsia="Times New Roman"/>
                <w:sz w:val="20"/>
                <w:szCs w:val="20"/>
              </w:rPr>
            </w:pPr>
            <w:r w:rsidRPr="009B0975">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sz w:val="20"/>
                <w:szCs w:val="20"/>
              </w:rPr>
              <w:t>25 435,5</w:t>
            </w:r>
            <w:r w:rsidRPr="009B0975">
              <w:rPr>
                <w:rFonts w:eastAsia="Times New Roman"/>
                <w:sz w:val="20"/>
                <w:szCs w:val="20"/>
              </w:rPr>
              <w:t xml:space="preserve"> млн. рублей, или на </w:t>
            </w:r>
            <w:r>
              <w:rPr>
                <w:rFonts w:eastAsia="Times New Roman"/>
                <w:sz w:val="20"/>
                <w:szCs w:val="20"/>
              </w:rPr>
              <w:t>3</w:t>
            </w:r>
            <w:r w:rsidRPr="009B0975">
              <w:rPr>
                <w:rFonts w:eastAsia="Times New Roman"/>
                <w:sz w:val="20"/>
                <w:szCs w:val="20"/>
              </w:rPr>
              <w:t xml:space="preserve">,2 %, и составили </w:t>
            </w:r>
            <w:r>
              <w:rPr>
                <w:rFonts w:eastAsia="Times New Roman"/>
                <w:sz w:val="20"/>
                <w:szCs w:val="20"/>
              </w:rPr>
              <w:t>814 243,8</w:t>
            </w:r>
            <w:r w:rsidRPr="009B0975">
              <w:rPr>
                <w:rFonts w:eastAsia="Times New Roman"/>
                <w:sz w:val="20"/>
                <w:szCs w:val="20"/>
              </w:rPr>
              <w:t xml:space="preserve"> млн. рублей.</w:t>
            </w:r>
          </w:p>
          <w:p w14:paraId="08E89F86" w14:textId="77777777" w:rsidR="00313043" w:rsidRPr="00313043" w:rsidRDefault="00313043" w:rsidP="00313043">
            <w:pPr>
              <w:overflowPunct/>
              <w:autoSpaceDE/>
              <w:autoSpaceDN/>
              <w:adjustRightInd/>
              <w:spacing w:line="240" w:lineRule="auto"/>
              <w:ind w:left="34" w:right="-1" w:firstLine="283"/>
              <w:contextualSpacing/>
              <w:textAlignment w:val="auto"/>
              <w:rPr>
                <w:rFonts w:eastAsia="Times New Roman"/>
                <w:sz w:val="20"/>
                <w:szCs w:val="20"/>
              </w:rPr>
            </w:pPr>
            <w:r w:rsidRPr="00313043">
              <w:rPr>
                <w:rFonts w:eastAsia="Times New Roman"/>
                <w:sz w:val="20"/>
                <w:szCs w:val="20"/>
              </w:rPr>
              <w:t>Согласно утвержденному паспорту целями ГП-08 являются:</w:t>
            </w:r>
          </w:p>
          <w:p w14:paraId="5F3C9C76" w14:textId="77777777" w:rsidR="00313043" w:rsidRPr="00313043" w:rsidRDefault="00313043" w:rsidP="00313043">
            <w:pPr>
              <w:overflowPunct/>
              <w:autoSpaceDE/>
              <w:autoSpaceDN/>
              <w:adjustRightInd/>
              <w:spacing w:line="240" w:lineRule="auto"/>
              <w:ind w:left="34" w:right="-1" w:firstLine="283"/>
              <w:contextualSpacing/>
              <w:textAlignment w:val="auto"/>
              <w:rPr>
                <w:rFonts w:eastAsia="Times New Roman"/>
                <w:sz w:val="20"/>
                <w:szCs w:val="20"/>
              </w:rPr>
            </w:pPr>
            <w:r w:rsidRPr="00313043">
              <w:rPr>
                <w:rFonts w:eastAsia="Times New Roman"/>
                <w:sz w:val="20"/>
                <w:szCs w:val="20"/>
              </w:rPr>
              <w:t>1)</w:t>
            </w:r>
            <w:r w:rsidRPr="00313043">
              <w:rPr>
                <w:rFonts w:eastAsia="Times New Roman"/>
                <w:sz w:val="20"/>
                <w:szCs w:val="20"/>
              </w:rPr>
              <w:tab/>
              <w:t>Противодействие преступности и повышение эффективности охраны общественного порядка (обеспечивающее уменьшение доли тяжких и особо тяжких преступлений, совершенных в общественных местах, в общем количестве преступлений до 5,27 процента, а также снижение уровня неразысканных без вести пропавших граждан по отношению к 2021 году до 95,9 процента в 2030 году);</w:t>
            </w:r>
          </w:p>
          <w:p w14:paraId="334B5154" w14:textId="77777777" w:rsidR="00313043" w:rsidRPr="00313043" w:rsidRDefault="00313043" w:rsidP="00313043">
            <w:pPr>
              <w:overflowPunct/>
              <w:autoSpaceDE/>
              <w:autoSpaceDN/>
              <w:adjustRightInd/>
              <w:spacing w:line="240" w:lineRule="auto"/>
              <w:ind w:left="34" w:right="-1" w:firstLine="283"/>
              <w:contextualSpacing/>
              <w:textAlignment w:val="auto"/>
              <w:rPr>
                <w:rFonts w:eastAsia="Times New Roman"/>
                <w:sz w:val="20"/>
                <w:szCs w:val="20"/>
              </w:rPr>
            </w:pPr>
            <w:r w:rsidRPr="00313043">
              <w:rPr>
                <w:rFonts w:eastAsia="Times New Roman"/>
                <w:sz w:val="20"/>
                <w:szCs w:val="20"/>
              </w:rPr>
              <w:t>2)</w:t>
            </w:r>
            <w:r w:rsidRPr="00313043">
              <w:rPr>
                <w:rFonts w:eastAsia="Times New Roman"/>
                <w:sz w:val="20"/>
                <w:szCs w:val="20"/>
              </w:rPr>
              <w:tab/>
              <w:t>Снижение смертности в результате дорожно-транспортных происшествий к 2030 году до уровня, не превышающего 4 человека на 100 тыс. населения;</w:t>
            </w:r>
          </w:p>
          <w:p w14:paraId="6B7BE405" w14:textId="77777777" w:rsidR="00313043" w:rsidRPr="00313043" w:rsidRDefault="00313043" w:rsidP="00313043">
            <w:pPr>
              <w:overflowPunct/>
              <w:autoSpaceDE/>
              <w:autoSpaceDN/>
              <w:adjustRightInd/>
              <w:spacing w:line="240" w:lineRule="auto"/>
              <w:ind w:left="34" w:right="-1" w:firstLine="283"/>
              <w:contextualSpacing/>
              <w:textAlignment w:val="auto"/>
              <w:rPr>
                <w:rFonts w:eastAsia="Times New Roman"/>
                <w:sz w:val="20"/>
                <w:szCs w:val="20"/>
              </w:rPr>
            </w:pPr>
            <w:r w:rsidRPr="00313043">
              <w:rPr>
                <w:rFonts w:eastAsia="Times New Roman"/>
                <w:sz w:val="20"/>
                <w:szCs w:val="20"/>
              </w:rPr>
              <w:t>3)</w:t>
            </w:r>
            <w:r w:rsidRPr="00313043">
              <w:rPr>
                <w:rFonts w:eastAsia="Times New Roman"/>
                <w:sz w:val="20"/>
                <w:szCs w:val="20"/>
              </w:rPr>
              <w:tab/>
              <w:t>Обеспечение уровня удовлетворенности граждан качеством предоставления государственных услуг в области безопасности дорожного движения и в сфере миграции - не менее 90 процентов ежегодно.</w:t>
            </w:r>
          </w:p>
          <w:p w14:paraId="03FB158F" w14:textId="712BA58F" w:rsidR="00313043" w:rsidRPr="00313043" w:rsidRDefault="00313043" w:rsidP="00313043">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Объем бю</w:t>
            </w:r>
            <w:r w:rsidRPr="00313043">
              <w:rPr>
                <w:rFonts w:eastAsia="Times New Roman"/>
                <w:sz w:val="20"/>
                <w:szCs w:val="20"/>
              </w:rPr>
              <w:t>джетны</w:t>
            </w:r>
            <w:r>
              <w:rPr>
                <w:rFonts w:eastAsia="Times New Roman"/>
                <w:sz w:val="20"/>
                <w:szCs w:val="20"/>
              </w:rPr>
              <w:t>х</w:t>
            </w:r>
            <w:r w:rsidRPr="00313043">
              <w:rPr>
                <w:rFonts w:eastAsia="Times New Roman"/>
                <w:sz w:val="20"/>
                <w:szCs w:val="20"/>
              </w:rPr>
              <w:t xml:space="preserve"> ассигновани</w:t>
            </w:r>
            <w:r>
              <w:rPr>
                <w:rFonts w:eastAsia="Times New Roman"/>
                <w:sz w:val="20"/>
                <w:szCs w:val="20"/>
              </w:rPr>
              <w:t>й</w:t>
            </w:r>
            <w:r w:rsidRPr="00313043">
              <w:rPr>
                <w:rFonts w:eastAsia="Times New Roman"/>
                <w:sz w:val="20"/>
                <w:szCs w:val="20"/>
              </w:rPr>
              <w:t xml:space="preserve"> </w:t>
            </w:r>
            <w:r>
              <w:rPr>
                <w:rFonts w:eastAsia="Times New Roman"/>
                <w:sz w:val="20"/>
                <w:szCs w:val="20"/>
              </w:rPr>
              <w:t>с</w:t>
            </w:r>
            <w:r w:rsidRPr="00313043">
              <w:rPr>
                <w:rFonts w:eastAsia="Times New Roman"/>
                <w:sz w:val="20"/>
                <w:szCs w:val="20"/>
              </w:rPr>
              <w:t>водной роспис</w:t>
            </w:r>
            <w:r>
              <w:rPr>
                <w:rFonts w:eastAsia="Times New Roman"/>
                <w:sz w:val="20"/>
                <w:szCs w:val="20"/>
              </w:rPr>
              <w:t>и</w:t>
            </w:r>
            <w:r w:rsidRPr="00313043">
              <w:rPr>
                <w:rFonts w:eastAsia="Times New Roman"/>
                <w:sz w:val="20"/>
                <w:szCs w:val="20"/>
              </w:rPr>
              <w:t xml:space="preserve"> на реализацию ГП-08 по состоянию </w:t>
            </w:r>
            <w:r w:rsidRPr="00313043">
              <w:rPr>
                <w:rFonts w:eastAsia="Times New Roman"/>
                <w:sz w:val="20"/>
                <w:szCs w:val="20"/>
              </w:rPr>
              <w:lastRenderedPageBreak/>
              <w:t>на 1 июля 2022 года увеличен по сравнению с утвержденным Федеральным законом №</w:t>
            </w:r>
            <w:r w:rsidR="0061317B">
              <w:rPr>
                <w:rFonts w:eastAsia="Times New Roman"/>
                <w:sz w:val="20"/>
                <w:szCs w:val="20"/>
              </w:rPr>
              <w:t> </w:t>
            </w:r>
            <w:r w:rsidRPr="00313043">
              <w:rPr>
                <w:rFonts w:eastAsia="Times New Roman"/>
                <w:sz w:val="20"/>
                <w:szCs w:val="20"/>
              </w:rPr>
              <w:t>390-ФЗ на 3,2 % и составил 814 243,8 млн</w:t>
            </w:r>
            <w:r w:rsidR="003C7639">
              <w:rPr>
                <w:rFonts w:eastAsia="Times New Roman"/>
                <w:sz w:val="20"/>
                <w:szCs w:val="20"/>
              </w:rPr>
              <w:t>.</w:t>
            </w:r>
            <w:r w:rsidRPr="00313043">
              <w:rPr>
                <w:rFonts w:eastAsia="Times New Roman"/>
                <w:sz w:val="20"/>
                <w:szCs w:val="20"/>
              </w:rPr>
              <w:t xml:space="preserve"> рублей, из которых по МВД России – 813</w:t>
            </w:r>
            <w:r w:rsidR="0061317B">
              <w:rPr>
                <w:rFonts w:eastAsia="Times New Roman"/>
                <w:sz w:val="20"/>
                <w:szCs w:val="20"/>
              </w:rPr>
              <w:t> </w:t>
            </w:r>
            <w:r w:rsidRPr="00313043">
              <w:rPr>
                <w:rFonts w:eastAsia="Times New Roman"/>
                <w:sz w:val="20"/>
                <w:szCs w:val="20"/>
              </w:rPr>
              <w:t>613,0 млн</w:t>
            </w:r>
            <w:r w:rsidR="003C7639">
              <w:rPr>
                <w:rFonts w:eastAsia="Times New Roman"/>
                <w:sz w:val="20"/>
                <w:szCs w:val="20"/>
              </w:rPr>
              <w:t>.</w:t>
            </w:r>
            <w:r w:rsidRPr="00313043">
              <w:rPr>
                <w:rFonts w:eastAsia="Times New Roman"/>
                <w:sz w:val="20"/>
                <w:szCs w:val="20"/>
              </w:rPr>
              <w:t xml:space="preserve"> рублей. </w:t>
            </w:r>
          </w:p>
          <w:p w14:paraId="5276C6A8" w14:textId="493C455E" w:rsidR="00313043" w:rsidRPr="00313043" w:rsidRDefault="0061317B" w:rsidP="00313043">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И</w:t>
            </w:r>
            <w:r w:rsidR="00313043" w:rsidRPr="00313043">
              <w:rPr>
                <w:rFonts w:eastAsia="Times New Roman"/>
                <w:sz w:val="20"/>
                <w:szCs w:val="20"/>
              </w:rPr>
              <w:t>зменения в сводную роспись по ГП-08 вносились по главе 188 «МВД России» в размере 25 435,5 млн</w:t>
            </w:r>
            <w:r>
              <w:rPr>
                <w:rFonts w:eastAsia="Times New Roman"/>
                <w:sz w:val="20"/>
                <w:szCs w:val="20"/>
              </w:rPr>
              <w:t>.</w:t>
            </w:r>
            <w:r w:rsidR="00313043" w:rsidRPr="00313043">
              <w:rPr>
                <w:rFonts w:eastAsia="Times New Roman"/>
                <w:sz w:val="20"/>
                <w:szCs w:val="20"/>
              </w:rPr>
              <w:t xml:space="preserve"> рублей, основной объем изменений в размере 13 676,5 млн</w:t>
            </w:r>
            <w:r>
              <w:rPr>
                <w:rFonts w:eastAsia="Times New Roman"/>
                <w:sz w:val="20"/>
                <w:szCs w:val="20"/>
              </w:rPr>
              <w:t>.</w:t>
            </w:r>
            <w:r w:rsidR="00313043" w:rsidRPr="00313043">
              <w:rPr>
                <w:rFonts w:eastAsia="Times New Roman"/>
                <w:sz w:val="20"/>
                <w:szCs w:val="20"/>
              </w:rPr>
              <w:t xml:space="preserve"> рублей </w:t>
            </w:r>
            <w:r>
              <w:rPr>
                <w:rFonts w:eastAsia="Times New Roman"/>
                <w:sz w:val="20"/>
                <w:szCs w:val="20"/>
              </w:rPr>
              <w:t>обусловлен</w:t>
            </w:r>
            <w:r w:rsidR="00313043" w:rsidRPr="00313043">
              <w:rPr>
                <w:rFonts w:eastAsia="Times New Roman"/>
                <w:sz w:val="20"/>
                <w:szCs w:val="20"/>
              </w:rPr>
              <w:t xml:space="preserve"> использовани</w:t>
            </w:r>
            <w:r>
              <w:rPr>
                <w:rFonts w:eastAsia="Times New Roman"/>
                <w:sz w:val="20"/>
                <w:szCs w:val="20"/>
              </w:rPr>
              <w:t>ем</w:t>
            </w:r>
            <w:r w:rsidR="00313043" w:rsidRPr="00313043">
              <w:rPr>
                <w:rFonts w:eastAsia="Times New Roman"/>
                <w:sz w:val="20"/>
                <w:szCs w:val="20"/>
              </w:rPr>
              <w:t xml:space="preserve"> (перераспределени</w:t>
            </w:r>
            <w:r>
              <w:rPr>
                <w:rFonts w:eastAsia="Times New Roman"/>
                <w:sz w:val="20"/>
                <w:szCs w:val="20"/>
              </w:rPr>
              <w:t>ем</w:t>
            </w:r>
            <w:r w:rsidR="00313043" w:rsidRPr="00313043">
              <w:rPr>
                <w:rFonts w:eastAsia="Times New Roman"/>
                <w:sz w:val="20"/>
                <w:szCs w:val="20"/>
              </w:rPr>
              <w:t>) средств резервного фонда Правительства Российской Федерации (код вида изменений 122).</w:t>
            </w:r>
          </w:p>
          <w:p w14:paraId="497B0C51" w14:textId="7D3B02A1" w:rsidR="00313043" w:rsidRPr="00313043" w:rsidRDefault="00313043" w:rsidP="00313043">
            <w:pPr>
              <w:overflowPunct/>
              <w:autoSpaceDE/>
              <w:autoSpaceDN/>
              <w:adjustRightInd/>
              <w:spacing w:line="240" w:lineRule="auto"/>
              <w:ind w:left="34" w:right="-1" w:firstLine="283"/>
              <w:contextualSpacing/>
              <w:textAlignment w:val="auto"/>
              <w:rPr>
                <w:rFonts w:eastAsia="Times New Roman"/>
                <w:sz w:val="20"/>
                <w:szCs w:val="20"/>
              </w:rPr>
            </w:pPr>
            <w:r w:rsidRPr="00313043">
              <w:rPr>
                <w:rFonts w:eastAsia="Times New Roman"/>
                <w:sz w:val="20"/>
                <w:szCs w:val="20"/>
              </w:rPr>
              <w:t xml:space="preserve">Кассовое исполнение </w:t>
            </w:r>
            <w:r w:rsidR="0061317B">
              <w:rPr>
                <w:rFonts w:eastAsia="Times New Roman"/>
                <w:sz w:val="20"/>
                <w:szCs w:val="20"/>
              </w:rPr>
              <w:t xml:space="preserve">расходов </w:t>
            </w:r>
            <w:r w:rsidRPr="00313043">
              <w:rPr>
                <w:rFonts w:eastAsia="Times New Roman"/>
                <w:sz w:val="20"/>
                <w:szCs w:val="20"/>
              </w:rPr>
              <w:t>составило 357 660,6 млн</w:t>
            </w:r>
            <w:r w:rsidR="0061317B">
              <w:rPr>
                <w:rFonts w:eastAsia="Times New Roman"/>
                <w:sz w:val="20"/>
                <w:szCs w:val="20"/>
              </w:rPr>
              <w:t>.</w:t>
            </w:r>
            <w:r w:rsidRPr="00313043">
              <w:rPr>
                <w:rFonts w:eastAsia="Times New Roman"/>
                <w:sz w:val="20"/>
                <w:szCs w:val="20"/>
              </w:rPr>
              <w:t xml:space="preserve"> рублей, из которых 357 443,3 млн</w:t>
            </w:r>
            <w:r w:rsidR="0061317B">
              <w:rPr>
                <w:rFonts w:eastAsia="Times New Roman"/>
                <w:sz w:val="20"/>
                <w:szCs w:val="20"/>
              </w:rPr>
              <w:t>.</w:t>
            </w:r>
            <w:r w:rsidRPr="00313043">
              <w:rPr>
                <w:rFonts w:eastAsia="Times New Roman"/>
                <w:sz w:val="20"/>
                <w:szCs w:val="20"/>
              </w:rPr>
              <w:t xml:space="preserve"> рублей</w:t>
            </w:r>
            <w:r w:rsidR="0061317B">
              <w:rPr>
                <w:rFonts w:eastAsia="Times New Roman"/>
                <w:sz w:val="20"/>
                <w:szCs w:val="20"/>
              </w:rPr>
              <w:t xml:space="preserve"> (</w:t>
            </w:r>
            <w:r w:rsidRPr="00313043">
              <w:rPr>
                <w:rFonts w:eastAsia="Times New Roman"/>
                <w:sz w:val="20"/>
                <w:szCs w:val="20"/>
              </w:rPr>
              <w:t>99,9 %</w:t>
            </w:r>
            <w:r w:rsidR="0061317B">
              <w:rPr>
                <w:rFonts w:eastAsia="Times New Roman"/>
                <w:sz w:val="20"/>
                <w:szCs w:val="20"/>
              </w:rPr>
              <w:t>)</w:t>
            </w:r>
            <w:r w:rsidRPr="00313043">
              <w:rPr>
                <w:rFonts w:eastAsia="Times New Roman"/>
                <w:sz w:val="20"/>
                <w:szCs w:val="20"/>
              </w:rPr>
              <w:t>, произведено МВД России.</w:t>
            </w:r>
            <w:r w:rsidR="0061317B">
              <w:rPr>
                <w:rFonts w:eastAsia="Times New Roman"/>
                <w:sz w:val="20"/>
                <w:szCs w:val="20"/>
              </w:rPr>
              <w:t xml:space="preserve"> </w:t>
            </w:r>
            <w:r w:rsidRPr="00313043">
              <w:rPr>
                <w:rFonts w:eastAsia="Times New Roman"/>
                <w:sz w:val="20"/>
                <w:szCs w:val="20"/>
              </w:rPr>
              <w:t>Основная доля расходов МВД России в размере 255 452,4 млн</w:t>
            </w:r>
            <w:r w:rsidR="0061317B">
              <w:rPr>
                <w:rFonts w:eastAsia="Times New Roman"/>
                <w:sz w:val="20"/>
                <w:szCs w:val="20"/>
              </w:rPr>
              <w:t>.</w:t>
            </w:r>
            <w:r w:rsidRPr="00313043">
              <w:rPr>
                <w:rFonts w:eastAsia="Times New Roman"/>
                <w:sz w:val="20"/>
                <w:szCs w:val="20"/>
              </w:rPr>
              <w:t xml:space="preserve"> рублей, или 71,5 %, </w:t>
            </w:r>
            <w:r w:rsidR="0061317B">
              <w:rPr>
                <w:rFonts w:eastAsia="Times New Roman"/>
                <w:sz w:val="20"/>
                <w:szCs w:val="20"/>
              </w:rPr>
              <w:t>осуществлена</w:t>
            </w:r>
            <w:r w:rsidRPr="00313043">
              <w:rPr>
                <w:rFonts w:eastAsia="Times New Roman"/>
                <w:sz w:val="20"/>
                <w:szCs w:val="20"/>
              </w:rPr>
              <w:t xml:space="preserve"> на </w:t>
            </w:r>
            <w:r w:rsidR="0061317B">
              <w:rPr>
                <w:rFonts w:eastAsia="Times New Roman"/>
                <w:sz w:val="20"/>
                <w:szCs w:val="20"/>
              </w:rPr>
              <w:t xml:space="preserve">выплату </w:t>
            </w:r>
            <w:r w:rsidRPr="00313043">
              <w:rPr>
                <w:rFonts w:eastAsia="Times New Roman"/>
                <w:sz w:val="20"/>
                <w:szCs w:val="20"/>
              </w:rPr>
              <w:t>денежно</w:t>
            </w:r>
            <w:r w:rsidR="0061317B">
              <w:rPr>
                <w:rFonts w:eastAsia="Times New Roman"/>
                <w:sz w:val="20"/>
                <w:szCs w:val="20"/>
              </w:rPr>
              <w:t>го</w:t>
            </w:r>
            <w:r w:rsidRPr="00313043">
              <w:rPr>
                <w:rFonts w:eastAsia="Times New Roman"/>
                <w:sz w:val="20"/>
                <w:szCs w:val="20"/>
              </w:rPr>
              <w:t xml:space="preserve"> довольстви</w:t>
            </w:r>
            <w:r w:rsidR="0061317B">
              <w:rPr>
                <w:rFonts w:eastAsia="Times New Roman"/>
                <w:sz w:val="20"/>
                <w:szCs w:val="20"/>
              </w:rPr>
              <w:t>я</w:t>
            </w:r>
            <w:r w:rsidRPr="00313043">
              <w:rPr>
                <w:rFonts w:eastAsia="Times New Roman"/>
                <w:sz w:val="20"/>
                <w:szCs w:val="20"/>
              </w:rPr>
              <w:t xml:space="preserve"> военнослужащих и сотрудников, имеющих специальные звания.</w:t>
            </w:r>
          </w:p>
          <w:p w14:paraId="10945320" w14:textId="5952AB27" w:rsidR="00313043" w:rsidRPr="00313043" w:rsidRDefault="0061317B" w:rsidP="00313043">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Р</w:t>
            </w:r>
            <w:r w:rsidR="00313043" w:rsidRPr="00313043">
              <w:rPr>
                <w:rFonts w:eastAsia="Times New Roman"/>
                <w:sz w:val="20"/>
                <w:szCs w:val="20"/>
              </w:rPr>
              <w:t xml:space="preserve">асходы в рамках ГП-08 осуществлялись всеми участниками за исключением Роструда и ФТС России, которым сводной бюджетной росписью предусмотрено менее 1 % расходов по ГП-08. </w:t>
            </w:r>
          </w:p>
          <w:p w14:paraId="70F7FC4A" w14:textId="4CF23961" w:rsidR="0078555B" w:rsidRPr="00485C0F" w:rsidRDefault="00313043" w:rsidP="00D21F5E">
            <w:pPr>
              <w:overflowPunct/>
              <w:autoSpaceDE/>
              <w:autoSpaceDN/>
              <w:adjustRightInd/>
              <w:spacing w:line="240" w:lineRule="auto"/>
              <w:ind w:left="34" w:right="-1" w:firstLine="283"/>
              <w:contextualSpacing/>
              <w:textAlignment w:val="auto"/>
              <w:rPr>
                <w:bCs/>
                <w:sz w:val="20"/>
                <w:szCs w:val="20"/>
                <w:highlight w:val="yellow"/>
                <w:lang w:eastAsia="en-US"/>
              </w:rPr>
            </w:pPr>
            <w:r w:rsidRPr="00313043">
              <w:rPr>
                <w:rFonts w:eastAsia="Times New Roman"/>
                <w:sz w:val="20"/>
                <w:szCs w:val="20"/>
              </w:rPr>
              <w:t xml:space="preserve">Основной объем бюджетных ассигнований </w:t>
            </w:r>
            <w:r w:rsidR="0061317B">
              <w:rPr>
                <w:rFonts w:eastAsia="Times New Roman"/>
                <w:sz w:val="20"/>
                <w:szCs w:val="20"/>
              </w:rPr>
              <w:t xml:space="preserve">сводной росписи </w:t>
            </w:r>
            <w:r w:rsidRPr="00313043">
              <w:rPr>
                <w:rFonts w:eastAsia="Times New Roman"/>
                <w:sz w:val="20"/>
                <w:szCs w:val="20"/>
              </w:rPr>
              <w:t>по ГП-08 в размере 793</w:t>
            </w:r>
            <w:r w:rsidR="0061317B">
              <w:rPr>
                <w:rFonts w:eastAsia="Times New Roman"/>
                <w:sz w:val="20"/>
                <w:szCs w:val="20"/>
              </w:rPr>
              <w:t> </w:t>
            </w:r>
            <w:r w:rsidRPr="00313043">
              <w:rPr>
                <w:rFonts w:eastAsia="Times New Roman"/>
                <w:sz w:val="20"/>
                <w:szCs w:val="20"/>
              </w:rPr>
              <w:t>601,4 млн</w:t>
            </w:r>
            <w:r w:rsidR="0061317B">
              <w:rPr>
                <w:rFonts w:eastAsia="Times New Roman"/>
                <w:sz w:val="20"/>
                <w:szCs w:val="20"/>
              </w:rPr>
              <w:t>.</w:t>
            </w:r>
            <w:r w:rsidRPr="00313043">
              <w:rPr>
                <w:rFonts w:eastAsia="Times New Roman"/>
                <w:sz w:val="20"/>
                <w:szCs w:val="20"/>
              </w:rPr>
              <w:t xml:space="preserve"> рублей (97,5 %) предусмотрен на комплексы процессных мероприятий, из которых 597 023,6 млн</w:t>
            </w:r>
            <w:r w:rsidR="0061317B">
              <w:rPr>
                <w:rFonts w:eastAsia="Times New Roman"/>
                <w:sz w:val="20"/>
                <w:szCs w:val="20"/>
              </w:rPr>
              <w:t>.</w:t>
            </w:r>
            <w:r w:rsidRPr="00313043">
              <w:rPr>
                <w:rFonts w:eastAsia="Times New Roman"/>
                <w:sz w:val="20"/>
                <w:szCs w:val="20"/>
              </w:rPr>
              <w:t xml:space="preserve"> рублей</w:t>
            </w:r>
            <w:r w:rsidR="0061317B">
              <w:rPr>
                <w:rFonts w:eastAsia="Times New Roman"/>
                <w:sz w:val="20"/>
                <w:szCs w:val="20"/>
              </w:rPr>
              <w:t xml:space="preserve"> (</w:t>
            </w:r>
            <w:r w:rsidRPr="00313043">
              <w:rPr>
                <w:rFonts w:eastAsia="Times New Roman"/>
                <w:sz w:val="20"/>
                <w:szCs w:val="20"/>
              </w:rPr>
              <w:t>73,3 %</w:t>
            </w:r>
            <w:r w:rsidR="0061317B">
              <w:rPr>
                <w:rFonts w:eastAsia="Times New Roman"/>
                <w:sz w:val="20"/>
                <w:szCs w:val="20"/>
              </w:rPr>
              <w:t>)</w:t>
            </w:r>
            <w:r w:rsidRPr="00313043">
              <w:rPr>
                <w:rFonts w:eastAsia="Times New Roman"/>
                <w:sz w:val="20"/>
                <w:szCs w:val="20"/>
              </w:rPr>
              <w:t xml:space="preserve"> </w:t>
            </w:r>
            <w:r w:rsidR="0061317B">
              <w:rPr>
                <w:rFonts w:eastAsia="Times New Roman"/>
                <w:sz w:val="20"/>
                <w:szCs w:val="20"/>
              </w:rPr>
              <w:t>-</w:t>
            </w:r>
            <w:r w:rsidRPr="00313043">
              <w:rPr>
                <w:rFonts w:eastAsia="Times New Roman"/>
                <w:sz w:val="20"/>
                <w:szCs w:val="20"/>
              </w:rPr>
              <w:t xml:space="preserve"> на комплекс процессных мероприятий «Оперативно-служебная деятельность органов внутренних дел Российской Федерации» (ЦСР 08 4 02 00000), исполнение по которому составило 266 217,4 млн</w:t>
            </w:r>
            <w:r w:rsidR="0061317B">
              <w:rPr>
                <w:rFonts w:eastAsia="Times New Roman"/>
                <w:sz w:val="20"/>
                <w:szCs w:val="20"/>
              </w:rPr>
              <w:t>.</w:t>
            </w:r>
            <w:r w:rsidRPr="00313043">
              <w:rPr>
                <w:rFonts w:eastAsia="Times New Roman"/>
                <w:sz w:val="20"/>
                <w:szCs w:val="20"/>
              </w:rPr>
              <w:t xml:space="preserve"> рублей, или 44,6 % </w:t>
            </w:r>
            <w:r w:rsidR="0061317B">
              <w:rPr>
                <w:rFonts w:eastAsia="Times New Roman"/>
                <w:sz w:val="20"/>
                <w:szCs w:val="20"/>
              </w:rPr>
              <w:t>показателя</w:t>
            </w:r>
            <w:r w:rsidRPr="00313043">
              <w:rPr>
                <w:rFonts w:eastAsia="Times New Roman"/>
                <w:sz w:val="20"/>
                <w:szCs w:val="20"/>
              </w:rPr>
              <w:t xml:space="preserve"> сводной роспис</w:t>
            </w:r>
            <w:r w:rsidR="0061317B">
              <w:rPr>
                <w:rFonts w:eastAsia="Times New Roman"/>
                <w:sz w:val="20"/>
                <w:szCs w:val="20"/>
              </w:rPr>
              <w:t>и</w:t>
            </w:r>
            <w:r w:rsidRPr="00313043">
              <w:rPr>
                <w:rFonts w:eastAsia="Times New Roman"/>
                <w:sz w:val="20"/>
                <w:szCs w:val="20"/>
              </w:rPr>
              <w:t>.</w:t>
            </w:r>
          </w:p>
        </w:tc>
      </w:tr>
      <w:tr w:rsidR="00D07642" w:rsidRPr="00ED45E2" w14:paraId="098B585D" w14:textId="77777777" w:rsidTr="008A6ABC">
        <w:tc>
          <w:tcPr>
            <w:tcW w:w="568" w:type="dxa"/>
          </w:tcPr>
          <w:p w14:paraId="51DE9608"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8</w:t>
            </w:r>
          </w:p>
        </w:tc>
        <w:tc>
          <w:tcPr>
            <w:tcW w:w="2410" w:type="dxa"/>
          </w:tcPr>
          <w:p w14:paraId="632E942F"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«Защита населения и территорий от чрезвычайных ситуаций, обеспечение пожарной безопасности и безопасности людей на водных объектах»</w:t>
            </w:r>
          </w:p>
        </w:tc>
        <w:tc>
          <w:tcPr>
            <w:tcW w:w="8079" w:type="dxa"/>
          </w:tcPr>
          <w:p w14:paraId="0CF7C2C4" w14:textId="1F9E6FCB" w:rsidR="008A6ABC" w:rsidRPr="00485C0F" w:rsidRDefault="008A6ABC" w:rsidP="00311BC2">
            <w:pPr>
              <w:widowControl w:val="0"/>
              <w:spacing w:line="240" w:lineRule="auto"/>
              <w:ind w:left="34" w:right="-1" w:firstLine="318"/>
              <w:rPr>
                <w:bCs/>
                <w:sz w:val="20"/>
                <w:szCs w:val="20"/>
                <w:highlight w:val="yellow"/>
                <w:lang w:eastAsia="en-US"/>
              </w:rPr>
            </w:pPr>
            <w:r w:rsidRPr="003F7165">
              <w:rPr>
                <w:bCs/>
                <w:sz w:val="20"/>
                <w:szCs w:val="20"/>
                <w:lang w:eastAsia="en-US"/>
              </w:rPr>
              <w:t xml:space="preserve">По госпрограмме </w:t>
            </w:r>
            <w:r w:rsidRPr="003F7165">
              <w:rPr>
                <w:b/>
                <w:bCs/>
                <w:sz w:val="20"/>
                <w:szCs w:val="20"/>
                <w:lang w:eastAsia="en-US"/>
              </w:rPr>
              <w:t xml:space="preserve">«Защита населения и территорий от чрезвычайных ситуаций, обеспечение пожарной безопасности и безопасности людей на водных объектах» </w:t>
            </w:r>
            <w:r w:rsidR="005C21E9" w:rsidRPr="003F7165">
              <w:rPr>
                <w:b/>
                <w:bCs/>
                <w:sz w:val="20"/>
                <w:szCs w:val="20"/>
                <w:lang w:eastAsia="en-US"/>
              </w:rPr>
              <w:t>(</w:t>
            </w:r>
            <w:r w:rsidR="005C21E9" w:rsidRPr="003F7165">
              <w:rPr>
                <w:rFonts w:eastAsia="Times New Roman"/>
                <w:sz w:val="20"/>
                <w:szCs w:val="20"/>
              </w:rPr>
              <w:t xml:space="preserve">ГП-10) </w:t>
            </w:r>
            <w:r w:rsidRPr="003F7165">
              <w:rPr>
                <w:bCs/>
                <w:sz w:val="20"/>
                <w:szCs w:val="20"/>
                <w:lang w:eastAsia="en-US"/>
              </w:rPr>
              <w:t xml:space="preserve">исполнение расходов составило </w:t>
            </w:r>
            <w:r w:rsidR="00D21F5E" w:rsidRPr="0052374A">
              <w:rPr>
                <w:b/>
                <w:bCs/>
                <w:sz w:val="20"/>
                <w:szCs w:val="20"/>
                <w:lang w:eastAsia="en-US"/>
              </w:rPr>
              <w:t>41,3</w:t>
            </w:r>
            <w:r w:rsidRPr="0052374A">
              <w:rPr>
                <w:b/>
                <w:bCs/>
                <w:sz w:val="20"/>
                <w:szCs w:val="20"/>
                <w:lang w:val="en-US" w:eastAsia="en-US"/>
              </w:rPr>
              <w:t> </w:t>
            </w:r>
            <w:r w:rsidRPr="0052374A">
              <w:rPr>
                <w:b/>
                <w:bCs/>
                <w:sz w:val="20"/>
                <w:szCs w:val="20"/>
                <w:lang w:eastAsia="en-US"/>
              </w:rPr>
              <w:t>%</w:t>
            </w:r>
            <w:r w:rsidRPr="0052374A">
              <w:rPr>
                <w:bCs/>
                <w:sz w:val="20"/>
                <w:szCs w:val="20"/>
                <w:lang w:eastAsia="en-US"/>
              </w:rPr>
              <w:t xml:space="preserve"> показателя сводной росписи с изменениями, </w:t>
            </w:r>
            <w:r w:rsidRPr="00DF1A2C">
              <w:rPr>
                <w:bCs/>
                <w:sz w:val="20"/>
                <w:szCs w:val="20"/>
                <w:lang w:eastAsia="en-US"/>
              </w:rPr>
              <w:t xml:space="preserve">что </w:t>
            </w:r>
            <w:r w:rsidR="00DF1A2C" w:rsidRPr="00DF1A2C">
              <w:rPr>
                <w:bCs/>
                <w:sz w:val="20"/>
                <w:szCs w:val="20"/>
                <w:lang w:eastAsia="en-US"/>
              </w:rPr>
              <w:t>практически соответствует уровню</w:t>
            </w:r>
            <w:r w:rsidRPr="00DF1A2C">
              <w:rPr>
                <w:bCs/>
                <w:sz w:val="20"/>
                <w:szCs w:val="20"/>
                <w:lang w:eastAsia="en-US"/>
              </w:rPr>
              <w:t xml:space="preserve"> исполнения за </w:t>
            </w:r>
            <w:r w:rsidR="004432A9" w:rsidRPr="00DF1A2C">
              <w:rPr>
                <w:bCs/>
                <w:sz w:val="20"/>
                <w:szCs w:val="20"/>
                <w:lang w:eastAsia="en-US"/>
              </w:rPr>
              <w:t xml:space="preserve">аналогичный период </w:t>
            </w:r>
            <w:r w:rsidRPr="00DF1A2C">
              <w:rPr>
                <w:bCs/>
                <w:sz w:val="20"/>
                <w:szCs w:val="20"/>
                <w:lang w:eastAsia="en-US"/>
              </w:rPr>
              <w:t>202</w:t>
            </w:r>
            <w:r w:rsidR="004432A9" w:rsidRPr="00DF1A2C">
              <w:rPr>
                <w:bCs/>
                <w:sz w:val="20"/>
                <w:szCs w:val="20"/>
                <w:lang w:eastAsia="en-US"/>
              </w:rPr>
              <w:t>1</w:t>
            </w:r>
            <w:r w:rsidRPr="00DF1A2C">
              <w:rPr>
                <w:bCs/>
                <w:sz w:val="20"/>
                <w:szCs w:val="20"/>
                <w:lang w:eastAsia="en-US"/>
              </w:rPr>
              <w:t xml:space="preserve"> год</w:t>
            </w:r>
            <w:r w:rsidR="004432A9" w:rsidRPr="00DF1A2C">
              <w:rPr>
                <w:bCs/>
                <w:sz w:val="20"/>
                <w:szCs w:val="20"/>
                <w:lang w:eastAsia="en-US"/>
              </w:rPr>
              <w:t>а</w:t>
            </w:r>
            <w:r w:rsidRPr="00DF1A2C">
              <w:rPr>
                <w:bCs/>
                <w:sz w:val="20"/>
                <w:szCs w:val="20"/>
                <w:lang w:eastAsia="en-US"/>
              </w:rPr>
              <w:t xml:space="preserve"> (</w:t>
            </w:r>
            <w:r w:rsidR="00DF1A2C" w:rsidRPr="00DF1A2C">
              <w:rPr>
                <w:bCs/>
                <w:sz w:val="20"/>
                <w:szCs w:val="20"/>
                <w:lang w:eastAsia="en-US"/>
              </w:rPr>
              <w:t>41,5</w:t>
            </w:r>
            <w:r w:rsidRPr="00DF1A2C">
              <w:rPr>
                <w:bCs/>
                <w:sz w:val="20"/>
                <w:szCs w:val="20"/>
                <w:lang w:eastAsia="en-US"/>
              </w:rPr>
              <w:t> %).</w:t>
            </w:r>
          </w:p>
          <w:p w14:paraId="463439D1" w14:textId="47FA57E7" w:rsidR="00FA466D" w:rsidRPr="007D5396" w:rsidRDefault="00FA466D" w:rsidP="004432A9">
            <w:pPr>
              <w:overflowPunct/>
              <w:spacing w:line="240" w:lineRule="auto"/>
              <w:ind w:left="0" w:right="0" w:firstLine="317"/>
              <w:textAlignment w:val="auto"/>
              <w:rPr>
                <w:rFonts w:eastAsia="Times New Roman"/>
                <w:sz w:val="20"/>
                <w:szCs w:val="20"/>
                <w:lang w:eastAsia="en-US"/>
              </w:rPr>
            </w:pPr>
            <w:r w:rsidRPr="007D5396">
              <w:rPr>
                <w:rFonts w:eastAsiaTheme="minorHAnsi"/>
                <w:sz w:val="20"/>
                <w:szCs w:val="20"/>
                <w:lang w:eastAsia="en-US"/>
              </w:rPr>
              <w:t xml:space="preserve">Стратегические приоритеты </w:t>
            </w:r>
            <w:r w:rsidRPr="007D5396">
              <w:rPr>
                <w:rFonts w:eastAsia="Times New Roman"/>
                <w:sz w:val="20"/>
                <w:szCs w:val="20"/>
                <w:lang w:eastAsia="en-US"/>
              </w:rPr>
              <w:t xml:space="preserve">в сфере реализации ГП-10 утверждены постановлением </w:t>
            </w:r>
            <w:r w:rsidR="004432A9" w:rsidRPr="007D5396">
              <w:rPr>
                <w:rFonts w:eastAsia="Times New Roman"/>
                <w:sz w:val="20"/>
                <w:szCs w:val="20"/>
                <w:lang w:eastAsia="en-US"/>
              </w:rPr>
              <w:t xml:space="preserve">Правительства Российской Федерации </w:t>
            </w:r>
            <w:r w:rsidRPr="007D5396">
              <w:rPr>
                <w:rFonts w:eastAsia="Times New Roman"/>
                <w:sz w:val="20"/>
                <w:szCs w:val="20"/>
                <w:lang w:eastAsia="en-US"/>
              </w:rPr>
              <w:t xml:space="preserve">от </w:t>
            </w:r>
            <w:r w:rsidR="004432A9" w:rsidRPr="007D5396">
              <w:rPr>
                <w:rFonts w:eastAsia="Times New Roman"/>
                <w:sz w:val="20"/>
                <w:szCs w:val="20"/>
                <w:lang w:eastAsia="en-US"/>
              </w:rPr>
              <w:t>24</w:t>
            </w:r>
            <w:r w:rsidRPr="007D5396">
              <w:rPr>
                <w:rFonts w:eastAsia="Times New Roman"/>
                <w:sz w:val="20"/>
                <w:szCs w:val="20"/>
                <w:lang w:eastAsia="en-US"/>
              </w:rPr>
              <w:t xml:space="preserve"> сентября 2021 г. № </w:t>
            </w:r>
            <w:r w:rsidR="004432A9" w:rsidRPr="007D5396">
              <w:rPr>
                <w:rFonts w:eastAsia="Times New Roman"/>
                <w:sz w:val="20"/>
                <w:szCs w:val="20"/>
                <w:lang w:eastAsia="en-US"/>
              </w:rPr>
              <w:t>1609</w:t>
            </w:r>
            <w:r w:rsidRPr="007D5396">
              <w:rPr>
                <w:rFonts w:eastAsia="Times New Roman"/>
                <w:sz w:val="20"/>
                <w:szCs w:val="20"/>
                <w:lang w:eastAsia="en-US"/>
              </w:rPr>
              <w:t>.</w:t>
            </w:r>
          </w:p>
          <w:p w14:paraId="54D7E749" w14:textId="38456E8E" w:rsidR="00FA466D" w:rsidRPr="007D5396" w:rsidRDefault="00FA466D" w:rsidP="00FA466D">
            <w:pPr>
              <w:overflowPunct/>
              <w:spacing w:line="240" w:lineRule="auto"/>
              <w:ind w:left="0" w:right="0" w:firstLine="317"/>
              <w:textAlignment w:val="auto"/>
              <w:rPr>
                <w:rFonts w:eastAsia="Times New Roman"/>
                <w:sz w:val="20"/>
                <w:szCs w:val="20"/>
              </w:rPr>
            </w:pPr>
            <w:r w:rsidRPr="007D539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4432A9" w:rsidRPr="007D5396">
              <w:rPr>
                <w:rFonts w:eastAsiaTheme="minorHAnsi"/>
                <w:color w:val="000000" w:themeColor="text1"/>
                <w:sz w:val="20"/>
                <w:szCs w:val="20"/>
                <w:lang w:eastAsia="en-US"/>
              </w:rPr>
              <w:t>10</w:t>
            </w:r>
            <w:r w:rsidRPr="007D5396">
              <w:rPr>
                <w:rFonts w:eastAsiaTheme="minorHAnsi"/>
                <w:color w:val="000000" w:themeColor="text1"/>
                <w:sz w:val="20"/>
                <w:szCs w:val="20"/>
                <w:lang w:eastAsia="en-US"/>
              </w:rPr>
              <w:t xml:space="preserve"> приведено в соответствие с Федеральным законом №</w:t>
            </w:r>
            <w:r w:rsidR="00BD752A" w:rsidRPr="007D5396">
              <w:rPr>
                <w:rFonts w:eastAsiaTheme="minorHAnsi"/>
                <w:color w:val="000000" w:themeColor="text1"/>
                <w:sz w:val="20"/>
                <w:szCs w:val="20"/>
                <w:lang w:eastAsia="en-US"/>
              </w:rPr>
              <w:t> </w:t>
            </w:r>
            <w:r w:rsidRPr="007D5396">
              <w:rPr>
                <w:rFonts w:eastAsiaTheme="minorHAnsi"/>
                <w:color w:val="000000" w:themeColor="text1"/>
                <w:sz w:val="20"/>
                <w:szCs w:val="20"/>
                <w:lang w:eastAsia="en-US"/>
              </w:rPr>
              <w:t>390</w:t>
            </w:r>
            <w:r w:rsidR="00BD752A" w:rsidRPr="007D5396">
              <w:rPr>
                <w:rFonts w:eastAsiaTheme="minorHAnsi"/>
                <w:color w:val="000000" w:themeColor="text1"/>
                <w:sz w:val="20"/>
                <w:szCs w:val="20"/>
                <w:lang w:eastAsia="en-US"/>
              </w:rPr>
              <w:t>­</w:t>
            </w:r>
            <w:r w:rsidRPr="007D5396">
              <w:rPr>
                <w:rFonts w:eastAsiaTheme="minorHAnsi"/>
                <w:color w:val="000000" w:themeColor="text1"/>
                <w:sz w:val="20"/>
                <w:szCs w:val="20"/>
                <w:lang w:eastAsia="en-US"/>
              </w:rPr>
              <w:t>ФЗ.</w:t>
            </w:r>
          </w:p>
          <w:p w14:paraId="599A29F8" w14:textId="14013146" w:rsidR="009B0975" w:rsidRDefault="009B0975" w:rsidP="00FA466D">
            <w:pPr>
              <w:overflowPunct/>
              <w:spacing w:line="240" w:lineRule="auto"/>
              <w:ind w:left="0" w:right="0" w:firstLine="317"/>
              <w:textAlignment w:val="auto"/>
              <w:rPr>
                <w:rFonts w:eastAsia="Times New Roman"/>
                <w:sz w:val="20"/>
                <w:szCs w:val="20"/>
              </w:rPr>
            </w:pPr>
            <w:r w:rsidRPr="009B0975">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sz w:val="20"/>
                <w:szCs w:val="20"/>
              </w:rPr>
              <w:t>24 551,8</w:t>
            </w:r>
            <w:r w:rsidRPr="009B0975">
              <w:rPr>
                <w:rFonts w:eastAsia="Times New Roman"/>
                <w:sz w:val="20"/>
                <w:szCs w:val="20"/>
              </w:rPr>
              <w:t xml:space="preserve"> млн. рублей, или на </w:t>
            </w:r>
            <w:r>
              <w:rPr>
                <w:rFonts w:eastAsia="Times New Roman"/>
                <w:sz w:val="20"/>
                <w:szCs w:val="20"/>
              </w:rPr>
              <w:t>11,7</w:t>
            </w:r>
            <w:r w:rsidRPr="009B0975">
              <w:rPr>
                <w:rFonts w:eastAsia="Times New Roman"/>
                <w:sz w:val="20"/>
                <w:szCs w:val="20"/>
              </w:rPr>
              <w:t xml:space="preserve"> %, и составили </w:t>
            </w:r>
            <w:r>
              <w:rPr>
                <w:rFonts w:eastAsia="Times New Roman"/>
                <w:sz w:val="20"/>
                <w:szCs w:val="20"/>
              </w:rPr>
              <w:t>234 601,7</w:t>
            </w:r>
            <w:r w:rsidRPr="009B0975">
              <w:rPr>
                <w:rFonts w:eastAsia="Times New Roman"/>
                <w:sz w:val="20"/>
                <w:szCs w:val="20"/>
              </w:rPr>
              <w:t xml:space="preserve"> млн. рублей.</w:t>
            </w:r>
          </w:p>
          <w:p w14:paraId="73E8EC91" w14:textId="57943D24" w:rsidR="00FA466D" w:rsidRPr="007D5396" w:rsidRDefault="00FA466D" w:rsidP="00FA466D">
            <w:pPr>
              <w:overflowPunct/>
              <w:spacing w:line="240" w:lineRule="auto"/>
              <w:ind w:left="0" w:right="0" w:firstLine="317"/>
              <w:textAlignment w:val="auto"/>
              <w:rPr>
                <w:rFonts w:eastAsia="Times New Roman"/>
                <w:sz w:val="20"/>
                <w:szCs w:val="20"/>
              </w:rPr>
            </w:pPr>
            <w:r w:rsidRPr="007D5396">
              <w:rPr>
                <w:rFonts w:eastAsia="Times New Roman"/>
                <w:sz w:val="20"/>
                <w:szCs w:val="20"/>
              </w:rPr>
              <w:t xml:space="preserve">В соответствии с абзацем первым пункта 7 Положения о </w:t>
            </w:r>
            <w:r w:rsidR="004432A9" w:rsidRPr="007D5396">
              <w:rPr>
                <w:rFonts w:eastAsia="Times New Roman"/>
                <w:sz w:val="20"/>
                <w:szCs w:val="20"/>
              </w:rPr>
              <w:t xml:space="preserve">госпрограммах </w:t>
            </w:r>
            <w:r w:rsidRPr="007D5396">
              <w:rPr>
                <w:rFonts w:eastAsia="Times New Roman"/>
                <w:sz w:val="20"/>
                <w:szCs w:val="20"/>
              </w:rPr>
              <w:t>формирование, представление, согласование и утверждение паспортов госпрограмм (комплексных программ), а также ком</w:t>
            </w:r>
            <w:r w:rsidR="004432A9" w:rsidRPr="007D5396">
              <w:rPr>
                <w:rFonts w:eastAsia="Times New Roman"/>
                <w:sz w:val="20"/>
                <w:szCs w:val="20"/>
              </w:rPr>
              <w:t xml:space="preserve">плексов процессных мероприятий </w:t>
            </w:r>
            <w:r w:rsidRPr="007D5396">
              <w:rPr>
                <w:rFonts w:eastAsia="Times New Roman"/>
                <w:sz w:val="20"/>
                <w:szCs w:val="20"/>
              </w:rPr>
              <w:t>осуществляются в подсистеме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 (</w:t>
            </w:r>
            <w:r w:rsidR="004432A9" w:rsidRPr="007D5396">
              <w:rPr>
                <w:rFonts w:eastAsia="Times New Roman"/>
                <w:sz w:val="20"/>
                <w:szCs w:val="20"/>
              </w:rPr>
              <w:t>ГИИС</w:t>
            </w:r>
            <w:r w:rsidRPr="007D5396">
              <w:rPr>
                <w:rFonts w:eastAsia="Times New Roman"/>
                <w:sz w:val="20"/>
                <w:szCs w:val="20"/>
              </w:rPr>
              <w:t xml:space="preserve">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государственной программы (комплексной программы).</w:t>
            </w:r>
            <w:r w:rsidR="00BD752A" w:rsidRPr="007D5396">
              <w:rPr>
                <w:rFonts w:eastAsia="Times New Roman"/>
                <w:sz w:val="20"/>
                <w:szCs w:val="20"/>
              </w:rPr>
              <w:t xml:space="preserve"> </w:t>
            </w:r>
            <w:r w:rsidRPr="007D5396">
              <w:rPr>
                <w:rFonts w:eastAsia="Times New Roman"/>
                <w:sz w:val="20"/>
                <w:szCs w:val="20"/>
              </w:rPr>
              <w:t xml:space="preserve">При этом в </w:t>
            </w:r>
            <w:r w:rsidR="004432A9" w:rsidRPr="007D5396">
              <w:rPr>
                <w:rFonts w:eastAsia="Times New Roman"/>
                <w:sz w:val="20"/>
                <w:szCs w:val="20"/>
              </w:rPr>
              <w:t>ГИИС</w:t>
            </w:r>
            <w:r w:rsidRPr="007D5396">
              <w:rPr>
                <w:rFonts w:eastAsia="Times New Roman"/>
                <w:sz w:val="20"/>
                <w:szCs w:val="20"/>
              </w:rPr>
              <w:t xml:space="preserve"> «Электронный бюджет» паспорт ГП-10 подписан электронной подписью Мануйло О.Л., подтверждение полномочий которого в соответствии с указанным пунктом в </w:t>
            </w:r>
            <w:r w:rsidR="004432A9" w:rsidRPr="007D5396">
              <w:rPr>
                <w:rFonts w:eastAsia="Times New Roman"/>
                <w:sz w:val="20"/>
                <w:szCs w:val="20"/>
              </w:rPr>
              <w:t>ГИИС</w:t>
            </w:r>
            <w:r w:rsidRPr="007D5396">
              <w:rPr>
                <w:rFonts w:eastAsia="Times New Roman"/>
                <w:sz w:val="20"/>
                <w:szCs w:val="20"/>
              </w:rPr>
              <w:t xml:space="preserve"> «Электронный бюджет» отсутствуют.</w:t>
            </w:r>
          </w:p>
          <w:p w14:paraId="4F55D60C" w14:textId="7777777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Согласно утвержденному паспорту целями ГП-10 являются:</w:t>
            </w:r>
          </w:p>
          <w:p w14:paraId="2B015A3C" w14:textId="7777777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1)</w:t>
            </w:r>
            <w:r w:rsidRPr="007D5396">
              <w:rPr>
                <w:rFonts w:eastAsia="Times New Roman"/>
                <w:sz w:val="20"/>
                <w:szCs w:val="20"/>
              </w:rPr>
              <w:tab/>
              <w:t>Снижение числа погибших при чрезвычайных ситуациях к 2030 году не менее чем на 25 процентов по сравнению с плановым значением показателя 2019 года;</w:t>
            </w:r>
          </w:p>
          <w:p w14:paraId="6DEF7B66" w14:textId="7777777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2)</w:t>
            </w:r>
            <w:r w:rsidRPr="007D5396">
              <w:rPr>
                <w:rFonts w:eastAsia="Times New Roman"/>
                <w:sz w:val="20"/>
                <w:szCs w:val="20"/>
              </w:rPr>
              <w:tab/>
              <w:t>Снижение числа погибших при пожарах к 2030 году не менее чем на 25 процентов по сравнению с плановым значением показателя 2019 года;</w:t>
            </w:r>
          </w:p>
          <w:p w14:paraId="175DDC76" w14:textId="7777777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3)</w:t>
            </w:r>
            <w:r w:rsidRPr="007D5396">
              <w:rPr>
                <w:rFonts w:eastAsia="Times New Roman"/>
                <w:sz w:val="20"/>
                <w:szCs w:val="20"/>
              </w:rPr>
              <w:tab/>
              <w:t>Снижение числа погибших в происшествиях на водных объектах к 2030 году не менее чем на 18 процентов по сравнению с плановым значением показателя 2019 года;</w:t>
            </w:r>
          </w:p>
          <w:p w14:paraId="06DF5DA2" w14:textId="7777777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4)</w:t>
            </w:r>
            <w:r w:rsidRPr="007D5396">
              <w:rPr>
                <w:rFonts w:eastAsia="Times New Roman"/>
                <w:sz w:val="20"/>
                <w:szCs w:val="20"/>
              </w:rPr>
              <w:tab/>
              <w:t>Снижение риска аварий на опасных производственных объектах к 2030 году на уровень не менее 17,7 % относительно плановых значений показателей 2017 года.</w:t>
            </w:r>
          </w:p>
          <w:p w14:paraId="4217BD42" w14:textId="7777777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В структуру ГП-10 входят:</w:t>
            </w:r>
          </w:p>
          <w:p w14:paraId="23C469AA" w14:textId="38F77393"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ф</w:t>
            </w:r>
            <w:r w:rsidRPr="007D5396">
              <w:rPr>
                <w:rFonts w:eastAsia="Times New Roman"/>
                <w:sz w:val="20"/>
                <w:szCs w:val="20"/>
              </w:rPr>
              <w:t>едеральный проект «Содействие деятельности некоммерческих организаций, осуществляющих деятельность в области защиты населения и территорий»;</w:t>
            </w:r>
          </w:p>
          <w:p w14:paraId="41166CAF" w14:textId="5AF94876"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в</w:t>
            </w:r>
            <w:r w:rsidRPr="007D5396">
              <w:rPr>
                <w:rFonts w:eastAsia="Times New Roman"/>
                <w:sz w:val="20"/>
                <w:szCs w:val="20"/>
              </w:rPr>
              <w:t xml:space="preserve">едомственный проект «Оснащение подразделений Министерства Российской Федерации по делам гражданской обороны, чрезвычайным ситуациям и ликвидации последствий стихийных бедствий техникой, оборудованием, имуществом и выполнение </w:t>
            </w:r>
            <w:r w:rsidRPr="007D5396">
              <w:rPr>
                <w:rFonts w:eastAsia="Times New Roman"/>
                <w:sz w:val="20"/>
                <w:szCs w:val="20"/>
              </w:rPr>
              <w:lastRenderedPageBreak/>
              <w:t>иных мероприятий в рамках государственного оборонного заказа»;</w:t>
            </w:r>
          </w:p>
          <w:p w14:paraId="14544BD2" w14:textId="30619E1F"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в</w:t>
            </w:r>
            <w:r w:rsidRPr="007D5396">
              <w:rPr>
                <w:rFonts w:eastAsia="Times New Roman"/>
                <w:sz w:val="20"/>
                <w:szCs w:val="20"/>
              </w:rPr>
              <w:t>едомственный проект «Развитие инфраструктуры Министерства Российской Федерации по делам гражданской обороны, чрезвычайным ситуациям и ликвидации последствий стихийных бедствий»;</w:t>
            </w:r>
          </w:p>
          <w:p w14:paraId="00ED6D64" w14:textId="779F9E7D"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в</w:t>
            </w:r>
            <w:r w:rsidRPr="007D5396">
              <w:rPr>
                <w:rFonts w:eastAsia="Times New Roman"/>
                <w:sz w:val="20"/>
                <w:szCs w:val="20"/>
              </w:rPr>
              <w:t>едомственный проект «Научное обеспечение деятельности Министерства Российской Федерации по делам гражданской обороны, чрезвычайным ситуациям и ликвидации последствий стихийных бедствий»;</w:t>
            </w:r>
          </w:p>
          <w:p w14:paraId="2F8A4E5A" w14:textId="4EF0D207"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к</w:t>
            </w:r>
            <w:r w:rsidRPr="007D5396">
              <w:rPr>
                <w:rFonts w:eastAsia="Times New Roman"/>
                <w:sz w:val="20"/>
                <w:szCs w:val="20"/>
              </w:rPr>
              <w:t>омплекс процессных мероприятий «Обеспечение функционирования Министерства Российской Федерации по делам гражданской обороны, чрезвычайным ситуациям и ликвидации последствий стихийных бедствий и подведомственных организаций»;</w:t>
            </w:r>
          </w:p>
          <w:p w14:paraId="67EC8EF0" w14:textId="765EEF42"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к</w:t>
            </w:r>
            <w:r w:rsidRPr="007D5396">
              <w:rPr>
                <w:rFonts w:eastAsia="Times New Roman"/>
                <w:sz w:val="20"/>
                <w:szCs w:val="20"/>
              </w:rPr>
              <w:t>омплекс процессных мероприятий «Обеспечение жильем кадрового состава Министерства Российской Федерации по делам гражданской обороны, чрезвычайным ситуациям и ликвидации последствий стихийных бедствий»;</w:t>
            </w:r>
          </w:p>
          <w:p w14:paraId="79347406" w14:textId="2EB522D8"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w:t>
            </w:r>
            <w:r>
              <w:rPr>
                <w:rFonts w:eastAsia="Times New Roman"/>
                <w:sz w:val="20"/>
                <w:szCs w:val="20"/>
              </w:rPr>
              <w:t> </w:t>
            </w:r>
            <w:r w:rsidR="00687476">
              <w:rPr>
                <w:rFonts w:eastAsia="Times New Roman"/>
                <w:sz w:val="20"/>
                <w:szCs w:val="20"/>
              </w:rPr>
              <w:t>н</w:t>
            </w:r>
            <w:r w:rsidRPr="007D5396">
              <w:rPr>
                <w:rFonts w:eastAsia="Times New Roman"/>
                <w:sz w:val="20"/>
                <w:szCs w:val="20"/>
              </w:rPr>
              <w:t>аправление (подпрограмма) «Развитие системы обеспечения промышленной безопасности».</w:t>
            </w:r>
          </w:p>
          <w:p w14:paraId="6DFCD07C" w14:textId="22AB8539"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Бюджетные ассигнования на реализацию ГП-10 предусмотрены двум исполнителям: МЧС России в размере 204 557,9 млн</w:t>
            </w:r>
            <w:r>
              <w:rPr>
                <w:rFonts w:eastAsia="Times New Roman"/>
                <w:sz w:val="20"/>
                <w:szCs w:val="20"/>
              </w:rPr>
              <w:t>.</w:t>
            </w:r>
            <w:r w:rsidRPr="007D5396">
              <w:rPr>
                <w:rFonts w:eastAsia="Times New Roman"/>
                <w:sz w:val="20"/>
                <w:szCs w:val="20"/>
              </w:rPr>
              <w:t xml:space="preserve"> рублей, или 97,4 %, и Ростехнадзору в размере 5</w:t>
            </w:r>
            <w:r>
              <w:rPr>
                <w:rFonts w:eastAsia="Times New Roman"/>
                <w:sz w:val="20"/>
                <w:szCs w:val="20"/>
              </w:rPr>
              <w:t> </w:t>
            </w:r>
            <w:r w:rsidRPr="007D5396">
              <w:rPr>
                <w:rFonts w:eastAsia="Times New Roman"/>
                <w:sz w:val="20"/>
                <w:szCs w:val="20"/>
              </w:rPr>
              <w:t>492,1 млн</w:t>
            </w:r>
            <w:r>
              <w:rPr>
                <w:rFonts w:eastAsia="Times New Roman"/>
                <w:sz w:val="20"/>
                <w:szCs w:val="20"/>
              </w:rPr>
              <w:t>.</w:t>
            </w:r>
            <w:r w:rsidRPr="007D5396">
              <w:rPr>
                <w:rFonts w:eastAsia="Times New Roman"/>
                <w:sz w:val="20"/>
                <w:szCs w:val="20"/>
              </w:rPr>
              <w:t xml:space="preserve"> рублей, или 2,6 %.</w:t>
            </w:r>
          </w:p>
          <w:p w14:paraId="16D706AE" w14:textId="3FC29118"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Сводной росписью по состоянию на 1 июля 2022 года бюджетные ассигнования на реализацию ГП-10 по сравнению с утвержденными Федеральным законом № 390-ФЗ увеличены на 11,7 % (</w:t>
            </w:r>
            <w:r>
              <w:rPr>
                <w:rFonts w:eastAsia="Times New Roman"/>
                <w:sz w:val="20"/>
                <w:szCs w:val="20"/>
              </w:rPr>
              <w:t xml:space="preserve">на </w:t>
            </w:r>
            <w:r w:rsidRPr="007D5396">
              <w:rPr>
                <w:rFonts w:eastAsia="Times New Roman"/>
                <w:sz w:val="20"/>
                <w:szCs w:val="20"/>
              </w:rPr>
              <w:t>24 551,8 млн</w:t>
            </w:r>
            <w:r>
              <w:rPr>
                <w:rFonts w:eastAsia="Times New Roman"/>
                <w:sz w:val="20"/>
                <w:szCs w:val="20"/>
              </w:rPr>
              <w:t>.</w:t>
            </w:r>
            <w:r w:rsidRPr="007D5396">
              <w:rPr>
                <w:rFonts w:eastAsia="Times New Roman"/>
                <w:sz w:val="20"/>
                <w:szCs w:val="20"/>
              </w:rPr>
              <w:t xml:space="preserve"> рублей) и составили 234 601,7 млн</w:t>
            </w:r>
            <w:r>
              <w:rPr>
                <w:rFonts w:eastAsia="Times New Roman"/>
                <w:sz w:val="20"/>
                <w:szCs w:val="20"/>
              </w:rPr>
              <w:t>.</w:t>
            </w:r>
            <w:r w:rsidRPr="007D5396">
              <w:rPr>
                <w:rFonts w:eastAsia="Times New Roman"/>
                <w:sz w:val="20"/>
                <w:szCs w:val="20"/>
              </w:rPr>
              <w:t xml:space="preserve"> рублей, из которых по МЧС России – 226 441,2 млн</w:t>
            </w:r>
            <w:r>
              <w:rPr>
                <w:rFonts w:eastAsia="Times New Roman"/>
                <w:sz w:val="20"/>
                <w:szCs w:val="20"/>
              </w:rPr>
              <w:t>.</w:t>
            </w:r>
            <w:r w:rsidRPr="007D5396">
              <w:rPr>
                <w:rFonts w:eastAsia="Times New Roman"/>
                <w:sz w:val="20"/>
                <w:szCs w:val="20"/>
              </w:rPr>
              <w:t xml:space="preserve"> рублей, или 96,5 %. </w:t>
            </w:r>
          </w:p>
          <w:p w14:paraId="65CB289A" w14:textId="4DFB02FA" w:rsidR="007D5396" w:rsidRPr="007D5396" w:rsidRDefault="007D5396" w:rsidP="007D5396">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7D5396">
              <w:rPr>
                <w:rFonts w:eastAsia="Times New Roman"/>
                <w:sz w:val="20"/>
                <w:szCs w:val="20"/>
              </w:rPr>
              <w:t>Основной объем изменений сводной бюджетной росписи в размере 18 598,1 млн</w:t>
            </w:r>
            <w:r w:rsidR="00D21F5E">
              <w:rPr>
                <w:rFonts w:eastAsia="Times New Roman"/>
                <w:sz w:val="20"/>
                <w:szCs w:val="20"/>
              </w:rPr>
              <w:t>.</w:t>
            </w:r>
            <w:r w:rsidRPr="007D5396">
              <w:rPr>
                <w:rFonts w:eastAsia="Times New Roman"/>
                <w:sz w:val="20"/>
                <w:szCs w:val="20"/>
              </w:rPr>
              <w:t xml:space="preserve"> рублей </w:t>
            </w:r>
            <w:r w:rsidR="00D21F5E">
              <w:rPr>
                <w:rFonts w:eastAsia="Times New Roman"/>
                <w:sz w:val="20"/>
                <w:szCs w:val="20"/>
              </w:rPr>
              <w:t>обусловлен</w:t>
            </w:r>
            <w:r w:rsidRPr="007D5396">
              <w:rPr>
                <w:rFonts w:eastAsia="Times New Roman"/>
                <w:sz w:val="20"/>
                <w:szCs w:val="20"/>
              </w:rPr>
              <w:t xml:space="preserve"> увеличение</w:t>
            </w:r>
            <w:r w:rsidR="00D21F5E">
              <w:rPr>
                <w:rFonts w:eastAsia="Times New Roman"/>
                <w:sz w:val="20"/>
                <w:szCs w:val="20"/>
              </w:rPr>
              <w:t>м</w:t>
            </w:r>
            <w:r w:rsidRPr="007D5396">
              <w:rPr>
                <w:rFonts w:eastAsia="Times New Roman"/>
                <w:sz w:val="20"/>
                <w:szCs w:val="20"/>
              </w:rPr>
              <w:t xml:space="preserve"> бюджетных ассигнований в случае использования (перераспределения) иным образом зарезервированных бюджетных ассигнований (код вида изменений 125).</w:t>
            </w:r>
          </w:p>
          <w:p w14:paraId="4C7D9A0A" w14:textId="34EDEA2B" w:rsidR="008A6ABC" w:rsidRPr="00485C0F" w:rsidRDefault="00D21F5E" w:rsidP="00687476">
            <w:pPr>
              <w:tabs>
                <w:tab w:val="left" w:pos="-1384"/>
              </w:tabs>
              <w:overflowPunct/>
              <w:autoSpaceDE/>
              <w:autoSpaceDN/>
              <w:adjustRightInd/>
              <w:spacing w:line="240" w:lineRule="auto"/>
              <w:ind w:left="0" w:right="0" w:firstLine="317"/>
              <w:contextualSpacing/>
              <w:textAlignment w:val="auto"/>
              <w:rPr>
                <w:bCs/>
                <w:sz w:val="20"/>
                <w:szCs w:val="20"/>
                <w:highlight w:val="yellow"/>
                <w:lang w:eastAsia="en-US"/>
              </w:rPr>
            </w:pPr>
            <w:r>
              <w:rPr>
                <w:rFonts w:eastAsia="Times New Roman"/>
                <w:sz w:val="20"/>
                <w:szCs w:val="20"/>
              </w:rPr>
              <w:t>О</w:t>
            </w:r>
            <w:r w:rsidR="007D5396" w:rsidRPr="007D5396">
              <w:rPr>
                <w:rFonts w:eastAsia="Times New Roman"/>
                <w:sz w:val="20"/>
                <w:szCs w:val="20"/>
              </w:rPr>
              <w:t>сновн</w:t>
            </w:r>
            <w:r>
              <w:rPr>
                <w:rFonts w:eastAsia="Times New Roman"/>
                <w:sz w:val="20"/>
                <w:szCs w:val="20"/>
              </w:rPr>
              <w:t xml:space="preserve">ой объем бюджетных ассигнований </w:t>
            </w:r>
            <w:r w:rsidR="007D5396" w:rsidRPr="007D5396">
              <w:rPr>
                <w:rFonts w:eastAsia="Times New Roman"/>
                <w:sz w:val="20"/>
                <w:szCs w:val="20"/>
              </w:rPr>
              <w:t xml:space="preserve"> </w:t>
            </w:r>
            <w:r w:rsidRPr="007D5396">
              <w:rPr>
                <w:rFonts w:eastAsia="Times New Roman"/>
                <w:sz w:val="20"/>
                <w:szCs w:val="20"/>
              </w:rPr>
              <w:t>сводной роспис</w:t>
            </w:r>
            <w:r>
              <w:rPr>
                <w:rFonts w:eastAsia="Times New Roman"/>
                <w:sz w:val="20"/>
                <w:szCs w:val="20"/>
              </w:rPr>
              <w:t>и</w:t>
            </w:r>
            <w:r w:rsidRPr="007D5396">
              <w:rPr>
                <w:rFonts w:eastAsia="Times New Roman"/>
                <w:sz w:val="20"/>
                <w:szCs w:val="20"/>
              </w:rPr>
              <w:t xml:space="preserve"> </w:t>
            </w:r>
            <w:r w:rsidR="007D5396" w:rsidRPr="007D5396">
              <w:rPr>
                <w:rFonts w:eastAsia="Times New Roman"/>
                <w:sz w:val="20"/>
                <w:szCs w:val="20"/>
              </w:rPr>
              <w:t>в размере 206 523,8 млн</w:t>
            </w:r>
            <w:r>
              <w:rPr>
                <w:rFonts w:eastAsia="Times New Roman"/>
                <w:sz w:val="20"/>
                <w:szCs w:val="20"/>
              </w:rPr>
              <w:t>.</w:t>
            </w:r>
            <w:r w:rsidR="007D5396" w:rsidRPr="007D5396">
              <w:rPr>
                <w:rFonts w:eastAsia="Times New Roman"/>
                <w:sz w:val="20"/>
                <w:szCs w:val="20"/>
              </w:rPr>
              <w:t xml:space="preserve"> рублей (88,0 %) предусмотрен на комплексы процессных мероприятий, из которых 197</w:t>
            </w:r>
            <w:r w:rsidR="00687476">
              <w:rPr>
                <w:rFonts w:eastAsia="Times New Roman"/>
                <w:sz w:val="20"/>
                <w:szCs w:val="20"/>
              </w:rPr>
              <w:t> </w:t>
            </w:r>
            <w:r w:rsidR="007D5396" w:rsidRPr="007D5396">
              <w:rPr>
                <w:rFonts w:eastAsia="Times New Roman"/>
                <w:sz w:val="20"/>
                <w:szCs w:val="20"/>
              </w:rPr>
              <w:t>326,4 млн</w:t>
            </w:r>
            <w:r>
              <w:rPr>
                <w:rFonts w:eastAsia="Times New Roman"/>
                <w:sz w:val="20"/>
                <w:szCs w:val="20"/>
              </w:rPr>
              <w:t>.</w:t>
            </w:r>
            <w:r w:rsidR="007D5396" w:rsidRPr="007D5396">
              <w:rPr>
                <w:rFonts w:eastAsia="Times New Roman"/>
                <w:sz w:val="20"/>
                <w:szCs w:val="20"/>
              </w:rPr>
              <w:t xml:space="preserve"> рублей </w:t>
            </w:r>
            <w:r>
              <w:rPr>
                <w:rFonts w:eastAsia="Times New Roman"/>
                <w:sz w:val="20"/>
                <w:szCs w:val="20"/>
              </w:rPr>
              <w:t>-</w:t>
            </w:r>
            <w:r w:rsidR="007D5396" w:rsidRPr="007D5396">
              <w:rPr>
                <w:rFonts w:eastAsia="Times New Roman"/>
                <w:sz w:val="20"/>
                <w:szCs w:val="20"/>
              </w:rPr>
              <w:t xml:space="preserve"> на комплекс процессных мероприятий «Обеспечение функционирования Министерства Российской Федерации по делам гражданской обороны, чрезвычайным ситуациям и ликвидации последствий стихийных бедствий и подведомственных организаций», исполнение по которому составило 88 009,8 млн</w:t>
            </w:r>
            <w:r>
              <w:rPr>
                <w:rFonts w:eastAsia="Times New Roman"/>
                <w:sz w:val="20"/>
                <w:szCs w:val="20"/>
              </w:rPr>
              <w:t>.</w:t>
            </w:r>
            <w:r w:rsidR="007D5396" w:rsidRPr="007D5396">
              <w:rPr>
                <w:rFonts w:eastAsia="Times New Roman"/>
                <w:sz w:val="20"/>
                <w:szCs w:val="20"/>
              </w:rPr>
              <w:t xml:space="preserve"> рублей, или 44,6 % </w:t>
            </w:r>
            <w:r>
              <w:rPr>
                <w:rFonts w:eastAsia="Times New Roman"/>
                <w:sz w:val="20"/>
                <w:szCs w:val="20"/>
              </w:rPr>
              <w:t>показателя</w:t>
            </w:r>
            <w:r w:rsidR="007D5396" w:rsidRPr="007D5396">
              <w:rPr>
                <w:rFonts w:eastAsia="Times New Roman"/>
                <w:sz w:val="20"/>
                <w:szCs w:val="20"/>
              </w:rPr>
              <w:t xml:space="preserve"> сводной роспис</w:t>
            </w:r>
            <w:r>
              <w:rPr>
                <w:rFonts w:eastAsia="Times New Roman"/>
                <w:sz w:val="20"/>
                <w:szCs w:val="20"/>
              </w:rPr>
              <w:t>и</w:t>
            </w:r>
            <w:r w:rsidR="007D5396" w:rsidRPr="007D5396">
              <w:rPr>
                <w:rFonts w:eastAsia="Times New Roman"/>
                <w:sz w:val="20"/>
                <w:szCs w:val="20"/>
              </w:rPr>
              <w:t>.</w:t>
            </w:r>
          </w:p>
        </w:tc>
      </w:tr>
      <w:tr w:rsidR="00C87C31" w:rsidRPr="00ED45E2" w14:paraId="3AA62A02" w14:textId="77777777" w:rsidTr="008A6ABC">
        <w:tc>
          <w:tcPr>
            <w:tcW w:w="568" w:type="dxa"/>
          </w:tcPr>
          <w:p w14:paraId="71BA8A32" w14:textId="13A65949" w:rsidR="00C87C31" w:rsidRPr="00ED45E2" w:rsidRDefault="00C87C31" w:rsidP="00311BC2">
            <w:pPr>
              <w:widowControl w:val="0"/>
              <w:spacing w:line="240" w:lineRule="auto"/>
              <w:ind w:left="0" w:right="0" w:firstLine="0"/>
              <w:jc w:val="center"/>
              <w:rPr>
                <w:rFonts w:eastAsia="Times New Roman"/>
                <w:sz w:val="20"/>
                <w:szCs w:val="20"/>
              </w:rPr>
            </w:pPr>
            <w:r>
              <w:rPr>
                <w:rFonts w:eastAsia="Times New Roman"/>
                <w:sz w:val="20"/>
                <w:szCs w:val="20"/>
              </w:rPr>
              <w:lastRenderedPageBreak/>
              <w:t>9.</w:t>
            </w:r>
          </w:p>
        </w:tc>
        <w:tc>
          <w:tcPr>
            <w:tcW w:w="2410" w:type="dxa"/>
          </w:tcPr>
          <w:p w14:paraId="1C548971" w14:textId="1A213F1A" w:rsidR="00C87C31" w:rsidRPr="00ED45E2" w:rsidRDefault="00C87C31" w:rsidP="00311BC2">
            <w:pPr>
              <w:widowControl w:val="0"/>
              <w:spacing w:line="240" w:lineRule="auto"/>
              <w:ind w:left="0" w:right="0" w:firstLine="0"/>
              <w:rPr>
                <w:iCs/>
                <w:sz w:val="20"/>
                <w:szCs w:val="24"/>
              </w:rPr>
            </w:pPr>
            <w:r>
              <w:rPr>
                <w:iCs/>
                <w:sz w:val="20"/>
                <w:szCs w:val="24"/>
              </w:rPr>
              <w:t>«Развитие культуры»</w:t>
            </w:r>
          </w:p>
        </w:tc>
        <w:tc>
          <w:tcPr>
            <w:tcW w:w="8079" w:type="dxa"/>
          </w:tcPr>
          <w:p w14:paraId="500D5893" w14:textId="7D27A113" w:rsidR="007D4204" w:rsidRPr="00485C0F" w:rsidRDefault="00C87C31" w:rsidP="00A93924">
            <w:pPr>
              <w:widowControl w:val="0"/>
              <w:overflowPunct/>
              <w:spacing w:line="240" w:lineRule="auto"/>
              <w:ind w:left="0" w:right="0" w:firstLine="317"/>
              <w:textAlignment w:val="auto"/>
              <w:rPr>
                <w:rFonts w:eastAsia="Times New Roman"/>
                <w:color w:val="000000"/>
                <w:spacing w:val="-2"/>
                <w:sz w:val="20"/>
                <w:szCs w:val="20"/>
                <w:highlight w:val="yellow"/>
              </w:rPr>
            </w:pPr>
            <w:r w:rsidRPr="000A7B49">
              <w:rPr>
                <w:bCs/>
                <w:sz w:val="20"/>
                <w:szCs w:val="20"/>
                <w:lang w:eastAsia="en-US"/>
              </w:rPr>
              <w:t>По госпрограмме</w:t>
            </w:r>
            <w:r w:rsidRPr="000A7B49">
              <w:rPr>
                <w:sz w:val="20"/>
                <w:szCs w:val="20"/>
              </w:rPr>
              <w:t xml:space="preserve"> </w:t>
            </w:r>
            <w:r w:rsidRPr="000A7B49">
              <w:rPr>
                <w:b/>
                <w:iCs/>
                <w:sz w:val="20"/>
                <w:szCs w:val="20"/>
              </w:rPr>
              <w:t>«Развитие культуры»</w:t>
            </w:r>
            <w:r w:rsidRPr="000A7B49">
              <w:rPr>
                <w:iCs/>
                <w:sz w:val="20"/>
                <w:szCs w:val="20"/>
              </w:rPr>
              <w:t xml:space="preserve"> </w:t>
            </w:r>
            <w:r w:rsidR="00113190" w:rsidRPr="000A7B49">
              <w:rPr>
                <w:bCs/>
                <w:sz w:val="20"/>
                <w:szCs w:val="20"/>
              </w:rPr>
              <w:t>(ГП-11)</w:t>
            </w:r>
            <w:r w:rsidR="00113190" w:rsidRPr="000A7B49">
              <w:rPr>
                <w:rFonts w:eastAsia="Times New Roman"/>
                <w:color w:val="000000"/>
                <w:spacing w:val="-2"/>
                <w:sz w:val="20"/>
                <w:szCs w:val="20"/>
              </w:rPr>
              <w:t xml:space="preserve"> </w:t>
            </w:r>
            <w:r w:rsidRPr="000A7B49">
              <w:rPr>
                <w:rFonts w:eastAsia="Times New Roman"/>
                <w:sz w:val="20"/>
                <w:szCs w:val="20"/>
              </w:rPr>
              <w:t xml:space="preserve">исполнение расходов составило </w:t>
            </w:r>
            <w:r w:rsidR="000A7B49" w:rsidRPr="0052374A">
              <w:rPr>
                <w:rFonts w:eastAsia="Times New Roman"/>
                <w:b/>
                <w:sz w:val="20"/>
                <w:szCs w:val="20"/>
              </w:rPr>
              <w:t>48,4</w:t>
            </w:r>
            <w:r w:rsidRPr="0052374A">
              <w:rPr>
                <w:rFonts w:eastAsia="Times New Roman"/>
                <w:b/>
                <w:sz w:val="20"/>
                <w:szCs w:val="20"/>
              </w:rPr>
              <w:t> %</w:t>
            </w:r>
            <w:r w:rsidRPr="0052374A">
              <w:rPr>
                <w:rFonts w:eastAsia="Times New Roman"/>
                <w:sz w:val="20"/>
                <w:szCs w:val="20"/>
              </w:rPr>
              <w:t xml:space="preserve"> показателя сводной росписи с изменениями</w:t>
            </w:r>
            <w:r w:rsidRPr="0052374A">
              <w:rPr>
                <w:bCs/>
                <w:sz w:val="20"/>
                <w:szCs w:val="20"/>
              </w:rPr>
              <w:t xml:space="preserve">, </w:t>
            </w:r>
            <w:r w:rsidRPr="00DF1A2C">
              <w:rPr>
                <w:bCs/>
                <w:sz w:val="20"/>
                <w:szCs w:val="20"/>
              </w:rPr>
              <w:t xml:space="preserve">что </w:t>
            </w:r>
            <w:r w:rsidR="00337419" w:rsidRPr="00DF1A2C">
              <w:rPr>
                <w:b/>
                <w:bCs/>
                <w:sz w:val="20"/>
                <w:szCs w:val="20"/>
              </w:rPr>
              <w:t>выше</w:t>
            </w:r>
            <w:r w:rsidRPr="00DF1A2C">
              <w:rPr>
                <w:bCs/>
                <w:sz w:val="20"/>
                <w:szCs w:val="20"/>
              </w:rPr>
              <w:t xml:space="preserve"> уровн</w:t>
            </w:r>
            <w:r w:rsidR="00113190" w:rsidRPr="00DF1A2C">
              <w:rPr>
                <w:bCs/>
                <w:sz w:val="20"/>
                <w:szCs w:val="20"/>
              </w:rPr>
              <w:t>я</w:t>
            </w:r>
            <w:r w:rsidRPr="00DF1A2C">
              <w:rPr>
                <w:bCs/>
                <w:sz w:val="20"/>
                <w:szCs w:val="20"/>
              </w:rPr>
              <w:t xml:space="preserve"> исполнения за </w:t>
            </w:r>
            <w:r w:rsidR="00337419" w:rsidRPr="00DF1A2C">
              <w:rPr>
                <w:bCs/>
                <w:sz w:val="20"/>
                <w:szCs w:val="20"/>
              </w:rPr>
              <w:t xml:space="preserve">аналогичный период </w:t>
            </w:r>
            <w:r w:rsidRPr="00DF1A2C">
              <w:rPr>
                <w:bCs/>
                <w:sz w:val="20"/>
                <w:szCs w:val="20"/>
              </w:rPr>
              <w:t>202</w:t>
            </w:r>
            <w:r w:rsidR="00337419" w:rsidRPr="00DF1A2C">
              <w:rPr>
                <w:bCs/>
                <w:sz w:val="20"/>
                <w:szCs w:val="20"/>
              </w:rPr>
              <w:t>1</w:t>
            </w:r>
            <w:r w:rsidRPr="00DF1A2C">
              <w:rPr>
                <w:bCs/>
                <w:sz w:val="20"/>
                <w:szCs w:val="20"/>
              </w:rPr>
              <w:t xml:space="preserve"> год</w:t>
            </w:r>
            <w:r w:rsidR="00337419" w:rsidRPr="00DF1A2C">
              <w:rPr>
                <w:bCs/>
                <w:sz w:val="20"/>
                <w:szCs w:val="20"/>
              </w:rPr>
              <w:t>а</w:t>
            </w:r>
            <w:r w:rsidRPr="00DF1A2C">
              <w:rPr>
                <w:bCs/>
                <w:sz w:val="20"/>
                <w:szCs w:val="20"/>
              </w:rPr>
              <w:t xml:space="preserve"> (</w:t>
            </w:r>
            <w:r w:rsidR="000A7B49" w:rsidRPr="00DF1A2C">
              <w:rPr>
                <w:bCs/>
                <w:sz w:val="20"/>
                <w:szCs w:val="20"/>
              </w:rPr>
              <w:t>40,</w:t>
            </w:r>
            <w:r w:rsidR="00DF1A2C" w:rsidRPr="00DF1A2C">
              <w:rPr>
                <w:bCs/>
                <w:sz w:val="20"/>
                <w:szCs w:val="20"/>
              </w:rPr>
              <w:t>1</w:t>
            </w:r>
            <w:r w:rsidR="00337419" w:rsidRPr="00DF1A2C">
              <w:rPr>
                <w:bCs/>
                <w:sz w:val="20"/>
                <w:szCs w:val="20"/>
              </w:rPr>
              <w:t> %).</w:t>
            </w:r>
          </w:p>
          <w:p w14:paraId="2164290B" w14:textId="0238ACF7" w:rsidR="00337419" w:rsidRPr="00494B40" w:rsidRDefault="00B500A4"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94B40">
              <w:rPr>
                <w:rFonts w:eastAsia="Times New Roman"/>
                <w:color w:val="000000"/>
                <w:spacing w:val="-2"/>
                <w:sz w:val="20"/>
                <w:szCs w:val="20"/>
              </w:rPr>
              <w:t>Приоритеты и цели государственной политики</w:t>
            </w:r>
            <w:r w:rsidR="00337419" w:rsidRPr="00494B40">
              <w:rPr>
                <w:rFonts w:eastAsia="Times New Roman"/>
                <w:color w:val="000000"/>
                <w:spacing w:val="-2"/>
                <w:sz w:val="20"/>
                <w:szCs w:val="20"/>
              </w:rPr>
              <w:t xml:space="preserve"> в сфере реализации ГП-11 утверждены постановлением Правительства Российской Федерации от 1 ноября 2021 г. № 1897.</w:t>
            </w:r>
          </w:p>
          <w:p w14:paraId="1A874B36" w14:textId="74BCCCFC" w:rsidR="00337419" w:rsidRPr="00494B40"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94B40">
              <w:rPr>
                <w:rFonts w:eastAsia="Times New Roman"/>
                <w:color w:val="000000"/>
                <w:spacing w:val="-2"/>
                <w:sz w:val="20"/>
                <w:szCs w:val="20"/>
              </w:rPr>
              <w:t xml:space="preserve">Во исполнение пункта 2 статьи 179 Бюджетного кодекса </w:t>
            </w:r>
            <w:r w:rsidR="009853DA" w:rsidRPr="00494B40">
              <w:rPr>
                <w:rFonts w:eastAsia="Times New Roman"/>
                <w:color w:val="000000"/>
                <w:spacing w:val="-2"/>
                <w:sz w:val="20"/>
                <w:szCs w:val="20"/>
              </w:rPr>
              <w:t>финансовое</w:t>
            </w:r>
            <w:r w:rsidRPr="00494B40">
              <w:rPr>
                <w:rFonts w:eastAsia="Times New Roman"/>
                <w:color w:val="000000"/>
                <w:spacing w:val="-2"/>
                <w:sz w:val="20"/>
                <w:szCs w:val="20"/>
              </w:rPr>
              <w:t xml:space="preserve"> обеспечение ГП-11 приведено</w:t>
            </w:r>
            <w:r w:rsidRPr="00494B40">
              <w:rPr>
                <w:rFonts w:eastAsia="Times New Roman"/>
                <w:color w:val="000000"/>
                <w:spacing w:val="-2"/>
                <w:sz w:val="20"/>
                <w:szCs w:val="20"/>
                <w:vertAlign w:val="superscript"/>
              </w:rPr>
              <w:footnoteReference w:id="13"/>
            </w:r>
            <w:r w:rsidRPr="00494B40">
              <w:rPr>
                <w:rFonts w:eastAsia="Times New Roman"/>
                <w:color w:val="000000"/>
                <w:spacing w:val="-2"/>
                <w:sz w:val="20"/>
                <w:szCs w:val="20"/>
              </w:rPr>
              <w:t xml:space="preserve"> в соответствие с </w:t>
            </w:r>
            <w:r w:rsidR="009853DA" w:rsidRPr="00494B40">
              <w:rPr>
                <w:rFonts w:eastAsia="Times New Roman"/>
                <w:color w:val="000000"/>
                <w:spacing w:val="-2"/>
                <w:sz w:val="20"/>
                <w:szCs w:val="20"/>
              </w:rPr>
              <w:t>Федеральным з</w:t>
            </w:r>
            <w:r w:rsidRPr="00494B40">
              <w:rPr>
                <w:rFonts w:eastAsia="Times New Roman"/>
                <w:color w:val="000000"/>
                <w:spacing w:val="-2"/>
                <w:sz w:val="20"/>
                <w:szCs w:val="20"/>
              </w:rPr>
              <w:t>аконом № 390-ФЗ.</w:t>
            </w:r>
          </w:p>
          <w:p w14:paraId="0CCC09E6" w14:textId="77A1A4B1" w:rsidR="009B0975" w:rsidRDefault="009B0975"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9B0975">
              <w:rPr>
                <w:rFonts w:eastAsia="Times New Roman"/>
                <w:color w:val="000000"/>
                <w:spacing w:val="-2"/>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color w:val="000000"/>
                <w:spacing w:val="-2"/>
                <w:sz w:val="20"/>
                <w:szCs w:val="20"/>
              </w:rPr>
              <w:t>19 926,7</w:t>
            </w:r>
            <w:r w:rsidRPr="009B0975">
              <w:rPr>
                <w:rFonts w:eastAsia="Times New Roman"/>
                <w:color w:val="000000"/>
                <w:spacing w:val="-2"/>
                <w:sz w:val="20"/>
                <w:szCs w:val="20"/>
              </w:rPr>
              <w:t xml:space="preserve"> млн. рублей, или на </w:t>
            </w:r>
            <w:r>
              <w:rPr>
                <w:rFonts w:eastAsia="Times New Roman"/>
                <w:color w:val="000000"/>
                <w:spacing w:val="-2"/>
                <w:sz w:val="20"/>
                <w:szCs w:val="20"/>
              </w:rPr>
              <w:t>12,3</w:t>
            </w:r>
            <w:r w:rsidRPr="009B0975">
              <w:rPr>
                <w:rFonts w:eastAsia="Times New Roman"/>
                <w:color w:val="000000"/>
                <w:spacing w:val="-2"/>
                <w:sz w:val="20"/>
                <w:szCs w:val="20"/>
              </w:rPr>
              <w:t xml:space="preserve"> %, и составили </w:t>
            </w:r>
            <w:r>
              <w:rPr>
                <w:rFonts w:eastAsia="Times New Roman"/>
                <w:color w:val="000000"/>
                <w:spacing w:val="-2"/>
                <w:sz w:val="20"/>
                <w:szCs w:val="20"/>
              </w:rPr>
              <w:t>181 762,8</w:t>
            </w:r>
            <w:r w:rsidRPr="009B0975">
              <w:rPr>
                <w:rFonts w:eastAsia="Times New Roman"/>
                <w:color w:val="000000"/>
                <w:spacing w:val="-2"/>
                <w:sz w:val="20"/>
                <w:szCs w:val="20"/>
              </w:rPr>
              <w:t xml:space="preserve"> млн. рублей.</w:t>
            </w:r>
          </w:p>
          <w:p w14:paraId="535D23A5" w14:textId="77777777" w:rsidR="00337419" w:rsidRPr="00494B40"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94B40">
              <w:rPr>
                <w:rFonts w:eastAsia="Times New Roman"/>
                <w:color w:val="000000"/>
                <w:spacing w:val="-2"/>
                <w:sz w:val="20"/>
                <w:szCs w:val="20"/>
              </w:rPr>
              <w:t>Паспорт ГП-11 составлен в новой структуре в соответствии с Методическими рекомендациями</w:t>
            </w:r>
            <w:r w:rsidRPr="00494B40">
              <w:rPr>
                <w:rFonts w:eastAsia="Times New Roman"/>
                <w:color w:val="000000"/>
                <w:spacing w:val="-2"/>
                <w:sz w:val="20"/>
                <w:szCs w:val="20"/>
                <w:vertAlign w:val="superscript"/>
              </w:rPr>
              <w:footnoteReference w:id="14"/>
            </w:r>
            <w:r w:rsidRPr="00494B40">
              <w:rPr>
                <w:rFonts w:eastAsia="Times New Roman"/>
                <w:color w:val="000000"/>
                <w:spacing w:val="-2"/>
                <w:sz w:val="20"/>
                <w:szCs w:val="20"/>
              </w:rPr>
              <w:t>.</w:t>
            </w:r>
          </w:p>
          <w:p w14:paraId="426F0C52" w14:textId="235F99BC" w:rsidR="00337419" w:rsidRPr="00494B40"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94B40">
              <w:rPr>
                <w:rFonts w:eastAsia="Times New Roman"/>
                <w:color w:val="000000"/>
                <w:spacing w:val="-2"/>
                <w:sz w:val="20"/>
                <w:szCs w:val="20"/>
              </w:rPr>
              <w:t xml:space="preserve">Сформированные цели ГП-11 в целом покрывают основные направления реализации государственной политики в сфере культуры и соответствуют положениям Указа </w:t>
            </w:r>
            <w:r w:rsidR="00714925" w:rsidRPr="00494B40">
              <w:rPr>
                <w:rFonts w:eastAsia="Times New Roman"/>
                <w:color w:val="000000"/>
                <w:spacing w:val="-2"/>
                <w:sz w:val="20"/>
                <w:szCs w:val="20"/>
              </w:rPr>
              <w:t xml:space="preserve">Президента Российской Федерации </w:t>
            </w:r>
            <w:r w:rsidRPr="00494B40">
              <w:rPr>
                <w:rFonts w:eastAsia="Times New Roman"/>
                <w:color w:val="000000"/>
                <w:spacing w:val="-2"/>
                <w:sz w:val="20"/>
                <w:szCs w:val="20"/>
              </w:rPr>
              <w:t>№ 474.</w:t>
            </w:r>
          </w:p>
          <w:p w14:paraId="39387943" w14:textId="77777777"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Вместе с тем Счетная палата отмечала</w:t>
            </w:r>
            <w:r w:rsidRPr="000A7B49">
              <w:rPr>
                <w:rFonts w:eastAsia="Times New Roman"/>
                <w:color w:val="000000"/>
                <w:spacing w:val="-2"/>
                <w:sz w:val="20"/>
                <w:szCs w:val="20"/>
                <w:vertAlign w:val="superscript"/>
              </w:rPr>
              <w:footnoteReference w:id="15"/>
            </w:r>
            <w:r w:rsidRPr="000A7B49">
              <w:rPr>
                <w:rFonts w:eastAsia="Times New Roman"/>
                <w:color w:val="000000"/>
                <w:spacing w:val="-2"/>
                <w:sz w:val="20"/>
                <w:szCs w:val="20"/>
              </w:rPr>
              <w:t>, что:</w:t>
            </w:r>
          </w:p>
          <w:p w14:paraId="4690CB9E" w14:textId="77777777"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паспорт ГП-11 не содержит аналитических показателей социально-экономического развития Российской Федерации и обеспечения национальной безопасности Российской Федерации, предусмотренных пунктом 19 Методических рекомендаций («Индекс физического объема инвестиций в основной капитал по деятельности в области культуры», «Организация досуга и развлечений, в % к 2020 году», «Численность работников сферы культуры и искусств»);</w:t>
            </w:r>
          </w:p>
          <w:p w14:paraId="3BE042CB" w14:textId="77777777"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lastRenderedPageBreak/>
              <w:t>в паспорте ГП-11 отсутствуют значимые показатели и ожидаемые результаты реализации Стратегии государственной культурной политики на период до 2030 года</w:t>
            </w:r>
            <w:r w:rsidRPr="000A7B49">
              <w:rPr>
                <w:rFonts w:eastAsia="Times New Roman"/>
                <w:color w:val="000000"/>
                <w:spacing w:val="-2"/>
                <w:sz w:val="20"/>
                <w:szCs w:val="20"/>
                <w:vertAlign w:val="superscript"/>
              </w:rPr>
              <w:footnoteReference w:id="16"/>
            </w:r>
            <w:r w:rsidRPr="000A7B49">
              <w:rPr>
                <w:rFonts w:eastAsia="Times New Roman"/>
                <w:color w:val="000000"/>
                <w:spacing w:val="-2"/>
                <w:sz w:val="20"/>
                <w:szCs w:val="20"/>
              </w:rPr>
              <w:t>: показатели «Доля расходов на культуру в валовом внутреннем продукте (в соответствии со Стратегией национальной безопасности Российской Федерации</w:t>
            </w:r>
            <w:r w:rsidRPr="000A7B49">
              <w:rPr>
                <w:rFonts w:eastAsia="Times New Roman"/>
                <w:color w:val="000000"/>
                <w:spacing w:val="-2"/>
                <w:sz w:val="20"/>
                <w:szCs w:val="20"/>
                <w:vertAlign w:val="superscript"/>
              </w:rPr>
              <w:footnoteReference w:id="17"/>
            </w:r>
            <w:r w:rsidRPr="000A7B49">
              <w:rPr>
                <w:rFonts w:eastAsia="Times New Roman"/>
                <w:color w:val="000000"/>
                <w:spacing w:val="-2"/>
                <w:sz w:val="20"/>
                <w:szCs w:val="20"/>
              </w:rPr>
              <w:t>)», «Объем средств на культуру из внебюджетных источников», результаты «Увеличить финансирование культуры за счет всех источников до 1,4 процента валового внутреннего продукта к 2030 году»; «Обеспечить долю внебюджетных инвестиций в культуру на уровне не менее 25 процентов совокупных расходов на культуру за счет всех источников»);</w:t>
            </w:r>
          </w:p>
          <w:p w14:paraId="256F29C8" w14:textId="77777777"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в паспорте ГП-11 и паспортах ее структурных элементов не отражено большинство показателей Стратегии развития библиотечного дела на период до 2030 года</w:t>
            </w:r>
            <w:r w:rsidRPr="000A7B49">
              <w:rPr>
                <w:rFonts w:eastAsia="Times New Roman"/>
                <w:color w:val="000000"/>
                <w:spacing w:val="-2"/>
                <w:sz w:val="20"/>
                <w:szCs w:val="20"/>
                <w:vertAlign w:val="superscript"/>
              </w:rPr>
              <w:footnoteReference w:id="18"/>
            </w:r>
            <w:r w:rsidRPr="000A7B49">
              <w:rPr>
                <w:rFonts w:eastAsia="Times New Roman"/>
                <w:color w:val="000000"/>
                <w:spacing w:val="-2"/>
                <w:sz w:val="20"/>
                <w:szCs w:val="20"/>
              </w:rPr>
              <w:t>, ряд показателей Концепции развития концертной деятельности в области академической музыки в Российской Федерации на период до 2025 года</w:t>
            </w:r>
            <w:r w:rsidRPr="000A7B49">
              <w:rPr>
                <w:rFonts w:eastAsia="Times New Roman"/>
                <w:color w:val="000000"/>
                <w:spacing w:val="-2"/>
                <w:sz w:val="20"/>
                <w:szCs w:val="20"/>
                <w:vertAlign w:val="superscript"/>
              </w:rPr>
              <w:footnoteReference w:id="19"/>
            </w:r>
            <w:r w:rsidRPr="000A7B49">
              <w:rPr>
                <w:rFonts w:eastAsia="Times New Roman"/>
                <w:color w:val="000000"/>
                <w:spacing w:val="-2"/>
                <w:sz w:val="20"/>
                <w:szCs w:val="20"/>
              </w:rPr>
              <w:t>.</w:t>
            </w:r>
          </w:p>
          <w:p w14:paraId="34A2B4CD" w14:textId="77777777"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В связи с этим Счетная палата неоднократно обращала внимание Минкультуры России на необходимость проведения работы по актуализации всех стратегических документов в сфере культуры для обеспечения согласованности их положений.</w:t>
            </w:r>
          </w:p>
          <w:p w14:paraId="60FED976" w14:textId="77777777"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Согласно паспорту ГП-11 количество показателей по сравнению с 2021 годом уменьшилось с 31 до 20, что с учетом состава показателей структурных элементов госпрограммы представляется обоснованным.</w:t>
            </w:r>
          </w:p>
          <w:p w14:paraId="2BE97E87" w14:textId="77777777" w:rsidR="00337419" w:rsidRPr="000A7B4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В целом предусмотренный паспортом ГП-11 состав показателей позволяет оценивать динамику и результаты проводимых мероприятий госпрограммы, предлагаемые плановые значения соответствуют ранее достигнутым темпам развития, учитывают замечания Счетной палаты, представляются объективными и адекватными. Вместе с тем по отдельным показателям отмечается следующее:</w:t>
            </w:r>
          </w:p>
          <w:p w14:paraId="37A7C1C8" w14:textId="7E731C22" w:rsidR="00337419" w:rsidRPr="000A7B4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показатель предыдущей редакции госпрограммы «Доля фильмов российского производства в общем объеме проката на территории Российской Федерации», включенный в Стратегию государственной культурной политики на период 2030 года, в паспорте ГП-11 заменен показателем «Количество национальных фильмов, получивших государственную поддержку производства (нарастающим итогом)»</w:t>
            </w:r>
            <w:r w:rsidR="000A7B49" w:rsidRPr="000A7B49">
              <w:rPr>
                <w:rFonts w:eastAsia="Times New Roman"/>
                <w:color w:val="000000"/>
                <w:spacing w:val="-2"/>
                <w:sz w:val="20"/>
                <w:szCs w:val="20"/>
              </w:rPr>
              <w:t>. О</w:t>
            </w:r>
            <w:r w:rsidRPr="000A7B49">
              <w:rPr>
                <w:rFonts w:eastAsia="Times New Roman"/>
                <w:color w:val="000000"/>
                <w:spacing w:val="-2"/>
                <w:sz w:val="20"/>
                <w:szCs w:val="20"/>
              </w:rPr>
              <w:t>тносительный показатель доли фильмов российского производства в общем объеме проката на территории Российской Федерации характеризовал эффективность всего комплекса мероприятий проводимой государственной политики в области кинематографии, как финансовых, так и организационных, законодательных и иных, а новый абсолютный показатель лишь констатирует увеличение количества национальных фильмов, получивших государственную поддержку производства, и может быть выполнен при любом объеме такой поддержки за счет небольших по объему субсидий организациям кинематографии, в связи с чем не может быть использован для оценки эффективности проводимой государственной политики. В этой связи Счетная палата предлагает вернуть в состав показателей госпрограммы показатель «Доля фильмов российского производства в общем объеме проката на территории Российской Федерации», при этом определить его целевое значение в рамках уточнения Стратегии государственной культурной политики на период до 2030 года и разработки Концепции развития отечественной кинематографии на период до 2030 года с учетом изменившихся внешнеполитических условий;</w:t>
            </w:r>
          </w:p>
          <w:p w14:paraId="39C1ED19" w14:textId="77777777" w:rsidR="00337419" w:rsidRPr="000A7B4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показатель ГП-11 «Количество проведенных за рубежом выставок музеев, гастролей концертных организаций, самостоятельных коллективов и театров по отношению к 2010 году», согласно методике расчета, определяется по формуле прироста количества проведенных за рубежом гастролей театров, концертных организаций, самостоятельных коллективов, выставок музеев, что не соответствует наименованию данного показателя. В отчете о ходе реализации ГП-11 за 2020 год отражено отрицательное значение данного показателя «-60,7», в связи с чем представляется целесообразным уточнить наименование указанного показателя или методику его расчета в целях обеспечения их соответствия;</w:t>
            </w:r>
          </w:p>
          <w:p w14:paraId="5FB1B0F2" w14:textId="77777777" w:rsidR="00337419" w:rsidRPr="000A7B4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 xml:space="preserve">показатель Стратегии культурной политики на период до 2030 года «Доля объектов культурного наследия (являющихся объектами недвижимости),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включенных в Единый государственный реестр объектов культурного наследия (памятников истории и культуры) </w:t>
            </w:r>
            <w:r w:rsidRPr="000A7B49">
              <w:rPr>
                <w:rFonts w:eastAsia="Times New Roman"/>
                <w:color w:val="000000"/>
                <w:spacing w:val="-2"/>
                <w:sz w:val="20"/>
                <w:szCs w:val="20"/>
              </w:rPr>
              <w:lastRenderedPageBreak/>
              <w:t>народов Российской Федерации» с 2021 года заменен на показатель «Количество объектов культурного наследия, включенных в Единый государственный реестр объектов культурного наследия, находящихся в удовлетворительном состоянии», соответствующий показателю Единого плана</w:t>
            </w:r>
            <w:r w:rsidRPr="000A7B49">
              <w:rPr>
                <w:rFonts w:eastAsia="Times New Roman"/>
                <w:color w:val="000000"/>
                <w:spacing w:val="-2"/>
                <w:sz w:val="20"/>
                <w:szCs w:val="20"/>
                <w:vertAlign w:val="superscript"/>
              </w:rPr>
              <w:footnoteReference w:id="20"/>
            </w:r>
            <w:r w:rsidRPr="000A7B49">
              <w:rPr>
                <w:rFonts w:eastAsia="Times New Roman"/>
                <w:color w:val="000000"/>
                <w:spacing w:val="-2"/>
                <w:sz w:val="20"/>
                <w:szCs w:val="20"/>
              </w:rPr>
              <w:t>. При этом абсолютный показатель, характеризующий количество объектов культурного наследия, находящихся в удовлетворительном состоянии, не отражает динамику процесса улучшения состояния объектов культурного наследия, которая более наглядно представлена относительным показателем доли таких объектов. Одновременно, в паспорт ГП-11 включен относительный показатель «Доля зданий учреждений культуры, находящихся в удовлетворительном состоянии, в общем количестве зданий данных учреждений», который отражает динамику процесса улучшения состояния указанных зданий. Различный подход к расчету показателей, характеризующих состояние объектов культурного наследия и зданий учреждений культуры, представляется необоснованным. В этой связи целесообразно рассмотреть вопрос уточнения показателя ГП-11 «Количество объектов культурного наследия, включенных в Единый государственный реестр объектов культурного наследия, находящихся в удовлетворительном состоянии».</w:t>
            </w:r>
          </w:p>
          <w:p w14:paraId="3EDE1E16" w14:textId="77777777" w:rsidR="00337419" w:rsidRPr="000A7B4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В формулировках большинства задач ГП-11 указаны значения показателей (результатов), которые достигаются в определенный промежуток времени (ежегодно, или к 2030 году). Вместе с тем задача «Обеспечение доступности организаций культуры для молодежи в возрасте от 14 до 22 лет» федерального проекта «Программа социальной поддержки молодежи в возрасте от 14 до 22 лет для повышения доступности организаций культуры («Пушкинская карта»)» (далее – ФП «Пушкинская карта») не соответствует требованиям пункта 17 Положения № 786</w:t>
            </w:r>
            <w:r w:rsidRPr="000A7B49">
              <w:rPr>
                <w:rFonts w:eastAsia="Times New Roman"/>
                <w:color w:val="000000"/>
                <w:spacing w:val="-2"/>
                <w:sz w:val="20"/>
                <w:szCs w:val="20"/>
                <w:vertAlign w:val="superscript"/>
              </w:rPr>
              <w:footnoteReference w:id="21"/>
            </w:r>
            <w:r w:rsidRPr="000A7B49">
              <w:rPr>
                <w:rFonts w:eastAsia="Times New Roman"/>
                <w:color w:val="000000"/>
                <w:spacing w:val="-2"/>
                <w:sz w:val="20"/>
                <w:szCs w:val="20"/>
              </w:rPr>
              <w:t>, так как не включает количественно измеримые показатели охвата молодежи данной мерой поддержки. При этом в паспорте ФП «Пушкинская карта» такие измеримые показатели установлены: показатель «Количество выданных карт по программе «Пушкинская карта» (нарастающим итогом), который в 2030 году запланирован на уровне 14,5 млн. единиц; результат «Количество благополучателей, посетивших культурные мероприятия в рамках программы «Пушкинская карта» (нарастающим итогом)», который в 2030 году запланирован на уровне 54,03 млн. человек; контрольная точка «Доля граждан в возрасте от 14 до 22 лет, посещающих культурно-массовые мероприятия (рекомендованные PRO.Культура.РФ), составляет не менее 30% от общего числа посетителей» в 2030 году. В связи с этим предлагается уточнить задачу «Обеспечение доступности организаций культуры для молодежи в возрасте от 14 до 22 лет» ФП «Пушкинская карта» с установлением количественного измеримого показателя охвата молодежи данной мерой поддержки.</w:t>
            </w:r>
          </w:p>
          <w:p w14:paraId="6A351A97" w14:textId="7143C1CA" w:rsidR="00337419" w:rsidRPr="000A7B4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A7B49">
              <w:rPr>
                <w:rFonts w:eastAsia="Times New Roman"/>
                <w:color w:val="000000"/>
                <w:spacing w:val="-2"/>
                <w:sz w:val="20"/>
                <w:szCs w:val="20"/>
              </w:rPr>
              <w:t xml:space="preserve">Сводной росписью </w:t>
            </w:r>
            <w:r w:rsidR="008544C2" w:rsidRPr="000A7B49">
              <w:rPr>
                <w:rFonts w:eastAsia="Times New Roman"/>
                <w:color w:val="000000"/>
                <w:spacing w:val="-2"/>
                <w:sz w:val="20"/>
                <w:szCs w:val="20"/>
              </w:rPr>
              <w:t xml:space="preserve">бюджетные </w:t>
            </w:r>
            <w:r w:rsidRPr="000A7B49">
              <w:rPr>
                <w:rFonts w:eastAsia="Times New Roman"/>
                <w:color w:val="000000"/>
                <w:spacing w:val="-2"/>
                <w:sz w:val="20"/>
                <w:szCs w:val="20"/>
              </w:rPr>
              <w:t>ассигнования на реализацию ГП-11 предусмотрены 14</w:t>
            </w:r>
            <w:r w:rsidR="008544C2" w:rsidRPr="000A7B49">
              <w:rPr>
                <w:rFonts w:eastAsia="Times New Roman"/>
                <w:color w:val="000000"/>
                <w:spacing w:val="-2"/>
                <w:sz w:val="20"/>
                <w:szCs w:val="20"/>
              </w:rPr>
              <w:t> </w:t>
            </w:r>
            <w:r w:rsidRPr="000A7B49">
              <w:rPr>
                <w:rFonts w:eastAsia="Times New Roman"/>
                <w:color w:val="000000"/>
                <w:spacing w:val="-2"/>
                <w:sz w:val="20"/>
                <w:szCs w:val="20"/>
              </w:rPr>
              <w:t>ГРБС.</w:t>
            </w:r>
          </w:p>
          <w:p w14:paraId="124A0294" w14:textId="7C18B355" w:rsidR="00337419" w:rsidRPr="00485C0F"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highlight w:val="yellow"/>
              </w:rPr>
            </w:pPr>
            <w:r w:rsidRPr="000A7B49">
              <w:rPr>
                <w:rFonts w:eastAsia="Times New Roman"/>
                <w:color w:val="000000"/>
                <w:spacing w:val="-2"/>
                <w:sz w:val="20"/>
                <w:szCs w:val="20"/>
              </w:rPr>
              <w:t>В соответствии с</w:t>
            </w:r>
            <w:r w:rsidR="008544C2" w:rsidRPr="000A7B49">
              <w:rPr>
                <w:rFonts w:eastAsia="Times New Roman"/>
                <w:color w:val="000000"/>
                <w:spacing w:val="-2"/>
                <w:sz w:val="20"/>
                <w:szCs w:val="20"/>
              </w:rPr>
              <w:t>о сводной</w:t>
            </w:r>
            <w:r w:rsidRPr="000A7B49">
              <w:rPr>
                <w:rFonts w:eastAsia="Times New Roman"/>
                <w:color w:val="000000"/>
                <w:spacing w:val="-2"/>
                <w:sz w:val="20"/>
                <w:szCs w:val="20"/>
              </w:rPr>
              <w:t xml:space="preserve"> росписью на 1 </w:t>
            </w:r>
            <w:r w:rsidR="000A7B49" w:rsidRPr="000A7B49">
              <w:rPr>
                <w:rFonts w:eastAsia="Times New Roman"/>
                <w:color w:val="000000"/>
                <w:spacing w:val="-2"/>
                <w:sz w:val="20"/>
                <w:szCs w:val="20"/>
              </w:rPr>
              <w:t>июля</w:t>
            </w:r>
            <w:r w:rsidRPr="000A7B49">
              <w:rPr>
                <w:rFonts w:eastAsia="Times New Roman"/>
                <w:color w:val="000000"/>
                <w:spacing w:val="-2"/>
                <w:sz w:val="20"/>
                <w:szCs w:val="20"/>
              </w:rPr>
              <w:t xml:space="preserve"> 2021 года </w:t>
            </w:r>
            <w:r w:rsidR="008544C2" w:rsidRPr="000A7B49">
              <w:rPr>
                <w:rFonts w:eastAsia="Times New Roman"/>
                <w:color w:val="000000"/>
                <w:spacing w:val="-2"/>
                <w:sz w:val="20"/>
                <w:szCs w:val="20"/>
              </w:rPr>
              <w:t xml:space="preserve">бюджетные </w:t>
            </w:r>
            <w:r w:rsidRPr="000A7B49">
              <w:rPr>
                <w:rFonts w:eastAsia="Times New Roman"/>
                <w:color w:val="000000"/>
                <w:spacing w:val="-2"/>
                <w:sz w:val="20"/>
                <w:szCs w:val="20"/>
              </w:rPr>
              <w:t xml:space="preserve">ассигнования на реализацию ГП-11 составили </w:t>
            </w:r>
            <w:r w:rsidR="000A7B49" w:rsidRPr="000A7B49">
              <w:rPr>
                <w:rFonts w:eastAsia="Times New Roman"/>
                <w:color w:val="000000"/>
                <w:spacing w:val="-2"/>
                <w:sz w:val="20"/>
                <w:szCs w:val="20"/>
              </w:rPr>
              <w:t>181 762,8</w:t>
            </w:r>
            <w:r w:rsidRPr="000A7B49">
              <w:rPr>
                <w:rFonts w:eastAsia="Times New Roman"/>
                <w:color w:val="000000"/>
                <w:spacing w:val="-2"/>
                <w:sz w:val="20"/>
                <w:szCs w:val="20"/>
              </w:rPr>
              <w:t xml:space="preserve"> млн. рублей, что на </w:t>
            </w:r>
            <w:r w:rsidR="000A7B49" w:rsidRPr="000A7B49">
              <w:rPr>
                <w:rFonts w:eastAsia="Times New Roman"/>
                <w:color w:val="000000"/>
                <w:spacing w:val="-2"/>
                <w:sz w:val="20"/>
                <w:szCs w:val="20"/>
              </w:rPr>
              <w:t>19 926,7</w:t>
            </w:r>
            <w:r w:rsidRPr="000A7B49">
              <w:rPr>
                <w:rFonts w:eastAsia="Times New Roman"/>
                <w:color w:val="000000"/>
                <w:spacing w:val="-2"/>
                <w:sz w:val="20"/>
                <w:szCs w:val="20"/>
              </w:rPr>
              <w:t xml:space="preserve"> млн. рублей (</w:t>
            </w:r>
            <w:r w:rsidR="000A7B49" w:rsidRPr="000A7B49">
              <w:rPr>
                <w:rFonts w:eastAsia="Times New Roman"/>
                <w:color w:val="000000"/>
                <w:spacing w:val="-2"/>
                <w:sz w:val="20"/>
                <w:szCs w:val="20"/>
              </w:rPr>
              <w:t>12,3</w:t>
            </w:r>
            <w:r w:rsidRPr="000A7B49">
              <w:rPr>
                <w:rFonts w:eastAsia="Times New Roman"/>
                <w:color w:val="000000"/>
                <w:spacing w:val="-2"/>
                <w:sz w:val="20"/>
                <w:szCs w:val="20"/>
              </w:rPr>
              <w:t xml:space="preserve"> %) больше объема ассигнований, предусмотренных </w:t>
            </w:r>
            <w:r w:rsidR="008544C2" w:rsidRPr="000A7B49">
              <w:rPr>
                <w:rFonts w:eastAsia="Times New Roman"/>
                <w:color w:val="000000"/>
                <w:spacing w:val="-2"/>
                <w:sz w:val="20"/>
                <w:szCs w:val="20"/>
              </w:rPr>
              <w:t>Федеральным з</w:t>
            </w:r>
            <w:r w:rsidRPr="000A7B49">
              <w:rPr>
                <w:rFonts w:eastAsia="Times New Roman"/>
                <w:color w:val="000000"/>
                <w:spacing w:val="-2"/>
                <w:sz w:val="20"/>
                <w:szCs w:val="20"/>
              </w:rPr>
              <w:t>аконом № 390-ФЗ.</w:t>
            </w:r>
          </w:p>
          <w:p w14:paraId="3C519493" w14:textId="7D98D03B" w:rsidR="00337419" w:rsidRPr="00485C0F"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highlight w:val="yellow"/>
              </w:rPr>
            </w:pPr>
            <w:r w:rsidRPr="000A7B49">
              <w:rPr>
                <w:rFonts w:eastAsia="Times New Roman"/>
                <w:color w:val="000000"/>
                <w:spacing w:val="-2"/>
                <w:sz w:val="20"/>
                <w:szCs w:val="20"/>
              </w:rPr>
              <w:t xml:space="preserve">Внесение изменений в сводную роспись расходов на реализацию госпрограммы производилось по </w:t>
            </w:r>
            <w:r w:rsidR="000A7B49" w:rsidRPr="000A7B49">
              <w:rPr>
                <w:rFonts w:eastAsia="Times New Roman"/>
                <w:color w:val="000000"/>
                <w:spacing w:val="-2"/>
                <w:sz w:val="20"/>
                <w:szCs w:val="20"/>
              </w:rPr>
              <w:t>11</w:t>
            </w:r>
            <w:r w:rsidRPr="000A7B49">
              <w:rPr>
                <w:rFonts w:eastAsia="Times New Roman"/>
                <w:color w:val="000000"/>
                <w:spacing w:val="-2"/>
                <w:sz w:val="20"/>
                <w:szCs w:val="20"/>
              </w:rPr>
              <w:t xml:space="preserve"> кодам видов изменений.</w:t>
            </w:r>
            <w:r w:rsidRPr="00485C0F">
              <w:rPr>
                <w:rFonts w:eastAsia="Times New Roman"/>
                <w:color w:val="000000"/>
                <w:spacing w:val="-2"/>
                <w:sz w:val="20"/>
                <w:szCs w:val="20"/>
                <w:highlight w:val="yellow"/>
              </w:rPr>
              <w:t xml:space="preserve"> </w:t>
            </w:r>
          </w:p>
          <w:p w14:paraId="09E46423" w14:textId="77777777" w:rsidR="000A7B49" w:rsidRPr="000A7B49" w:rsidRDefault="000A7B49" w:rsidP="000A7B49">
            <w:pPr>
              <w:widowControl w:val="0"/>
              <w:shd w:val="clear" w:color="auto" w:fill="FFFFFF"/>
              <w:overflowPunct/>
              <w:spacing w:line="240" w:lineRule="auto"/>
              <w:ind w:left="0" w:right="0" w:firstLine="317"/>
              <w:textAlignment w:val="auto"/>
              <w:rPr>
                <w:bCs/>
                <w:sz w:val="20"/>
                <w:szCs w:val="20"/>
                <w:lang w:eastAsia="en-US"/>
              </w:rPr>
            </w:pPr>
            <w:r w:rsidRPr="000A7B49">
              <w:rPr>
                <w:bCs/>
                <w:sz w:val="20"/>
                <w:szCs w:val="20"/>
                <w:lang w:eastAsia="en-US"/>
              </w:rPr>
              <w:t>Наибольшее увеличение бюджетных ассигнований произведено по:</w:t>
            </w:r>
          </w:p>
          <w:p w14:paraId="19E251CF" w14:textId="4E80F366" w:rsidR="000A7B49" w:rsidRPr="000A7B49" w:rsidRDefault="000A7B49" w:rsidP="000A7B49">
            <w:pPr>
              <w:widowControl w:val="0"/>
              <w:shd w:val="clear" w:color="auto" w:fill="FFFFFF"/>
              <w:overflowPunct/>
              <w:spacing w:line="240" w:lineRule="auto"/>
              <w:ind w:left="0" w:right="0" w:firstLine="317"/>
              <w:textAlignment w:val="auto"/>
              <w:rPr>
                <w:bCs/>
                <w:sz w:val="20"/>
                <w:szCs w:val="20"/>
                <w:lang w:eastAsia="en-US"/>
              </w:rPr>
            </w:pPr>
            <w:r w:rsidRPr="000A7B49">
              <w:rPr>
                <w:bCs/>
                <w:sz w:val="20"/>
                <w:szCs w:val="20"/>
                <w:lang w:eastAsia="en-US"/>
              </w:rPr>
              <w:t>коду вида изменений 221 – на общую сумму 7 456,0 млн</w:t>
            </w:r>
            <w:r>
              <w:rPr>
                <w:bCs/>
                <w:sz w:val="20"/>
                <w:szCs w:val="20"/>
                <w:lang w:eastAsia="en-US"/>
              </w:rPr>
              <w:t>.</w:t>
            </w:r>
            <w:r w:rsidRPr="000A7B49">
              <w:rPr>
                <w:bCs/>
                <w:sz w:val="20"/>
                <w:szCs w:val="20"/>
                <w:lang w:eastAsia="en-US"/>
              </w:rPr>
              <w:t xml:space="preserve"> рублей, что в основном связано с увеличением бюджетных ассигнований Управлению делами Президента Российской Федерации на исполнение заключенных государственных контрактов по объектам капитального строительства: «Комплекс зданий и сооружений Федоровского городка в Царском Селе Санкт-Петербурга. Проектирование и реконструкция (в режиме реставрации с приспособлением к современному использованию) объекта капитального строительства «Комплекс зданий и сооружений Федоровского городка в Царском Селе Санкт-Петербурга», «Реконструкция (в режиме реставрации с приспособлением к современному использованию) объекта культурного наследия федерального значения «Александровский сад» в части входной зоны с организацией пропускного режима на территорию Московского Кремля через Боровицкую башню», «Реконструкция (в режиме реставрации с приспособлением к современному использованию) объекта капитального строительства «Комплекс зданий по адресу: г. Москва, Красная площадь, д. 5» для размещения Музейно-выставочного комплекса музеев Московского Кремля», в целях </w:t>
            </w:r>
            <w:r w:rsidRPr="000A7B49">
              <w:rPr>
                <w:bCs/>
                <w:sz w:val="20"/>
                <w:szCs w:val="20"/>
                <w:lang w:eastAsia="en-US"/>
              </w:rPr>
              <w:lastRenderedPageBreak/>
              <w:t>оплаты заключенных в 2021 году государственных контрактов;</w:t>
            </w:r>
          </w:p>
          <w:p w14:paraId="72296F77" w14:textId="238BC7CE" w:rsidR="00C87C31" w:rsidRPr="00485C0F" w:rsidRDefault="000A7B49" w:rsidP="000A7B49">
            <w:pPr>
              <w:widowControl w:val="0"/>
              <w:shd w:val="clear" w:color="auto" w:fill="FFFFFF"/>
              <w:overflowPunct/>
              <w:spacing w:line="240" w:lineRule="auto"/>
              <w:ind w:left="0" w:right="0" w:firstLine="317"/>
              <w:textAlignment w:val="auto"/>
              <w:rPr>
                <w:bCs/>
                <w:sz w:val="20"/>
                <w:szCs w:val="20"/>
                <w:highlight w:val="yellow"/>
                <w:lang w:eastAsia="en-US"/>
              </w:rPr>
            </w:pPr>
            <w:r w:rsidRPr="000A7B49">
              <w:rPr>
                <w:bCs/>
                <w:sz w:val="20"/>
                <w:szCs w:val="20"/>
                <w:lang w:eastAsia="en-US"/>
              </w:rPr>
              <w:t>коду вида изменений 228 – на общую сумму 1 565,5 млн</w:t>
            </w:r>
            <w:r>
              <w:rPr>
                <w:bCs/>
                <w:sz w:val="20"/>
                <w:szCs w:val="20"/>
                <w:lang w:eastAsia="en-US"/>
              </w:rPr>
              <w:t>.</w:t>
            </w:r>
            <w:r w:rsidRPr="000A7B49">
              <w:rPr>
                <w:bCs/>
                <w:sz w:val="20"/>
                <w:szCs w:val="20"/>
                <w:lang w:eastAsia="en-US"/>
              </w:rPr>
              <w:t xml:space="preserve"> рублей, внесение изменений в основном обусловлено необходимостью увеличения бюджетных ассигнований П</w:t>
            </w:r>
            <w:r>
              <w:rPr>
                <w:bCs/>
                <w:sz w:val="20"/>
                <w:szCs w:val="20"/>
                <w:lang w:eastAsia="en-US"/>
              </w:rPr>
              <w:t>ПК</w:t>
            </w:r>
            <w:r w:rsidRPr="000A7B49">
              <w:rPr>
                <w:bCs/>
                <w:sz w:val="20"/>
                <w:szCs w:val="20"/>
                <w:lang w:eastAsia="en-US"/>
              </w:rPr>
              <w:t xml:space="preserve"> «Единый заказчик в сфере строительства» на осуществление бюджетных инвестиций в объект капитального строительства «Федеральное государственное бюджетное учреждение культуры «Музей Мирового океана» - строительство (реконструкция) 2-й и 3-й очереди Главного корпуса музея, г. Калининград, в том числе проектирование. Строительство экспозиционного корпуса «Мировой океан» и павильона (3-я очередь строительства Главного корпуса Музея Мирового океана) по адресу: г. Калининград, наб. Петра Великого, д.1 «А» (этап II – Экспозиционный корпус «Мировой океан»)» в целях оплаты заключенных в 2021 году государственных контрактов.</w:t>
            </w:r>
          </w:p>
        </w:tc>
      </w:tr>
      <w:tr w:rsidR="00D07642" w:rsidRPr="00ED45E2" w14:paraId="4999DC46" w14:textId="77777777" w:rsidTr="008A6ABC">
        <w:tc>
          <w:tcPr>
            <w:tcW w:w="568" w:type="dxa"/>
          </w:tcPr>
          <w:p w14:paraId="41C99C63" w14:textId="32876FCE" w:rsidR="008A6ABC" w:rsidRPr="00ED45E2" w:rsidRDefault="0092565D" w:rsidP="0092565D">
            <w:pPr>
              <w:widowControl w:val="0"/>
              <w:spacing w:line="240" w:lineRule="auto"/>
              <w:ind w:left="0" w:right="0" w:firstLine="0"/>
              <w:jc w:val="center"/>
              <w:rPr>
                <w:rFonts w:eastAsia="Times New Roman"/>
                <w:sz w:val="20"/>
                <w:szCs w:val="20"/>
              </w:rPr>
            </w:pPr>
            <w:r>
              <w:rPr>
                <w:rFonts w:eastAsia="Times New Roman"/>
                <w:sz w:val="20"/>
                <w:szCs w:val="20"/>
              </w:rPr>
              <w:lastRenderedPageBreak/>
              <w:t>10</w:t>
            </w:r>
          </w:p>
        </w:tc>
        <w:tc>
          <w:tcPr>
            <w:tcW w:w="2410" w:type="dxa"/>
          </w:tcPr>
          <w:p w14:paraId="6E814912" w14:textId="77777777" w:rsidR="008A6ABC" w:rsidRPr="00ED45E2" w:rsidRDefault="008A6ABC" w:rsidP="00311BC2">
            <w:pPr>
              <w:widowControl w:val="0"/>
              <w:spacing w:line="240" w:lineRule="auto"/>
              <w:ind w:left="0" w:right="0" w:firstLine="0"/>
              <w:rPr>
                <w:rFonts w:eastAsia="Times New Roman"/>
                <w:sz w:val="20"/>
                <w:szCs w:val="20"/>
              </w:rPr>
            </w:pPr>
            <w:r w:rsidRPr="00ED45E2">
              <w:rPr>
                <w:iCs/>
                <w:sz w:val="20"/>
                <w:szCs w:val="24"/>
              </w:rPr>
              <w:t xml:space="preserve">«Охрана окружающей среды» </w:t>
            </w:r>
          </w:p>
        </w:tc>
        <w:tc>
          <w:tcPr>
            <w:tcW w:w="8079" w:type="dxa"/>
          </w:tcPr>
          <w:p w14:paraId="70DD1FD6" w14:textId="28793050" w:rsidR="008A6ABC" w:rsidRPr="00485C0F" w:rsidRDefault="008A6ABC" w:rsidP="00311BC2">
            <w:pPr>
              <w:widowControl w:val="0"/>
              <w:spacing w:line="240" w:lineRule="auto"/>
              <w:ind w:left="34" w:right="-1" w:firstLine="318"/>
              <w:rPr>
                <w:bCs/>
                <w:sz w:val="20"/>
                <w:szCs w:val="24"/>
                <w:highlight w:val="yellow"/>
              </w:rPr>
            </w:pPr>
            <w:r w:rsidRPr="00D77DEE">
              <w:rPr>
                <w:bCs/>
                <w:sz w:val="20"/>
                <w:szCs w:val="20"/>
                <w:lang w:eastAsia="en-US"/>
              </w:rPr>
              <w:t>По госпрограмме</w:t>
            </w:r>
            <w:r w:rsidRPr="00D77DEE">
              <w:rPr>
                <w:sz w:val="20"/>
                <w:szCs w:val="20"/>
              </w:rPr>
              <w:t xml:space="preserve"> </w:t>
            </w:r>
            <w:r w:rsidRPr="00D77DEE">
              <w:rPr>
                <w:b/>
                <w:sz w:val="20"/>
                <w:szCs w:val="20"/>
              </w:rPr>
              <w:t>«Охрана окружающей среды»</w:t>
            </w:r>
            <w:r w:rsidRPr="00D77DEE">
              <w:rPr>
                <w:sz w:val="20"/>
                <w:szCs w:val="20"/>
              </w:rPr>
              <w:t xml:space="preserve"> </w:t>
            </w:r>
            <w:r w:rsidR="00AD2871" w:rsidRPr="00D77DEE">
              <w:rPr>
                <w:sz w:val="20"/>
                <w:szCs w:val="20"/>
              </w:rPr>
              <w:t xml:space="preserve">(ГП-12) </w:t>
            </w:r>
            <w:r w:rsidRPr="00D77DEE">
              <w:rPr>
                <w:rFonts w:eastAsia="Times New Roman"/>
                <w:sz w:val="20"/>
                <w:szCs w:val="20"/>
              </w:rPr>
              <w:t xml:space="preserve">исполнение расходов составило </w:t>
            </w:r>
            <w:r w:rsidR="00D77DEE" w:rsidRPr="0052374A">
              <w:rPr>
                <w:rFonts w:eastAsia="Times New Roman"/>
                <w:b/>
                <w:sz w:val="20"/>
                <w:szCs w:val="20"/>
              </w:rPr>
              <w:t>36,2</w:t>
            </w:r>
            <w:r w:rsidRPr="0052374A">
              <w:rPr>
                <w:rFonts w:eastAsia="Times New Roman"/>
                <w:b/>
                <w:sz w:val="20"/>
                <w:szCs w:val="20"/>
              </w:rPr>
              <w:t> %</w:t>
            </w:r>
            <w:r w:rsidRPr="0052374A">
              <w:rPr>
                <w:rFonts w:eastAsia="Times New Roman"/>
                <w:sz w:val="20"/>
                <w:szCs w:val="20"/>
              </w:rPr>
              <w:t xml:space="preserve"> показателя сводной росписи с изменениями</w:t>
            </w:r>
            <w:r w:rsidRPr="0052374A">
              <w:rPr>
                <w:bCs/>
                <w:sz w:val="20"/>
                <w:szCs w:val="24"/>
              </w:rPr>
              <w:t xml:space="preserve">, </w:t>
            </w:r>
            <w:r w:rsidRPr="00DF1A2C">
              <w:rPr>
                <w:bCs/>
                <w:sz w:val="20"/>
                <w:szCs w:val="24"/>
              </w:rPr>
              <w:t xml:space="preserve">что </w:t>
            </w:r>
            <w:r w:rsidR="00DF1A2C" w:rsidRPr="00DF1A2C">
              <w:rPr>
                <w:b/>
                <w:bCs/>
                <w:sz w:val="20"/>
                <w:szCs w:val="24"/>
              </w:rPr>
              <w:t>выше</w:t>
            </w:r>
            <w:r w:rsidRPr="00DF1A2C">
              <w:rPr>
                <w:bCs/>
                <w:sz w:val="20"/>
                <w:szCs w:val="24"/>
              </w:rPr>
              <w:t xml:space="preserve"> уровня исполнения за </w:t>
            </w:r>
            <w:r w:rsidR="009853DA" w:rsidRPr="00DF1A2C">
              <w:rPr>
                <w:bCs/>
                <w:sz w:val="20"/>
                <w:szCs w:val="24"/>
              </w:rPr>
              <w:t xml:space="preserve">аналогичный </w:t>
            </w:r>
            <w:r w:rsidRPr="00DF1A2C">
              <w:rPr>
                <w:bCs/>
                <w:sz w:val="20"/>
                <w:szCs w:val="24"/>
              </w:rPr>
              <w:t>период 202</w:t>
            </w:r>
            <w:r w:rsidR="009853DA" w:rsidRPr="00DF1A2C">
              <w:rPr>
                <w:bCs/>
                <w:sz w:val="20"/>
                <w:szCs w:val="24"/>
              </w:rPr>
              <w:t>1</w:t>
            </w:r>
            <w:r w:rsidRPr="00DF1A2C">
              <w:rPr>
                <w:bCs/>
                <w:sz w:val="20"/>
                <w:szCs w:val="24"/>
              </w:rPr>
              <w:t xml:space="preserve"> года (</w:t>
            </w:r>
            <w:r w:rsidR="00D77DEE" w:rsidRPr="00DF1A2C">
              <w:rPr>
                <w:bCs/>
                <w:sz w:val="20"/>
                <w:szCs w:val="24"/>
              </w:rPr>
              <w:t>30,7</w:t>
            </w:r>
            <w:r w:rsidRPr="00DF1A2C">
              <w:rPr>
                <w:bCs/>
                <w:sz w:val="20"/>
                <w:szCs w:val="24"/>
              </w:rPr>
              <w:t xml:space="preserve"> %). </w:t>
            </w:r>
          </w:p>
          <w:p w14:paraId="23BB6D31" w14:textId="606FF3F1" w:rsidR="009853DA" w:rsidRPr="00D77DEE" w:rsidRDefault="009853DA" w:rsidP="009853DA">
            <w:pPr>
              <w:spacing w:line="240" w:lineRule="auto"/>
              <w:ind w:left="33" w:right="0" w:firstLine="284"/>
              <w:rPr>
                <w:sz w:val="20"/>
                <w:szCs w:val="20"/>
              </w:rPr>
            </w:pPr>
            <w:r w:rsidRPr="00D77DEE">
              <w:rPr>
                <w:rFonts w:eastAsia="Times New Roman"/>
                <w:color w:val="000000"/>
                <w:spacing w:val="-2"/>
                <w:sz w:val="20"/>
                <w:szCs w:val="20"/>
              </w:rPr>
              <w:t xml:space="preserve">Стратегические приоритеты в сфере реализации ГП-12 утверждены постановлением Правительства Российской Федерации </w:t>
            </w:r>
            <w:r w:rsidRPr="00D77DEE">
              <w:rPr>
                <w:sz w:val="20"/>
                <w:szCs w:val="20"/>
              </w:rPr>
              <w:t>от 29 декабря 2021 г. № 2549</w:t>
            </w:r>
            <w:r w:rsidRPr="00D77DEE">
              <w:rPr>
                <w:rFonts w:eastAsia="Times New Roman"/>
                <w:color w:val="000000"/>
                <w:spacing w:val="-2"/>
                <w:sz w:val="20"/>
                <w:szCs w:val="20"/>
              </w:rPr>
              <w:t>.</w:t>
            </w:r>
          </w:p>
          <w:p w14:paraId="611D5162" w14:textId="3003365A" w:rsidR="009853DA" w:rsidRPr="00D77DEE" w:rsidRDefault="009853DA" w:rsidP="009853DA">
            <w:pPr>
              <w:spacing w:line="240" w:lineRule="auto"/>
              <w:ind w:left="33" w:right="0" w:firstLine="284"/>
              <w:rPr>
                <w:sz w:val="20"/>
                <w:szCs w:val="20"/>
              </w:rPr>
            </w:pPr>
            <w:r w:rsidRPr="00D77DEE">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ГП-12 приведено в соответствие с Федеральным законом № 390-ФЗ.</w:t>
            </w:r>
          </w:p>
          <w:p w14:paraId="0F3816E9" w14:textId="642DEB5B" w:rsidR="009B0975" w:rsidRDefault="009B0975" w:rsidP="00D77DEE">
            <w:pPr>
              <w:spacing w:line="240" w:lineRule="auto"/>
              <w:ind w:left="33" w:right="0" w:firstLine="284"/>
              <w:rPr>
                <w:sz w:val="20"/>
                <w:szCs w:val="20"/>
              </w:rPr>
            </w:pPr>
            <w:r w:rsidRPr="009B0975">
              <w:rPr>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sidRPr="00D77DEE">
              <w:rPr>
                <w:sz w:val="20"/>
                <w:szCs w:val="20"/>
              </w:rPr>
              <w:t xml:space="preserve">1 574,1 </w:t>
            </w:r>
            <w:r w:rsidRPr="009B0975">
              <w:rPr>
                <w:sz w:val="20"/>
                <w:szCs w:val="20"/>
              </w:rPr>
              <w:t xml:space="preserve">млн. рублей, или на </w:t>
            </w:r>
            <w:r>
              <w:rPr>
                <w:sz w:val="20"/>
                <w:szCs w:val="20"/>
              </w:rPr>
              <w:t>1</w:t>
            </w:r>
            <w:r w:rsidRPr="009B0975">
              <w:rPr>
                <w:sz w:val="20"/>
                <w:szCs w:val="20"/>
              </w:rPr>
              <w:t xml:space="preserve">,2 %, и составили </w:t>
            </w:r>
            <w:r>
              <w:rPr>
                <w:sz w:val="20"/>
                <w:szCs w:val="20"/>
              </w:rPr>
              <w:t>132 403,6</w:t>
            </w:r>
            <w:r w:rsidRPr="009B0975">
              <w:rPr>
                <w:sz w:val="20"/>
                <w:szCs w:val="20"/>
              </w:rPr>
              <w:t xml:space="preserve"> млн. рублей.</w:t>
            </w:r>
          </w:p>
          <w:p w14:paraId="1A3E94A1" w14:textId="39022979" w:rsidR="00D77DEE" w:rsidRPr="00D77DEE" w:rsidRDefault="00D77DEE" w:rsidP="00D77DEE">
            <w:pPr>
              <w:spacing w:line="240" w:lineRule="auto"/>
              <w:ind w:left="33" w:right="0" w:firstLine="284"/>
              <w:rPr>
                <w:sz w:val="20"/>
                <w:szCs w:val="20"/>
              </w:rPr>
            </w:pPr>
            <w:r w:rsidRPr="00D77DEE">
              <w:rPr>
                <w:sz w:val="20"/>
                <w:szCs w:val="20"/>
              </w:rPr>
              <w:t xml:space="preserve">Основная часть изменений (33) </w:t>
            </w:r>
            <w:r w:rsidR="00E945BE">
              <w:rPr>
                <w:sz w:val="20"/>
                <w:szCs w:val="20"/>
              </w:rPr>
              <w:t xml:space="preserve">обусловлена </w:t>
            </w:r>
            <w:r w:rsidRPr="00D77DEE">
              <w:rPr>
                <w:sz w:val="20"/>
                <w:szCs w:val="20"/>
              </w:rPr>
              <w:t>перераспределени</w:t>
            </w:r>
            <w:r w:rsidR="00E945BE">
              <w:rPr>
                <w:sz w:val="20"/>
                <w:szCs w:val="20"/>
              </w:rPr>
              <w:t>ем</w:t>
            </w:r>
            <w:r w:rsidRPr="00D77DEE">
              <w:rPr>
                <w:sz w:val="20"/>
                <w:szCs w:val="20"/>
              </w:rPr>
              <w:t xml:space="preserve"> зарезервированных бюджетных ассигнований. </w:t>
            </w:r>
            <w:r>
              <w:rPr>
                <w:sz w:val="20"/>
                <w:szCs w:val="20"/>
              </w:rPr>
              <w:t>Так</w:t>
            </w:r>
            <w:r w:rsidRPr="00D77DEE">
              <w:rPr>
                <w:sz w:val="20"/>
                <w:szCs w:val="20"/>
              </w:rPr>
              <w:t>, в связи с актуализацией комплексных планов мероприятий по снижению выбросов загрязняющих веществ в атмосферный воздух на 7 419,3 млн</w:t>
            </w:r>
            <w:r>
              <w:rPr>
                <w:sz w:val="20"/>
                <w:szCs w:val="20"/>
              </w:rPr>
              <w:t>.</w:t>
            </w:r>
            <w:r w:rsidRPr="00D77DEE">
              <w:rPr>
                <w:sz w:val="20"/>
                <w:szCs w:val="20"/>
              </w:rPr>
              <w:t xml:space="preserve"> рублей увеличено финансирование соответствующего результата федерального проекта «Чистый воздух». Почти в три раза (на 4 735,4 млн</w:t>
            </w:r>
            <w:r>
              <w:rPr>
                <w:sz w:val="20"/>
                <w:szCs w:val="20"/>
              </w:rPr>
              <w:t>.</w:t>
            </w:r>
            <w:r w:rsidRPr="00D77DEE">
              <w:rPr>
                <w:sz w:val="20"/>
                <w:szCs w:val="20"/>
              </w:rPr>
              <w:t xml:space="preserve"> рублей) увеличены бюджетные ассигнования на достижение результата федерального проекта «Комплексная система обращения с ТКО» по вводу в промышленную эксплуатацию мощностей по обработке, </w:t>
            </w:r>
            <w:r>
              <w:rPr>
                <w:sz w:val="20"/>
                <w:szCs w:val="20"/>
              </w:rPr>
              <w:t>утилизации и размещению отходов</w:t>
            </w:r>
            <w:r w:rsidRPr="00D77DEE">
              <w:rPr>
                <w:sz w:val="20"/>
                <w:szCs w:val="20"/>
              </w:rPr>
              <w:t xml:space="preserve">. </w:t>
            </w:r>
          </w:p>
          <w:p w14:paraId="6DD89A36" w14:textId="1C23F5B8" w:rsidR="00D77DEE" w:rsidRPr="00D77DEE" w:rsidRDefault="00D77DEE" w:rsidP="00D77DEE">
            <w:pPr>
              <w:spacing w:line="240" w:lineRule="auto"/>
              <w:ind w:left="33" w:right="0" w:firstLine="284"/>
              <w:rPr>
                <w:sz w:val="20"/>
                <w:szCs w:val="20"/>
              </w:rPr>
            </w:pPr>
            <w:r>
              <w:rPr>
                <w:sz w:val="20"/>
                <w:szCs w:val="20"/>
              </w:rPr>
              <w:t>З</w:t>
            </w:r>
            <w:r w:rsidRPr="00D77DEE">
              <w:rPr>
                <w:sz w:val="20"/>
                <w:szCs w:val="20"/>
              </w:rPr>
              <w:t>аблокированы ЛБО в сумме 3 274,8 млн. рублей (2,5 % показателя</w:t>
            </w:r>
            <w:r>
              <w:rPr>
                <w:sz w:val="20"/>
                <w:szCs w:val="20"/>
              </w:rPr>
              <w:t xml:space="preserve"> сводной росписи</w:t>
            </w:r>
            <w:r w:rsidRPr="00D77DEE">
              <w:rPr>
                <w:sz w:val="20"/>
                <w:szCs w:val="20"/>
              </w:rPr>
              <w:t>), в том числе:</w:t>
            </w:r>
          </w:p>
          <w:p w14:paraId="29A0EC86" w14:textId="2A9667FD" w:rsidR="00D77DEE" w:rsidRPr="00D77DEE" w:rsidRDefault="00D77DEE" w:rsidP="00D77DEE">
            <w:pPr>
              <w:spacing w:line="240" w:lineRule="auto"/>
              <w:ind w:left="33" w:right="0" w:firstLine="284"/>
              <w:rPr>
                <w:sz w:val="20"/>
                <w:szCs w:val="20"/>
              </w:rPr>
            </w:pPr>
            <w:r w:rsidRPr="00D77DEE">
              <w:rPr>
                <w:sz w:val="20"/>
                <w:szCs w:val="20"/>
              </w:rPr>
              <w:t>- 1 839,6 млн. рублей зарезервированы на финансовое обеспечение иных расходов, не предусмотренных федеральными и национальными проектами;</w:t>
            </w:r>
          </w:p>
          <w:p w14:paraId="1D9EA188" w14:textId="04C7473E" w:rsidR="00D77DEE" w:rsidRPr="00D77DEE" w:rsidRDefault="00D77DEE" w:rsidP="00D77DEE">
            <w:pPr>
              <w:spacing w:line="240" w:lineRule="auto"/>
              <w:ind w:left="33" w:right="0" w:firstLine="284"/>
              <w:rPr>
                <w:sz w:val="20"/>
                <w:szCs w:val="20"/>
              </w:rPr>
            </w:pPr>
            <w:r w:rsidRPr="00D77DEE">
              <w:rPr>
                <w:sz w:val="20"/>
                <w:szCs w:val="20"/>
              </w:rPr>
              <w:t>- 1 109,0 млн. рублей на предоставление имущественного взноса в ППК «РЭО» для создания инфраструктуры обращения с вторичными ресурсами (8 экопромышленных технопарков) в рамках ФП «Экономика замкнутого цикла» ГП-12 в</w:t>
            </w:r>
            <w:r>
              <w:rPr>
                <w:sz w:val="20"/>
                <w:szCs w:val="20"/>
              </w:rPr>
              <w:t xml:space="preserve"> связи с  </w:t>
            </w:r>
            <w:r w:rsidRPr="00D77DEE">
              <w:rPr>
                <w:sz w:val="20"/>
                <w:szCs w:val="20"/>
              </w:rPr>
              <w:t>межведомственн</w:t>
            </w:r>
            <w:r>
              <w:rPr>
                <w:sz w:val="20"/>
                <w:szCs w:val="20"/>
              </w:rPr>
              <w:t>ым</w:t>
            </w:r>
            <w:r w:rsidRPr="00D77DEE">
              <w:rPr>
                <w:sz w:val="20"/>
                <w:szCs w:val="20"/>
              </w:rPr>
              <w:t xml:space="preserve"> согласовани</w:t>
            </w:r>
            <w:r>
              <w:rPr>
                <w:sz w:val="20"/>
                <w:szCs w:val="20"/>
              </w:rPr>
              <w:t>ем</w:t>
            </w:r>
            <w:r w:rsidRPr="00D77DEE">
              <w:rPr>
                <w:sz w:val="20"/>
                <w:szCs w:val="20"/>
              </w:rPr>
              <w:t xml:space="preserve"> проекта постановления Правительства Р</w:t>
            </w:r>
            <w:r>
              <w:rPr>
                <w:sz w:val="20"/>
                <w:szCs w:val="20"/>
              </w:rPr>
              <w:t>оссийской Федерации</w:t>
            </w:r>
            <w:r w:rsidRPr="00D77DEE">
              <w:rPr>
                <w:sz w:val="20"/>
                <w:szCs w:val="20"/>
              </w:rPr>
              <w:t xml:space="preserve"> о предоставлении данных средств. </w:t>
            </w:r>
          </w:p>
          <w:p w14:paraId="69A79181" w14:textId="01ED750B" w:rsidR="00D77DEE" w:rsidRPr="00D77DEE" w:rsidRDefault="00D77DEE" w:rsidP="00D77DEE">
            <w:pPr>
              <w:spacing w:line="240" w:lineRule="auto"/>
              <w:ind w:left="33" w:right="0" w:firstLine="284"/>
              <w:rPr>
                <w:sz w:val="20"/>
                <w:szCs w:val="20"/>
              </w:rPr>
            </w:pPr>
            <w:r w:rsidRPr="00D77DEE">
              <w:rPr>
                <w:sz w:val="20"/>
                <w:szCs w:val="20"/>
              </w:rPr>
              <w:t>Не распределены ЛБО в размере 7 367,8 млн</w:t>
            </w:r>
            <w:r>
              <w:rPr>
                <w:sz w:val="20"/>
                <w:szCs w:val="20"/>
              </w:rPr>
              <w:t>.</w:t>
            </w:r>
            <w:r w:rsidRPr="00D77DEE">
              <w:rPr>
                <w:sz w:val="20"/>
                <w:szCs w:val="20"/>
              </w:rPr>
              <w:t xml:space="preserve"> рублей (5,7 % доведенных ЛБО), из них 4</w:t>
            </w:r>
            <w:r w:rsidR="00E945BE">
              <w:rPr>
                <w:sz w:val="20"/>
                <w:szCs w:val="20"/>
              </w:rPr>
              <w:t> </w:t>
            </w:r>
            <w:r w:rsidRPr="00D77DEE">
              <w:rPr>
                <w:sz w:val="20"/>
                <w:szCs w:val="20"/>
              </w:rPr>
              <w:t>289,3 млн</w:t>
            </w:r>
            <w:r>
              <w:rPr>
                <w:sz w:val="20"/>
                <w:szCs w:val="20"/>
              </w:rPr>
              <w:t>.</w:t>
            </w:r>
            <w:r w:rsidRPr="00D77DEE">
              <w:rPr>
                <w:sz w:val="20"/>
                <w:szCs w:val="20"/>
              </w:rPr>
              <w:t xml:space="preserve"> рублей – </w:t>
            </w:r>
            <w:r>
              <w:rPr>
                <w:sz w:val="20"/>
                <w:szCs w:val="20"/>
              </w:rPr>
              <w:t xml:space="preserve">в связи с </w:t>
            </w:r>
            <w:r w:rsidRPr="00D77DEE">
              <w:rPr>
                <w:sz w:val="20"/>
                <w:szCs w:val="20"/>
              </w:rPr>
              <w:t>отсутстви</w:t>
            </w:r>
            <w:r>
              <w:rPr>
                <w:sz w:val="20"/>
                <w:szCs w:val="20"/>
              </w:rPr>
              <w:t>ем</w:t>
            </w:r>
            <w:r w:rsidRPr="00D77DEE">
              <w:rPr>
                <w:sz w:val="20"/>
                <w:szCs w:val="20"/>
              </w:rPr>
              <w:t xml:space="preserve"> правовых актов о распределении межбюджетных трансфертов между субъектами Р</w:t>
            </w:r>
            <w:r>
              <w:rPr>
                <w:sz w:val="20"/>
                <w:szCs w:val="20"/>
              </w:rPr>
              <w:t>оссийской Федерации</w:t>
            </w:r>
            <w:r w:rsidRPr="00D77DEE">
              <w:rPr>
                <w:sz w:val="20"/>
                <w:szCs w:val="20"/>
              </w:rPr>
              <w:t>.</w:t>
            </w:r>
          </w:p>
          <w:p w14:paraId="5C85FD6B" w14:textId="482FFEF7" w:rsidR="00D77DEE" w:rsidRPr="00D77DEE" w:rsidRDefault="00D77DEE" w:rsidP="00D77DEE">
            <w:pPr>
              <w:spacing w:line="240" w:lineRule="auto"/>
              <w:ind w:left="33" w:right="0" w:firstLine="284"/>
              <w:rPr>
                <w:sz w:val="20"/>
                <w:szCs w:val="20"/>
              </w:rPr>
            </w:pPr>
            <w:r w:rsidRPr="00D77DEE">
              <w:rPr>
                <w:sz w:val="20"/>
                <w:szCs w:val="20"/>
              </w:rPr>
              <w:t>Не принято бюджетных обязательств на сумму 10 129,2 млн</w:t>
            </w:r>
            <w:r>
              <w:rPr>
                <w:sz w:val="20"/>
                <w:szCs w:val="20"/>
              </w:rPr>
              <w:t>.</w:t>
            </w:r>
            <w:r w:rsidRPr="00D77DEE">
              <w:rPr>
                <w:sz w:val="20"/>
                <w:szCs w:val="20"/>
              </w:rPr>
              <w:t xml:space="preserve"> ру</w:t>
            </w:r>
            <w:r>
              <w:rPr>
                <w:sz w:val="20"/>
                <w:szCs w:val="20"/>
              </w:rPr>
              <w:t>блей (8,3 % распределенных ЛБО)</w:t>
            </w:r>
            <w:r w:rsidRPr="00D77DEE">
              <w:rPr>
                <w:sz w:val="20"/>
                <w:szCs w:val="20"/>
              </w:rPr>
              <w:t>.</w:t>
            </w:r>
          </w:p>
          <w:p w14:paraId="1B57DFDE" w14:textId="11B22E3F" w:rsidR="00D77DEE" w:rsidRPr="00D77DEE" w:rsidRDefault="00D77DEE" w:rsidP="00D77DEE">
            <w:pPr>
              <w:spacing w:line="240" w:lineRule="auto"/>
              <w:ind w:left="33" w:right="0" w:firstLine="284"/>
              <w:rPr>
                <w:sz w:val="20"/>
                <w:szCs w:val="20"/>
              </w:rPr>
            </w:pPr>
            <w:r w:rsidRPr="00D77DEE">
              <w:rPr>
                <w:sz w:val="20"/>
                <w:szCs w:val="20"/>
              </w:rPr>
              <w:t>Размещены извещения о проведении конкурентных процедур (принимаемые обязательства) на сумму 807,9 млн</w:t>
            </w:r>
            <w:r>
              <w:rPr>
                <w:sz w:val="20"/>
                <w:szCs w:val="20"/>
              </w:rPr>
              <w:t>.</w:t>
            </w:r>
            <w:r w:rsidRPr="00D77DEE">
              <w:rPr>
                <w:sz w:val="20"/>
                <w:szCs w:val="20"/>
              </w:rPr>
              <w:t xml:space="preserve"> рублей (0,7 % распределенных ЛБО), в том числе на выполнение работ по ликвидации скважин нераспределенного фонда недр (ФП «Генеральная уборка» ГП-12) в объеме 500,0 млн</w:t>
            </w:r>
            <w:r>
              <w:rPr>
                <w:sz w:val="20"/>
                <w:szCs w:val="20"/>
              </w:rPr>
              <w:t>. рублей</w:t>
            </w:r>
            <w:r w:rsidRPr="00D77DEE">
              <w:rPr>
                <w:sz w:val="20"/>
                <w:szCs w:val="20"/>
              </w:rPr>
              <w:t>.</w:t>
            </w:r>
          </w:p>
          <w:p w14:paraId="5C3CACB3" w14:textId="3517A5EE" w:rsidR="00D77DEE" w:rsidRPr="00D77DEE" w:rsidRDefault="00D77DEE" w:rsidP="00D77DEE">
            <w:pPr>
              <w:spacing w:line="240" w:lineRule="auto"/>
              <w:ind w:left="33" w:right="0" w:firstLine="284"/>
              <w:rPr>
                <w:sz w:val="20"/>
                <w:szCs w:val="20"/>
              </w:rPr>
            </w:pPr>
            <w:r>
              <w:rPr>
                <w:sz w:val="20"/>
                <w:szCs w:val="20"/>
              </w:rPr>
              <w:t>Н</w:t>
            </w:r>
            <w:r w:rsidRPr="00D77DEE">
              <w:rPr>
                <w:sz w:val="20"/>
                <w:szCs w:val="20"/>
              </w:rPr>
              <w:t>е осуществл</w:t>
            </w:r>
            <w:r>
              <w:rPr>
                <w:sz w:val="20"/>
                <w:szCs w:val="20"/>
              </w:rPr>
              <w:t>ялись</w:t>
            </w:r>
            <w:r w:rsidRPr="00D77DEE">
              <w:rPr>
                <w:sz w:val="20"/>
                <w:szCs w:val="20"/>
              </w:rPr>
              <w:t xml:space="preserve"> расход</w:t>
            </w:r>
            <w:r>
              <w:rPr>
                <w:sz w:val="20"/>
                <w:szCs w:val="20"/>
              </w:rPr>
              <w:t>ы</w:t>
            </w:r>
            <w:r w:rsidRPr="00D77DEE">
              <w:rPr>
                <w:sz w:val="20"/>
                <w:szCs w:val="20"/>
              </w:rPr>
              <w:t xml:space="preserve"> на реализацию ФП «Экономика замкнутого цикла» ГП-12 (1 409,0 млн</w:t>
            </w:r>
            <w:r>
              <w:rPr>
                <w:sz w:val="20"/>
                <w:szCs w:val="20"/>
              </w:rPr>
              <w:t>.</w:t>
            </w:r>
            <w:r w:rsidRPr="00D77DEE">
              <w:rPr>
                <w:sz w:val="20"/>
                <w:szCs w:val="20"/>
              </w:rPr>
              <w:t xml:space="preserve"> рублей). Средства на строительство 8 экопромышленных технопарков в рамках данного проекта были сокращены в 5 раз (с 5 500,0 до 1 109,0 млн</w:t>
            </w:r>
            <w:r>
              <w:rPr>
                <w:sz w:val="20"/>
                <w:szCs w:val="20"/>
              </w:rPr>
              <w:t>.</w:t>
            </w:r>
            <w:r w:rsidRPr="00D77DEE">
              <w:rPr>
                <w:sz w:val="20"/>
                <w:szCs w:val="20"/>
              </w:rPr>
              <w:t xml:space="preserve"> рублей) и перераспределены на создание инфраструктуры по обращению с ТКО в Республике Крым, при условии их восстановления в 2024 году.</w:t>
            </w:r>
          </w:p>
          <w:p w14:paraId="1079C1A7" w14:textId="23351D77" w:rsidR="00D77DEE" w:rsidRPr="00D77DEE" w:rsidRDefault="00D77DEE" w:rsidP="00D77DEE">
            <w:pPr>
              <w:spacing w:line="240" w:lineRule="auto"/>
              <w:ind w:left="33" w:right="0" w:firstLine="284"/>
              <w:rPr>
                <w:sz w:val="20"/>
                <w:szCs w:val="20"/>
              </w:rPr>
            </w:pPr>
            <w:r w:rsidRPr="00D77DEE">
              <w:rPr>
                <w:sz w:val="20"/>
                <w:szCs w:val="20"/>
              </w:rPr>
              <w:t>Исполнение расходов по федеральному проекту «Оздоровление Волги»</w:t>
            </w:r>
            <w:r>
              <w:rPr>
                <w:sz w:val="20"/>
                <w:szCs w:val="20"/>
              </w:rPr>
              <w:t xml:space="preserve"> </w:t>
            </w:r>
            <w:r w:rsidRPr="00D77DEE">
              <w:rPr>
                <w:sz w:val="20"/>
                <w:szCs w:val="20"/>
              </w:rPr>
              <w:t>составило 10,3</w:t>
            </w:r>
            <w:r>
              <w:rPr>
                <w:sz w:val="20"/>
                <w:szCs w:val="20"/>
              </w:rPr>
              <w:t> </w:t>
            </w:r>
            <w:r w:rsidRPr="00D77DEE">
              <w:rPr>
                <w:sz w:val="20"/>
                <w:szCs w:val="20"/>
              </w:rPr>
              <w:t>% (513,6 млн</w:t>
            </w:r>
            <w:r>
              <w:rPr>
                <w:sz w:val="20"/>
                <w:szCs w:val="20"/>
              </w:rPr>
              <w:t>.</w:t>
            </w:r>
            <w:r w:rsidRPr="00D77DEE">
              <w:rPr>
                <w:sz w:val="20"/>
                <w:szCs w:val="20"/>
              </w:rPr>
              <w:t xml:space="preserve"> рублей). Консолидированная субсидия на ликвидацию объектов накопленного экологического вреда, п</w:t>
            </w:r>
            <w:r>
              <w:rPr>
                <w:sz w:val="20"/>
                <w:szCs w:val="20"/>
              </w:rPr>
              <w:t>редставляющих угрозу реке Волге</w:t>
            </w:r>
            <w:r w:rsidRPr="00D77DEE">
              <w:rPr>
                <w:sz w:val="20"/>
                <w:szCs w:val="20"/>
              </w:rPr>
              <w:t>, освоена на 10,2</w:t>
            </w:r>
            <w:r w:rsidR="00D36397">
              <w:rPr>
                <w:sz w:val="20"/>
                <w:szCs w:val="20"/>
              </w:rPr>
              <w:t> </w:t>
            </w:r>
            <w:r w:rsidRPr="00D77DEE">
              <w:rPr>
                <w:sz w:val="20"/>
                <w:szCs w:val="20"/>
              </w:rPr>
              <w:t>% (480,2 млн</w:t>
            </w:r>
            <w:r>
              <w:rPr>
                <w:sz w:val="20"/>
                <w:szCs w:val="20"/>
              </w:rPr>
              <w:t>.</w:t>
            </w:r>
            <w:r w:rsidRPr="00D77DEE">
              <w:rPr>
                <w:sz w:val="20"/>
                <w:szCs w:val="20"/>
              </w:rPr>
              <w:t xml:space="preserve"> рублей). Из шести субъектов – получателей субсидии расходование средств не осуществлялось Ульяновской областью, поскольку контракт на выполнение работ был заключен только 27 мая 2022 года, оплата планируется с июля. На уровне 3</w:t>
            </w:r>
            <w:r w:rsidR="00D36397">
              <w:rPr>
                <w:sz w:val="20"/>
                <w:szCs w:val="20"/>
              </w:rPr>
              <w:t> %</w:t>
            </w:r>
            <w:r w:rsidRPr="00D77DEE">
              <w:rPr>
                <w:sz w:val="20"/>
                <w:szCs w:val="20"/>
              </w:rPr>
              <w:t xml:space="preserve"> и 8,2 % исполнены расходы Республикой Татарстан и Чувашской Республикой, оплата работ производится регионами по факту их выполнения.</w:t>
            </w:r>
            <w:r w:rsidR="00D36397">
              <w:rPr>
                <w:sz w:val="20"/>
                <w:szCs w:val="20"/>
              </w:rPr>
              <w:t xml:space="preserve"> </w:t>
            </w:r>
            <w:r w:rsidRPr="00D77DEE">
              <w:rPr>
                <w:sz w:val="20"/>
                <w:szCs w:val="20"/>
              </w:rPr>
              <w:t xml:space="preserve">В рамках данного федпроекта не </w:t>
            </w:r>
            <w:r w:rsidRPr="00D77DEE">
              <w:rPr>
                <w:sz w:val="20"/>
                <w:szCs w:val="20"/>
              </w:rPr>
              <w:lastRenderedPageBreak/>
              <w:t>осуществлялось перечисление субсидии на иные цели подведомственным учреждениям Минприроды России на подъем и утилизацию затонувших судов на акватории реки Волги  (231,8 млн</w:t>
            </w:r>
            <w:r w:rsidR="00D36397">
              <w:rPr>
                <w:sz w:val="20"/>
                <w:szCs w:val="20"/>
              </w:rPr>
              <w:t>.</w:t>
            </w:r>
            <w:r w:rsidRPr="00D77DEE">
              <w:rPr>
                <w:sz w:val="20"/>
                <w:szCs w:val="20"/>
              </w:rPr>
              <w:t xml:space="preserve"> рублей) в связи с изменением ответственного за соответствующий результат ведомства на Росморречфлот. По расчетам Росморречфлота, для обследования 13 первоочередных судов в 2022 году необходимо 8,0 млн</w:t>
            </w:r>
            <w:r w:rsidR="00D36397">
              <w:rPr>
                <w:sz w:val="20"/>
                <w:szCs w:val="20"/>
              </w:rPr>
              <w:t>.</w:t>
            </w:r>
            <w:r w:rsidRPr="00D77DEE">
              <w:rPr>
                <w:sz w:val="20"/>
                <w:szCs w:val="20"/>
              </w:rPr>
              <w:t xml:space="preserve"> рублей. Еще 87,3 млн</w:t>
            </w:r>
            <w:r w:rsidR="00D36397">
              <w:rPr>
                <w:sz w:val="20"/>
                <w:szCs w:val="20"/>
              </w:rPr>
              <w:t>.</w:t>
            </w:r>
            <w:r w:rsidRPr="00D77DEE">
              <w:rPr>
                <w:sz w:val="20"/>
                <w:szCs w:val="20"/>
              </w:rPr>
              <w:t xml:space="preserve"> рублей планируется перераспределить на результат по ликвидации объектов накопленного вреда окружающей среде, представляющих угрозу реке Волге, ввиду дополнительной потребности в бюджетных ассигнованиях на реализацию мероприятия в Республике Татарстан. Для согласования перераспределения указанного объема бюджетных средств сформированы запросы на изменение паспортов федерального и националь</w:t>
            </w:r>
            <w:r w:rsidR="00D36397">
              <w:rPr>
                <w:sz w:val="20"/>
                <w:szCs w:val="20"/>
              </w:rPr>
              <w:t>ного проектов</w:t>
            </w:r>
            <w:r w:rsidRPr="00D77DEE">
              <w:rPr>
                <w:sz w:val="20"/>
                <w:szCs w:val="20"/>
              </w:rPr>
              <w:t xml:space="preserve">. Минприроды России планирует направить </w:t>
            </w:r>
            <w:r w:rsidR="008420E1">
              <w:rPr>
                <w:sz w:val="20"/>
                <w:szCs w:val="20"/>
              </w:rPr>
              <w:t>о</w:t>
            </w:r>
            <w:r w:rsidR="008420E1" w:rsidRPr="00D77DEE">
              <w:rPr>
                <w:sz w:val="20"/>
                <w:szCs w:val="20"/>
              </w:rPr>
              <w:t>ста</w:t>
            </w:r>
            <w:r w:rsidR="008420E1">
              <w:rPr>
                <w:sz w:val="20"/>
                <w:szCs w:val="20"/>
              </w:rPr>
              <w:t>ток средств в размере</w:t>
            </w:r>
            <w:r w:rsidR="008420E1" w:rsidRPr="00D77DEE">
              <w:rPr>
                <w:sz w:val="20"/>
                <w:szCs w:val="20"/>
              </w:rPr>
              <w:t xml:space="preserve"> 136,4 млн</w:t>
            </w:r>
            <w:r w:rsidR="008420E1">
              <w:rPr>
                <w:sz w:val="20"/>
                <w:szCs w:val="20"/>
              </w:rPr>
              <w:t>.</w:t>
            </w:r>
            <w:r w:rsidR="008420E1" w:rsidRPr="00D77DEE">
              <w:rPr>
                <w:sz w:val="20"/>
                <w:szCs w:val="20"/>
              </w:rPr>
              <w:t xml:space="preserve"> рублей </w:t>
            </w:r>
            <w:r w:rsidRPr="00D77DEE">
              <w:rPr>
                <w:sz w:val="20"/>
                <w:szCs w:val="20"/>
              </w:rPr>
              <w:t>на завершение строительства административного здания ФГБУ «Кроноцкий государственный природный биосферный заповедник» и</w:t>
            </w:r>
            <w:r w:rsidR="00D36397">
              <w:rPr>
                <w:sz w:val="20"/>
                <w:szCs w:val="20"/>
              </w:rPr>
              <w:t xml:space="preserve"> визит-центра в Камчатском крае</w:t>
            </w:r>
            <w:r w:rsidRPr="00D77DEE">
              <w:rPr>
                <w:sz w:val="20"/>
                <w:szCs w:val="20"/>
              </w:rPr>
              <w:t xml:space="preserve">. </w:t>
            </w:r>
          </w:p>
          <w:p w14:paraId="2A06E981" w14:textId="599B5BA6" w:rsidR="00D77DEE" w:rsidRPr="00D77DEE" w:rsidRDefault="00D77DEE" w:rsidP="00D77DEE">
            <w:pPr>
              <w:spacing w:line="240" w:lineRule="auto"/>
              <w:ind w:left="33" w:right="0" w:firstLine="284"/>
              <w:rPr>
                <w:sz w:val="20"/>
                <w:szCs w:val="20"/>
              </w:rPr>
            </w:pPr>
            <w:r w:rsidRPr="00D77DEE">
              <w:rPr>
                <w:sz w:val="20"/>
                <w:szCs w:val="20"/>
              </w:rPr>
              <w:t>На аналогичном уровне (10,3 %, 2 704,7 млн</w:t>
            </w:r>
            <w:r w:rsidR="00D36397">
              <w:rPr>
                <w:sz w:val="20"/>
                <w:szCs w:val="20"/>
              </w:rPr>
              <w:t>.</w:t>
            </w:r>
            <w:r w:rsidRPr="00D77DEE">
              <w:rPr>
                <w:sz w:val="20"/>
                <w:szCs w:val="20"/>
              </w:rPr>
              <w:t xml:space="preserve"> рублей) освоены бюджетные ассигнования ФП «Компл</w:t>
            </w:r>
            <w:r w:rsidR="00D36397">
              <w:rPr>
                <w:sz w:val="20"/>
                <w:szCs w:val="20"/>
              </w:rPr>
              <w:t>ексная система обращения с ТКО»</w:t>
            </w:r>
            <w:r w:rsidRPr="00D77DEE">
              <w:rPr>
                <w:sz w:val="20"/>
                <w:szCs w:val="20"/>
              </w:rPr>
              <w:t xml:space="preserve">. </w:t>
            </w:r>
          </w:p>
          <w:p w14:paraId="37EC1900" w14:textId="513138CD" w:rsidR="00D77DEE" w:rsidRPr="00D77DEE" w:rsidRDefault="00D77DEE" w:rsidP="00D77DEE">
            <w:pPr>
              <w:spacing w:line="240" w:lineRule="auto"/>
              <w:ind w:left="33" w:right="0" w:firstLine="284"/>
              <w:rPr>
                <w:sz w:val="20"/>
                <w:szCs w:val="20"/>
              </w:rPr>
            </w:pPr>
            <w:r w:rsidRPr="00D77DEE">
              <w:rPr>
                <w:sz w:val="20"/>
                <w:szCs w:val="20"/>
              </w:rPr>
              <w:t>Не осуществлялись расходы по трем направлениям поддержки на общую сумму 6 391,0 млн</w:t>
            </w:r>
            <w:r w:rsidR="00D36397">
              <w:rPr>
                <w:sz w:val="20"/>
                <w:szCs w:val="20"/>
              </w:rPr>
              <w:t>.</w:t>
            </w:r>
            <w:r w:rsidRPr="00D77DEE">
              <w:rPr>
                <w:sz w:val="20"/>
                <w:szCs w:val="20"/>
              </w:rPr>
              <w:t xml:space="preserve"> рублей (24,3 % показателя </w:t>
            </w:r>
            <w:r w:rsidR="00D36397">
              <w:rPr>
                <w:sz w:val="20"/>
                <w:szCs w:val="20"/>
              </w:rPr>
              <w:t>сводной росписи</w:t>
            </w:r>
            <w:r w:rsidRPr="00D77DEE">
              <w:rPr>
                <w:sz w:val="20"/>
                <w:szCs w:val="20"/>
              </w:rPr>
              <w:t xml:space="preserve">). </w:t>
            </w:r>
            <w:r w:rsidR="00D36397">
              <w:rPr>
                <w:sz w:val="20"/>
                <w:szCs w:val="20"/>
              </w:rPr>
              <w:t>Так</w:t>
            </w:r>
            <w:r w:rsidRPr="00D77DEE">
              <w:rPr>
                <w:sz w:val="20"/>
                <w:szCs w:val="20"/>
              </w:rPr>
              <w:t>, не предоставлялась субсидия Республике Крым на строительство объектов обработки и (или) утилизации и (или) размещения отходов  (4 391,0 млн</w:t>
            </w:r>
            <w:r w:rsidR="00D36397">
              <w:rPr>
                <w:sz w:val="20"/>
                <w:szCs w:val="20"/>
              </w:rPr>
              <w:t>.</w:t>
            </w:r>
            <w:r w:rsidRPr="00D77DEE">
              <w:rPr>
                <w:sz w:val="20"/>
                <w:szCs w:val="20"/>
              </w:rPr>
              <w:t xml:space="preserve"> рублей). В настоящее время в правила предоставления данного трансферта вносятся уточнения в части его предельного размера в целях финансирования в полном объеме расходных обязательств субъекта (проект постановления Правительства РФ проходит про</w:t>
            </w:r>
            <w:r w:rsidR="00D36397">
              <w:rPr>
                <w:sz w:val="20"/>
                <w:szCs w:val="20"/>
              </w:rPr>
              <w:t>цедуру общественного обсуждения</w:t>
            </w:r>
            <w:r w:rsidRPr="00D77DEE">
              <w:rPr>
                <w:sz w:val="20"/>
                <w:szCs w:val="20"/>
              </w:rPr>
              <w:t>).</w:t>
            </w:r>
            <w:r w:rsidR="00D36397">
              <w:rPr>
                <w:sz w:val="20"/>
                <w:szCs w:val="20"/>
              </w:rPr>
              <w:t xml:space="preserve"> </w:t>
            </w:r>
            <w:r w:rsidRPr="00D77DEE">
              <w:rPr>
                <w:sz w:val="20"/>
                <w:szCs w:val="20"/>
              </w:rPr>
              <w:t>Также не расходовались средства на обеспечение сокращения количества ТКО, направленных на захоронение в субъектах Р</w:t>
            </w:r>
            <w:r w:rsidR="00D36397">
              <w:rPr>
                <w:sz w:val="20"/>
                <w:szCs w:val="20"/>
              </w:rPr>
              <w:t>оссийской Федерации</w:t>
            </w:r>
            <w:r w:rsidRPr="00D77DEE">
              <w:rPr>
                <w:sz w:val="20"/>
                <w:szCs w:val="20"/>
              </w:rPr>
              <w:t xml:space="preserve"> (правила предоставления субсидии утверждены постановлением Правительства Р</w:t>
            </w:r>
            <w:r w:rsidR="00D36397">
              <w:rPr>
                <w:sz w:val="20"/>
                <w:szCs w:val="20"/>
              </w:rPr>
              <w:t>оссийской Федерации</w:t>
            </w:r>
            <w:r w:rsidRPr="00D77DEE">
              <w:rPr>
                <w:sz w:val="20"/>
                <w:szCs w:val="20"/>
              </w:rPr>
              <w:t xml:space="preserve"> от 8 июля 2022 г. № 1222), и поддержку инвестиционных проектов в области обращения с отходами  (по 1 000,0 млн</w:t>
            </w:r>
            <w:r w:rsidR="00D36397">
              <w:rPr>
                <w:sz w:val="20"/>
                <w:szCs w:val="20"/>
              </w:rPr>
              <w:t>.</w:t>
            </w:r>
            <w:r w:rsidRPr="00D77DEE">
              <w:rPr>
                <w:sz w:val="20"/>
                <w:szCs w:val="20"/>
              </w:rPr>
              <w:t xml:space="preserve"> рублей по каждому направлению расходов), выделенных в июне 2022 года с целью предотвращения влияния ухудшения геополитической и экономической ситуации на развитие отраслей экономики. </w:t>
            </w:r>
          </w:p>
          <w:p w14:paraId="7787F44E" w14:textId="0F733242" w:rsidR="00D77DEE" w:rsidRPr="00D77DEE" w:rsidRDefault="00D77DEE" w:rsidP="00D77DEE">
            <w:pPr>
              <w:spacing w:line="240" w:lineRule="auto"/>
              <w:ind w:left="33" w:right="0" w:firstLine="284"/>
              <w:rPr>
                <w:sz w:val="20"/>
                <w:szCs w:val="20"/>
              </w:rPr>
            </w:pPr>
            <w:r w:rsidRPr="00D77DEE">
              <w:rPr>
                <w:sz w:val="20"/>
                <w:szCs w:val="20"/>
              </w:rPr>
              <w:t>В качестве имущественного взноса в госкорпорацию развития «ВЭБ.РФ» на компенсацию недополученных доходов по льготным кредитам, предоставляемым на создание инфраструктуры по утилизации ТКО путем их использования для произво</w:t>
            </w:r>
            <w:r w:rsidR="00D36397">
              <w:rPr>
                <w:sz w:val="20"/>
                <w:szCs w:val="20"/>
              </w:rPr>
              <w:t>дства электро- или теплоэнергии</w:t>
            </w:r>
            <w:r w:rsidRPr="00D77DEE">
              <w:rPr>
                <w:sz w:val="20"/>
                <w:szCs w:val="20"/>
              </w:rPr>
              <w:t>, перечислено 369,4 млн</w:t>
            </w:r>
            <w:r w:rsidR="00D36397">
              <w:rPr>
                <w:sz w:val="20"/>
                <w:szCs w:val="20"/>
              </w:rPr>
              <w:t>.</w:t>
            </w:r>
            <w:r w:rsidRPr="00D77DEE">
              <w:rPr>
                <w:sz w:val="20"/>
                <w:szCs w:val="20"/>
              </w:rPr>
              <w:t xml:space="preserve"> рублей, или 7 % </w:t>
            </w:r>
            <w:r w:rsidR="00D36397">
              <w:rPr>
                <w:sz w:val="20"/>
                <w:szCs w:val="20"/>
              </w:rPr>
              <w:t>показателя сводной росписи</w:t>
            </w:r>
            <w:r w:rsidRPr="00D77DEE">
              <w:rPr>
                <w:sz w:val="20"/>
                <w:szCs w:val="20"/>
              </w:rPr>
              <w:t>. Дальнейшее финансирование госкорпорации возможно после корректировк</w:t>
            </w:r>
            <w:r w:rsidR="00D36397">
              <w:rPr>
                <w:sz w:val="20"/>
                <w:szCs w:val="20"/>
              </w:rPr>
              <w:t>и правил предоставления средств</w:t>
            </w:r>
            <w:r w:rsidRPr="00D77DEE">
              <w:rPr>
                <w:sz w:val="20"/>
                <w:szCs w:val="20"/>
              </w:rPr>
              <w:t>. Соответствующий проект постановления внесен в Правительство Р</w:t>
            </w:r>
            <w:r w:rsidR="00D36397">
              <w:rPr>
                <w:sz w:val="20"/>
                <w:szCs w:val="20"/>
              </w:rPr>
              <w:t>оссийской Федерации</w:t>
            </w:r>
            <w:r w:rsidRPr="00D77DEE">
              <w:rPr>
                <w:sz w:val="20"/>
                <w:szCs w:val="20"/>
              </w:rPr>
              <w:t xml:space="preserve"> 20 июня 2022 года.</w:t>
            </w:r>
          </w:p>
          <w:p w14:paraId="35B45656" w14:textId="1B4A6502" w:rsidR="00D77DEE" w:rsidRPr="00D77DEE" w:rsidRDefault="00D36397" w:rsidP="00D77DEE">
            <w:pPr>
              <w:spacing w:line="240" w:lineRule="auto"/>
              <w:ind w:left="33" w:right="0" w:firstLine="284"/>
              <w:rPr>
                <w:sz w:val="20"/>
                <w:szCs w:val="20"/>
              </w:rPr>
            </w:pPr>
            <w:r>
              <w:rPr>
                <w:sz w:val="20"/>
                <w:szCs w:val="20"/>
              </w:rPr>
              <w:t>И</w:t>
            </w:r>
            <w:r w:rsidR="00D77DEE" w:rsidRPr="00D77DEE">
              <w:rPr>
                <w:sz w:val="20"/>
                <w:szCs w:val="20"/>
              </w:rPr>
              <w:t>сполнен</w:t>
            </w:r>
            <w:r>
              <w:rPr>
                <w:sz w:val="20"/>
                <w:szCs w:val="20"/>
              </w:rPr>
              <w:t xml:space="preserve">ие </w:t>
            </w:r>
            <w:r w:rsidR="00D77DEE" w:rsidRPr="00D77DEE">
              <w:rPr>
                <w:sz w:val="20"/>
                <w:szCs w:val="20"/>
              </w:rPr>
              <w:t xml:space="preserve"> расход</w:t>
            </w:r>
            <w:r>
              <w:rPr>
                <w:sz w:val="20"/>
                <w:szCs w:val="20"/>
              </w:rPr>
              <w:t xml:space="preserve">ов по </w:t>
            </w:r>
            <w:r w:rsidR="00D77DEE" w:rsidRPr="00D77DEE">
              <w:rPr>
                <w:sz w:val="20"/>
                <w:szCs w:val="20"/>
              </w:rPr>
              <w:t>ФП «Чистый воздух»</w:t>
            </w:r>
            <w:r>
              <w:rPr>
                <w:sz w:val="20"/>
                <w:szCs w:val="20"/>
              </w:rPr>
              <w:t xml:space="preserve"> составило</w:t>
            </w:r>
            <w:r w:rsidRPr="00D77DEE">
              <w:rPr>
                <w:sz w:val="20"/>
                <w:szCs w:val="20"/>
              </w:rPr>
              <w:t xml:space="preserve"> 17 % (1 674,1 млн</w:t>
            </w:r>
            <w:r>
              <w:rPr>
                <w:sz w:val="20"/>
                <w:szCs w:val="20"/>
              </w:rPr>
              <w:t>.</w:t>
            </w:r>
            <w:r w:rsidRPr="00D77DEE">
              <w:rPr>
                <w:sz w:val="20"/>
                <w:szCs w:val="20"/>
              </w:rPr>
              <w:t xml:space="preserve"> рублей)</w:t>
            </w:r>
            <w:r w:rsidR="00D77DEE" w:rsidRPr="00D77DEE">
              <w:rPr>
                <w:sz w:val="20"/>
                <w:szCs w:val="20"/>
              </w:rPr>
              <w:t>. Основной объем бюджетных ассигнований данного проекта (93,1 %) предусмотрен на предоставление межбюджетного трансферта на снижение совокупного объема выбросов загрязняющ</w:t>
            </w:r>
            <w:r>
              <w:rPr>
                <w:sz w:val="20"/>
                <w:szCs w:val="20"/>
              </w:rPr>
              <w:t>их веществ в атмосферный воздух</w:t>
            </w:r>
            <w:r w:rsidR="00D77DEE" w:rsidRPr="00D77DEE">
              <w:rPr>
                <w:sz w:val="20"/>
                <w:szCs w:val="20"/>
              </w:rPr>
              <w:t>, который исполнен на уровне 12,8 % (1</w:t>
            </w:r>
            <w:r>
              <w:rPr>
                <w:sz w:val="20"/>
                <w:szCs w:val="20"/>
              </w:rPr>
              <w:t> </w:t>
            </w:r>
            <w:r w:rsidR="00D77DEE" w:rsidRPr="00D77DEE">
              <w:rPr>
                <w:sz w:val="20"/>
                <w:szCs w:val="20"/>
              </w:rPr>
              <w:t>175,9 млн</w:t>
            </w:r>
            <w:r>
              <w:rPr>
                <w:sz w:val="20"/>
                <w:szCs w:val="20"/>
              </w:rPr>
              <w:t>.</w:t>
            </w:r>
            <w:r w:rsidR="00D77DEE" w:rsidRPr="00D77DEE">
              <w:rPr>
                <w:sz w:val="20"/>
                <w:szCs w:val="20"/>
              </w:rPr>
              <w:t xml:space="preserve"> рублей). Из девяти субъектов Р</w:t>
            </w:r>
            <w:r>
              <w:rPr>
                <w:sz w:val="20"/>
                <w:szCs w:val="20"/>
              </w:rPr>
              <w:t>оссийской Федерации</w:t>
            </w:r>
            <w:r w:rsidR="00D77DEE" w:rsidRPr="00D77DEE">
              <w:rPr>
                <w:sz w:val="20"/>
                <w:szCs w:val="20"/>
              </w:rPr>
              <w:t xml:space="preserve"> расходы в </w:t>
            </w:r>
            <w:r>
              <w:rPr>
                <w:sz w:val="20"/>
                <w:szCs w:val="20"/>
                <w:lang w:val="en-US"/>
              </w:rPr>
              <w:t>I</w:t>
            </w:r>
            <w:r>
              <w:rPr>
                <w:sz w:val="20"/>
                <w:szCs w:val="20"/>
              </w:rPr>
              <w:t> полугодии</w:t>
            </w:r>
            <w:r w:rsidR="00D77DEE" w:rsidRPr="00D77DEE">
              <w:rPr>
                <w:sz w:val="20"/>
                <w:szCs w:val="20"/>
              </w:rPr>
              <w:t xml:space="preserve"> осуществляли только два (Кемеровская область и Забайкальский край). В связи с направлением дополнительных средств на достижение данного результата в распоряжение Правительства Р</w:t>
            </w:r>
            <w:r>
              <w:rPr>
                <w:sz w:val="20"/>
                <w:szCs w:val="20"/>
              </w:rPr>
              <w:t>оссийской Федерации</w:t>
            </w:r>
            <w:r w:rsidR="00D77DEE" w:rsidRPr="00D77DEE">
              <w:rPr>
                <w:sz w:val="20"/>
                <w:szCs w:val="20"/>
              </w:rPr>
              <w:t xml:space="preserve"> о распределении субсидии  вносятся изменения. </w:t>
            </w:r>
          </w:p>
          <w:p w14:paraId="626100C6" w14:textId="145D0BD2" w:rsidR="00D77DEE" w:rsidRPr="00D77DEE" w:rsidRDefault="00D77DEE" w:rsidP="00D77DEE">
            <w:pPr>
              <w:spacing w:line="240" w:lineRule="auto"/>
              <w:ind w:left="33" w:right="0" w:firstLine="284"/>
              <w:rPr>
                <w:sz w:val="20"/>
                <w:szCs w:val="20"/>
              </w:rPr>
            </w:pPr>
            <w:r w:rsidRPr="00D77DEE">
              <w:rPr>
                <w:sz w:val="20"/>
                <w:szCs w:val="20"/>
              </w:rPr>
              <w:t xml:space="preserve">Уровень исполнения </w:t>
            </w:r>
            <w:r w:rsidR="00D36397">
              <w:rPr>
                <w:sz w:val="20"/>
                <w:szCs w:val="20"/>
              </w:rPr>
              <w:t xml:space="preserve">расходов </w:t>
            </w:r>
            <w:r w:rsidRPr="00D77DEE">
              <w:rPr>
                <w:sz w:val="20"/>
                <w:szCs w:val="20"/>
              </w:rPr>
              <w:t>по федеральному проекту «Строительство ледостойкой самодвижущейся платформы «Северный полюс» ГП-12 составил 18,1 % (190,0 млн</w:t>
            </w:r>
            <w:r w:rsidR="00D36397">
              <w:rPr>
                <w:sz w:val="20"/>
                <w:szCs w:val="20"/>
              </w:rPr>
              <w:t>.</w:t>
            </w:r>
            <w:r w:rsidRPr="00D77DEE">
              <w:rPr>
                <w:sz w:val="20"/>
                <w:szCs w:val="20"/>
              </w:rPr>
              <w:t xml:space="preserve"> рублей). Согласно отчету Росгидромета о ходе строительства, размещенному на ресурсе faip.economy.gov.ru, строительство платформы осуществляется в соответствии с утвержденным графиком к контракту, 30 июня 2022 года ЛСП вышла на заводские ходовые испытания, уровень технической готовности объекта – 98,2 %.</w:t>
            </w:r>
          </w:p>
          <w:p w14:paraId="2EA9F7F2" w14:textId="4FCFC0B1" w:rsidR="008A6ABC" w:rsidRPr="00485C0F" w:rsidRDefault="00D77DEE" w:rsidP="00E945BE">
            <w:pPr>
              <w:spacing w:line="240" w:lineRule="auto"/>
              <w:ind w:left="33" w:right="0" w:firstLine="284"/>
              <w:rPr>
                <w:rFonts w:eastAsia="Times New Roman"/>
                <w:sz w:val="20"/>
                <w:szCs w:val="20"/>
                <w:highlight w:val="yellow"/>
              </w:rPr>
            </w:pPr>
            <w:r w:rsidRPr="00D77DEE">
              <w:rPr>
                <w:sz w:val="20"/>
                <w:szCs w:val="20"/>
              </w:rPr>
              <w:t xml:space="preserve">Кассовое исполнение </w:t>
            </w:r>
            <w:r w:rsidR="00D36397">
              <w:rPr>
                <w:sz w:val="20"/>
                <w:szCs w:val="20"/>
              </w:rPr>
              <w:t>расходов</w:t>
            </w:r>
            <w:r w:rsidRPr="00D77DEE">
              <w:rPr>
                <w:sz w:val="20"/>
                <w:szCs w:val="20"/>
              </w:rPr>
              <w:t xml:space="preserve"> ФП «Сохранение озера Байкал», составило 1 671,9 млн рублей, или 21 % показателя </w:t>
            </w:r>
            <w:r w:rsidR="00D36397">
              <w:rPr>
                <w:sz w:val="20"/>
                <w:szCs w:val="20"/>
              </w:rPr>
              <w:t>сводной росписи</w:t>
            </w:r>
            <w:r w:rsidRPr="00D77DEE">
              <w:rPr>
                <w:sz w:val="20"/>
                <w:szCs w:val="20"/>
              </w:rPr>
              <w:t xml:space="preserve">. В общем объеме финансирования федпроекта 74,8 % составляет консолидированная субсидия трем регионам на модернизацию и строительство очистных сооружений для очистки загрязненных сточных </w:t>
            </w:r>
            <w:r w:rsidR="00E945BE">
              <w:rPr>
                <w:sz w:val="20"/>
                <w:szCs w:val="20"/>
              </w:rPr>
              <w:t>вод, поступающих в озеро Байкал</w:t>
            </w:r>
            <w:r w:rsidRPr="00D77DEE">
              <w:rPr>
                <w:sz w:val="20"/>
                <w:szCs w:val="20"/>
              </w:rPr>
              <w:t xml:space="preserve">. В </w:t>
            </w:r>
            <w:r w:rsidR="00D36397" w:rsidRPr="00D36397">
              <w:rPr>
                <w:sz w:val="20"/>
                <w:szCs w:val="20"/>
              </w:rPr>
              <w:t xml:space="preserve">I полугодии </w:t>
            </w:r>
            <w:r w:rsidRPr="00D77DEE">
              <w:rPr>
                <w:sz w:val="20"/>
                <w:szCs w:val="20"/>
              </w:rPr>
              <w:t>не осуществлялось расходование средств, предоставленных Республике Бурятия (3 835,0 млн</w:t>
            </w:r>
            <w:r w:rsidR="00E945BE">
              <w:rPr>
                <w:sz w:val="20"/>
                <w:szCs w:val="20"/>
              </w:rPr>
              <w:t>.</w:t>
            </w:r>
            <w:r w:rsidRPr="00D77DEE">
              <w:rPr>
                <w:sz w:val="20"/>
                <w:szCs w:val="20"/>
              </w:rPr>
              <w:t xml:space="preserve"> рублей), в том числе выделенных из резервного фонда (2 579,8 млн</w:t>
            </w:r>
            <w:r w:rsidR="00E945BE">
              <w:rPr>
                <w:sz w:val="20"/>
                <w:szCs w:val="20"/>
              </w:rPr>
              <w:t>. рублей)</w:t>
            </w:r>
            <w:r w:rsidRPr="00D77DEE">
              <w:rPr>
                <w:sz w:val="20"/>
                <w:szCs w:val="20"/>
              </w:rPr>
              <w:t>. Изменения в адресное распределение субсидии региону  и соглашение о предоставлении средств  внесены в июне 2022 года.</w:t>
            </w:r>
          </w:p>
        </w:tc>
      </w:tr>
      <w:tr w:rsidR="00D07642" w:rsidRPr="00ED45E2" w14:paraId="7A0E7832" w14:textId="77777777" w:rsidTr="008A6ABC">
        <w:tc>
          <w:tcPr>
            <w:tcW w:w="568" w:type="dxa"/>
          </w:tcPr>
          <w:p w14:paraId="2EA44FB5" w14:textId="2D7D436D"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1</w:t>
            </w:r>
          </w:p>
        </w:tc>
        <w:tc>
          <w:tcPr>
            <w:tcW w:w="2410" w:type="dxa"/>
          </w:tcPr>
          <w:p w14:paraId="7092AA44"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физической культуры и спорта»</w:t>
            </w:r>
          </w:p>
        </w:tc>
        <w:tc>
          <w:tcPr>
            <w:tcW w:w="8079" w:type="dxa"/>
          </w:tcPr>
          <w:p w14:paraId="459AF8E6" w14:textId="377F9900" w:rsidR="008A6ABC" w:rsidRPr="00485C0F" w:rsidRDefault="008A6ABC" w:rsidP="004A618E">
            <w:pPr>
              <w:widowControl w:val="0"/>
              <w:overflowPunct/>
              <w:autoSpaceDE/>
              <w:autoSpaceDN/>
              <w:adjustRightInd/>
              <w:spacing w:line="240" w:lineRule="auto"/>
              <w:ind w:left="34" w:right="-1" w:firstLine="318"/>
              <w:textAlignment w:val="auto"/>
              <w:rPr>
                <w:sz w:val="20"/>
                <w:szCs w:val="24"/>
                <w:highlight w:val="yellow"/>
              </w:rPr>
            </w:pPr>
            <w:r w:rsidRPr="00C33709">
              <w:rPr>
                <w:rFonts w:eastAsia="Times New Roman"/>
                <w:spacing w:val="-2"/>
                <w:sz w:val="20"/>
                <w:szCs w:val="20"/>
              </w:rPr>
              <w:t xml:space="preserve">По госпрограмме </w:t>
            </w:r>
            <w:r w:rsidRPr="00C33709">
              <w:rPr>
                <w:rFonts w:eastAsia="Times New Roman"/>
                <w:b/>
                <w:spacing w:val="-2"/>
                <w:sz w:val="20"/>
                <w:szCs w:val="20"/>
              </w:rPr>
              <w:t>«Развитие физической культуры и спорта»</w:t>
            </w:r>
            <w:r w:rsidRPr="00C33709">
              <w:rPr>
                <w:rFonts w:eastAsia="Times New Roman"/>
                <w:spacing w:val="-2"/>
                <w:sz w:val="20"/>
                <w:szCs w:val="20"/>
              </w:rPr>
              <w:t xml:space="preserve"> </w:t>
            </w:r>
            <w:r w:rsidR="00AF3B88" w:rsidRPr="00C33709">
              <w:rPr>
                <w:rFonts w:eastAsia="Times New Roman"/>
                <w:spacing w:val="-2"/>
                <w:sz w:val="20"/>
                <w:szCs w:val="20"/>
              </w:rPr>
              <w:t xml:space="preserve">(ГП-13) </w:t>
            </w:r>
            <w:r w:rsidRPr="00C33709">
              <w:rPr>
                <w:rFonts w:eastAsia="Times New Roman"/>
                <w:spacing w:val="-2"/>
                <w:sz w:val="20"/>
                <w:szCs w:val="20"/>
              </w:rPr>
              <w:t xml:space="preserve">исполнение расходов составило </w:t>
            </w:r>
            <w:r w:rsidR="00C33709" w:rsidRPr="0052374A">
              <w:rPr>
                <w:rFonts w:eastAsia="Times New Roman"/>
                <w:b/>
                <w:spacing w:val="-2"/>
                <w:sz w:val="20"/>
                <w:szCs w:val="20"/>
              </w:rPr>
              <w:t>37,8</w:t>
            </w:r>
            <w:r w:rsidRPr="0052374A">
              <w:rPr>
                <w:rFonts w:eastAsia="Times New Roman"/>
                <w:b/>
                <w:spacing w:val="-2"/>
                <w:sz w:val="20"/>
                <w:szCs w:val="20"/>
              </w:rPr>
              <w:t> %</w:t>
            </w:r>
            <w:r w:rsidRPr="0052374A">
              <w:rPr>
                <w:rFonts w:eastAsia="Times New Roman"/>
                <w:spacing w:val="-2"/>
                <w:sz w:val="20"/>
                <w:szCs w:val="20"/>
              </w:rPr>
              <w:t xml:space="preserve"> показателя сводной росписи с изменениями, </w:t>
            </w:r>
            <w:r w:rsidRPr="00DF1A2C">
              <w:rPr>
                <w:sz w:val="20"/>
                <w:szCs w:val="24"/>
              </w:rPr>
              <w:t xml:space="preserve">что </w:t>
            </w:r>
            <w:r w:rsidR="002067D3" w:rsidRPr="00DF1A2C">
              <w:rPr>
                <w:b/>
                <w:sz w:val="20"/>
                <w:szCs w:val="24"/>
              </w:rPr>
              <w:t>выше</w:t>
            </w:r>
            <w:r w:rsidRPr="00DF1A2C">
              <w:rPr>
                <w:sz w:val="20"/>
                <w:szCs w:val="24"/>
              </w:rPr>
              <w:t xml:space="preserve"> уровня </w:t>
            </w:r>
            <w:r w:rsidRPr="00DF1A2C">
              <w:rPr>
                <w:sz w:val="20"/>
                <w:szCs w:val="24"/>
              </w:rPr>
              <w:lastRenderedPageBreak/>
              <w:t>исполнения за соответствующий период 202</w:t>
            </w:r>
            <w:r w:rsidR="002067D3" w:rsidRPr="00DF1A2C">
              <w:rPr>
                <w:sz w:val="20"/>
                <w:szCs w:val="24"/>
              </w:rPr>
              <w:t>1</w:t>
            </w:r>
            <w:r w:rsidRPr="00DF1A2C">
              <w:rPr>
                <w:sz w:val="20"/>
                <w:szCs w:val="24"/>
              </w:rPr>
              <w:t xml:space="preserve"> года (</w:t>
            </w:r>
            <w:r w:rsidR="00C33709" w:rsidRPr="00DF1A2C">
              <w:rPr>
                <w:sz w:val="20"/>
                <w:szCs w:val="24"/>
              </w:rPr>
              <w:t>28,7</w:t>
            </w:r>
            <w:r w:rsidR="00AF3B88" w:rsidRPr="00DF1A2C">
              <w:rPr>
                <w:sz w:val="20"/>
                <w:szCs w:val="24"/>
              </w:rPr>
              <w:t xml:space="preserve"> </w:t>
            </w:r>
            <w:r w:rsidRPr="00DF1A2C">
              <w:rPr>
                <w:sz w:val="20"/>
                <w:szCs w:val="24"/>
              </w:rPr>
              <w:t xml:space="preserve">%). </w:t>
            </w:r>
          </w:p>
          <w:p w14:paraId="444EB193" w14:textId="492FA6A7" w:rsidR="002067D3" w:rsidRPr="00A26D18" w:rsidRDefault="00B500A4"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A26D18">
              <w:rPr>
                <w:rFonts w:eastAsiaTheme="minorHAnsi"/>
                <w:color w:val="000000" w:themeColor="text1"/>
                <w:sz w:val="20"/>
                <w:szCs w:val="20"/>
                <w:lang w:eastAsia="en-US"/>
              </w:rPr>
              <w:t xml:space="preserve">Приоритеты и цели государственной политики </w:t>
            </w:r>
            <w:r w:rsidR="00083044" w:rsidRPr="00A26D18">
              <w:rPr>
                <w:rFonts w:eastAsiaTheme="minorHAnsi"/>
                <w:color w:val="000000" w:themeColor="text1"/>
                <w:sz w:val="20"/>
                <w:szCs w:val="20"/>
                <w:lang w:eastAsia="en-US"/>
              </w:rPr>
              <w:t xml:space="preserve">в сфере реализации </w:t>
            </w:r>
            <w:r w:rsidR="00083044" w:rsidRPr="00A26D18">
              <w:rPr>
                <w:rFonts w:eastAsia="Times New Roman"/>
                <w:spacing w:val="-2"/>
                <w:sz w:val="20"/>
                <w:szCs w:val="20"/>
              </w:rPr>
              <w:t xml:space="preserve">ГП-13 </w:t>
            </w:r>
            <w:r w:rsidR="00083044" w:rsidRPr="00A26D18">
              <w:rPr>
                <w:rFonts w:eastAsiaTheme="minorHAnsi"/>
                <w:color w:val="000000" w:themeColor="text1"/>
                <w:sz w:val="20"/>
                <w:szCs w:val="20"/>
                <w:lang w:eastAsia="en-US"/>
              </w:rPr>
              <w:t>утверждены п</w:t>
            </w:r>
            <w:r w:rsidR="002067D3" w:rsidRPr="00A26D18">
              <w:rPr>
                <w:rFonts w:eastAsiaTheme="minorHAnsi"/>
                <w:color w:val="000000" w:themeColor="text1"/>
                <w:sz w:val="20"/>
                <w:szCs w:val="20"/>
                <w:lang w:eastAsia="en-US"/>
              </w:rPr>
              <w:t>остановлением Правительства Российской Федерации от 20 сентября 2021 г. № 1661</w:t>
            </w:r>
            <w:r w:rsidR="00083044" w:rsidRPr="00A26D18">
              <w:rPr>
                <w:rFonts w:eastAsiaTheme="minorHAnsi"/>
                <w:color w:val="000000" w:themeColor="text1"/>
                <w:sz w:val="20"/>
                <w:szCs w:val="20"/>
                <w:lang w:eastAsia="en-US"/>
              </w:rPr>
              <w:t>.</w:t>
            </w:r>
          </w:p>
          <w:p w14:paraId="4B6604BC" w14:textId="0E8E920A" w:rsidR="00083044" w:rsidRPr="00A26D18" w:rsidRDefault="00083044" w:rsidP="0008304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A26D18">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ГП-13 приведено в соответствие с Федеральным законом № 390-ФЗ.</w:t>
            </w:r>
          </w:p>
          <w:p w14:paraId="50AAFBD1" w14:textId="29A609F9" w:rsidR="009B0975" w:rsidRDefault="009B0975"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B0975">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color w:val="000000" w:themeColor="text1"/>
                <w:sz w:val="20"/>
                <w:szCs w:val="20"/>
                <w:lang w:eastAsia="en-US"/>
              </w:rPr>
              <w:t>7 896,7</w:t>
            </w:r>
            <w:r w:rsidRPr="009B0975">
              <w:rPr>
                <w:rFonts w:eastAsiaTheme="minorHAnsi"/>
                <w:color w:val="000000" w:themeColor="text1"/>
                <w:sz w:val="20"/>
                <w:szCs w:val="20"/>
                <w:lang w:eastAsia="en-US"/>
              </w:rPr>
              <w:t xml:space="preserve"> млн. рублей, или на </w:t>
            </w:r>
            <w:r>
              <w:rPr>
                <w:rFonts w:eastAsiaTheme="minorHAnsi"/>
                <w:color w:val="000000" w:themeColor="text1"/>
                <w:sz w:val="20"/>
                <w:szCs w:val="20"/>
                <w:lang w:eastAsia="en-US"/>
              </w:rPr>
              <w:t>10,3</w:t>
            </w:r>
            <w:r w:rsidRPr="009B0975">
              <w:rPr>
                <w:rFonts w:eastAsiaTheme="minorHAnsi"/>
                <w:color w:val="000000" w:themeColor="text1"/>
                <w:sz w:val="20"/>
                <w:szCs w:val="20"/>
                <w:lang w:eastAsia="en-US"/>
              </w:rPr>
              <w:t xml:space="preserve"> %, и составили </w:t>
            </w:r>
            <w:r>
              <w:rPr>
                <w:rFonts w:eastAsiaTheme="minorHAnsi"/>
                <w:color w:val="000000" w:themeColor="text1"/>
                <w:sz w:val="20"/>
                <w:szCs w:val="20"/>
                <w:lang w:eastAsia="en-US"/>
              </w:rPr>
              <w:t>84 391,1</w:t>
            </w:r>
            <w:r w:rsidRPr="009B0975">
              <w:rPr>
                <w:rFonts w:eastAsiaTheme="minorHAnsi"/>
                <w:color w:val="000000" w:themeColor="text1"/>
                <w:sz w:val="20"/>
                <w:szCs w:val="20"/>
                <w:lang w:eastAsia="en-US"/>
              </w:rPr>
              <w:t xml:space="preserve"> млн. рублей.</w:t>
            </w:r>
          </w:p>
          <w:p w14:paraId="13FA8798" w14:textId="77777777" w:rsidR="002067D3" w:rsidRPr="00A26D18"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A26D18">
              <w:rPr>
                <w:rFonts w:eastAsiaTheme="minorHAnsi"/>
                <w:color w:val="000000" w:themeColor="text1"/>
                <w:sz w:val="20"/>
                <w:szCs w:val="20"/>
                <w:lang w:eastAsia="en-US"/>
              </w:rPr>
              <w:t>В паспорте ГП-13 в 2022 году предусматривается 10 показателей уровней госпрограммы по 3 целям госпрограммы, 8 из которых связаны с показателем национальной цели «Сохранение населения, здоровье и благополучие людей». Также предусмотрены 3 аналитических (сквозных) показателя социально-экономического развития Российской Федерации и обеспечения национальной безопасности Российской Федерации.</w:t>
            </w:r>
          </w:p>
          <w:p w14:paraId="0D3088D8" w14:textId="77777777" w:rsidR="002067D3" w:rsidRPr="00A26D18"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A26D18">
              <w:rPr>
                <w:rFonts w:eastAsiaTheme="minorHAnsi"/>
                <w:color w:val="000000" w:themeColor="text1"/>
                <w:sz w:val="20"/>
                <w:szCs w:val="20"/>
                <w:lang w:eastAsia="en-US"/>
              </w:rPr>
              <w:t xml:space="preserve">Предусмотренные состав и значения показателей в целом позволяют оценивать динамику и результаты проводимых мероприятий госпрограммы. </w:t>
            </w:r>
          </w:p>
          <w:p w14:paraId="14CE1099" w14:textId="5AFD686A" w:rsidR="002067D3" w:rsidRPr="00C33709"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 xml:space="preserve">ГП-13 состоит из проектной части, составляющей в 2022 году 54 244,4 млн. рублей (70,9 % в общем объеме финансового обеспечения по госпрограмме), включающей в том числе 3 федеральных проекта, не входящих в состав национальных проектов, </w:t>
            </w:r>
            <w:r w:rsidR="00D42194" w:rsidRPr="00C33709">
              <w:rPr>
                <w:rFonts w:eastAsiaTheme="minorHAnsi"/>
                <w:color w:val="000000" w:themeColor="text1"/>
                <w:sz w:val="20"/>
                <w:szCs w:val="20"/>
                <w:lang w:eastAsia="en-US"/>
              </w:rPr>
              <w:t>процессной части, включающей</w:t>
            </w:r>
            <w:r w:rsidRPr="00C33709">
              <w:rPr>
                <w:rFonts w:eastAsiaTheme="minorHAnsi"/>
                <w:color w:val="000000" w:themeColor="text1"/>
                <w:sz w:val="20"/>
                <w:szCs w:val="20"/>
                <w:lang w:eastAsia="en-US"/>
              </w:rPr>
              <w:t xml:space="preserve"> 2 комплекса процессных мероприятий, объем которых в 2022 году составляет 21 463,2  млн. рублей (28,1 %)</w:t>
            </w:r>
            <w:r w:rsidR="00D42194" w:rsidRPr="00C33709">
              <w:rPr>
                <w:rFonts w:eastAsiaTheme="minorHAnsi"/>
                <w:color w:val="000000" w:themeColor="text1"/>
                <w:sz w:val="20"/>
                <w:szCs w:val="20"/>
                <w:lang w:eastAsia="en-US"/>
              </w:rPr>
              <w:t>, а также</w:t>
            </w:r>
            <w:r w:rsidRPr="00C33709">
              <w:rPr>
                <w:rFonts w:eastAsiaTheme="minorHAnsi"/>
                <w:color w:val="000000" w:themeColor="text1"/>
                <w:sz w:val="20"/>
                <w:szCs w:val="20"/>
                <w:lang w:eastAsia="en-US"/>
              </w:rPr>
              <w:t xml:space="preserve"> резервных средств – 786,8 млн. рублей (1,0 %).</w:t>
            </w:r>
          </w:p>
          <w:p w14:paraId="405F6884" w14:textId="18C797E9" w:rsidR="002067D3" w:rsidRPr="00C33709"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В соответствии с</w:t>
            </w:r>
            <w:r w:rsidR="00D42194" w:rsidRPr="00C33709">
              <w:rPr>
                <w:rFonts w:eastAsiaTheme="minorHAnsi"/>
                <w:color w:val="000000" w:themeColor="text1"/>
                <w:sz w:val="20"/>
                <w:szCs w:val="20"/>
                <w:lang w:eastAsia="en-US"/>
              </w:rPr>
              <w:t>о сводной</w:t>
            </w:r>
            <w:r w:rsidRPr="00C33709">
              <w:rPr>
                <w:rFonts w:eastAsiaTheme="minorHAnsi"/>
                <w:color w:val="000000" w:themeColor="text1"/>
                <w:sz w:val="20"/>
                <w:szCs w:val="20"/>
                <w:lang w:eastAsia="en-US"/>
              </w:rPr>
              <w:t xml:space="preserve"> росписью на 1 </w:t>
            </w:r>
            <w:r w:rsidR="00C33709" w:rsidRPr="00C33709">
              <w:rPr>
                <w:rFonts w:eastAsiaTheme="minorHAnsi"/>
                <w:color w:val="000000" w:themeColor="text1"/>
                <w:sz w:val="20"/>
                <w:szCs w:val="20"/>
                <w:lang w:eastAsia="en-US"/>
              </w:rPr>
              <w:t xml:space="preserve">июля </w:t>
            </w:r>
            <w:r w:rsidRPr="00C33709">
              <w:rPr>
                <w:rFonts w:eastAsiaTheme="minorHAnsi"/>
                <w:color w:val="000000" w:themeColor="text1"/>
                <w:sz w:val="20"/>
                <w:szCs w:val="20"/>
                <w:lang w:eastAsia="en-US"/>
              </w:rPr>
              <w:t xml:space="preserve">2022 года </w:t>
            </w:r>
            <w:r w:rsidR="00D42194" w:rsidRPr="00C33709">
              <w:rPr>
                <w:rFonts w:eastAsiaTheme="minorHAnsi"/>
                <w:color w:val="000000" w:themeColor="text1"/>
                <w:sz w:val="20"/>
                <w:szCs w:val="20"/>
                <w:lang w:eastAsia="en-US"/>
              </w:rPr>
              <w:t xml:space="preserve">бюджетные </w:t>
            </w:r>
            <w:r w:rsidRPr="00C33709">
              <w:rPr>
                <w:rFonts w:eastAsiaTheme="minorHAnsi"/>
                <w:color w:val="000000" w:themeColor="text1"/>
                <w:sz w:val="20"/>
                <w:szCs w:val="20"/>
                <w:lang w:eastAsia="en-US"/>
              </w:rPr>
              <w:t xml:space="preserve">ассигнования </w:t>
            </w:r>
            <w:r w:rsidR="00D42194" w:rsidRPr="00C33709">
              <w:rPr>
                <w:rFonts w:eastAsiaTheme="minorHAnsi"/>
                <w:color w:val="000000" w:themeColor="text1"/>
                <w:sz w:val="20"/>
                <w:szCs w:val="20"/>
                <w:lang w:eastAsia="en-US"/>
              </w:rPr>
              <w:t>увеличены</w:t>
            </w:r>
            <w:r w:rsidRPr="00C33709">
              <w:rPr>
                <w:rFonts w:eastAsiaTheme="minorHAnsi"/>
                <w:color w:val="000000" w:themeColor="text1"/>
                <w:sz w:val="20"/>
                <w:szCs w:val="20"/>
                <w:lang w:eastAsia="en-US"/>
              </w:rPr>
              <w:t xml:space="preserve"> на </w:t>
            </w:r>
            <w:r w:rsidR="00C33709" w:rsidRPr="00C33709">
              <w:rPr>
                <w:rFonts w:eastAsiaTheme="minorHAnsi"/>
                <w:color w:val="000000" w:themeColor="text1"/>
                <w:sz w:val="20"/>
                <w:szCs w:val="20"/>
                <w:lang w:eastAsia="en-US"/>
              </w:rPr>
              <w:t xml:space="preserve">7 896,7 </w:t>
            </w:r>
            <w:r w:rsidRPr="00C33709">
              <w:rPr>
                <w:rFonts w:eastAsiaTheme="minorHAnsi"/>
                <w:color w:val="000000" w:themeColor="text1"/>
                <w:sz w:val="20"/>
                <w:szCs w:val="20"/>
                <w:lang w:eastAsia="en-US"/>
              </w:rPr>
              <w:t>млн</w:t>
            </w:r>
            <w:r w:rsidR="00D42194" w:rsidRPr="00C33709">
              <w:rPr>
                <w:rFonts w:eastAsiaTheme="minorHAnsi"/>
                <w:color w:val="000000" w:themeColor="text1"/>
                <w:sz w:val="20"/>
                <w:szCs w:val="20"/>
                <w:lang w:eastAsia="en-US"/>
              </w:rPr>
              <w:t>. рублей</w:t>
            </w:r>
            <w:r w:rsidR="00C33709" w:rsidRPr="00C33709">
              <w:rPr>
                <w:rFonts w:eastAsiaTheme="minorHAnsi"/>
                <w:color w:val="000000" w:themeColor="text1"/>
                <w:sz w:val="20"/>
                <w:szCs w:val="20"/>
                <w:lang w:eastAsia="en-US"/>
              </w:rPr>
              <w:t xml:space="preserve"> и составили 84 391,1 млн. рублей</w:t>
            </w:r>
            <w:r w:rsidRPr="00C33709">
              <w:rPr>
                <w:rFonts w:eastAsiaTheme="minorHAnsi"/>
                <w:color w:val="000000" w:themeColor="text1"/>
                <w:sz w:val="20"/>
                <w:szCs w:val="20"/>
                <w:lang w:eastAsia="en-US"/>
              </w:rPr>
              <w:t>.</w:t>
            </w:r>
          </w:p>
          <w:p w14:paraId="0B8B0977" w14:textId="59F8E63A"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Минспортом России расходы исполнены в сум</w:t>
            </w:r>
            <w:r>
              <w:rPr>
                <w:rFonts w:eastAsiaTheme="minorHAnsi"/>
                <w:color w:val="000000" w:themeColor="text1"/>
                <w:sz w:val="20"/>
                <w:szCs w:val="20"/>
                <w:lang w:eastAsia="en-US"/>
              </w:rPr>
              <w:t>ме 11 695,3 млн. рублей (15,5 %</w:t>
            </w:r>
            <w:r w:rsidRPr="00C33709">
              <w:rPr>
                <w:rFonts w:eastAsiaTheme="minorHAnsi"/>
                <w:color w:val="000000" w:themeColor="text1"/>
                <w:sz w:val="20"/>
                <w:szCs w:val="20"/>
                <w:lang w:eastAsia="en-US"/>
              </w:rPr>
              <w:t>), ППК «Единый заказчик в сфере строительства» - 632,2 млн. рублей (11,5 %), ФГБОУ ВО «МГУ им. М.В.Ломоносова» - 59,2 млн. рублей (50 %), Минфином России – 304,0 млн. рублей (39,6 %).</w:t>
            </w:r>
          </w:p>
          <w:p w14:paraId="6FF6E202" w14:textId="40A6F984"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Низк</w:t>
            </w:r>
            <w:r>
              <w:rPr>
                <w:rFonts w:eastAsiaTheme="minorHAnsi"/>
                <w:color w:val="000000" w:themeColor="text1"/>
                <w:sz w:val="20"/>
                <w:szCs w:val="20"/>
                <w:lang w:eastAsia="en-US"/>
              </w:rPr>
              <w:t>ий уровень</w:t>
            </w:r>
            <w:r w:rsidRPr="00C33709">
              <w:rPr>
                <w:rFonts w:eastAsiaTheme="minorHAnsi"/>
                <w:color w:val="000000" w:themeColor="text1"/>
                <w:sz w:val="20"/>
                <w:szCs w:val="20"/>
                <w:lang w:eastAsia="en-US"/>
              </w:rPr>
              <w:t xml:space="preserve"> исполнени</w:t>
            </w:r>
            <w:r>
              <w:rPr>
                <w:rFonts w:eastAsiaTheme="minorHAnsi"/>
                <w:color w:val="000000" w:themeColor="text1"/>
                <w:sz w:val="20"/>
                <w:szCs w:val="20"/>
                <w:lang w:eastAsia="en-US"/>
              </w:rPr>
              <w:t>я</w:t>
            </w:r>
            <w:r w:rsidRPr="00C33709">
              <w:rPr>
                <w:rFonts w:eastAsiaTheme="minorHAnsi"/>
                <w:color w:val="000000" w:themeColor="text1"/>
                <w:sz w:val="20"/>
                <w:szCs w:val="20"/>
                <w:lang w:eastAsia="en-US"/>
              </w:rPr>
              <w:t xml:space="preserve"> сложил</w:t>
            </w:r>
            <w:r>
              <w:rPr>
                <w:rFonts w:eastAsiaTheme="minorHAnsi"/>
                <w:color w:val="000000" w:themeColor="text1"/>
                <w:sz w:val="20"/>
                <w:szCs w:val="20"/>
                <w:lang w:eastAsia="en-US"/>
              </w:rPr>
              <w:t>ся по</w:t>
            </w:r>
            <w:r w:rsidRPr="00C33709">
              <w:rPr>
                <w:rFonts w:eastAsiaTheme="minorHAnsi"/>
                <w:color w:val="000000" w:themeColor="text1"/>
                <w:sz w:val="20"/>
                <w:szCs w:val="20"/>
                <w:lang w:eastAsia="en-US"/>
              </w:rPr>
              <w:t>:</w:t>
            </w:r>
          </w:p>
          <w:p w14:paraId="5CAF6F07" w14:textId="61A5D7B9"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1) </w:t>
            </w:r>
            <w:r w:rsidRPr="00C33709">
              <w:rPr>
                <w:rFonts w:eastAsiaTheme="minorHAnsi"/>
                <w:color w:val="000000" w:themeColor="text1"/>
                <w:sz w:val="20"/>
                <w:szCs w:val="20"/>
                <w:lang w:eastAsia="en-US"/>
              </w:rPr>
              <w:t xml:space="preserve">ФП «Бизнес-спринт» </w:t>
            </w:r>
            <w:r>
              <w:rPr>
                <w:rFonts w:eastAsiaTheme="minorHAnsi"/>
                <w:color w:val="000000" w:themeColor="text1"/>
                <w:sz w:val="20"/>
                <w:szCs w:val="20"/>
                <w:lang w:eastAsia="en-US"/>
              </w:rPr>
              <w:t xml:space="preserve">- </w:t>
            </w:r>
            <w:r w:rsidRPr="00C33709">
              <w:rPr>
                <w:rFonts w:eastAsiaTheme="minorHAnsi"/>
                <w:color w:val="000000" w:themeColor="text1"/>
                <w:sz w:val="20"/>
                <w:szCs w:val="20"/>
                <w:lang w:eastAsia="en-US"/>
              </w:rPr>
              <w:t>55,2 млн. рублей (1 %), что обусловлено</w:t>
            </w:r>
            <w:r>
              <w:rPr>
                <w:rFonts w:eastAsiaTheme="minorHAnsi"/>
                <w:color w:val="000000" w:themeColor="text1"/>
                <w:sz w:val="20"/>
                <w:szCs w:val="20"/>
                <w:lang w:eastAsia="en-US"/>
              </w:rPr>
              <w:t xml:space="preserve"> </w:t>
            </w:r>
            <w:r w:rsidRPr="00C33709">
              <w:rPr>
                <w:rFonts w:eastAsiaTheme="minorHAnsi"/>
                <w:color w:val="000000" w:themeColor="text1"/>
                <w:sz w:val="20"/>
                <w:szCs w:val="20"/>
                <w:lang w:eastAsia="en-US"/>
              </w:rPr>
              <w:t>отсутствием кассовых расходов на предоставление субсидии российским кредитным организациям и государственной корпорации развития «ВЭБ.РФ» на возмещение недополученных доходов по выданным кредитам на реализацию инвестиционных проектов в сфере физической культуры и спорта (100,0 млн. рублей), а также на финансовое обеспечение выполнения функций федеральных государственных органов, оказания услуг и выполнения работ (17,0 млн. рублей)</w:t>
            </w:r>
            <w:r>
              <w:rPr>
                <w:rFonts w:eastAsiaTheme="minorHAnsi"/>
                <w:color w:val="000000" w:themeColor="text1"/>
                <w:sz w:val="20"/>
                <w:szCs w:val="20"/>
                <w:lang w:eastAsia="en-US"/>
              </w:rPr>
              <w:t xml:space="preserve">; </w:t>
            </w:r>
            <w:r w:rsidRPr="00C33709">
              <w:rPr>
                <w:rFonts w:eastAsiaTheme="minorHAnsi"/>
                <w:color w:val="000000" w:themeColor="text1"/>
                <w:sz w:val="20"/>
                <w:szCs w:val="20"/>
                <w:lang w:eastAsia="en-US"/>
              </w:rPr>
              <w:t>низким уровнем исполнения расходов на предоставление субсидии на софинансирование закупки оборудования для создания «умных» спортивных площадок (1,1 %);</w:t>
            </w:r>
          </w:p>
          <w:p w14:paraId="5143593A" w14:textId="66D61AB4"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2) </w:t>
            </w:r>
            <w:r w:rsidRPr="00C33709">
              <w:rPr>
                <w:rFonts w:eastAsiaTheme="minorHAnsi"/>
                <w:color w:val="000000" w:themeColor="text1"/>
                <w:sz w:val="20"/>
                <w:szCs w:val="20"/>
                <w:lang w:eastAsia="en-US"/>
              </w:rPr>
              <w:t xml:space="preserve">ФП «Развитие физической культуры и массового спорта» </w:t>
            </w:r>
            <w:r>
              <w:rPr>
                <w:rFonts w:eastAsiaTheme="minorHAnsi"/>
                <w:color w:val="000000" w:themeColor="text1"/>
                <w:sz w:val="20"/>
                <w:szCs w:val="20"/>
                <w:lang w:eastAsia="en-US"/>
              </w:rPr>
              <w:t>-</w:t>
            </w:r>
            <w:r w:rsidRPr="00C33709">
              <w:rPr>
                <w:rFonts w:eastAsiaTheme="minorHAnsi"/>
                <w:color w:val="000000" w:themeColor="text1"/>
                <w:sz w:val="20"/>
                <w:szCs w:val="20"/>
                <w:lang w:eastAsia="en-US"/>
              </w:rPr>
              <w:t xml:space="preserve"> 2 138,7 млн. рублей (27,4 %), что в том числе обусловлено:</w:t>
            </w:r>
          </w:p>
          <w:p w14:paraId="1FC2DF50" w14:textId="77777777"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отсутствием кассовых расходов на софинансирование (финансовое обеспечение)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(39,3 млн. рублей), мероприятий, направленных на подготовку и проведение Международного спортивного форума «Россия - спортивная держава» (90,0 млн. рублей), на предоставление субсидии некоммерческой организации в целях премирования регионов - победителей Ночной хоккейной лиги (100,0 млн. рублей);</w:t>
            </w:r>
          </w:p>
          <w:p w14:paraId="11FDC05B" w14:textId="6E93FF91"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низким уровнем исполнения субсидии Общероссийской общественной организации «Российский студенческий спортивный союз» на финансовое обеспечение межотраслевой программы развития студенческого спорта (0,27 %), а также гранта в форме субсидии автономной некоммерческой организации «Дирекция по проведению VII Международных спортивных игр «Дети Азии» в целях финансового обеспечения расходов на подготовку, организацию и проведение в 2022 году в г. Владивостоке VII Международных спортивных игр «Дети Азии» (18,6 %);</w:t>
            </w:r>
          </w:p>
          <w:p w14:paraId="4EC910B0" w14:textId="026695D9"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3) </w:t>
            </w:r>
            <w:r w:rsidRPr="00C33709">
              <w:rPr>
                <w:rFonts w:eastAsiaTheme="minorHAnsi"/>
                <w:color w:val="000000" w:themeColor="text1"/>
                <w:sz w:val="20"/>
                <w:szCs w:val="20"/>
                <w:lang w:eastAsia="en-US"/>
              </w:rPr>
              <w:t xml:space="preserve">ФП «Спорт-норма жизни» </w:t>
            </w:r>
            <w:r>
              <w:rPr>
                <w:rFonts w:eastAsiaTheme="minorHAnsi"/>
                <w:color w:val="000000" w:themeColor="text1"/>
                <w:sz w:val="20"/>
                <w:szCs w:val="20"/>
                <w:lang w:eastAsia="en-US"/>
              </w:rPr>
              <w:t>-</w:t>
            </w:r>
            <w:r w:rsidRPr="00C33709">
              <w:rPr>
                <w:rFonts w:eastAsiaTheme="minorHAnsi"/>
                <w:color w:val="000000" w:themeColor="text1"/>
                <w:sz w:val="20"/>
                <w:szCs w:val="20"/>
                <w:lang w:eastAsia="en-US"/>
              </w:rPr>
              <w:t xml:space="preserve"> 10 317,1 млн. рублей (36,5 %), что обусловлено в том числе:</w:t>
            </w:r>
          </w:p>
          <w:p w14:paraId="12922188" w14:textId="6B5F9C82"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отсутствием кассовых расходов ППК «Единый заказчик в сфере строительства» на строительство детских спортивно-образовательных федеральных центров круглогодичного профиля (2 826,1 млн. рублей, в том числе 18,1 млн. рублей за счет средств резервного фонда Правительства Российской Федерации), Минспорт</w:t>
            </w:r>
            <w:r w:rsidR="00B36D96">
              <w:rPr>
                <w:rFonts w:eastAsiaTheme="minorHAnsi"/>
                <w:color w:val="000000" w:themeColor="text1"/>
                <w:sz w:val="20"/>
                <w:szCs w:val="20"/>
                <w:lang w:eastAsia="en-US"/>
              </w:rPr>
              <w:t>ом</w:t>
            </w:r>
            <w:r w:rsidRPr="00C33709">
              <w:rPr>
                <w:rFonts w:eastAsiaTheme="minorHAnsi"/>
                <w:color w:val="000000" w:themeColor="text1"/>
                <w:sz w:val="20"/>
                <w:szCs w:val="20"/>
                <w:lang w:eastAsia="en-US"/>
              </w:rPr>
              <w:t xml:space="preserve"> России на </w:t>
            </w:r>
            <w:r w:rsidRPr="00C33709">
              <w:rPr>
                <w:rFonts w:eastAsiaTheme="minorHAnsi"/>
                <w:color w:val="000000" w:themeColor="text1"/>
                <w:sz w:val="20"/>
                <w:szCs w:val="20"/>
                <w:lang w:eastAsia="en-US"/>
              </w:rPr>
              <w:lastRenderedPageBreak/>
              <w:t>закупки товаров, работ и услуг (207, млн. рублей);</w:t>
            </w:r>
          </w:p>
          <w:p w14:paraId="0B1D1FF9" w14:textId="7466B1E4"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низким уровнем исполнения расходов на государственную поддержку организаций, реализующих проекты в сфере физической культуры, массового спорта и спортивного резерва (субсидия некоммерческим организациям) – 0,1 %, на закупки товаров, работ, услуг в целях реализации мероприятий по пропаганде физической культуры, спорта и здорового образа жизни – 0,7 %;</w:t>
            </w:r>
          </w:p>
          <w:p w14:paraId="77604475" w14:textId="16047752"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4)</w:t>
            </w:r>
            <w:r w:rsidRPr="00C33709">
              <w:rPr>
                <w:rFonts w:eastAsiaTheme="minorHAnsi"/>
                <w:color w:val="000000" w:themeColor="text1"/>
                <w:sz w:val="20"/>
                <w:szCs w:val="20"/>
                <w:lang w:eastAsia="en-US"/>
              </w:rPr>
              <w:tab/>
              <w:t xml:space="preserve">ФП «Развитие спорта высших достижений </w:t>
            </w:r>
            <w:r w:rsidR="00B36D96">
              <w:rPr>
                <w:rFonts w:eastAsiaTheme="minorHAnsi"/>
                <w:color w:val="000000" w:themeColor="text1"/>
                <w:sz w:val="20"/>
                <w:szCs w:val="20"/>
                <w:lang w:eastAsia="en-US"/>
              </w:rPr>
              <w:t>-</w:t>
            </w:r>
            <w:r w:rsidRPr="00C33709">
              <w:rPr>
                <w:rFonts w:eastAsiaTheme="minorHAnsi"/>
                <w:color w:val="000000" w:themeColor="text1"/>
                <w:sz w:val="20"/>
                <w:szCs w:val="20"/>
                <w:lang w:eastAsia="en-US"/>
              </w:rPr>
              <w:t xml:space="preserve"> 7 802,6 млн. рублей (38,9 %)</w:t>
            </w:r>
            <w:r w:rsidR="00B36D96">
              <w:rPr>
                <w:rFonts w:eastAsiaTheme="minorHAnsi"/>
                <w:color w:val="000000" w:themeColor="text1"/>
                <w:sz w:val="20"/>
                <w:szCs w:val="20"/>
                <w:lang w:eastAsia="en-US"/>
              </w:rPr>
              <w:t>, что</w:t>
            </w:r>
            <w:r w:rsidRPr="00C33709">
              <w:rPr>
                <w:rFonts w:eastAsiaTheme="minorHAnsi"/>
                <w:color w:val="000000" w:themeColor="text1"/>
                <w:sz w:val="20"/>
                <w:szCs w:val="20"/>
                <w:lang w:eastAsia="en-US"/>
              </w:rPr>
              <w:t xml:space="preserve"> обусловлен</w:t>
            </w:r>
            <w:r w:rsidR="00B36D96">
              <w:rPr>
                <w:rFonts w:eastAsiaTheme="minorHAnsi"/>
                <w:color w:val="000000" w:themeColor="text1"/>
                <w:sz w:val="20"/>
                <w:szCs w:val="20"/>
                <w:lang w:eastAsia="en-US"/>
              </w:rPr>
              <w:t>о</w:t>
            </w:r>
            <w:r w:rsidRPr="00C33709">
              <w:rPr>
                <w:rFonts w:eastAsiaTheme="minorHAnsi"/>
                <w:color w:val="000000" w:themeColor="text1"/>
                <w:sz w:val="20"/>
                <w:szCs w:val="20"/>
                <w:lang w:eastAsia="en-US"/>
              </w:rPr>
              <w:t>:</w:t>
            </w:r>
          </w:p>
          <w:p w14:paraId="432F34C4" w14:textId="0940216B" w:rsidR="00C33709" w:rsidRPr="00C33709" w:rsidRDefault="00C33709" w:rsidP="00C3370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33709">
              <w:rPr>
                <w:rFonts w:eastAsiaTheme="minorHAnsi"/>
                <w:color w:val="000000" w:themeColor="text1"/>
                <w:sz w:val="20"/>
                <w:szCs w:val="20"/>
                <w:lang w:eastAsia="en-US"/>
              </w:rPr>
              <w:t xml:space="preserve">отсутствием кассовых расходов на предоставление гранта в форме субсидии </w:t>
            </w:r>
            <w:r w:rsidR="00B36D96">
              <w:rPr>
                <w:rFonts w:eastAsiaTheme="minorHAnsi"/>
                <w:color w:val="000000" w:themeColor="text1"/>
                <w:sz w:val="20"/>
                <w:szCs w:val="20"/>
                <w:lang w:eastAsia="en-US"/>
              </w:rPr>
              <w:t>АНО</w:t>
            </w:r>
            <w:r w:rsidRPr="00C33709">
              <w:rPr>
                <w:rFonts w:eastAsiaTheme="minorHAnsi"/>
                <w:color w:val="000000" w:themeColor="text1"/>
                <w:sz w:val="20"/>
                <w:szCs w:val="20"/>
                <w:lang w:eastAsia="en-US"/>
              </w:rPr>
              <w:t xml:space="preserve"> «Дирекция международных шахматных соревнований» в целях финансового обеспечения расходов на проведение XLIV Всемирной шахматной Олимпиады и Конгресса FIDE в 2022 году (30,0 млн. рублей);</w:t>
            </w:r>
          </w:p>
          <w:p w14:paraId="4151CC11" w14:textId="0656660B" w:rsidR="00DA4B90" w:rsidRPr="00485C0F" w:rsidRDefault="00C33709" w:rsidP="00B36D96">
            <w:pPr>
              <w:widowControl w:val="0"/>
              <w:overflowPunct/>
              <w:autoSpaceDE/>
              <w:autoSpaceDN/>
              <w:adjustRightInd/>
              <w:spacing w:line="240" w:lineRule="auto"/>
              <w:ind w:left="34" w:right="-1" w:firstLine="318"/>
              <w:textAlignment w:val="auto"/>
              <w:rPr>
                <w:sz w:val="20"/>
                <w:highlight w:val="yellow"/>
              </w:rPr>
            </w:pPr>
            <w:r w:rsidRPr="00C33709">
              <w:rPr>
                <w:rFonts w:eastAsiaTheme="minorHAnsi"/>
                <w:color w:val="000000" w:themeColor="text1"/>
                <w:sz w:val="20"/>
                <w:szCs w:val="20"/>
                <w:lang w:eastAsia="en-US"/>
              </w:rPr>
              <w:t>низким уровнем исполнения ППК «Единый заказчик в сфере строительства» расходов на капитальные вложения, в том числе на завершение реализации мероприятий ФЦП «Развитие физической культуры и спорта в Российской Федерации на 2016 - 2020 годы» (13,1 % - 31,5 %); Минспортом России расходов на предоставление субсидий (грантов) юридическим лицам: грант в форме субсидии Общероссийской общественной организации «Российский футбольный союз» на финансовое обеспечение мероприятий Концепции наследия чемпионата мира по футболу FIFA 2018 года (15,8 %), гранты в форме субсидий общероссийским спортивным федерациям, имеющим государственную аккредитацию, и общероссийским общественным организациям, наделенным правами и обязанностями общероссийской спортивной федерации, на развитие видов спорта (23,3 %), грант в форме субсидии Образовательному Фонду «Талант и успех» в целях финансового обеспечения расходов на содержание и эксплуатацию имущественных комплексов спортивных объектов спортивного кластера «Сириус» (13 %); субсидия автономной некоммерческой организации «Дирекция спортивных и социальных проектов» на финансовое обеспечение затрат, связанных с организацией и проведением 16-го Чемпионата мира ФИНА по плаванию (бассейн 25 метров) 2022 года и 7-й Всемирной конвенции ФИНА по водным видам спорта 2022 года (12,6 %).</w:t>
            </w:r>
          </w:p>
        </w:tc>
      </w:tr>
      <w:tr w:rsidR="00D07642" w:rsidRPr="00ED45E2" w14:paraId="5CA0D9B6" w14:textId="77777777" w:rsidTr="008A6ABC">
        <w:tc>
          <w:tcPr>
            <w:tcW w:w="568" w:type="dxa"/>
          </w:tcPr>
          <w:p w14:paraId="18261612" w14:textId="31F31AB2"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2</w:t>
            </w:r>
          </w:p>
        </w:tc>
        <w:tc>
          <w:tcPr>
            <w:tcW w:w="2410" w:type="dxa"/>
          </w:tcPr>
          <w:p w14:paraId="0829666B" w14:textId="77777777" w:rsidR="008A6ABC" w:rsidRPr="00ED45E2" w:rsidRDefault="008A6ABC" w:rsidP="00311BC2">
            <w:pPr>
              <w:widowControl w:val="0"/>
              <w:spacing w:line="240" w:lineRule="auto"/>
              <w:ind w:left="0" w:right="0" w:firstLine="0"/>
              <w:rPr>
                <w:sz w:val="20"/>
                <w:szCs w:val="24"/>
              </w:rPr>
            </w:pPr>
            <w:r w:rsidRPr="00ED45E2">
              <w:rPr>
                <w:sz w:val="20"/>
                <w:szCs w:val="24"/>
              </w:rPr>
              <w:t>«Экономическое развитие и инновационная экономика»</w:t>
            </w:r>
          </w:p>
        </w:tc>
        <w:tc>
          <w:tcPr>
            <w:tcW w:w="8079" w:type="dxa"/>
          </w:tcPr>
          <w:p w14:paraId="374ABAFD" w14:textId="49BEF1D5" w:rsidR="008A6ABC" w:rsidRPr="00485C0F" w:rsidRDefault="008A6ABC" w:rsidP="00311BC2">
            <w:pPr>
              <w:widowControl w:val="0"/>
              <w:spacing w:line="240" w:lineRule="auto"/>
              <w:ind w:left="34" w:right="-1" w:firstLine="318"/>
              <w:rPr>
                <w:bCs/>
                <w:sz w:val="20"/>
                <w:szCs w:val="24"/>
                <w:highlight w:val="yellow"/>
              </w:rPr>
            </w:pPr>
            <w:r w:rsidRPr="00B85AAB">
              <w:rPr>
                <w:bCs/>
                <w:sz w:val="20"/>
                <w:szCs w:val="20"/>
                <w:lang w:eastAsia="en-US"/>
              </w:rPr>
              <w:t xml:space="preserve">По госпрограмме </w:t>
            </w:r>
            <w:r w:rsidRPr="00B85AAB">
              <w:rPr>
                <w:b/>
                <w:bCs/>
                <w:sz w:val="20"/>
                <w:szCs w:val="20"/>
                <w:lang w:eastAsia="en-US"/>
              </w:rPr>
              <w:t>«</w:t>
            </w:r>
            <w:r w:rsidRPr="00B85AAB">
              <w:rPr>
                <w:b/>
                <w:sz w:val="20"/>
                <w:szCs w:val="24"/>
              </w:rPr>
              <w:t>Экономическое развитие и инновационная экономика»</w:t>
            </w:r>
            <w:r w:rsidRPr="00B85AAB">
              <w:rPr>
                <w:bCs/>
                <w:sz w:val="20"/>
                <w:szCs w:val="20"/>
                <w:lang w:eastAsia="en-US"/>
              </w:rPr>
              <w:t xml:space="preserve"> </w:t>
            </w:r>
            <w:r w:rsidR="005B48A5" w:rsidRPr="00B85AAB">
              <w:rPr>
                <w:bCs/>
                <w:sz w:val="20"/>
                <w:szCs w:val="20"/>
                <w:lang w:eastAsia="en-US"/>
              </w:rPr>
              <w:t xml:space="preserve">(ГП-15) </w:t>
            </w:r>
            <w:r w:rsidRPr="00B85AAB">
              <w:rPr>
                <w:bCs/>
                <w:sz w:val="20"/>
                <w:szCs w:val="20"/>
                <w:lang w:eastAsia="en-US"/>
              </w:rPr>
              <w:t xml:space="preserve">исполнение расходов составило </w:t>
            </w:r>
            <w:r w:rsidR="00B85AAB" w:rsidRPr="0052374A">
              <w:rPr>
                <w:b/>
                <w:bCs/>
                <w:sz w:val="20"/>
                <w:szCs w:val="20"/>
                <w:lang w:eastAsia="en-US"/>
              </w:rPr>
              <w:t>35,7</w:t>
            </w:r>
            <w:r w:rsidRPr="0052374A">
              <w:rPr>
                <w:b/>
                <w:bCs/>
                <w:sz w:val="20"/>
                <w:szCs w:val="20"/>
                <w:lang w:eastAsia="en-US"/>
              </w:rPr>
              <w:t xml:space="preserve"> % </w:t>
            </w:r>
            <w:r w:rsidRPr="0052374A">
              <w:rPr>
                <w:bCs/>
                <w:sz w:val="20"/>
                <w:szCs w:val="20"/>
                <w:lang w:eastAsia="en-US"/>
              </w:rPr>
              <w:t>показателя сводной росписи с изменениями</w:t>
            </w:r>
            <w:r w:rsidRPr="0052374A">
              <w:rPr>
                <w:bCs/>
                <w:sz w:val="20"/>
                <w:szCs w:val="24"/>
              </w:rPr>
              <w:t xml:space="preserve">, </w:t>
            </w:r>
            <w:r w:rsidRPr="003E3130">
              <w:rPr>
                <w:bCs/>
                <w:sz w:val="20"/>
                <w:szCs w:val="24"/>
              </w:rPr>
              <w:t xml:space="preserve">что </w:t>
            </w:r>
            <w:r w:rsidR="00EB07A0" w:rsidRPr="003E3130">
              <w:rPr>
                <w:b/>
                <w:bCs/>
                <w:sz w:val="20"/>
                <w:szCs w:val="24"/>
              </w:rPr>
              <w:t>ниже</w:t>
            </w:r>
            <w:r w:rsidRPr="003E3130">
              <w:rPr>
                <w:b/>
                <w:bCs/>
                <w:sz w:val="20"/>
                <w:szCs w:val="24"/>
              </w:rPr>
              <w:t xml:space="preserve"> </w:t>
            </w:r>
            <w:r w:rsidRPr="003E3130">
              <w:rPr>
                <w:bCs/>
                <w:sz w:val="20"/>
                <w:szCs w:val="24"/>
              </w:rPr>
              <w:t xml:space="preserve">уровня исполнения за </w:t>
            </w:r>
            <w:r w:rsidR="00527D6C" w:rsidRPr="003E3130">
              <w:rPr>
                <w:bCs/>
                <w:sz w:val="20"/>
                <w:szCs w:val="24"/>
              </w:rPr>
              <w:t xml:space="preserve">аналогичный период </w:t>
            </w:r>
            <w:r w:rsidRPr="003E3130">
              <w:rPr>
                <w:bCs/>
                <w:sz w:val="20"/>
                <w:szCs w:val="24"/>
              </w:rPr>
              <w:t>202</w:t>
            </w:r>
            <w:r w:rsidR="00527D6C" w:rsidRPr="003E3130">
              <w:rPr>
                <w:bCs/>
                <w:sz w:val="20"/>
                <w:szCs w:val="24"/>
              </w:rPr>
              <w:t>1</w:t>
            </w:r>
            <w:r w:rsidRPr="003E3130">
              <w:rPr>
                <w:bCs/>
                <w:sz w:val="20"/>
                <w:szCs w:val="24"/>
              </w:rPr>
              <w:t xml:space="preserve"> год</w:t>
            </w:r>
            <w:r w:rsidR="00527D6C" w:rsidRPr="003E3130">
              <w:rPr>
                <w:bCs/>
                <w:sz w:val="20"/>
                <w:szCs w:val="24"/>
              </w:rPr>
              <w:t>а</w:t>
            </w:r>
            <w:r w:rsidRPr="003E3130">
              <w:rPr>
                <w:bCs/>
                <w:sz w:val="20"/>
                <w:szCs w:val="24"/>
              </w:rPr>
              <w:t xml:space="preserve"> (</w:t>
            </w:r>
            <w:r w:rsidR="003E3130" w:rsidRPr="003E3130">
              <w:rPr>
                <w:bCs/>
                <w:sz w:val="20"/>
                <w:szCs w:val="24"/>
              </w:rPr>
              <w:t>75,9</w:t>
            </w:r>
            <w:r w:rsidR="00527D6C" w:rsidRPr="003E3130">
              <w:rPr>
                <w:bCs/>
                <w:sz w:val="20"/>
                <w:szCs w:val="24"/>
              </w:rPr>
              <w:t> %).</w:t>
            </w:r>
          </w:p>
          <w:p w14:paraId="71585444" w14:textId="2CCE1797" w:rsidR="00527D6C" w:rsidRPr="00B85AAB"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85AAB">
              <w:rPr>
                <w:rFonts w:eastAsiaTheme="minorHAnsi"/>
                <w:color w:val="000000" w:themeColor="text1"/>
                <w:sz w:val="20"/>
                <w:szCs w:val="20"/>
                <w:lang w:eastAsia="en-US"/>
              </w:rPr>
              <w:t>Приоритеты и цели государственной политики в сфере реализации ГП-15 утверждены постановлением Правительства Российской Федерации от 25 декабря 2021 г. № 2489.</w:t>
            </w:r>
          </w:p>
          <w:p w14:paraId="32A8721E" w14:textId="38F79F14" w:rsidR="00527D6C" w:rsidRPr="00B85AAB"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85AAB">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ГП-15 приведено в соответствие с Федеральным законом № 390-ФЗ.</w:t>
            </w:r>
          </w:p>
          <w:p w14:paraId="219F5BF4" w14:textId="220E2BA0" w:rsidR="009B0975" w:rsidRDefault="00B85AAB" w:rsidP="00B85AAB">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85AAB">
              <w:rPr>
                <w:rFonts w:eastAsiaTheme="minorHAnsi"/>
                <w:color w:val="000000" w:themeColor="text1"/>
                <w:sz w:val="20"/>
                <w:szCs w:val="20"/>
                <w:lang w:eastAsia="en-US"/>
              </w:rPr>
              <w:t xml:space="preserve">Сводной росписью по состоянию на 1 июля 2022 года бюджетные ассигнования </w:t>
            </w:r>
            <w:r w:rsidR="009B0975" w:rsidRPr="009B0975">
              <w:rPr>
                <w:rFonts w:eastAsiaTheme="minorHAnsi"/>
                <w:color w:val="000000" w:themeColor="text1"/>
                <w:sz w:val="20"/>
                <w:szCs w:val="20"/>
                <w:lang w:eastAsia="en-US"/>
              </w:rPr>
              <w:t>по сравнению с Федеральным законом № 390-ФЗ</w:t>
            </w:r>
            <w:r w:rsidR="009B0975" w:rsidRPr="00B85AAB">
              <w:rPr>
                <w:rFonts w:eastAsiaTheme="minorHAnsi"/>
                <w:color w:val="000000" w:themeColor="text1"/>
                <w:sz w:val="20"/>
                <w:szCs w:val="20"/>
                <w:lang w:eastAsia="en-US"/>
              </w:rPr>
              <w:t xml:space="preserve"> </w:t>
            </w:r>
            <w:r w:rsidR="009B0975">
              <w:rPr>
                <w:rFonts w:eastAsiaTheme="minorHAnsi"/>
                <w:color w:val="000000" w:themeColor="text1"/>
                <w:sz w:val="20"/>
                <w:szCs w:val="20"/>
                <w:lang w:eastAsia="en-US"/>
              </w:rPr>
              <w:t xml:space="preserve">увеличены на </w:t>
            </w:r>
            <w:r w:rsidR="009B0975" w:rsidRPr="00B85AAB">
              <w:rPr>
                <w:rFonts w:eastAsiaTheme="minorHAnsi"/>
                <w:color w:val="000000" w:themeColor="text1"/>
                <w:sz w:val="20"/>
                <w:szCs w:val="20"/>
                <w:lang w:eastAsia="en-US"/>
              </w:rPr>
              <w:t>41</w:t>
            </w:r>
            <w:r w:rsidR="009B0975">
              <w:rPr>
                <w:rFonts w:eastAsiaTheme="minorHAnsi"/>
                <w:color w:val="000000" w:themeColor="text1"/>
                <w:sz w:val="20"/>
                <w:szCs w:val="20"/>
                <w:lang w:eastAsia="en-US"/>
              </w:rPr>
              <w:t> </w:t>
            </w:r>
            <w:r w:rsidR="009B0975" w:rsidRPr="00B85AAB">
              <w:rPr>
                <w:rFonts w:eastAsiaTheme="minorHAnsi"/>
                <w:color w:val="000000" w:themeColor="text1"/>
                <w:sz w:val="20"/>
                <w:szCs w:val="20"/>
                <w:lang w:eastAsia="en-US"/>
              </w:rPr>
              <w:t>000,4 млн. рублей</w:t>
            </w:r>
            <w:r w:rsidR="009B0975">
              <w:rPr>
                <w:rFonts w:eastAsiaTheme="minorHAnsi"/>
                <w:color w:val="000000" w:themeColor="text1"/>
                <w:sz w:val="20"/>
                <w:szCs w:val="20"/>
                <w:lang w:eastAsia="en-US"/>
              </w:rPr>
              <w:t>,</w:t>
            </w:r>
            <w:r w:rsidR="009B0975" w:rsidRPr="00B85AAB">
              <w:rPr>
                <w:rFonts w:eastAsiaTheme="minorHAnsi"/>
                <w:color w:val="000000" w:themeColor="text1"/>
                <w:sz w:val="20"/>
                <w:szCs w:val="20"/>
                <w:lang w:eastAsia="en-US"/>
              </w:rPr>
              <w:t xml:space="preserve"> или на 32,2 %</w:t>
            </w:r>
            <w:r w:rsidR="009B0975">
              <w:rPr>
                <w:rFonts w:eastAsiaTheme="minorHAnsi"/>
                <w:color w:val="000000" w:themeColor="text1"/>
                <w:sz w:val="20"/>
                <w:szCs w:val="20"/>
                <w:lang w:eastAsia="en-US"/>
              </w:rPr>
              <w:t>,</w:t>
            </w:r>
            <w:r w:rsidR="009B0975" w:rsidRPr="00B85AAB">
              <w:rPr>
                <w:rFonts w:eastAsiaTheme="minorHAnsi"/>
                <w:color w:val="000000" w:themeColor="text1"/>
                <w:sz w:val="20"/>
                <w:szCs w:val="20"/>
                <w:lang w:eastAsia="en-US"/>
              </w:rPr>
              <w:t xml:space="preserve"> </w:t>
            </w:r>
            <w:r w:rsidR="009B0975" w:rsidRPr="009B0975">
              <w:rPr>
                <w:rFonts w:eastAsiaTheme="minorHAnsi"/>
                <w:color w:val="000000" w:themeColor="text1"/>
                <w:sz w:val="20"/>
                <w:szCs w:val="20"/>
                <w:lang w:eastAsia="en-US"/>
              </w:rPr>
              <w:t xml:space="preserve">и составили </w:t>
            </w:r>
            <w:r w:rsidR="009B0975">
              <w:rPr>
                <w:rFonts w:eastAsiaTheme="minorHAnsi"/>
                <w:color w:val="000000" w:themeColor="text1"/>
                <w:sz w:val="20"/>
                <w:szCs w:val="20"/>
                <w:lang w:eastAsia="en-US"/>
              </w:rPr>
              <w:t>168 319,0 млн. рублей.</w:t>
            </w:r>
          </w:p>
          <w:p w14:paraId="25EB624F" w14:textId="28FF4CDC" w:rsidR="00B85AAB" w:rsidRPr="00B85AAB" w:rsidRDefault="00B85AAB" w:rsidP="00B85AAB">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85AAB">
              <w:rPr>
                <w:rFonts w:eastAsiaTheme="minorHAnsi"/>
                <w:color w:val="000000" w:themeColor="text1"/>
                <w:sz w:val="20"/>
                <w:szCs w:val="20"/>
                <w:lang w:eastAsia="en-US"/>
              </w:rPr>
              <w:t>Сводной росписью бюджетные ассигнования по ГП-15 предусмотрены 15</w:t>
            </w:r>
            <w:r>
              <w:rPr>
                <w:rFonts w:eastAsiaTheme="minorHAnsi"/>
                <w:color w:val="000000" w:themeColor="text1"/>
                <w:sz w:val="20"/>
                <w:szCs w:val="20"/>
                <w:lang w:eastAsia="en-US"/>
              </w:rPr>
              <w:t> главным распорядителям средств федерального бюджета</w:t>
            </w:r>
            <w:r w:rsidRPr="00B85AAB">
              <w:rPr>
                <w:rFonts w:eastAsiaTheme="minorHAnsi"/>
                <w:color w:val="000000" w:themeColor="text1"/>
                <w:sz w:val="20"/>
                <w:szCs w:val="20"/>
                <w:lang w:eastAsia="en-US"/>
              </w:rPr>
              <w:t>, из них наибольший объем (113 626,2 млн. рублей</w:t>
            </w:r>
            <w:r>
              <w:rPr>
                <w:rFonts w:eastAsiaTheme="minorHAnsi"/>
                <w:color w:val="000000" w:themeColor="text1"/>
                <w:sz w:val="20"/>
                <w:szCs w:val="20"/>
                <w:lang w:eastAsia="en-US"/>
              </w:rPr>
              <w:t>,</w:t>
            </w:r>
            <w:r w:rsidRPr="00B85AAB">
              <w:rPr>
                <w:rFonts w:eastAsiaTheme="minorHAnsi"/>
                <w:color w:val="000000" w:themeColor="text1"/>
                <w:sz w:val="20"/>
                <w:szCs w:val="20"/>
                <w:lang w:eastAsia="en-US"/>
              </w:rPr>
              <w:t xml:space="preserve"> или 67,5 %) предусмотрен Минэкономразвития России.</w:t>
            </w:r>
          </w:p>
          <w:p w14:paraId="52272C6B" w14:textId="65345FF9" w:rsidR="00B85AAB" w:rsidRPr="00B85AAB" w:rsidRDefault="00B85AAB" w:rsidP="00B85AAB">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85AAB">
              <w:rPr>
                <w:rFonts w:eastAsiaTheme="minorHAnsi"/>
                <w:color w:val="000000" w:themeColor="text1"/>
                <w:sz w:val="20"/>
                <w:szCs w:val="20"/>
                <w:lang w:eastAsia="en-US"/>
              </w:rPr>
              <w:t>Согласно паспорту ГП-15, ответственным исполнителем ГП-15 является министр экономического развития Российской Федерации Решетников М.Г., ответственными за реализацию структурных элементов госпрограммы – ФАС России, Росаккредитация, Роспатент, Минцифры России, Минтруд России, Росстат, Федеральный центр компетенций в сфере производительности труда, АО «Российский экспортный центр», АО «Федеральная корпорация по развитию малого и среднего предпринимательства».</w:t>
            </w:r>
          </w:p>
          <w:p w14:paraId="27F77DC6" w14:textId="13C8C090" w:rsidR="00862B80" w:rsidRPr="00485C0F" w:rsidRDefault="00B85AAB" w:rsidP="00B85AAB">
            <w:pPr>
              <w:widowControl w:val="0"/>
              <w:overflowPunct/>
              <w:autoSpaceDE/>
              <w:autoSpaceDN/>
              <w:adjustRightInd/>
              <w:spacing w:line="240" w:lineRule="auto"/>
              <w:ind w:left="34" w:right="-1" w:firstLine="318"/>
              <w:textAlignment w:val="auto"/>
              <w:rPr>
                <w:bCs/>
                <w:sz w:val="20"/>
                <w:szCs w:val="20"/>
                <w:highlight w:val="yellow"/>
                <w:lang w:eastAsia="en-US"/>
              </w:rPr>
            </w:pPr>
            <w:r w:rsidRPr="00B85AAB">
              <w:rPr>
                <w:rFonts w:eastAsiaTheme="minorHAnsi"/>
                <w:color w:val="000000" w:themeColor="text1"/>
                <w:sz w:val="20"/>
                <w:szCs w:val="20"/>
                <w:lang w:eastAsia="en-US"/>
              </w:rPr>
              <w:t>Кассовое исполнение расходов федерального бюджета по ГП-15 в части Минэкономразвития России составило 37 560,8 млн. рублей</w:t>
            </w:r>
            <w:r>
              <w:rPr>
                <w:rFonts w:eastAsiaTheme="minorHAnsi"/>
                <w:color w:val="000000" w:themeColor="text1"/>
                <w:sz w:val="20"/>
                <w:szCs w:val="20"/>
                <w:lang w:eastAsia="en-US"/>
              </w:rPr>
              <w:t>,</w:t>
            </w:r>
            <w:r w:rsidRPr="00B85AAB">
              <w:rPr>
                <w:rFonts w:eastAsiaTheme="minorHAnsi"/>
                <w:color w:val="000000" w:themeColor="text1"/>
                <w:sz w:val="20"/>
                <w:szCs w:val="20"/>
                <w:lang w:eastAsia="en-US"/>
              </w:rPr>
              <w:t xml:space="preserve"> или 33,1 % </w:t>
            </w:r>
            <w:r>
              <w:rPr>
                <w:rFonts w:eastAsiaTheme="minorHAnsi"/>
                <w:color w:val="000000" w:themeColor="text1"/>
                <w:sz w:val="20"/>
                <w:szCs w:val="20"/>
                <w:lang w:eastAsia="en-US"/>
              </w:rPr>
              <w:t xml:space="preserve">показателя </w:t>
            </w:r>
            <w:r w:rsidRPr="00B85AAB">
              <w:rPr>
                <w:rFonts w:eastAsiaTheme="minorHAnsi"/>
                <w:color w:val="000000" w:themeColor="text1"/>
                <w:sz w:val="20"/>
                <w:szCs w:val="20"/>
                <w:lang w:eastAsia="en-US"/>
              </w:rPr>
              <w:t>сводной росписи (за 2021 год – 472 760,6 млн. рублей</w:t>
            </w:r>
            <w:r>
              <w:rPr>
                <w:rFonts w:eastAsiaTheme="minorHAnsi"/>
                <w:color w:val="000000" w:themeColor="text1"/>
                <w:sz w:val="20"/>
                <w:szCs w:val="20"/>
                <w:lang w:eastAsia="en-US"/>
              </w:rPr>
              <w:t>,</w:t>
            </w:r>
            <w:r w:rsidRPr="00B85AAB">
              <w:rPr>
                <w:rFonts w:eastAsiaTheme="minorHAnsi"/>
                <w:color w:val="000000" w:themeColor="text1"/>
                <w:sz w:val="20"/>
                <w:szCs w:val="20"/>
                <w:lang w:eastAsia="en-US"/>
              </w:rPr>
              <w:t xml:space="preserve"> или 88,7%), по Росстату – 7 637,3 млн. рублей</w:t>
            </w:r>
            <w:r>
              <w:rPr>
                <w:rFonts w:eastAsiaTheme="minorHAnsi"/>
                <w:color w:val="000000" w:themeColor="text1"/>
                <w:sz w:val="20"/>
                <w:szCs w:val="20"/>
                <w:lang w:eastAsia="en-US"/>
              </w:rPr>
              <w:t>,</w:t>
            </w:r>
            <w:r w:rsidRPr="00B85AAB">
              <w:rPr>
                <w:rFonts w:eastAsiaTheme="minorHAnsi"/>
                <w:color w:val="000000" w:themeColor="text1"/>
                <w:sz w:val="20"/>
                <w:szCs w:val="20"/>
                <w:lang w:eastAsia="en-US"/>
              </w:rPr>
              <w:t xml:space="preserve"> или 37</w:t>
            </w:r>
            <w:r>
              <w:rPr>
                <w:rFonts w:eastAsiaTheme="minorHAnsi"/>
                <w:color w:val="000000" w:themeColor="text1"/>
                <w:sz w:val="20"/>
                <w:szCs w:val="20"/>
                <w:lang w:eastAsia="en-US"/>
              </w:rPr>
              <w:t> </w:t>
            </w:r>
            <w:r w:rsidRPr="00B85AAB">
              <w:rPr>
                <w:rFonts w:eastAsiaTheme="minorHAnsi"/>
                <w:color w:val="000000" w:themeColor="text1"/>
                <w:sz w:val="20"/>
                <w:szCs w:val="20"/>
                <w:lang w:eastAsia="en-US"/>
              </w:rPr>
              <w:t>% (за 2021 год – 9 083,5 млн. рублей</w:t>
            </w:r>
            <w:r>
              <w:rPr>
                <w:rFonts w:eastAsiaTheme="minorHAnsi"/>
                <w:color w:val="000000" w:themeColor="text1"/>
                <w:sz w:val="20"/>
                <w:szCs w:val="20"/>
                <w:lang w:eastAsia="en-US"/>
              </w:rPr>
              <w:t>,</w:t>
            </w:r>
            <w:r w:rsidRPr="00B85AAB">
              <w:rPr>
                <w:rFonts w:eastAsiaTheme="minorHAnsi"/>
                <w:color w:val="000000" w:themeColor="text1"/>
                <w:sz w:val="20"/>
                <w:szCs w:val="20"/>
                <w:lang w:eastAsia="en-US"/>
              </w:rPr>
              <w:t xml:space="preserve"> или 24</w:t>
            </w:r>
            <w:r>
              <w:rPr>
                <w:rFonts w:eastAsiaTheme="minorHAnsi"/>
                <w:color w:val="000000" w:themeColor="text1"/>
                <w:sz w:val="20"/>
                <w:szCs w:val="20"/>
                <w:lang w:eastAsia="en-US"/>
              </w:rPr>
              <w:t> </w:t>
            </w:r>
            <w:r w:rsidRPr="00B85AAB">
              <w:rPr>
                <w:rFonts w:eastAsiaTheme="minorHAnsi"/>
                <w:color w:val="000000" w:themeColor="text1"/>
                <w:sz w:val="20"/>
                <w:szCs w:val="20"/>
                <w:lang w:eastAsia="en-US"/>
              </w:rPr>
              <w:t>%).</w:t>
            </w:r>
          </w:p>
        </w:tc>
      </w:tr>
      <w:tr w:rsidR="00D07642" w:rsidRPr="00ED45E2" w14:paraId="34865D48" w14:textId="77777777" w:rsidTr="008A6ABC">
        <w:tc>
          <w:tcPr>
            <w:tcW w:w="568" w:type="dxa"/>
          </w:tcPr>
          <w:p w14:paraId="21CD1195" w14:textId="40D69068"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3</w:t>
            </w:r>
          </w:p>
        </w:tc>
        <w:tc>
          <w:tcPr>
            <w:tcW w:w="2410" w:type="dxa"/>
          </w:tcPr>
          <w:p w14:paraId="53283B46" w14:textId="77777777" w:rsidR="008A6ABC" w:rsidRPr="00ED45E2" w:rsidRDefault="008A6ABC" w:rsidP="00311BC2">
            <w:pPr>
              <w:widowControl w:val="0"/>
              <w:spacing w:line="240" w:lineRule="auto"/>
              <w:ind w:left="0" w:right="0" w:firstLine="0"/>
              <w:rPr>
                <w:bCs/>
                <w:sz w:val="20"/>
                <w:szCs w:val="24"/>
              </w:rPr>
            </w:pPr>
            <w:r w:rsidRPr="00ED45E2">
              <w:rPr>
                <w:sz w:val="20"/>
                <w:szCs w:val="24"/>
              </w:rPr>
              <w:t>«Развитие промышленности и повышение ее конкурентоспособности»</w:t>
            </w:r>
          </w:p>
        </w:tc>
        <w:tc>
          <w:tcPr>
            <w:tcW w:w="8079" w:type="dxa"/>
          </w:tcPr>
          <w:p w14:paraId="4976C478" w14:textId="38307BF2" w:rsidR="008A6ABC" w:rsidRPr="00485C0F" w:rsidRDefault="008A6ABC" w:rsidP="00311BC2">
            <w:pPr>
              <w:widowControl w:val="0"/>
              <w:spacing w:line="240" w:lineRule="auto"/>
              <w:ind w:left="34" w:right="-1" w:firstLine="318"/>
              <w:rPr>
                <w:bCs/>
                <w:sz w:val="20"/>
                <w:szCs w:val="24"/>
                <w:highlight w:val="yellow"/>
              </w:rPr>
            </w:pPr>
            <w:r w:rsidRPr="00E5739A">
              <w:rPr>
                <w:bCs/>
                <w:sz w:val="20"/>
                <w:szCs w:val="20"/>
                <w:lang w:eastAsia="en-US"/>
              </w:rPr>
              <w:t>По госпрограмме</w:t>
            </w:r>
            <w:r w:rsidRPr="00E5739A">
              <w:rPr>
                <w:sz w:val="20"/>
                <w:szCs w:val="24"/>
              </w:rPr>
              <w:t xml:space="preserve"> </w:t>
            </w:r>
            <w:r w:rsidRPr="00E5739A">
              <w:rPr>
                <w:b/>
                <w:sz w:val="20"/>
                <w:szCs w:val="24"/>
              </w:rPr>
              <w:t>«Развитие промышленности и повышение ее конкурентоспособности»</w:t>
            </w:r>
            <w:r w:rsidRPr="00E5739A">
              <w:rPr>
                <w:sz w:val="20"/>
                <w:szCs w:val="24"/>
              </w:rPr>
              <w:t xml:space="preserve"> </w:t>
            </w:r>
            <w:r w:rsidR="005B48A5" w:rsidRPr="00E5739A">
              <w:rPr>
                <w:sz w:val="20"/>
                <w:szCs w:val="24"/>
              </w:rPr>
              <w:t xml:space="preserve">(ГП-16) </w:t>
            </w:r>
            <w:r w:rsidRPr="00E5739A">
              <w:rPr>
                <w:bCs/>
                <w:sz w:val="20"/>
                <w:szCs w:val="20"/>
              </w:rPr>
              <w:t>исполнение расходов составило</w:t>
            </w:r>
            <w:r w:rsidRPr="00E5739A">
              <w:rPr>
                <w:bCs/>
                <w:sz w:val="20"/>
                <w:szCs w:val="24"/>
              </w:rPr>
              <w:t xml:space="preserve"> </w:t>
            </w:r>
            <w:r w:rsidR="00E5739A" w:rsidRPr="00DC3A74">
              <w:rPr>
                <w:b/>
                <w:bCs/>
                <w:sz w:val="20"/>
                <w:szCs w:val="24"/>
              </w:rPr>
              <w:t>40,6</w:t>
            </w:r>
            <w:r w:rsidRPr="00DC3A74">
              <w:rPr>
                <w:b/>
                <w:bCs/>
                <w:sz w:val="20"/>
                <w:szCs w:val="24"/>
              </w:rPr>
              <w:t> %</w:t>
            </w:r>
            <w:r w:rsidRPr="00DC3A74">
              <w:rPr>
                <w:bCs/>
                <w:sz w:val="20"/>
                <w:szCs w:val="24"/>
              </w:rPr>
              <w:t xml:space="preserve"> показателя сводной росписи с изменениями, </w:t>
            </w:r>
            <w:r w:rsidRPr="003E3130">
              <w:rPr>
                <w:bCs/>
                <w:sz w:val="20"/>
                <w:szCs w:val="24"/>
              </w:rPr>
              <w:t xml:space="preserve">что </w:t>
            </w:r>
            <w:r w:rsidR="003E3130" w:rsidRPr="003E3130">
              <w:rPr>
                <w:b/>
                <w:bCs/>
                <w:sz w:val="20"/>
                <w:szCs w:val="24"/>
              </w:rPr>
              <w:t>ниже</w:t>
            </w:r>
            <w:r w:rsidRPr="003E3130">
              <w:rPr>
                <w:bCs/>
                <w:sz w:val="20"/>
                <w:szCs w:val="24"/>
              </w:rPr>
              <w:t xml:space="preserve"> уровня исполнения за </w:t>
            </w:r>
            <w:r w:rsidR="00677577" w:rsidRPr="003E3130">
              <w:rPr>
                <w:bCs/>
                <w:sz w:val="20"/>
                <w:szCs w:val="24"/>
              </w:rPr>
              <w:t xml:space="preserve">аналогичный период </w:t>
            </w:r>
            <w:r w:rsidRPr="003E3130">
              <w:rPr>
                <w:bCs/>
                <w:sz w:val="20"/>
                <w:szCs w:val="24"/>
              </w:rPr>
              <w:t>202</w:t>
            </w:r>
            <w:r w:rsidR="00677577" w:rsidRPr="003E3130">
              <w:rPr>
                <w:bCs/>
                <w:sz w:val="20"/>
                <w:szCs w:val="24"/>
              </w:rPr>
              <w:t>1</w:t>
            </w:r>
            <w:r w:rsidRPr="003E3130">
              <w:rPr>
                <w:bCs/>
                <w:sz w:val="20"/>
                <w:szCs w:val="24"/>
              </w:rPr>
              <w:t xml:space="preserve"> год</w:t>
            </w:r>
            <w:r w:rsidR="00677577" w:rsidRPr="003E3130">
              <w:rPr>
                <w:bCs/>
                <w:sz w:val="20"/>
                <w:szCs w:val="24"/>
              </w:rPr>
              <w:t>а</w:t>
            </w:r>
            <w:r w:rsidRPr="003E3130">
              <w:rPr>
                <w:bCs/>
                <w:sz w:val="20"/>
                <w:szCs w:val="24"/>
              </w:rPr>
              <w:t xml:space="preserve"> (</w:t>
            </w:r>
            <w:r w:rsidR="003E3130" w:rsidRPr="003E3130">
              <w:rPr>
                <w:bCs/>
                <w:sz w:val="20"/>
                <w:szCs w:val="24"/>
              </w:rPr>
              <w:t>53,5</w:t>
            </w:r>
            <w:r w:rsidRPr="003E3130">
              <w:rPr>
                <w:bCs/>
                <w:sz w:val="20"/>
                <w:szCs w:val="24"/>
              </w:rPr>
              <w:t xml:space="preserve"> %). </w:t>
            </w:r>
          </w:p>
          <w:p w14:paraId="2ED37D59" w14:textId="3B3F460B" w:rsidR="00677577" w:rsidRPr="00B31E3F" w:rsidRDefault="00677577" w:rsidP="00C90245">
            <w:pPr>
              <w:widowControl w:val="0"/>
              <w:overflowPunct/>
              <w:autoSpaceDE/>
              <w:autoSpaceDN/>
              <w:adjustRightInd/>
              <w:spacing w:line="240" w:lineRule="auto"/>
              <w:ind w:left="0" w:right="0" w:firstLine="323"/>
              <w:textAlignment w:val="auto"/>
              <w:rPr>
                <w:bCs/>
                <w:sz w:val="20"/>
                <w:szCs w:val="24"/>
              </w:rPr>
            </w:pPr>
            <w:r w:rsidRPr="00B31E3F">
              <w:rPr>
                <w:bCs/>
                <w:sz w:val="20"/>
                <w:szCs w:val="24"/>
              </w:rPr>
              <w:t>Приоритеты и цели государственной политики</w:t>
            </w:r>
            <w:r w:rsidRPr="00B31E3F">
              <w:t xml:space="preserve"> </w:t>
            </w:r>
            <w:r w:rsidRPr="00B31E3F">
              <w:rPr>
                <w:bCs/>
                <w:sz w:val="20"/>
                <w:szCs w:val="24"/>
              </w:rPr>
              <w:t>в сфере реализации ГП-16 утверждены постановлением Правительства Российской Федерации</w:t>
            </w:r>
            <w:r w:rsidRPr="00B31E3F">
              <w:t xml:space="preserve"> </w:t>
            </w:r>
            <w:r w:rsidRPr="00B31E3F">
              <w:rPr>
                <w:bCs/>
                <w:sz w:val="20"/>
                <w:szCs w:val="24"/>
              </w:rPr>
              <w:t>от 12 ноября 2021 г. № 1933.</w:t>
            </w:r>
          </w:p>
          <w:p w14:paraId="65B74665" w14:textId="77777777" w:rsidR="008A6ABC" w:rsidRPr="00B31E3F" w:rsidRDefault="00C90245" w:rsidP="00C90245">
            <w:pPr>
              <w:widowControl w:val="0"/>
              <w:overflowPunct/>
              <w:autoSpaceDE/>
              <w:autoSpaceDN/>
              <w:adjustRightInd/>
              <w:spacing w:line="240" w:lineRule="auto"/>
              <w:ind w:left="0" w:right="0" w:firstLine="323"/>
              <w:textAlignment w:val="auto"/>
              <w:rPr>
                <w:bCs/>
                <w:sz w:val="20"/>
                <w:szCs w:val="24"/>
              </w:rPr>
            </w:pPr>
            <w:r w:rsidRPr="00B31E3F">
              <w:rPr>
                <w:bCs/>
                <w:sz w:val="20"/>
                <w:szCs w:val="24"/>
              </w:rPr>
              <w:t>Во исполнение пункта 2 статьи 179 Бюджетного кодекса Российской Федерации финансовое обеспечение ГП-16 приведено в соответствие с Федеральным законом № 390-</w:t>
            </w:r>
            <w:r w:rsidRPr="00B31E3F">
              <w:rPr>
                <w:bCs/>
                <w:sz w:val="20"/>
                <w:szCs w:val="24"/>
              </w:rPr>
              <w:lastRenderedPageBreak/>
              <w:t>ФЗ.</w:t>
            </w:r>
          </w:p>
          <w:p w14:paraId="1DFD5474" w14:textId="79679A34" w:rsidR="000355CB" w:rsidRDefault="000355CB" w:rsidP="00B31E3F">
            <w:pPr>
              <w:widowControl w:val="0"/>
              <w:overflowPunct/>
              <w:autoSpaceDE/>
              <w:autoSpaceDN/>
              <w:adjustRightInd/>
              <w:spacing w:line="240" w:lineRule="auto"/>
              <w:ind w:left="0" w:right="0" w:firstLine="323"/>
              <w:textAlignment w:val="auto"/>
              <w:rPr>
                <w:bCs/>
                <w:sz w:val="20"/>
                <w:szCs w:val="24"/>
              </w:rPr>
            </w:pPr>
            <w:r w:rsidRPr="000355CB">
              <w:rPr>
                <w:bCs/>
                <w:sz w:val="20"/>
                <w:szCs w:val="24"/>
              </w:rPr>
              <w:t xml:space="preserve">Сводной росписью по состоянию на 1 июля 2022 года бюджетные ассигнования по сравнению с Федеральным законом № 390-ФЗ увеличены на </w:t>
            </w:r>
            <w:r>
              <w:rPr>
                <w:bCs/>
                <w:sz w:val="20"/>
                <w:szCs w:val="24"/>
              </w:rPr>
              <w:t>80 047,3</w:t>
            </w:r>
            <w:r w:rsidRPr="000355CB">
              <w:rPr>
                <w:bCs/>
                <w:sz w:val="20"/>
                <w:szCs w:val="24"/>
              </w:rPr>
              <w:t xml:space="preserve"> млн. рублей, или на </w:t>
            </w:r>
            <w:r>
              <w:rPr>
                <w:bCs/>
                <w:sz w:val="20"/>
                <w:szCs w:val="24"/>
              </w:rPr>
              <w:t>14,3</w:t>
            </w:r>
            <w:r w:rsidRPr="000355CB">
              <w:rPr>
                <w:bCs/>
                <w:sz w:val="20"/>
                <w:szCs w:val="24"/>
              </w:rPr>
              <w:t xml:space="preserve"> %, и составили </w:t>
            </w:r>
            <w:r w:rsidR="00EB734D">
              <w:rPr>
                <w:bCs/>
                <w:sz w:val="20"/>
                <w:szCs w:val="24"/>
              </w:rPr>
              <w:t>641 730,0</w:t>
            </w:r>
            <w:r w:rsidRPr="000355CB">
              <w:rPr>
                <w:bCs/>
                <w:sz w:val="20"/>
                <w:szCs w:val="24"/>
              </w:rPr>
              <w:t xml:space="preserve"> млн. рублей.</w:t>
            </w:r>
          </w:p>
          <w:p w14:paraId="50B7C17B" w14:textId="28AA5A6A" w:rsidR="00B31E3F" w:rsidRPr="00485C0F" w:rsidRDefault="00B31E3F" w:rsidP="00EB734D">
            <w:pPr>
              <w:widowControl w:val="0"/>
              <w:overflowPunct/>
              <w:autoSpaceDE/>
              <w:autoSpaceDN/>
              <w:adjustRightInd/>
              <w:spacing w:line="240" w:lineRule="auto"/>
              <w:ind w:left="0" w:right="0" w:firstLine="323"/>
              <w:textAlignment w:val="auto"/>
              <w:rPr>
                <w:bCs/>
                <w:sz w:val="20"/>
                <w:szCs w:val="24"/>
                <w:highlight w:val="yellow"/>
              </w:rPr>
            </w:pPr>
            <w:r w:rsidRPr="00B31E3F">
              <w:rPr>
                <w:bCs/>
                <w:sz w:val="20"/>
                <w:szCs w:val="24"/>
              </w:rPr>
              <w:t xml:space="preserve">Основными причинами </w:t>
            </w:r>
            <w:r w:rsidR="00EB734D">
              <w:rPr>
                <w:bCs/>
                <w:sz w:val="20"/>
                <w:szCs w:val="24"/>
              </w:rPr>
              <w:t xml:space="preserve">недостаточного </w:t>
            </w:r>
            <w:r w:rsidRPr="00B31E3F">
              <w:rPr>
                <w:bCs/>
                <w:sz w:val="20"/>
                <w:szCs w:val="24"/>
              </w:rPr>
              <w:t xml:space="preserve">уровня исполнения </w:t>
            </w:r>
            <w:r w:rsidR="00EB734D">
              <w:rPr>
                <w:bCs/>
                <w:sz w:val="20"/>
                <w:szCs w:val="24"/>
              </w:rPr>
              <w:t xml:space="preserve">отдельных </w:t>
            </w:r>
            <w:r w:rsidRPr="00B31E3F">
              <w:rPr>
                <w:bCs/>
                <w:sz w:val="20"/>
                <w:szCs w:val="24"/>
              </w:rPr>
              <w:t>расходов явля</w:t>
            </w:r>
            <w:r>
              <w:rPr>
                <w:bCs/>
                <w:sz w:val="20"/>
                <w:szCs w:val="24"/>
              </w:rPr>
              <w:t>е</w:t>
            </w:r>
            <w:r w:rsidRPr="00B31E3F">
              <w:rPr>
                <w:bCs/>
                <w:sz w:val="20"/>
                <w:szCs w:val="24"/>
              </w:rPr>
              <w:t>тся</w:t>
            </w:r>
            <w:r>
              <w:rPr>
                <w:bCs/>
                <w:sz w:val="20"/>
                <w:szCs w:val="24"/>
              </w:rPr>
              <w:t xml:space="preserve"> </w:t>
            </w:r>
            <w:r w:rsidRPr="00B31E3F">
              <w:rPr>
                <w:bCs/>
                <w:sz w:val="20"/>
                <w:szCs w:val="24"/>
              </w:rPr>
              <w:t>заявительный характер субсидирования организаций, производителей товаров, работ и услуг</w:t>
            </w:r>
            <w:r>
              <w:rPr>
                <w:bCs/>
                <w:sz w:val="20"/>
                <w:szCs w:val="24"/>
              </w:rPr>
              <w:t>.</w:t>
            </w:r>
          </w:p>
        </w:tc>
      </w:tr>
      <w:tr w:rsidR="008505C4" w:rsidRPr="00ED45E2" w14:paraId="1A8E8DDC" w14:textId="77777777" w:rsidTr="008A6ABC">
        <w:tc>
          <w:tcPr>
            <w:tcW w:w="568" w:type="dxa"/>
          </w:tcPr>
          <w:p w14:paraId="21B56594" w14:textId="70212CC1" w:rsidR="008505C4"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4</w:t>
            </w:r>
          </w:p>
        </w:tc>
        <w:tc>
          <w:tcPr>
            <w:tcW w:w="2410" w:type="dxa"/>
          </w:tcPr>
          <w:p w14:paraId="4706B11D" w14:textId="77777777" w:rsidR="008505C4" w:rsidRPr="00ED45E2" w:rsidRDefault="008505C4" w:rsidP="00311BC2">
            <w:pPr>
              <w:widowControl w:val="0"/>
              <w:spacing w:line="240" w:lineRule="auto"/>
              <w:ind w:left="0" w:right="0" w:firstLine="0"/>
              <w:rPr>
                <w:bCs/>
                <w:sz w:val="20"/>
                <w:szCs w:val="24"/>
              </w:rPr>
            </w:pPr>
            <w:r w:rsidRPr="00ED45E2">
              <w:rPr>
                <w:bCs/>
                <w:sz w:val="20"/>
                <w:szCs w:val="24"/>
              </w:rPr>
              <w:t>«Развитие авиационной промышленности»</w:t>
            </w:r>
          </w:p>
        </w:tc>
        <w:tc>
          <w:tcPr>
            <w:tcW w:w="8079" w:type="dxa"/>
          </w:tcPr>
          <w:p w14:paraId="66C570E9" w14:textId="593A7493" w:rsidR="008577E9" w:rsidRPr="00485C0F" w:rsidRDefault="008577E9" w:rsidP="00311BC2">
            <w:pPr>
              <w:widowControl w:val="0"/>
              <w:spacing w:line="240" w:lineRule="auto"/>
              <w:ind w:left="34" w:right="-1" w:firstLine="318"/>
              <w:rPr>
                <w:rFonts w:eastAsia="Times New Roman"/>
                <w:bCs/>
                <w:sz w:val="20"/>
                <w:szCs w:val="24"/>
                <w:highlight w:val="yellow"/>
              </w:rPr>
            </w:pPr>
            <w:r w:rsidRPr="00502C49">
              <w:rPr>
                <w:rFonts w:eastAsia="Times New Roman"/>
                <w:bCs/>
                <w:sz w:val="20"/>
                <w:szCs w:val="24"/>
              </w:rPr>
              <w:t xml:space="preserve">По госпрограмме </w:t>
            </w:r>
            <w:r w:rsidRPr="00502C49">
              <w:rPr>
                <w:rFonts w:eastAsia="Times New Roman"/>
                <w:b/>
                <w:bCs/>
                <w:sz w:val="20"/>
                <w:szCs w:val="24"/>
              </w:rPr>
              <w:t>«Развитие авиационной промышленности»</w:t>
            </w:r>
            <w:r w:rsidRPr="00502C49">
              <w:rPr>
                <w:rFonts w:eastAsia="Times New Roman"/>
                <w:bCs/>
                <w:sz w:val="20"/>
                <w:szCs w:val="20"/>
              </w:rPr>
              <w:t xml:space="preserve"> </w:t>
            </w:r>
            <w:r w:rsidR="005B48A5" w:rsidRPr="00502C49">
              <w:rPr>
                <w:rFonts w:eastAsia="Times New Roman"/>
                <w:bCs/>
                <w:sz w:val="20"/>
                <w:szCs w:val="20"/>
              </w:rPr>
              <w:t xml:space="preserve">(ГП-17) </w:t>
            </w:r>
            <w:r w:rsidRPr="00502C49">
              <w:rPr>
                <w:rFonts w:eastAsia="Times New Roman"/>
                <w:bCs/>
                <w:sz w:val="20"/>
                <w:szCs w:val="20"/>
              </w:rPr>
              <w:t>исполнение расходов составило</w:t>
            </w:r>
            <w:r w:rsidRPr="00502C49">
              <w:rPr>
                <w:rFonts w:eastAsia="Times New Roman"/>
                <w:bCs/>
                <w:sz w:val="20"/>
                <w:szCs w:val="24"/>
              </w:rPr>
              <w:t xml:space="preserve"> </w:t>
            </w:r>
            <w:r w:rsidR="00502C49" w:rsidRPr="00DC3A74">
              <w:rPr>
                <w:rFonts w:eastAsia="Times New Roman"/>
                <w:b/>
                <w:bCs/>
                <w:sz w:val="20"/>
                <w:szCs w:val="24"/>
              </w:rPr>
              <w:t>34,7</w:t>
            </w:r>
            <w:r w:rsidR="00C90245" w:rsidRPr="00DC3A74">
              <w:rPr>
                <w:rFonts w:eastAsia="Times New Roman"/>
                <w:b/>
                <w:bCs/>
                <w:sz w:val="20"/>
                <w:szCs w:val="24"/>
              </w:rPr>
              <w:t xml:space="preserve"> </w:t>
            </w:r>
            <w:r w:rsidRPr="00DC3A74">
              <w:rPr>
                <w:rFonts w:eastAsia="Times New Roman"/>
                <w:b/>
                <w:bCs/>
                <w:sz w:val="20"/>
                <w:szCs w:val="24"/>
              </w:rPr>
              <w:t>%</w:t>
            </w:r>
            <w:r w:rsidRPr="00DC3A74">
              <w:rPr>
                <w:rFonts w:eastAsia="Times New Roman"/>
                <w:bCs/>
                <w:sz w:val="20"/>
                <w:szCs w:val="24"/>
              </w:rPr>
              <w:t xml:space="preserve"> показателя сводной росписи с изменениями</w:t>
            </w:r>
            <w:r w:rsidRPr="003E3130">
              <w:rPr>
                <w:rFonts w:eastAsia="Times New Roman"/>
                <w:bCs/>
                <w:sz w:val="20"/>
                <w:szCs w:val="24"/>
              </w:rPr>
              <w:t xml:space="preserve">, что </w:t>
            </w:r>
            <w:r w:rsidR="003E3130" w:rsidRPr="003E3130">
              <w:rPr>
                <w:rFonts w:eastAsia="Times New Roman"/>
                <w:b/>
                <w:bCs/>
                <w:sz w:val="20"/>
                <w:szCs w:val="24"/>
              </w:rPr>
              <w:t>выше</w:t>
            </w:r>
            <w:r w:rsidRPr="003E3130">
              <w:rPr>
                <w:rFonts w:eastAsia="Times New Roman"/>
                <w:bCs/>
                <w:sz w:val="20"/>
                <w:szCs w:val="24"/>
              </w:rPr>
              <w:t xml:space="preserve"> уровня исполнения за </w:t>
            </w:r>
            <w:r w:rsidR="00C90245" w:rsidRPr="003E3130">
              <w:rPr>
                <w:rFonts w:eastAsia="Times New Roman"/>
                <w:bCs/>
                <w:sz w:val="20"/>
                <w:szCs w:val="24"/>
              </w:rPr>
              <w:t xml:space="preserve">аналогичный период </w:t>
            </w:r>
            <w:r w:rsidRPr="003E3130">
              <w:rPr>
                <w:rFonts w:eastAsia="Times New Roman"/>
                <w:bCs/>
                <w:sz w:val="20"/>
                <w:szCs w:val="24"/>
              </w:rPr>
              <w:t>202</w:t>
            </w:r>
            <w:r w:rsidR="00C90245" w:rsidRPr="003E3130">
              <w:rPr>
                <w:rFonts w:eastAsia="Times New Roman"/>
                <w:bCs/>
                <w:sz w:val="20"/>
                <w:szCs w:val="24"/>
              </w:rPr>
              <w:t>1</w:t>
            </w:r>
            <w:r w:rsidRPr="003E3130">
              <w:rPr>
                <w:rFonts w:eastAsia="Times New Roman"/>
                <w:bCs/>
                <w:sz w:val="20"/>
                <w:szCs w:val="24"/>
              </w:rPr>
              <w:t xml:space="preserve"> год</w:t>
            </w:r>
            <w:r w:rsidR="00C90245" w:rsidRPr="003E3130">
              <w:rPr>
                <w:rFonts w:eastAsia="Times New Roman"/>
                <w:bCs/>
                <w:sz w:val="20"/>
                <w:szCs w:val="24"/>
              </w:rPr>
              <w:t>а</w:t>
            </w:r>
            <w:r w:rsidRPr="003E3130">
              <w:rPr>
                <w:rFonts w:eastAsia="Times New Roman"/>
                <w:bCs/>
                <w:sz w:val="20"/>
                <w:szCs w:val="24"/>
              </w:rPr>
              <w:t xml:space="preserve"> (</w:t>
            </w:r>
            <w:r w:rsidR="003E3130" w:rsidRPr="003E3130">
              <w:rPr>
                <w:rFonts w:eastAsia="Times New Roman"/>
                <w:bCs/>
                <w:sz w:val="20"/>
                <w:szCs w:val="24"/>
              </w:rPr>
              <w:t>31</w:t>
            </w:r>
            <w:r w:rsidRPr="003E3130">
              <w:rPr>
                <w:rFonts w:eastAsia="Times New Roman"/>
                <w:bCs/>
                <w:sz w:val="20"/>
                <w:szCs w:val="24"/>
              </w:rPr>
              <w:t> %).</w:t>
            </w:r>
            <w:r w:rsidRPr="00485C0F">
              <w:rPr>
                <w:rFonts w:eastAsia="Times New Roman"/>
                <w:bCs/>
                <w:sz w:val="20"/>
                <w:szCs w:val="24"/>
                <w:highlight w:val="yellow"/>
              </w:rPr>
              <w:t xml:space="preserve"> </w:t>
            </w:r>
          </w:p>
          <w:p w14:paraId="6F8CD26A" w14:textId="5A7E5A4A" w:rsidR="00C90245" w:rsidRPr="00502C49" w:rsidRDefault="00C90245"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02C49">
              <w:rPr>
                <w:rFonts w:eastAsiaTheme="minorHAnsi"/>
                <w:color w:val="000000" w:themeColor="text1"/>
                <w:sz w:val="20"/>
                <w:szCs w:val="20"/>
                <w:lang w:eastAsia="en-US"/>
              </w:rPr>
              <w:t>Стратегические приоритеты в сфере реализации ГП-17 утверждены постановлением Правительства Российской Федерации от 7 декабря 2021 г. № 2219.</w:t>
            </w:r>
          </w:p>
          <w:p w14:paraId="1B5B0E83" w14:textId="1FD1A63C" w:rsidR="00A46EE5" w:rsidRDefault="00C90245"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02C49">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ГП-17 приведено в соответствие с Федеральным законом № 390-ФЗ.</w:t>
            </w:r>
          </w:p>
          <w:p w14:paraId="2A5B5D91" w14:textId="3A136FFA" w:rsidR="00EB734D" w:rsidRPr="00502C49" w:rsidRDefault="00EB734D"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EB734D">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color w:val="000000" w:themeColor="text1"/>
                <w:sz w:val="20"/>
                <w:szCs w:val="20"/>
                <w:lang w:eastAsia="en-US"/>
              </w:rPr>
              <w:t>2 425,7</w:t>
            </w:r>
            <w:r w:rsidRPr="00EB734D">
              <w:rPr>
                <w:rFonts w:eastAsiaTheme="minorHAnsi"/>
                <w:color w:val="000000" w:themeColor="text1"/>
                <w:sz w:val="20"/>
                <w:szCs w:val="20"/>
                <w:lang w:eastAsia="en-US"/>
              </w:rPr>
              <w:t xml:space="preserve"> млн. рублей, или на 7</w:t>
            </w:r>
            <w:r>
              <w:rPr>
                <w:rFonts w:eastAsiaTheme="minorHAnsi"/>
                <w:color w:val="000000" w:themeColor="text1"/>
                <w:sz w:val="20"/>
                <w:szCs w:val="20"/>
                <w:lang w:eastAsia="en-US"/>
              </w:rPr>
              <w:t> </w:t>
            </w:r>
            <w:r w:rsidRPr="00EB734D">
              <w:rPr>
                <w:rFonts w:eastAsiaTheme="minorHAnsi"/>
                <w:color w:val="000000" w:themeColor="text1"/>
                <w:sz w:val="20"/>
                <w:szCs w:val="20"/>
                <w:lang w:eastAsia="en-US"/>
              </w:rPr>
              <w:t xml:space="preserve">%, и составили </w:t>
            </w:r>
            <w:r>
              <w:rPr>
                <w:rFonts w:eastAsiaTheme="minorHAnsi"/>
                <w:color w:val="000000" w:themeColor="text1"/>
                <w:sz w:val="20"/>
                <w:szCs w:val="20"/>
                <w:lang w:eastAsia="en-US"/>
              </w:rPr>
              <w:t>37 319,4</w:t>
            </w:r>
            <w:r w:rsidRPr="00EB734D">
              <w:rPr>
                <w:rFonts w:eastAsiaTheme="minorHAnsi"/>
                <w:color w:val="000000" w:themeColor="text1"/>
                <w:sz w:val="20"/>
                <w:szCs w:val="20"/>
                <w:lang w:eastAsia="en-US"/>
              </w:rPr>
              <w:t xml:space="preserve"> млн. рублей.</w:t>
            </w:r>
          </w:p>
          <w:p w14:paraId="23234158" w14:textId="22AD717D" w:rsidR="00C72F30" w:rsidRPr="00485C0F" w:rsidRDefault="00B31E3F" w:rsidP="00677577">
            <w:pPr>
              <w:widowControl w:val="0"/>
              <w:overflowPunct/>
              <w:autoSpaceDE/>
              <w:autoSpaceDN/>
              <w:adjustRightInd/>
              <w:spacing w:line="240" w:lineRule="auto"/>
              <w:ind w:left="34" w:right="-1" w:firstLine="318"/>
              <w:textAlignment w:val="auto"/>
              <w:rPr>
                <w:bCs/>
                <w:sz w:val="20"/>
                <w:szCs w:val="24"/>
                <w:highlight w:val="yellow"/>
              </w:rPr>
            </w:pPr>
            <w:r w:rsidRPr="00B31E3F">
              <w:rPr>
                <w:rFonts w:eastAsiaTheme="minorHAnsi"/>
                <w:color w:val="000000" w:themeColor="text1"/>
                <w:sz w:val="20"/>
                <w:szCs w:val="20"/>
                <w:lang w:eastAsia="en-US"/>
              </w:rPr>
              <w:t>Основными причинами низкого уровня исполнения расходов является заявительный характер субсидирования организаций, производителей товаров, работ и услуг.</w:t>
            </w:r>
          </w:p>
        </w:tc>
      </w:tr>
      <w:tr w:rsidR="00D07642" w:rsidRPr="00ED45E2" w14:paraId="2ED68F07" w14:textId="77777777" w:rsidTr="008A6ABC">
        <w:tc>
          <w:tcPr>
            <w:tcW w:w="568" w:type="dxa"/>
          </w:tcPr>
          <w:p w14:paraId="69E4EFEF" w14:textId="0DE3541B"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5</w:t>
            </w:r>
          </w:p>
        </w:tc>
        <w:tc>
          <w:tcPr>
            <w:tcW w:w="2410" w:type="dxa"/>
          </w:tcPr>
          <w:p w14:paraId="0ED59AD0"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судостроения и техники для освоения шельфовых месторождений»</w:t>
            </w:r>
          </w:p>
        </w:tc>
        <w:tc>
          <w:tcPr>
            <w:tcW w:w="8079" w:type="dxa"/>
          </w:tcPr>
          <w:p w14:paraId="33A0E21F" w14:textId="57FC9B8C" w:rsidR="008A6ABC" w:rsidRPr="00485C0F" w:rsidRDefault="008A6ABC" w:rsidP="00311BC2">
            <w:pPr>
              <w:widowControl w:val="0"/>
              <w:spacing w:line="240" w:lineRule="auto"/>
              <w:ind w:left="34" w:right="-1" w:firstLine="318"/>
              <w:rPr>
                <w:bCs/>
                <w:sz w:val="20"/>
                <w:szCs w:val="24"/>
                <w:highlight w:val="yellow"/>
              </w:rPr>
            </w:pPr>
            <w:r w:rsidRPr="00502C49">
              <w:rPr>
                <w:bCs/>
                <w:sz w:val="20"/>
                <w:szCs w:val="24"/>
              </w:rPr>
              <w:t>По госпрограмме «</w:t>
            </w:r>
            <w:r w:rsidRPr="00502C49">
              <w:rPr>
                <w:b/>
                <w:bCs/>
                <w:sz w:val="20"/>
                <w:szCs w:val="24"/>
              </w:rPr>
              <w:t>Развитие судостроения и техники для освоения шельфовых месторождений</w:t>
            </w:r>
            <w:r w:rsidRPr="00502C49">
              <w:rPr>
                <w:bCs/>
                <w:sz w:val="20"/>
                <w:szCs w:val="24"/>
              </w:rPr>
              <w:t xml:space="preserve">» </w:t>
            </w:r>
            <w:r w:rsidR="00334B13" w:rsidRPr="00502C49">
              <w:rPr>
                <w:bCs/>
                <w:sz w:val="20"/>
                <w:szCs w:val="24"/>
              </w:rPr>
              <w:t xml:space="preserve">(ГП-18) </w:t>
            </w:r>
            <w:r w:rsidRPr="00502C49">
              <w:rPr>
                <w:bCs/>
                <w:sz w:val="20"/>
                <w:szCs w:val="24"/>
              </w:rPr>
              <w:t xml:space="preserve">исполнение расходов составило </w:t>
            </w:r>
            <w:r w:rsidR="00502C49" w:rsidRPr="00DC3A74">
              <w:rPr>
                <w:b/>
                <w:bCs/>
                <w:sz w:val="20"/>
                <w:szCs w:val="24"/>
              </w:rPr>
              <w:t>23,5</w:t>
            </w:r>
            <w:r w:rsidRPr="00DC3A74">
              <w:rPr>
                <w:b/>
                <w:bCs/>
                <w:sz w:val="20"/>
                <w:szCs w:val="24"/>
              </w:rPr>
              <w:t> %</w:t>
            </w:r>
            <w:r w:rsidRPr="00DC3A74">
              <w:rPr>
                <w:bCs/>
                <w:sz w:val="20"/>
                <w:szCs w:val="24"/>
              </w:rPr>
              <w:t xml:space="preserve"> показателя сводной росписи с изменениями</w:t>
            </w:r>
            <w:r w:rsidRPr="003E3130">
              <w:rPr>
                <w:bCs/>
                <w:sz w:val="20"/>
                <w:szCs w:val="24"/>
              </w:rPr>
              <w:t xml:space="preserve">, что </w:t>
            </w:r>
            <w:r w:rsidR="00677577" w:rsidRPr="003E3130">
              <w:rPr>
                <w:b/>
                <w:bCs/>
                <w:sz w:val="20"/>
                <w:szCs w:val="24"/>
              </w:rPr>
              <w:t>ниже</w:t>
            </w:r>
            <w:r w:rsidR="005B48A5" w:rsidRPr="003E3130">
              <w:rPr>
                <w:b/>
                <w:bCs/>
                <w:sz w:val="20"/>
                <w:szCs w:val="24"/>
              </w:rPr>
              <w:t xml:space="preserve"> </w:t>
            </w:r>
            <w:r w:rsidRPr="003E3130">
              <w:rPr>
                <w:bCs/>
                <w:sz w:val="20"/>
                <w:szCs w:val="24"/>
              </w:rPr>
              <w:t>уровн</w:t>
            </w:r>
            <w:r w:rsidR="00677577" w:rsidRPr="003E3130">
              <w:rPr>
                <w:bCs/>
                <w:sz w:val="20"/>
                <w:szCs w:val="24"/>
              </w:rPr>
              <w:t>я</w:t>
            </w:r>
            <w:r w:rsidRPr="003E3130">
              <w:rPr>
                <w:bCs/>
                <w:sz w:val="20"/>
                <w:szCs w:val="24"/>
              </w:rPr>
              <w:t xml:space="preserve"> исполнения за </w:t>
            </w:r>
            <w:r w:rsidR="00677577" w:rsidRPr="003E3130">
              <w:rPr>
                <w:bCs/>
                <w:sz w:val="20"/>
                <w:szCs w:val="24"/>
              </w:rPr>
              <w:t xml:space="preserve">аналогичный период </w:t>
            </w:r>
            <w:r w:rsidRPr="003E3130">
              <w:rPr>
                <w:bCs/>
                <w:sz w:val="20"/>
                <w:szCs w:val="24"/>
              </w:rPr>
              <w:t>202</w:t>
            </w:r>
            <w:r w:rsidR="00677577" w:rsidRPr="003E3130">
              <w:rPr>
                <w:bCs/>
                <w:sz w:val="20"/>
                <w:szCs w:val="24"/>
              </w:rPr>
              <w:t>1</w:t>
            </w:r>
            <w:r w:rsidRPr="003E3130">
              <w:rPr>
                <w:bCs/>
                <w:sz w:val="20"/>
                <w:szCs w:val="24"/>
              </w:rPr>
              <w:t xml:space="preserve"> год</w:t>
            </w:r>
            <w:r w:rsidR="00677577" w:rsidRPr="003E3130">
              <w:rPr>
                <w:bCs/>
                <w:sz w:val="20"/>
                <w:szCs w:val="24"/>
              </w:rPr>
              <w:t>а</w:t>
            </w:r>
            <w:r w:rsidRPr="003E3130">
              <w:rPr>
                <w:bCs/>
                <w:sz w:val="20"/>
                <w:szCs w:val="24"/>
              </w:rPr>
              <w:t xml:space="preserve"> (</w:t>
            </w:r>
            <w:r w:rsidR="003E3130" w:rsidRPr="003E3130">
              <w:rPr>
                <w:bCs/>
                <w:sz w:val="20"/>
                <w:szCs w:val="24"/>
              </w:rPr>
              <w:t>58,4</w:t>
            </w:r>
            <w:r w:rsidRPr="003E3130">
              <w:rPr>
                <w:bCs/>
                <w:sz w:val="20"/>
                <w:szCs w:val="24"/>
              </w:rPr>
              <w:t> %).</w:t>
            </w:r>
            <w:r w:rsidRPr="00485C0F">
              <w:rPr>
                <w:bCs/>
                <w:sz w:val="20"/>
                <w:szCs w:val="24"/>
                <w:highlight w:val="yellow"/>
              </w:rPr>
              <w:t xml:space="preserve"> </w:t>
            </w:r>
          </w:p>
          <w:p w14:paraId="1EEC5465" w14:textId="7098667C" w:rsidR="00677577" w:rsidRPr="00502C49" w:rsidRDefault="00677577" w:rsidP="00677577">
            <w:pPr>
              <w:widowControl w:val="0"/>
              <w:spacing w:line="240" w:lineRule="auto"/>
              <w:ind w:left="33" w:right="0" w:firstLine="288"/>
              <w:rPr>
                <w:bCs/>
                <w:sz w:val="20"/>
                <w:szCs w:val="20"/>
              </w:rPr>
            </w:pPr>
            <w:r w:rsidRPr="00502C49">
              <w:rPr>
                <w:bCs/>
                <w:sz w:val="20"/>
                <w:szCs w:val="20"/>
              </w:rPr>
              <w:t>Приоритеты и цели государственной политики в сфере реализации ГП-18 утверждены постановлением Правительства Российской Федерации от 18 октября 2021 г. № 1766.</w:t>
            </w:r>
          </w:p>
          <w:p w14:paraId="3C33D019" w14:textId="77777777" w:rsidR="008A6ABC" w:rsidRDefault="00677577" w:rsidP="00677577">
            <w:pPr>
              <w:widowControl w:val="0"/>
              <w:spacing w:line="240" w:lineRule="auto"/>
              <w:ind w:left="33" w:right="0" w:firstLine="288"/>
              <w:rPr>
                <w:bCs/>
                <w:sz w:val="20"/>
                <w:szCs w:val="20"/>
              </w:rPr>
            </w:pPr>
            <w:r w:rsidRPr="00502C49">
              <w:rPr>
                <w:bCs/>
                <w:sz w:val="20"/>
                <w:szCs w:val="20"/>
              </w:rPr>
              <w:t>Во исполнение пункта 2 статьи 179 Бюджетного кодекса Российской Федерации финансовое обеспечение ГП-18 приведено в соответствие с Федеральным законом № 390-ФЗ.</w:t>
            </w:r>
          </w:p>
          <w:p w14:paraId="16BB99EC" w14:textId="4EBC87A2" w:rsidR="00EB734D" w:rsidRPr="00502C49" w:rsidRDefault="00EB734D" w:rsidP="00677577">
            <w:pPr>
              <w:widowControl w:val="0"/>
              <w:spacing w:line="240" w:lineRule="auto"/>
              <w:ind w:left="33" w:right="0" w:firstLine="288"/>
              <w:rPr>
                <w:bCs/>
                <w:sz w:val="20"/>
                <w:szCs w:val="20"/>
              </w:rPr>
            </w:pPr>
            <w:r w:rsidRPr="00EB734D">
              <w:rPr>
                <w:bCs/>
                <w:sz w:val="20"/>
                <w:szCs w:val="20"/>
              </w:rPr>
              <w:t xml:space="preserve">Сводной росписью по состоянию на 1 июля 2022 года бюджетные ассигнования по сравнению с Федеральным законом № 390-ФЗ </w:t>
            </w:r>
            <w:r>
              <w:rPr>
                <w:bCs/>
                <w:sz w:val="20"/>
                <w:szCs w:val="20"/>
              </w:rPr>
              <w:t xml:space="preserve">не изменялись </w:t>
            </w:r>
            <w:r w:rsidRPr="00EB734D">
              <w:rPr>
                <w:bCs/>
                <w:sz w:val="20"/>
                <w:szCs w:val="20"/>
              </w:rPr>
              <w:t>и состав</w:t>
            </w:r>
            <w:r>
              <w:rPr>
                <w:bCs/>
                <w:sz w:val="20"/>
                <w:szCs w:val="20"/>
              </w:rPr>
              <w:t>ляют</w:t>
            </w:r>
            <w:r w:rsidRPr="00EB734D">
              <w:rPr>
                <w:bCs/>
                <w:sz w:val="20"/>
                <w:szCs w:val="20"/>
              </w:rPr>
              <w:t xml:space="preserve"> </w:t>
            </w:r>
            <w:r>
              <w:rPr>
                <w:bCs/>
                <w:sz w:val="20"/>
                <w:szCs w:val="20"/>
              </w:rPr>
              <w:t>17 458,3</w:t>
            </w:r>
            <w:r w:rsidRPr="00EB734D">
              <w:rPr>
                <w:bCs/>
                <w:sz w:val="20"/>
                <w:szCs w:val="20"/>
              </w:rPr>
              <w:t xml:space="preserve"> млн. рублей.</w:t>
            </w:r>
          </w:p>
          <w:p w14:paraId="78995ECB" w14:textId="4FC2A659" w:rsidR="00E5739A" w:rsidRPr="00485C0F" w:rsidRDefault="00E5739A" w:rsidP="00677577">
            <w:pPr>
              <w:widowControl w:val="0"/>
              <w:spacing w:line="240" w:lineRule="auto"/>
              <w:ind w:left="33" w:right="0" w:firstLine="288"/>
              <w:rPr>
                <w:bCs/>
                <w:sz w:val="20"/>
                <w:szCs w:val="20"/>
                <w:highlight w:val="yellow"/>
              </w:rPr>
            </w:pPr>
            <w:r w:rsidRPr="00E5739A">
              <w:rPr>
                <w:bCs/>
                <w:sz w:val="20"/>
                <w:szCs w:val="20"/>
              </w:rPr>
              <w:t>Основными причинами низкого уровня исполнения расходов является заявительный характер субсидирования организаций, производителей товаров, работ и услуг.</w:t>
            </w:r>
          </w:p>
        </w:tc>
      </w:tr>
      <w:tr w:rsidR="00D07642" w:rsidRPr="00ED45E2" w14:paraId="39C95AEE" w14:textId="77777777" w:rsidTr="008A6ABC">
        <w:tc>
          <w:tcPr>
            <w:tcW w:w="568" w:type="dxa"/>
          </w:tcPr>
          <w:p w14:paraId="7839CDFD" w14:textId="539B099D"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6</w:t>
            </w:r>
          </w:p>
        </w:tc>
        <w:tc>
          <w:tcPr>
            <w:tcW w:w="2410" w:type="dxa"/>
          </w:tcPr>
          <w:p w14:paraId="5CA069EE"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электронной и радиоэлектронной промышленности»</w:t>
            </w:r>
          </w:p>
        </w:tc>
        <w:tc>
          <w:tcPr>
            <w:tcW w:w="8079" w:type="dxa"/>
          </w:tcPr>
          <w:p w14:paraId="110CB597" w14:textId="7BE89583" w:rsidR="007376AC" w:rsidRPr="00485C0F" w:rsidRDefault="008A6ABC" w:rsidP="00311BC2">
            <w:pPr>
              <w:widowControl w:val="0"/>
              <w:spacing w:line="240" w:lineRule="auto"/>
              <w:ind w:left="34" w:right="-1" w:firstLine="318"/>
              <w:rPr>
                <w:bCs/>
                <w:sz w:val="20"/>
                <w:szCs w:val="24"/>
                <w:highlight w:val="yellow"/>
              </w:rPr>
            </w:pPr>
            <w:r w:rsidRPr="00B31E3F">
              <w:rPr>
                <w:bCs/>
                <w:sz w:val="20"/>
                <w:szCs w:val="24"/>
              </w:rPr>
              <w:t xml:space="preserve">По госпрограмме </w:t>
            </w:r>
            <w:r w:rsidRPr="00B31E3F">
              <w:rPr>
                <w:b/>
                <w:bCs/>
                <w:sz w:val="20"/>
                <w:szCs w:val="24"/>
              </w:rPr>
              <w:t>«Развитие электронной и радиоэлектронной промышленности»</w:t>
            </w:r>
            <w:r w:rsidRPr="00B31E3F">
              <w:rPr>
                <w:bCs/>
                <w:sz w:val="20"/>
                <w:szCs w:val="24"/>
              </w:rPr>
              <w:t xml:space="preserve"> </w:t>
            </w:r>
            <w:r w:rsidR="00334B13" w:rsidRPr="00B31E3F">
              <w:rPr>
                <w:bCs/>
                <w:sz w:val="20"/>
                <w:szCs w:val="24"/>
              </w:rPr>
              <w:t xml:space="preserve">(ГП-19) </w:t>
            </w:r>
            <w:r w:rsidRPr="00B31E3F">
              <w:rPr>
                <w:bCs/>
                <w:sz w:val="20"/>
                <w:szCs w:val="24"/>
              </w:rPr>
              <w:t xml:space="preserve">исполнение расходов </w:t>
            </w:r>
            <w:r w:rsidRPr="00B31E3F">
              <w:rPr>
                <w:bCs/>
                <w:sz w:val="20"/>
                <w:szCs w:val="20"/>
                <w:lang w:eastAsia="en-US"/>
              </w:rPr>
              <w:t xml:space="preserve">составило </w:t>
            </w:r>
            <w:r w:rsidR="00B31E3F" w:rsidRPr="00DC3A74">
              <w:rPr>
                <w:b/>
                <w:bCs/>
                <w:sz w:val="20"/>
                <w:szCs w:val="20"/>
                <w:lang w:eastAsia="en-US"/>
              </w:rPr>
              <w:t>3,2</w:t>
            </w:r>
            <w:r w:rsidRPr="00DC3A74">
              <w:rPr>
                <w:b/>
                <w:bCs/>
                <w:sz w:val="20"/>
                <w:szCs w:val="20"/>
                <w:lang w:eastAsia="en-US"/>
              </w:rPr>
              <w:t> %</w:t>
            </w:r>
            <w:r w:rsidRPr="00DC3A74">
              <w:rPr>
                <w:bCs/>
                <w:sz w:val="20"/>
                <w:szCs w:val="20"/>
                <w:lang w:eastAsia="en-US"/>
              </w:rPr>
              <w:t xml:space="preserve"> показателя сводной росписи с изменениями</w:t>
            </w:r>
            <w:r w:rsidRPr="003E3130">
              <w:rPr>
                <w:bCs/>
                <w:sz w:val="20"/>
                <w:szCs w:val="20"/>
                <w:lang w:eastAsia="en-US"/>
              </w:rPr>
              <w:t>,</w:t>
            </w:r>
            <w:r w:rsidRPr="003E3130">
              <w:rPr>
                <w:bCs/>
                <w:sz w:val="20"/>
                <w:szCs w:val="24"/>
              </w:rPr>
              <w:t xml:space="preserve"> </w:t>
            </w:r>
            <w:r w:rsidR="007376AC" w:rsidRPr="003E3130">
              <w:rPr>
                <w:bCs/>
                <w:sz w:val="20"/>
                <w:szCs w:val="24"/>
              </w:rPr>
              <w:t xml:space="preserve">что </w:t>
            </w:r>
            <w:r w:rsidR="00A46EE5" w:rsidRPr="003E3130">
              <w:rPr>
                <w:b/>
                <w:bCs/>
                <w:sz w:val="20"/>
                <w:szCs w:val="24"/>
              </w:rPr>
              <w:t>ниж</w:t>
            </w:r>
            <w:r w:rsidR="00334B13" w:rsidRPr="003E3130">
              <w:rPr>
                <w:b/>
                <w:bCs/>
                <w:sz w:val="20"/>
                <w:szCs w:val="24"/>
              </w:rPr>
              <w:t>е</w:t>
            </w:r>
            <w:r w:rsidR="007376AC" w:rsidRPr="003E3130">
              <w:rPr>
                <w:bCs/>
                <w:sz w:val="20"/>
                <w:szCs w:val="24"/>
              </w:rPr>
              <w:t xml:space="preserve"> уровня исполнения за </w:t>
            </w:r>
            <w:r w:rsidR="00A46EE5" w:rsidRPr="003E3130">
              <w:rPr>
                <w:bCs/>
                <w:sz w:val="20"/>
                <w:szCs w:val="24"/>
              </w:rPr>
              <w:t xml:space="preserve">аналогичный </w:t>
            </w:r>
            <w:r w:rsidR="007376AC" w:rsidRPr="003E3130">
              <w:rPr>
                <w:bCs/>
                <w:sz w:val="20"/>
                <w:szCs w:val="24"/>
              </w:rPr>
              <w:t xml:space="preserve"> период 202</w:t>
            </w:r>
            <w:r w:rsidR="00A46EE5" w:rsidRPr="003E3130">
              <w:rPr>
                <w:bCs/>
                <w:sz w:val="20"/>
                <w:szCs w:val="24"/>
              </w:rPr>
              <w:t>1</w:t>
            </w:r>
            <w:r w:rsidR="007376AC" w:rsidRPr="003E3130">
              <w:rPr>
                <w:bCs/>
                <w:sz w:val="20"/>
                <w:szCs w:val="24"/>
              </w:rPr>
              <w:t xml:space="preserve"> года (</w:t>
            </w:r>
            <w:r w:rsidR="003E3130" w:rsidRPr="003E3130">
              <w:rPr>
                <w:bCs/>
                <w:sz w:val="20"/>
                <w:szCs w:val="24"/>
              </w:rPr>
              <w:t>12,2 </w:t>
            </w:r>
            <w:r w:rsidR="007376AC" w:rsidRPr="003E3130">
              <w:rPr>
                <w:bCs/>
                <w:sz w:val="20"/>
                <w:szCs w:val="24"/>
              </w:rPr>
              <w:t xml:space="preserve">%). </w:t>
            </w:r>
          </w:p>
          <w:p w14:paraId="7767436F" w14:textId="77777777" w:rsidR="004C129C" w:rsidRDefault="00A46EE5" w:rsidP="00B31E3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31E3F">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92024D" w:rsidRPr="00B31E3F">
              <w:rPr>
                <w:rFonts w:eastAsiaTheme="minorHAnsi"/>
                <w:color w:val="000000" w:themeColor="text1"/>
                <w:sz w:val="20"/>
                <w:szCs w:val="20"/>
                <w:lang w:eastAsia="en-US"/>
              </w:rPr>
              <w:t>19</w:t>
            </w:r>
            <w:r w:rsidRPr="00B31E3F">
              <w:rPr>
                <w:rFonts w:eastAsiaTheme="minorHAnsi"/>
                <w:color w:val="000000" w:themeColor="text1"/>
                <w:sz w:val="20"/>
                <w:szCs w:val="20"/>
                <w:lang w:eastAsia="en-US"/>
              </w:rPr>
              <w:t xml:space="preserve"> приведено в соответствие с Федеральным законом № 390-ФЗ.</w:t>
            </w:r>
          </w:p>
          <w:p w14:paraId="36875005" w14:textId="3587EA1B" w:rsidR="00EB734D" w:rsidRDefault="00EB734D" w:rsidP="00B31E3F">
            <w:pPr>
              <w:widowControl w:val="0"/>
              <w:overflowPunct/>
              <w:autoSpaceDE/>
              <w:autoSpaceDN/>
              <w:adjustRightInd/>
              <w:spacing w:line="240" w:lineRule="auto"/>
              <w:ind w:left="34" w:right="-1" w:firstLine="318"/>
              <w:textAlignment w:val="auto"/>
              <w:rPr>
                <w:bCs/>
                <w:sz w:val="20"/>
                <w:szCs w:val="24"/>
              </w:rPr>
            </w:pPr>
            <w:r w:rsidRPr="00EB734D">
              <w:rPr>
                <w:bCs/>
                <w:sz w:val="20"/>
                <w:szCs w:val="24"/>
              </w:rPr>
              <w:t xml:space="preserve">Сводной росписью по состоянию на 1 июля 2022 года бюджетные ассигнования по сравнению с Федеральным законом № 390-ФЗ увеличены на </w:t>
            </w:r>
            <w:r>
              <w:rPr>
                <w:bCs/>
                <w:sz w:val="20"/>
                <w:szCs w:val="24"/>
              </w:rPr>
              <w:t>4 237,2</w:t>
            </w:r>
            <w:r w:rsidRPr="00EB734D">
              <w:rPr>
                <w:bCs/>
                <w:sz w:val="20"/>
                <w:szCs w:val="24"/>
              </w:rPr>
              <w:t xml:space="preserve"> млн. рублей, или на </w:t>
            </w:r>
            <w:r>
              <w:rPr>
                <w:bCs/>
                <w:sz w:val="20"/>
                <w:szCs w:val="24"/>
              </w:rPr>
              <w:t>11,7</w:t>
            </w:r>
            <w:r w:rsidRPr="00EB734D">
              <w:rPr>
                <w:bCs/>
                <w:sz w:val="20"/>
                <w:szCs w:val="24"/>
              </w:rPr>
              <w:t xml:space="preserve"> %, и составили </w:t>
            </w:r>
            <w:r>
              <w:rPr>
                <w:bCs/>
                <w:sz w:val="20"/>
                <w:szCs w:val="24"/>
              </w:rPr>
              <w:t xml:space="preserve">40 320,0 </w:t>
            </w:r>
            <w:r w:rsidRPr="00EB734D">
              <w:rPr>
                <w:bCs/>
                <w:sz w:val="20"/>
                <w:szCs w:val="24"/>
              </w:rPr>
              <w:t>млн. рублей.</w:t>
            </w:r>
          </w:p>
          <w:p w14:paraId="49EA3A3F" w14:textId="2A1F833C" w:rsidR="00502C49" w:rsidRPr="00485C0F" w:rsidRDefault="00502C49" w:rsidP="00B31E3F">
            <w:pPr>
              <w:widowControl w:val="0"/>
              <w:overflowPunct/>
              <w:autoSpaceDE/>
              <w:autoSpaceDN/>
              <w:adjustRightInd/>
              <w:spacing w:line="240" w:lineRule="auto"/>
              <w:ind w:left="34" w:right="-1" w:firstLine="318"/>
              <w:textAlignment w:val="auto"/>
              <w:rPr>
                <w:bCs/>
                <w:sz w:val="20"/>
                <w:szCs w:val="24"/>
                <w:highlight w:val="yellow"/>
              </w:rPr>
            </w:pPr>
            <w:r w:rsidRPr="00502C49">
              <w:rPr>
                <w:bCs/>
                <w:sz w:val="20"/>
                <w:szCs w:val="24"/>
              </w:rPr>
              <w:t>Основными причинами низкого уровня исполнения расходов является заявительный характер субсидирования организаций, производителей товаров, работ и услуг.</w:t>
            </w:r>
          </w:p>
        </w:tc>
      </w:tr>
      <w:tr w:rsidR="00D07642" w:rsidRPr="00ED45E2" w14:paraId="21FB8957" w14:textId="77777777" w:rsidTr="008A6ABC">
        <w:tc>
          <w:tcPr>
            <w:tcW w:w="568" w:type="dxa"/>
          </w:tcPr>
          <w:p w14:paraId="7CB22058" w14:textId="32A4CA47"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7</w:t>
            </w:r>
          </w:p>
        </w:tc>
        <w:tc>
          <w:tcPr>
            <w:tcW w:w="2410" w:type="dxa"/>
          </w:tcPr>
          <w:p w14:paraId="588FBF89"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фармацевтической и медицинской промышленности» </w:t>
            </w:r>
          </w:p>
        </w:tc>
        <w:tc>
          <w:tcPr>
            <w:tcW w:w="8079" w:type="dxa"/>
          </w:tcPr>
          <w:p w14:paraId="1DB3D672" w14:textId="08AD6557" w:rsidR="008A6ABC" w:rsidRPr="00485C0F" w:rsidRDefault="008A6ABC" w:rsidP="00311BC2">
            <w:pPr>
              <w:widowControl w:val="0"/>
              <w:spacing w:line="240" w:lineRule="auto"/>
              <w:ind w:left="34" w:right="-1" w:firstLine="318"/>
              <w:rPr>
                <w:bCs/>
                <w:sz w:val="20"/>
                <w:szCs w:val="24"/>
                <w:highlight w:val="yellow"/>
              </w:rPr>
            </w:pPr>
            <w:r w:rsidRPr="00B31E3F">
              <w:rPr>
                <w:bCs/>
                <w:sz w:val="20"/>
                <w:szCs w:val="20"/>
                <w:lang w:eastAsia="en-US"/>
              </w:rPr>
              <w:t>По госпрограмме</w:t>
            </w:r>
            <w:r w:rsidRPr="00B31E3F">
              <w:rPr>
                <w:rFonts w:eastAsia="Times New Roman"/>
                <w:sz w:val="20"/>
                <w:szCs w:val="20"/>
              </w:rPr>
              <w:t xml:space="preserve"> «</w:t>
            </w:r>
            <w:r w:rsidRPr="00B31E3F">
              <w:rPr>
                <w:rFonts w:eastAsia="Times New Roman"/>
                <w:b/>
                <w:sz w:val="20"/>
                <w:szCs w:val="20"/>
              </w:rPr>
              <w:t>Развитие фармацевтической и медицинской промышленности</w:t>
            </w:r>
            <w:r w:rsidRPr="00B31E3F">
              <w:rPr>
                <w:rFonts w:eastAsia="Times New Roman"/>
                <w:sz w:val="20"/>
                <w:szCs w:val="20"/>
              </w:rPr>
              <w:t xml:space="preserve">» </w:t>
            </w:r>
            <w:r w:rsidR="00334B13" w:rsidRPr="00B31E3F">
              <w:rPr>
                <w:rFonts w:eastAsia="Times New Roman"/>
                <w:sz w:val="20"/>
                <w:szCs w:val="20"/>
              </w:rPr>
              <w:t xml:space="preserve">(ГП-20) </w:t>
            </w:r>
            <w:r w:rsidRPr="00B31E3F">
              <w:rPr>
                <w:rFonts w:eastAsia="Times New Roman"/>
                <w:sz w:val="20"/>
                <w:szCs w:val="20"/>
              </w:rPr>
              <w:t xml:space="preserve">исполнение расходов составило </w:t>
            </w:r>
            <w:r w:rsidR="00B31E3F" w:rsidRPr="00DC3A74">
              <w:rPr>
                <w:rFonts w:eastAsia="Times New Roman"/>
                <w:b/>
                <w:sz w:val="20"/>
                <w:szCs w:val="20"/>
              </w:rPr>
              <w:t>17</w:t>
            </w:r>
            <w:r w:rsidR="00944869" w:rsidRPr="00DC3A74">
              <w:rPr>
                <w:rFonts w:eastAsia="Times New Roman"/>
                <w:b/>
                <w:sz w:val="20"/>
                <w:szCs w:val="20"/>
              </w:rPr>
              <w:t> </w:t>
            </w:r>
            <w:r w:rsidRPr="00DC3A74">
              <w:rPr>
                <w:rFonts w:eastAsia="Times New Roman"/>
                <w:b/>
                <w:sz w:val="20"/>
                <w:szCs w:val="20"/>
              </w:rPr>
              <w:t>%</w:t>
            </w:r>
            <w:r w:rsidRPr="00DC3A74">
              <w:rPr>
                <w:rFonts w:eastAsia="Times New Roman"/>
                <w:sz w:val="20"/>
                <w:szCs w:val="20"/>
              </w:rPr>
              <w:t xml:space="preserve"> показателя сводной росписи с изменениями</w:t>
            </w:r>
            <w:r w:rsidRPr="00DC3A74">
              <w:rPr>
                <w:bCs/>
                <w:sz w:val="20"/>
                <w:szCs w:val="24"/>
              </w:rPr>
              <w:t xml:space="preserve">, </w:t>
            </w:r>
            <w:r w:rsidRPr="003E3130">
              <w:rPr>
                <w:bCs/>
                <w:sz w:val="20"/>
                <w:szCs w:val="24"/>
              </w:rPr>
              <w:t xml:space="preserve">что </w:t>
            </w:r>
            <w:r w:rsidR="003E3130" w:rsidRPr="003E3130">
              <w:rPr>
                <w:b/>
                <w:bCs/>
                <w:sz w:val="20"/>
                <w:szCs w:val="24"/>
              </w:rPr>
              <w:t>ниже</w:t>
            </w:r>
            <w:r w:rsidR="00944869" w:rsidRPr="003E3130">
              <w:rPr>
                <w:bCs/>
                <w:sz w:val="20"/>
                <w:szCs w:val="24"/>
              </w:rPr>
              <w:t xml:space="preserve"> </w:t>
            </w:r>
            <w:r w:rsidRPr="003E3130">
              <w:rPr>
                <w:bCs/>
                <w:sz w:val="20"/>
                <w:szCs w:val="24"/>
              </w:rPr>
              <w:t>уровн</w:t>
            </w:r>
            <w:r w:rsidR="003E3130" w:rsidRPr="003E3130">
              <w:rPr>
                <w:bCs/>
                <w:sz w:val="20"/>
                <w:szCs w:val="24"/>
              </w:rPr>
              <w:t>я</w:t>
            </w:r>
            <w:r w:rsidRPr="003E3130">
              <w:rPr>
                <w:bCs/>
                <w:sz w:val="20"/>
                <w:szCs w:val="24"/>
              </w:rPr>
              <w:t xml:space="preserve"> исполнения за </w:t>
            </w:r>
            <w:r w:rsidR="00944869" w:rsidRPr="003E3130">
              <w:rPr>
                <w:bCs/>
                <w:sz w:val="20"/>
                <w:szCs w:val="24"/>
              </w:rPr>
              <w:t xml:space="preserve">аналогичный период </w:t>
            </w:r>
            <w:r w:rsidRPr="003E3130">
              <w:rPr>
                <w:bCs/>
                <w:sz w:val="20"/>
                <w:szCs w:val="24"/>
              </w:rPr>
              <w:t>202</w:t>
            </w:r>
            <w:r w:rsidR="00944869" w:rsidRPr="003E3130">
              <w:rPr>
                <w:bCs/>
                <w:sz w:val="20"/>
                <w:szCs w:val="24"/>
              </w:rPr>
              <w:t>1</w:t>
            </w:r>
            <w:r w:rsidRPr="003E3130">
              <w:rPr>
                <w:bCs/>
                <w:sz w:val="20"/>
                <w:szCs w:val="24"/>
              </w:rPr>
              <w:t xml:space="preserve"> год</w:t>
            </w:r>
            <w:r w:rsidR="00944869" w:rsidRPr="003E3130">
              <w:rPr>
                <w:bCs/>
                <w:sz w:val="20"/>
                <w:szCs w:val="24"/>
              </w:rPr>
              <w:t>а</w:t>
            </w:r>
            <w:r w:rsidRPr="003E3130">
              <w:rPr>
                <w:bCs/>
                <w:sz w:val="20"/>
                <w:szCs w:val="24"/>
              </w:rPr>
              <w:t xml:space="preserve"> (</w:t>
            </w:r>
            <w:r w:rsidR="003E3130" w:rsidRPr="003E3130">
              <w:rPr>
                <w:bCs/>
                <w:sz w:val="20"/>
                <w:szCs w:val="24"/>
              </w:rPr>
              <w:t>20,1</w:t>
            </w:r>
            <w:r w:rsidR="00944869" w:rsidRPr="003E3130">
              <w:rPr>
                <w:bCs/>
                <w:sz w:val="20"/>
                <w:szCs w:val="24"/>
              </w:rPr>
              <w:t> </w:t>
            </w:r>
            <w:r w:rsidRPr="003E3130">
              <w:rPr>
                <w:bCs/>
                <w:sz w:val="20"/>
                <w:szCs w:val="24"/>
              </w:rPr>
              <w:t xml:space="preserve">%). </w:t>
            </w:r>
          </w:p>
          <w:p w14:paraId="0BAD128F" w14:textId="0F268BF6" w:rsidR="00944869" w:rsidRPr="00B31E3F"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31E3F">
              <w:rPr>
                <w:rFonts w:eastAsiaTheme="minorHAnsi"/>
                <w:color w:val="000000" w:themeColor="text1"/>
                <w:sz w:val="20"/>
                <w:szCs w:val="20"/>
                <w:lang w:eastAsia="en-US"/>
              </w:rPr>
              <w:t xml:space="preserve">Стратегические приоритеты в сфере реализации ГП-20 утверждены постановлением Правительства Российской Федерации от 29 декабря 2021 г. </w:t>
            </w:r>
            <w:r w:rsidR="009A78AE" w:rsidRPr="00B31E3F">
              <w:rPr>
                <w:rFonts w:eastAsiaTheme="minorHAnsi"/>
                <w:color w:val="000000" w:themeColor="text1"/>
                <w:sz w:val="20"/>
                <w:szCs w:val="20"/>
                <w:lang w:eastAsia="en-US"/>
              </w:rPr>
              <w:t>№ </w:t>
            </w:r>
            <w:r w:rsidRPr="00B31E3F">
              <w:rPr>
                <w:rFonts w:eastAsiaTheme="minorHAnsi"/>
                <w:color w:val="000000" w:themeColor="text1"/>
                <w:sz w:val="20"/>
                <w:szCs w:val="20"/>
                <w:lang w:eastAsia="en-US"/>
              </w:rPr>
              <w:t>2544.</w:t>
            </w:r>
          </w:p>
          <w:p w14:paraId="09ADB817" w14:textId="53AB99E2" w:rsidR="00944869" w:rsidRPr="00B31E3F"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31E3F">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ГП-20 приведено в соответствие с Федеральным законом № 390-ФЗ.</w:t>
            </w:r>
          </w:p>
          <w:p w14:paraId="3A2CD285" w14:textId="4C0E7221" w:rsidR="00EB734D" w:rsidRDefault="00EB734D" w:rsidP="00502C4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EB734D">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color w:val="000000" w:themeColor="text1"/>
                <w:sz w:val="20"/>
                <w:szCs w:val="20"/>
                <w:lang w:eastAsia="en-US"/>
              </w:rPr>
              <w:t>1 933,5</w:t>
            </w:r>
            <w:r w:rsidRPr="00EB734D">
              <w:rPr>
                <w:rFonts w:eastAsiaTheme="minorHAnsi"/>
                <w:color w:val="000000" w:themeColor="text1"/>
                <w:sz w:val="20"/>
                <w:szCs w:val="20"/>
                <w:lang w:eastAsia="en-US"/>
              </w:rPr>
              <w:t xml:space="preserve"> млн. рублей, или на </w:t>
            </w:r>
            <w:r>
              <w:rPr>
                <w:rFonts w:eastAsiaTheme="minorHAnsi"/>
                <w:color w:val="000000" w:themeColor="text1"/>
                <w:sz w:val="20"/>
                <w:szCs w:val="20"/>
                <w:lang w:eastAsia="en-US"/>
              </w:rPr>
              <w:t>40</w:t>
            </w:r>
            <w:r w:rsidRPr="00EB734D">
              <w:rPr>
                <w:rFonts w:eastAsiaTheme="minorHAnsi"/>
                <w:color w:val="000000" w:themeColor="text1"/>
                <w:sz w:val="20"/>
                <w:szCs w:val="20"/>
                <w:lang w:eastAsia="en-US"/>
              </w:rPr>
              <w:t xml:space="preserve">,2 %, и составили </w:t>
            </w:r>
            <w:r>
              <w:rPr>
                <w:rFonts w:eastAsiaTheme="minorHAnsi"/>
                <w:color w:val="000000" w:themeColor="text1"/>
                <w:sz w:val="20"/>
                <w:szCs w:val="20"/>
                <w:lang w:eastAsia="en-US"/>
              </w:rPr>
              <w:t>6 741,0</w:t>
            </w:r>
            <w:r w:rsidRPr="00EB734D">
              <w:rPr>
                <w:rFonts w:eastAsiaTheme="minorHAnsi"/>
                <w:color w:val="000000" w:themeColor="text1"/>
                <w:sz w:val="20"/>
                <w:szCs w:val="20"/>
                <w:lang w:eastAsia="en-US"/>
              </w:rPr>
              <w:t xml:space="preserve"> млн. рублей.</w:t>
            </w:r>
          </w:p>
          <w:p w14:paraId="17368791" w14:textId="172B8BBE" w:rsidR="008A6ABC" w:rsidRPr="00485C0F" w:rsidRDefault="00A46EE5" w:rsidP="00502C49">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B31E3F">
              <w:rPr>
                <w:rFonts w:eastAsiaTheme="minorHAnsi"/>
                <w:color w:val="000000" w:themeColor="text1"/>
                <w:sz w:val="20"/>
                <w:szCs w:val="20"/>
                <w:lang w:eastAsia="en-US"/>
              </w:rPr>
              <w:t>О</w:t>
            </w:r>
            <w:r w:rsidR="00502C49">
              <w:rPr>
                <w:rFonts w:eastAsia="Times New Roman"/>
                <w:sz w:val="20"/>
                <w:szCs w:val="20"/>
              </w:rPr>
              <w:t>сновными причинами</w:t>
            </w:r>
            <w:r w:rsidR="00944869" w:rsidRPr="00B31E3F">
              <w:rPr>
                <w:rFonts w:eastAsia="Times New Roman"/>
                <w:sz w:val="20"/>
                <w:szCs w:val="20"/>
              </w:rPr>
              <w:t xml:space="preserve"> </w:t>
            </w:r>
            <w:r w:rsidRPr="00B31E3F">
              <w:rPr>
                <w:rFonts w:eastAsia="Times New Roman"/>
                <w:sz w:val="20"/>
                <w:szCs w:val="20"/>
              </w:rPr>
              <w:t>низк</w:t>
            </w:r>
            <w:r w:rsidR="00502C49">
              <w:rPr>
                <w:rFonts w:eastAsia="Times New Roman"/>
                <w:sz w:val="20"/>
                <w:szCs w:val="20"/>
              </w:rPr>
              <w:t>ого</w:t>
            </w:r>
            <w:r w:rsidRPr="00B31E3F">
              <w:rPr>
                <w:rFonts w:eastAsia="Times New Roman"/>
                <w:sz w:val="20"/>
                <w:szCs w:val="20"/>
              </w:rPr>
              <w:t xml:space="preserve"> </w:t>
            </w:r>
            <w:r w:rsidR="00502C49">
              <w:rPr>
                <w:rFonts w:eastAsia="Times New Roman"/>
                <w:sz w:val="20"/>
                <w:szCs w:val="20"/>
              </w:rPr>
              <w:t>уровня</w:t>
            </w:r>
            <w:r w:rsidR="00944869" w:rsidRPr="00B31E3F">
              <w:rPr>
                <w:rFonts w:eastAsia="Times New Roman"/>
                <w:sz w:val="20"/>
                <w:szCs w:val="20"/>
              </w:rPr>
              <w:t xml:space="preserve"> исполнения расходов является аккредитивная система расчетов по объектам капитального строительства за фактически выполненные работы, а также поставки оборудования </w:t>
            </w:r>
            <w:r w:rsidR="00B31E3F" w:rsidRPr="00B31E3F">
              <w:rPr>
                <w:rFonts w:eastAsia="Times New Roman"/>
                <w:sz w:val="20"/>
                <w:szCs w:val="20"/>
              </w:rPr>
              <w:t xml:space="preserve">на основании </w:t>
            </w:r>
            <w:r w:rsidR="00B31E3F" w:rsidRPr="00B31E3F">
              <w:rPr>
                <w:rFonts w:eastAsiaTheme="minorHAnsi"/>
                <w:color w:val="000000" w:themeColor="text1"/>
                <w:sz w:val="20"/>
                <w:szCs w:val="20"/>
                <w:lang w:eastAsia="en-US"/>
              </w:rPr>
              <w:t>подписанных актов сдачи-приемки выполненных работ</w:t>
            </w:r>
            <w:r w:rsidRPr="00B31E3F">
              <w:rPr>
                <w:rFonts w:eastAsia="Times New Roman"/>
                <w:sz w:val="20"/>
                <w:szCs w:val="20"/>
              </w:rPr>
              <w:t>.</w:t>
            </w:r>
          </w:p>
        </w:tc>
      </w:tr>
      <w:tr w:rsidR="00D07642" w:rsidRPr="00ED45E2" w14:paraId="2E998E4A" w14:textId="77777777" w:rsidTr="008A6ABC">
        <w:tc>
          <w:tcPr>
            <w:tcW w:w="568" w:type="dxa"/>
          </w:tcPr>
          <w:p w14:paraId="49D082E8" w14:textId="0DAF8A58"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8</w:t>
            </w:r>
          </w:p>
        </w:tc>
        <w:tc>
          <w:tcPr>
            <w:tcW w:w="2410" w:type="dxa"/>
          </w:tcPr>
          <w:p w14:paraId="5F3ACFE0"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«Космическая </w:t>
            </w:r>
            <w:r w:rsidRPr="00ED45E2">
              <w:rPr>
                <w:sz w:val="20"/>
                <w:szCs w:val="24"/>
              </w:rPr>
              <w:lastRenderedPageBreak/>
              <w:t>деятельность России»</w:t>
            </w:r>
          </w:p>
        </w:tc>
        <w:tc>
          <w:tcPr>
            <w:tcW w:w="8079" w:type="dxa"/>
          </w:tcPr>
          <w:p w14:paraId="6E45BD28" w14:textId="21092E6B" w:rsidR="008A6ABC" w:rsidRPr="00485C0F" w:rsidRDefault="008A6ABC" w:rsidP="00311BC2">
            <w:pPr>
              <w:widowControl w:val="0"/>
              <w:spacing w:line="240" w:lineRule="auto"/>
              <w:ind w:left="34" w:right="-1" w:firstLine="318"/>
              <w:rPr>
                <w:bCs/>
                <w:sz w:val="20"/>
                <w:szCs w:val="24"/>
                <w:highlight w:val="yellow"/>
              </w:rPr>
            </w:pPr>
            <w:r w:rsidRPr="00502C49">
              <w:rPr>
                <w:bCs/>
                <w:sz w:val="20"/>
                <w:szCs w:val="20"/>
                <w:lang w:eastAsia="en-US"/>
              </w:rPr>
              <w:lastRenderedPageBreak/>
              <w:t xml:space="preserve">По госпрограмме </w:t>
            </w:r>
            <w:r w:rsidRPr="00502C49">
              <w:rPr>
                <w:b/>
                <w:bCs/>
                <w:sz w:val="20"/>
                <w:szCs w:val="24"/>
              </w:rPr>
              <w:t>«Космическая деятельность России»</w:t>
            </w:r>
            <w:r w:rsidRPr="00502C49">
              <w:rPr>
                <w:bCs/>
                <w:sz w:val="20"/>
                <w:szCs w:val="20"/>
                <w:lang w:eastAsia="en-US"/>
              </w:rPr>
              <w:t xml:space="preserve"> </w:t>
            </w:r>
            <w:r w:rsidR="00E149AD" w:rsidRPr="00502C49">
              <w:rPr>
                <w:bCs/>
                <w:sz w:val="20"/>
                <w:szCs w:val="20"/>
                <w:lang w:eastAsia="en-US"/>
              </w:rPr>
              <w:t xml:space="preserve">(ГП-21) </w:t>
            </w:r>
            <w:r w:rsidRPr="00502C49">
              <w:rPr>
                <w:bCs/>
                <w:sz w:val="20"/>
                <w:szCs w:val="20"/>
                <w:lang w:eastAsia="en-US"/>
              </w:rPr>
              <w:t xml:space="preserve">исполнение расходов </w:t>
            </w:r>
            <w:r w:rsidRPr="00502C49">
              <w:rPr>
                <w:bCs/>
                <w:sz w:val="20"/>
                <w:szCs w:val="20"/>
                <w:lang w:eastAsia="en-US"/>
              </w:rPr>
              <w:lastRenderedPageBreak/>
              <w:t xml:space="preserve">составило </w:t>
            </w:r>
            <w:r w:rsidR="00502C49" w:rsidRPr="00DC3A74">
              <w:rPr>
                <w:b/>
                <w:bCs/>
                <w:sz w:val="20"/>
                <w:szCs w:val="20"/>
                <w:lang w:eastAsia="en-US"/>
              </w:rPr>
              <w:t>39,4</w:t>
            </w:r>
            <w:r w:rsidRPr="00DC3A74">
              <w:rPr>
                <w:b/>
                <w:bCs/>
                <w:sz w:val="20"/>
                <w:szCs w:val="20"/>
                <w:lang w:eastAsia="en-US"/>
              </w:rPr>
              <w:t> %</w:t>
            </w:r>
            <w:r w:rsidRPr="00DC3A74">
              <w:rPr>
                <w:bCs/>
                <w:sz w:val="20"/>
                <w:szCs w:val="20"/>
                <w:lang w:eastAsia="en-US"/>
              </w:rPr>
              <w:t xml:space="preserve"> показателя сводной росписи с изменениями</w:t>
            </w:r>
            <w:r w:rsidRPr="003E3130">
              <w:rPr>
                <w:bCs/>
                <w:sz w:val="20"/>
                <w:szCs w:val="20"/>
                <w:lang w:eastAsia="en-US"/>
              </w:rPr>
              <w:t xml:space="preserve">, </w:t>
            </w:r>
            <w:r w:rsidRPr="003E3130">
              <w:rPr>
                <w:bCs/>
                <w:sz w:val="20"/>
                <w:szCs w:val="24"/>
              </w:rPr>
              <w:t xml:space="preserve">что </w:t>
            </w:r>
            <w:r w:rsidR="003E3130" w:rsidRPr="003E3130">
              <w:rPr>
                <w:b/>
                <w:bCs/>
                <w:sz w:val="20"/>
                <w:szCs w:val="24"/>
              </w:rPr>
              <w:t>ниже</w:t>
            </w:r>
            <w:r w:rsidRPr="003E3130">
              <w:rPr>
                <w:bCs/>
                <w:sz w:val="20"/>
                <w:szCs w:val="24"/>
              </w:rPr>
              <w:t xml:space="preserve"> уровня исполнения за </w:t>
            </w:r>
            <w:r w:rsidR="00EF52C6" w:rsidRPr="003E3130">
              <w:rPr>
                <w:bCs/>
                <w:sz w:val="20"/>
                <w:szCs w:val="24"/>
              </w:rPr>
              <w:t xml:space="preserve">аналогичный период </w:t>
            </w:r>
            <w:r w:rsidRPr="003E3130">
              <w:rPr>
                <w:bCs/>
                <w:sz w:val="20"/>
                <w:szCs w:val="24"/>
              </w:rPr>
              <w:t>202</w:t>
            </w:r>
            <w:r w:rsidR="00EF52C6" w:rsidRPr="003E3130">
              <w:rPr>
                <w:bCs/>
                <w:sz w:val="20"/>
                <w:szCs w:val="24"/>
              </w:rPr>
              <w:t>1</w:t>
            </w:r>
            <w:r w:rsidRPr="003E3130">
              <w:rPr>
                <w:bCs/>
                <w:sz w:val="20"/>
                <w:szCs w:val="24"/>
              </w:rPr>
              <w:t xml:space="preserve"> год</w:t>
            </w:r>
            <w:r w:rsidR="00EF52C6" w:rsidRPr="003E3130">
              <w:rPr>
                <w:bCs/>
                <w:sz w:val="20"/>
                <w:szCs w:val="24"/>
              </w:rPr>
              <w:t>а</w:t>
            </w:r>
            <w:r w:rsidRPr="003E3130">
              <w:rPr>
                <w:bCs/>
                <w:sz w:val="20"/>
                <w:szCs w:val="24"/>
              </w:rPr>
              <w:t xml:space="preserve"> (</w:t>
            </w:r>
            <w:r w:rsidR="003E3130" w:rsidRPr="003E3130">
              <w:rPr>
                <w:bCs/>
                <w:sz w:val="20"/>
                <w:szCs w:val="24"/>
              </w:rPr>
              <w:t>46,4</w:t>
            </w:r>
            <w:r w:rsidRPr="003E3130">
              <w:rPr>
                <w:bCs/>
                <w:sz w:val="20"/>
                <w:szCs w:val="24"/>
              </w:rPr>
              <w:t> %).</w:t>
            </w:r>
            <w:r w:rsidRPr="00485C0F">
              <w:rPr>
                <w:bCs/>
                <w:sz w:val="20"/>
                <w:szCs w:val="24"/>
                <w:highlight w:val="yellow"/>
              </w:rPr>
              <w:t xml:space="preserve"> </w:t>
            </w:r>
          </w:p>
          <w:p w14:paraId="613D4975" w14:textId="77777777" w:rsidR="00E84007" w:rsidRDefault="00EF52C6" w:rsidP="00EF52C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02C49">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ГП-21 приведено в соответствие с Федеральным законом № 390-ФЗ.</w:t>
            </w:r>
          </w:p>
          <w:p w14:paraId="55EE35FA" w14:textId="30D5CCBC" w:rsidR="00EB734D" w:rsidRPr="00485C0F" w:rsidRDefault="00EB734D" w:rsidP="00EB734D">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EB734D">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sz w:val="20"/>
                <w:szCs w:val="20"/>
              </w:rPr>
              <w:t>47 262,6</w:t>
            </w:r>
            <w:r w:rsidRPr="00EB734D">
              <w:rPr>
                <w:rFonts w:eastAsia="Times New Roman"/>
                <w:sz w:val="20"/>
                <w:szCs w:val="20"/>
              </w:rPr>
              <w:t xml:space="preserve"> млн. рублей, или на </w:t>
            </w:r>
            <w:r>
              <w:rPr>
                <w:rFonts w:eastAsia="Times New Roman"/>
                <w:sz w:val="20"/>
                <w:szCs w:val="20"/>
              </w:rPr>
              <w:t>21,7</w:t>
            </w:r>
            <w:r w:rsidRPr="00EB734D">
              <w:rPr>
                <w:rFonts w:eastAsia="Times New Roman"/>
                <w:sz w:val="20"/>
                <w:szCs w:val="20"/>
              </w:rPr>
              <w:t xml:space="preserve"> %, и составили </w:t>
            </w:r>
            <w:r>
              <w:rPr>
                <w:rFonts w:eastAsia="Times New Roman"/>
                <w:sz w:val="20"/>
                <w:szCs w:val="20"/>
              </w:rPr>
              <w:t>264 726,6</w:t>
            </w:r>
            <w:r w:rsidRPr="00EB734D">
              <w:rPr>
                <w:rFonts w:eastAsia="Times New Roman"/>
                <w:sz w:val="20"/>
                <w:szCs w:val="20"/>
              </w:rPr>
              <w:t xml:space="preserve"> млн. рублей.</w:t>
            </w:r>
          </w:p>
        </w:tc>
      </w:tr>
      <w:tr w:rsidR="00CD6957" w:rsidRPr="00ED45E2" w14:paraId="59E590F0" w14:textId="77777777" w:rsidTr="008A6ABC">
        <w:tc>
          <w:tcPr>
            <w:tcW w:w="568" w:type="dxa"/>
          </w:tcPr>
          <w:p w14:paraId="3E5B0B49" w14:textId="06165403" w:rsidR="00CD6957" w:rsidRPr="00ED45E2" w:rsidRDefault="00CD6957" w:rsidP="0092565D">
            <w:pPr>
              <w:widowControl w:val="0"/>
              <w:spacing w:line="240" w:lineRule="auto"/>
              <w:ind w:left="0" w:right="0" w:firstLine="0"/>
              <w:jc w:val="center"/>
              <w:rPr>
                <w:rFonts w:eastAsia="Times New Roman"/>
                <w:sz w:val="20"/>
                <w:szCs w:val="20"/>
              </w:rPr>
            </w:pPr>
            <w:r>
              <w:rPr>
                <w:rFonts w:eastAsia="Times New Roman"/>
                <w:sz w:val="20"/>
                <w:szCs w:val="20"/>
              </w:rPr>
              <w:lastRenderedPageBreak/>
              <w:t>19</w:t>
            </w:r>
          </w:p>
        </w:tc>
        <w:tc>
          <w:tcPr>
            <w:tcW w:w="2410" w:type="dxa"/>
          </w:tcPr>
          <w:p w14:paraId="45CCCB88" w14:textId="25620F6D" w:rsidR="00CD6957" w:rsidRPr="00ED45E2" w:rsidRDefault="00CD6957" w:rsidP="00311BC2">
            <w:pPr>
              <w:widowControl w:val="0"/>
              <w:spacing w:line="240" w:lineRule="auto"/>
              <w:ind w:left="0" w:right="0" w:firstLine="0"/>
              <w:rPr>
                <w:sz w:val="20"/>
                <w:szCs w:val="24"/>
              </w:rPr>
            </w:pPr>
            <w:r w:rsidRPr="00CD6957">
              <w:rPr>
                <w:sz w:val="20"/>
                <w:szCs w:val="24"/>
              </w:rPr>
              <w:t>«Развитие атомного энергопромышленного комплекса»</w:t>
            </w:r>
          </w:p>
        </w:tc>
        <w:tc>
          <w:tcPr>
            <w:tcW w:w="8079" w:type="dxa"/>
          </w:tcPr>
          <w:p w14:paraId="18A96F86" w14:textId="44E388CF" w:rsidR="00CD6957" w:rsidRPr="00485C0F" w:rsidRDefault="00CD6957" w:rsidP="00CD6957">
            <w:pPr>
              <w:widowControl w:val="0"/>
              <w:spacing w:line="240" w:lineRule="auto"/>
              <w:ind w:left="34" w:right="-1" w:firstLine="318"/>
              <w:rPr>
                <w:bCs/>
                <w:sz w:val="20"/>
                <w:szCs w:val="24"/>
                <w:highlight w:val="yellow"/>
              </w:rPr>
            </w:pPr>
            <w:r w:rsidRPr="00502C49">
              <w:rPr>
                <w:bCs/>
                <w:sz w:val="20"/>
                <w:szCs w:val="20"/>
                <w:lang w:eastAsia="en-US"/>
              </w:rPr>
              <w:t>По госпрограмме</w:t>
            </w:r>
            <w:r w:rsidRPr="00502C49">
              <w:rPr>
                <w:rFonts w:eastAsia="Times New Roman"/>
                <w:sz w:val="20"/>
                <w:szCs w:val="20"/>
              </w:rPr>
              <w:t xml:space="preserve"> </w:t>
            </w:r>
            <w:r w:rsidRPr="0052374A">
              <w:rPr>
                <w:b/>
                <w:sz w:val="20"/>
                <w:szCs w:val="24"/>
              </w:rPr>
              <w:t>«Развитие атомного энергопромышленного комплекса»</w:t>
            </w:r>
            <w:r w:rsidRPr="00502C49">
              <w:rPr>
                <w:rFonts w:eastAsia="Times New Roman"/>
                <w:sz w:val="20"/>
                <w:szCs w:val="20"/>
              </w:rPr>
              <w:t xml:space="preserve"> (ГП-22) исполнение расходов составило </w:t>
            </w:r>
            <w:r w:rsidR="00502C49" w:rsidRPr="0052374A">
              <w:rPr>
                <w:rFonts w:eastAsia="Times New Roman"/>
                <w:b/>
                <w:sz w:val="20"/>
                <w:szCs w:val="20"/>
              </w:rPr>
              <w:t>53,7 </w:t>
            </w:r>
            <w:r w:rsidRPr="0052374A">
              <w:rPr>
                <w:rFonts w:eastAsia="Times New Roman"/>
                <w:b/>
                <w:sz w:val="20"/>
                <w:szCs w:val="20"/>
              </w:rPr>
              <w:t>%</w:t>
            </w:r>
            <w:r w:rsidRPr="0052374A">
              <w:rPr>
                <w:rFonts w:eastAsia="Times New Roman"/>
                <w:sz w:val="20"/>
                <w:szCs w:val="20"/>
              </w:rPr>
              <w:t xml:space="preserve"> показателя сводной росписи с изменениями</w:t>
            </w:r>
            <w:r w:rsidRPr="0052374A">
              <w:rPr>
                <w:bCs/>
                <w:sz w:val="20"/>
                <w:szCs w:val="24"/>
              </w:rPr>
              <w:t xml:space="preserve">, </w:t>
            </w:r>
            <w:r w:rsidRPr="003E3130">
              <w:rPr>
                <w:bCs/>
                <w:sz w:val="20"/>
                <w:szCs w:val="24"/>
              </w:rPr>
              <w:t xml:space="preserve">что </w:t>
            </w:r>
            <w:r w:rsidRPr="003E3130">
              <w:rPr>
                <w:b/>
                <w:bCs/>
                <w:sz w:val="20"/>
                <w:szCs w:val="24"/>
              </w:rPr>
              <w:t>выше</w:t>
            </w:r>
            <w:r w:rsidRPr="003E3130">
              <w:rPr>
                <w:bCs/>
                <w:sz w:val="20"/>
                <w:szCs w:val="24"/>
              </w:rPr>
              <w:t xml:space="preserve"> уровня исполнения за </w:t>
            </w:r>
            <w:r w:rsidR="00200591" w:rsidRPr="003E3130">
              <w:rPr>
                <w:bCs/>
                <w:sz w:val="20"/>
                <w:szCs w:val="24"/>
              </w:rPr>
              <w:t xml:space="preserve">аналогичный период </w:t>
            </w:r>
            <w:r w:rsidRPr="003E3130">
              <w:rPr>
                <w:bCs/>
                <w:sz w:val="20"/>
                <w:szCs w:val="24"/>
              </w:rPr>
              <w:t>202</w:t>
            </w:r>
            <w:r w:rsidR="00200591" w:rsidRPr="003E3130">
              <w:rPr>
                <w:bCs/>
                <w:sz w:val="20"/>
                <w:szCs w:val="24"/>
              </w:rPr>
              <w:t>1</w:t>
            </w:r>
            <w:r w:rsidRPr="003E3130">
              <w:rPr>
                <w:bCs/>
                <w:sz w:val="20"/>
                <w:szCs w:val="24"/>
              </w:rPr>
              <w:t xml:space="preserve"> год</w:t>
            </w:r>
            <w:r w:rsidR="00200591" w:rsidRPr="003E3130">
              <w:rPr>
                <w:bCs/>
                <w:sz w:val="20"/>
                <w:szCs w:val="24"/>
              </w:rPr>
              <w:t>а</w:t>
            </w:r>
            <w:r w:rsidRPr="003E3130">
              <w:rPr>
                <w:bCs/>
                <w:sz w:val="20"/>
                <w:szCs w:val="24"/>
              </w:rPr>
              <w:t xml:space="preserve"> (</w:t>
            </w:r>
            <w:r w:rsidR="003E3130" w:rsidRPr="003E3130">
              <w:rPr>
                <w:bCs/>
                <w:sz w:val="20"/>
                <w:szCs w:val="24"/>
              </w:rPr>
              <w:t>35,7</w:t>
            </w:r>
            <w:r w:rsidRPr="003E3130">
              <w:rPr>
                <w:bCs/>
                <w:sz w:val="20"/>
                <w:szCs w:val="24"/>
              </w:rPr>
              <w:t xml:space="preserve"> %). </w:t>
            </w:r>
          </w:p>
          <w:p w14:paraId="151C1759" w14:textId="77777777" w:rsidR="00832004" w:rsidRDefault="00200591" w:rsidP="0083200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02C49">
              <w:rPr>
                <w:rFonts w:eastAsiaTheme="minorHAnsi"/>
                <w:color w:val="000000" w:themeColor="text1"/>
                <w:sz w:val="20"/>
                <w:szCs w:val="20"/>
                <w:lang w:eastAsia="en-US"/>
              </w:rPr>
              <w:t xml:space="preserve">Во исполнение пункта 2 статьи 179 Бюджетного кодекса Российской Федерации финансовое обеспечение ГП-22 приведено в соответствие с Федеральным законом № 390-ФЗ (по информации ГК «Росатом»). </w:t>
            </w:r>
          </w:p>
          <w:p w14:paraId="5CA8FC58" w14:textId="63F8A8D3" w:rsidR="00EB734D" w:rsidRPr="00485C0F" w:rsidRDefault="00EB734D" w:rsidP="00EB734D">
            <w:pPr>
              <w:widowControl w:val="0"/>
              <w:overflowPunct/>
              <w:autoSpaceDE/>
              <w:autoSpaceDN/>
              <w:adjustRightInd/>
              <w:spacing w:line="240" w:lineRule="auto"/>
              <w:ind w:left="34" w:right="-1" w:firstLine="318"/>
              <w:textAlignment w:val="auto"/>
              <w:rPr>
                <w:bCs/>
                <w:sz w:val="20"/>
                <w:szCs w:val="20"/>
                <w:highlight w:val="yellow"/>
                <w:lang w:eastAsia="en-US"/>
              </w:rPr>
            </w:pPr>
            <w:r w:rsidRPr="00EB734D">
              <w:rPr>
                <w:bCs/>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bCs/>
                <w:sz w:val="20"/>
                <w:szCs w:val="20"/>
                <w:lang w:eastAsia="en-US"/>
              </w:rPr>
              <w:t>4 888,5</w:t>
            </w:r>
            <w:r w:rsidRPr="00EB734D">
              <w:rPr>
                <w:bCs/>
                <w:sz w:val="20"/>
                <w:szCs w:val="20"/>
                <w:lang w:eastAsia="en-US"/>
              </w:rPr>
              <w:t xml:space="preserve"> млн. рублей, или на </w:t>
            </w:r>
            <w:r>
              <w:rPr>
                <w:bCs/>
                <w:sz w:val="20"/>
                <w:szCs w:val="20"/>
                <w:lang w:eastAsia="en-US"/>
              </w:rPr>
              <w:t>4,6</w:t>
            </w:r>
            <w:r w:rsidRPr="00EB734D">
              <w:rPr>
                <w:bCs/>
                <w:sz w:val="20"/>
                <w:szCs w:val="20"/>
                <w:lang w:eastAsia="en-US"/>
              </w:rPr>
              <w:t xml:space="preserve"> %, и составили </w:t>
            </w:r>
            <w:r>
              <w:rPr>
                <w:bCs/>
                <w:sz w:val="20"/>
                <w:szCs w:val="20"/>
                <w:lang w:eastAsia="en-US"/>
              </w:rPr>
              <w:t>111 283,5</w:t>
            </w:r>
            <w:r w:rsidRPr="00EB734D">
              <w:rPr>
                <w:bCs/>
                <w:sz w:val="20"/>
                <w:szCs w:val="20"/>
                <w:lang w:eastAsia="en-US"/>
              </w:rPr>
              <w:t xml:space="preserve"> млн. рублей.</w:t>
            </w:r>
          </w:p>
        </w:tc>
      </w:tr>
      <w:tr w:rsidR="00D07642" w:rsidRPr="00ED45E2" w14:paraId="443AE1BB" w14:textId="77777777" w:rsidTr="008A6ABC">
        <w:tc>
          <w:tcPr>
            <w:tcW w:w="568" w:type="dxa"/>
          </w:tcPr>
          <w:p w14:paraId="53F477E3" w14:textId="3E7C52E3" w:rsidR="008A6ABC" w:rsidRPr="00ED45E2" w:rsidRDefault="004004E3" w:rsidP="004004E3">
            <w:pPr>
              <w:widowControl w:val="0"/>
              <w:spacing w:line="240" w:lineRule="auto"/>
              <w:ind w:left="0" w:right="0" w:firstLine="0"/>
              <w:jc w:val="center"/>
              <w:rPr>
                <w:rFonts w:eastAsia="Times New Roman"/>
                <w:sz w:val="20"/>
                <w:szCs w:val="20"/>
              </w:rPr>
            </w:pPr>
            <w:r>
              <w:rPr>
                <w:rFonts w:eastAsia="Times New Roman"/>
                <w:sz w:val="20"/>
                <w:szCs w:val="20"/>
              </w:rPr>
              <w:t>20</w:t>
            </w:r>
          </w:p>
        </w:tc>
        <w:tc>
          <w:tcPr>
            <w:tcW w:w="2410" w:type="dxa"/>
          </w:tcPr>
          <w:p w14:paraId="64A8127C" w14:textId="77777777" w:rsidR="008A6ABC" w:rsidRPr="00ED45E2" w:rsidRDefault="008A6ABC" w:rsidP="00311BC2">
            <w:pPr>
              <w:widowControl w:val="0"/>
              <w:spacing w:line="240" w:lineRule="auto"/>
              <w:ind w:left="0" w:right="0" w:firstLine="0"/>
              <w:rPr>
                <w:sz w:val="20"/>
                <w:szCs w:val="24"/>
              </w:rPr>
            </w:pPr>
            <w:r w:rsidRPr="00ED45E2">
              <w:rPr>
                <w:sz w:val="20"/>
                <w:szCs w:val="24"/>
              </w:rPr>
              <w:t>«Информационное общество»</w:t>
            </w:r>
          </w:p>
        </w:tc>
        <w:tc>
          <w:tcPr>
            <w:tcW w:w="8079" w:type="dxa"/>
          </w:tcPr>
          <w:p w14:paraId="1EDA02C7" w14:textId="476A1CC3" w:rsidR="008A6ABC" w:rsidRPr="00485C0F" w:rsidRDefault="008A6ABC" w:rsidP="00311BC2">
            <w:pPr>
              <w:widowControl w:val="0"/>
              <w:spacing w:line="240" w:lineRule="auto"/>
              <w:ind w:left="34" w:right="-1" w:firstLine="318"/>
              <w:rPr>
                <w:bCs/>
                <w:sz w:val="20"/>
                <w:szCs w:val="24"/>
                <w:highlight w:val="yellow"/>
              </w:rPr>
            </w:pPr>
            <w:r w:rsidRPr="0052374A">
              <w:rPr>
                <w:bCs/>
                <w:sz w:val="20"/>
                <w:szCs w:val="20"/>
                <w:lang w:eastAsia="en-US"/>
              </w:rPr>
              <w:t xml:space="preserve">По госпрограмме </w:t>
            </w:r>
            <w:r w:rsidRPr="0052374A">
              <w:rPr>
                <w:b/>
                <w:bCs/>
                <w:sz w:val="20"/>
                <w:szCs w:val="20"/>
                <w:lang w:eastAsia="en-US"/>
              </w:rPr>
              <w:t>«Информационное общество»</w:t>
            </w:r>
            <w:r w:rsidRPr="0052374A">
              <w:rPr>
                <w:bCs/>
                <w:sz w:val="20"/>
                <w:szCs w:val="20"/>
                <w:lang w:eastAsia="en-US"/>
              </w:rPr>
              <w:t xml:space="preserve"> </w:t>
            </w:r>
            <w:r w:rsidR="00103B7D" w:rsidRPr="0052374A">
              <w:rPr>
                <w:bCs/>
                <w:sz w:val="20"/>
                <w:szCs w:val="20"/>
                <w:lang w:eastAsia="en-US"/>
              </w:rPr>
              <w:t xml:space="preserve">(ГП-23) </w:t>
            </w:r>
            <w:r w:rsidRPr="0052374A">
              <w:rPr>
                <w:sz w:val="20"/>
                <w:szCs w:val="20"/>
              </w:rPr>
              <w:t xml:space="preserve">исполнение расходов составило </w:t>
            </w:r>
            <w:r w:rsidR="0052374A" w:rsidRPr="0052374A">
              <w:rPr>
                <w:b/>
                <w:sz w:val="20"/>
                <w:szCs w:val="20"/>
              </w:rPr>
              <w:t>25,8</w:t>
            </w:r>
            <w:r w:rsidRPr="0052374A">
              <w:rPr>
                <w:b/>
                <w:sz w:val="20"/>
                <w:szCs w:val="20"/>
              </w:rPr>
              <w:t> %</w:t>
            </w:r>
            <w:r w:rsidRPr="0052374A">
              <w:rPr>
                <w:sz w:val="20"/>
                <w:szCs w:val="20"/>
              </w:rPr>
              <w:t xml:space="preserve"> показателя сводной росписи с изменениями</w:t>
            </w:r>
            <w:r w:rsidRPr="0052374A">
              <w:rPr>
                <w:bCs/>
                <w:sz w:val="20"/>
                <w:szCs w:val="24"/>
              </w:rPr>
              <w:t xml:space="preserve">, что </w:t>
            </w:r>
            <w:r w:rsidR="003E3130" w:rsidRPr="003E3130">
              <w:rPr>
                <w:bCs/>
                <w:sz w:val="20"/>
                <w:szCs w:val="24"/>
              </w:rPr>
              <w:t>практически соответствует</w:t>
            </w:r>
            <w:r w:rsidRPr="003E3130">
              <w:rPr>
                <w:bCs/>
                <w:sz w:val="20"/>
                <w:szCs w:val="24"/>
              </w:rPr>
              <w:t xml:space="preserve"> уровн</w:t>
            </w:r>
            <w:r w:rsidR="003E3130" w:rsidRPr="003E3130">
              <w:rPr>
                <w:bCs/>
                <w:sz w:val="20"/>
                <w:szCs w:val="24"/>
              </w:rPr>
              <w:t>ю</w:t>
            </w:r>
            <w:r w:rsidRPr="003E3130">
              <w:rPr>
                <w:bCs/>
                <w:sz w:val="20"/>
                <w:szCs w:val="24"/>
              </w:rPr>
              <w:t xml:space="preserve"> исполнения за </w:t>
            </w:r>
            <w:r w:rsidR="00085124" w:rsidRPr="003E3130">
              <w:rPr>
                <w:bCs/>
                <w:sz w:val="20"/>
                <w:szCs w:val="24"/>
              </w:rPr>
              <w:t xml:space="preserve">аналогичный период </w:t>
            </w:r>
            <w:r w:rsidRPr="003E3130">
              <w:rPr>
                <w:bCs/>
                <w:sz w:val="20"/>
                <w:szCs w:val="24"/>
              </w:rPr>
              <w:t>202</w:t>
            </w:r>
            <w:r w:rsidR="00085124" w:rsidRPr="003E3130">
              <w:rPr>
                <w:bCs/>
                <w:sz w:val="20"/>
                <w:szCs w:val="24"/>
              </w:rPr>
              <w:t>1</w:t>
            </w:r>
            <w:r w:rsidRPr="003E3130">
              <w:rPr>
                <w:bCs/>
                <w:sz w:val="20"/>
                <w:szCs w:val="24"/>
              </w:rPr>
              <w:t xml:space="preserve"> год</w:t>
            </w:r>
            <w:r w:rsidR="00085124" w:rsidRPr="003E3130">
              <w:rPr>
                <w:bCs/>
                <w:sz w:val="20"/>
                <w:szCs w:val="24"/>
              </w:rPr>
              <w:t>а</w:t>
            </w:r>
            <w:r w:rsidRPr="003E3130">
              <w:rPr>
                <w:bCs/>
                <w:sz w:val="20"/>
                <w:szCs w:val="24"/>
              </w:rPr>
              <w:t xml:space="preserve"> (</w:t>
            </w:r>
            <w:r w:rsidR="003E3130" w:rsidRPr="003E3130">
              <w:rPr>
                <w:bCs/>
                <w:sz w:val="20"/>
                <w:szCs w:val="24"/>
              </w:rPr>
              <w:t>25,4 </w:t>
            </w:r>
            <w:r w:rsidRPr="003E3130">
              <w:rPr>
                <w:bCs/>
                <w:sz w:val="20"/>
                <w:szCs w:val="24"/>
              </w:rPr>
              <w:t>%).</w:t>
            </w:r>
            <w:r w:rsidRPr="00485C0F">
              <w:rPr>
                <w:bCs/>
                <w:sz w:val="20"/>
                <w:szCs w:val="24"/>
                <w:highlight w:val="yellow"/>
              </w:rPr>
              <w:t xml:space="preserve"> </w:t>
            </w:r>
          </w:p>
          <w:p w14:paraId="2009F82A" w14:textId="47B9F84B" w:rsidR="00085124" w:rsidRPr="00B54C1D" w:rsidRDefault="00085124" w:rsidP="00085124">
            <w:pPr>
              <w:widowControl w:val="0"/>
              <w:spacing w:line="240" w:lineRule="auto"/>
              <w:ind w:left="34" w:right="-1" w:firstLine="318"/>
              <w:rPr>
                <w:bCs/>
                <w:sz w:val="20"/>
                <w:szCs w:val="24"/>
              </w:rPr>
            </w:pPr>
            <w:r w:rsidRPr="00B54C1D">
              <w:rPr>
                <w:bCs/>
                <w:sz w:val="20"/>
                <w:szCs w:val="24"/>
              </w:rPr>
              <w:t>Стратегические приоритеты в сфере реализации ГП-23 утверждены постановлением Правительства Российской Федерации от 9 ноября 2021 г. № 1922.</w:t>
            </w:r>
          </w:p>
          <w:p w14:paraId="39822306" w14:textId="2D391AF0" w:rsidR="00085124" w:rsidRPr="00B54C1D" w:rsidRDefault="00085124" w:rsidP="00085124">
            <w:pPr>
              <w:widowControl w:val="0"/>
              <w:spacing w:line="240" w:lineRule="auto"/>
              <w:ind w:left="34" w:right="-1" w:firstLine="318"/>
              <w:rPr>
                <w:bCs/>
                <w:sz w:val="20"/>
                <w:szCs w:val="24"/>
              </w:rPr>
            </w:pPr>
            <w:r w:rsidRPr="00B54C1D">
              <w:rPr>
                <w:bCs/>
                <w:sz w:val="20"/>
                <w:szCs w:val="24"/>
              </w:rPr>
              <w:t>Во исполнение пункта 2 статьи 179 Бюджетного кодекса Российской Федерации финансовое обеспечение ГП-23 приведено в соответствие с Федеральным законом № 390-ФЗ.</w:t>
            </w:r>
          </w:p>
          <w:p w14:paraId="49A8B0A5" w14:textId="193B87E4" w:rsidR="003C7639" w:rsidRDefault="00B54C1D" w:rsidP="00085124">
            <w:pPr>
              <w:widowControl w:val="0"/>
              <w:spacing w:line="240" w:lineRule="auto"/>
              <w:ind w:left="34" w:right="-1" w:firstLine="318"/>
              <w:rPr>
                <w:bCs/>
                <w:sz w:val="20"/>
                <w:szCs w:val="24"/>
                <w:highlight w:val="yellow"/>
              </w:rPr>
            </w:pPr>
            <w:r w:rsidRPr="00B54C1D">
              <w:rPr>
                <w:bCs/>
                <w:sz w:val="20"/>
                <w:szCs w:val="24"/>
              </w:rPr>
              <w:t xml:space="preserve">Сводной росписью </w:t>
            </w:r>
            <w:r w:rsidR="00EB734D" w:rsidRPr="00EB734D">
              <w:rPr>
                <w:bCs/>
                <w:sz w:val="20"/>
                <w:szCs w:val="24"/>
              </w:rPr>
              <w:t xml:space="preserve">по состоянию на 1 июля 2022 года </w:t>
            </w:r>
            <w:r w:rsidRPr="00B54C1D">
              <w:rPr>
                <w:bCs/>
                <w:sz w:val="20"/>
                <w:szCs w:val="24"/>
              </w:rPr>
              <w:t xml:space="preserve">бюджетные ассигнования </w:t>
            </w:r>
            <w:r w:rsidR="00EB734D" w:rsidRPr="00EB734D">
              <w:rPr>
                <w:bCs/>
                <w:sz w:val="20"/>
                <w:szCs w:val="24"/>
              </w:rPr>
              <w:t>по сравнению с Федеральным законом № 390-ФЗ</w:t>
            </w:r>
            <w:r w:rsidR="00EB734D" w:rsidRPr="00B54C1D">
              <w:rPr>
                <w:bCs/>
                <w:sz w:val="20"/>
                <w:szCs w:val="24"/>
              </w:rPr>
              <w:t xml:space="preserve"> </w:t>
            </w:r>
            <w:r w:rsidRPr="00B54C1D">
              <w:rPr>
                <w:bCs/>
                <w:sz w:val="20"/>
                <w:szCs w:val="24"/>
              </w:rPr>
              <w:t xml:space="preserve">увеличены </w:t>
            </w:r>
            <w:r w:rsidR="00A77188">
              <w:rPr>
                <w:bCs/>
                <w:sz w:val="20"/>
                <w:szCs w:val="24"/>
              </w:rPr>
              <w:t>на 4</w:t>
            </w:r>
            <w:r w:rsidR="00EB734D">
              <w:rPr>
                <w:bCs/>
                <w:sz w:val="20"/>
                <w:szCs w:val="24"/>
              </w:rPr>
              <w:t>5 762,8</w:t>
            </w:r>
            <w:r w:rsidR="00A77188">
              <w:rPr>
                <w:bCs/>
                <w:sz w:val="20"/>
                <w:szCs w:val="24"/>
              </w:rPr>
              <w:t> млн. рублей, или</w:t>
            </w:r>
            <w:r w:rsidR="00A77188" w:rsidRPr="00B54C1D">
              <w:rPr>
                <w:bCs/>
                <w:sz w:val="20"/>
                <w:szCs w:val="24"/>
              </w:rPr>
              <w:t xml:space="preserve"> </w:t>
            </w:r>
            <w:r w:rsidRPr="00B54C1D">
              <w:rPr>
                <w:bCs/>
                <w:sz w:val="20"/>
                <w:szCs w:val="24"/>
              </w:rPr>
              <w:t xml:space="preserve">на </w:t>
            </w:r>
            <w:r>
              <w:rPr>
                <w:bCs/>
                <w:sz w:val="20"/>
                <w:szCs w:val="24"/>
              </w:rPr>
              <w:t>13,</w:t>
            </w:r>
            <w:r w:rsidR="00EB734D">
              <w:rPr>
                <w:bCs/>
                <w:sz w:val="20"/>
                <w:szCs w:val="24"/>
              </w:rPr>
              <w:t>5</w:t>
            </w:r>
            <w:r w:rsidRPr="00B54C1D">
              <w:rPr>
                <w:bCs/>
                <w:sz w:val="20"/>
                <w:szCs w:val="24"/>
              </w:rPr>
              <w:t xml:space="preserve"> %</w:t>
            </w:r>
            <w:r w:rsidR="00A77188">
              <w:rPr>
                <w:bCs/>
                <w:sz w:val="20"/>
                <w:szCs w:val="24"/>
              </w:rPr>
              <w:t>,</w:t>
            </w:r>
            <w:r>
              <w:rPr>
                <w:bCs/>
                <w:sz w:val="20"/>
                <w:szCs w:val="24"/>
              </w:rPr>
              <w:t xml:space="preserve"> </w:t>
            </w:r>
            <w:r w:rsidRPr="00B54C1D">
              <w:rPr>
                <w:bCs/>
                <w:sz w:val="20"/>
                <w:szCs w:val="24"/>
              </w:rPr>
              <w:t xml:space="preserve">и составили </w:t>
            </w:r>
            <w:r w:rsidRPr="003C7639">
              <w:rPr>
                <w:bCs/>
                <w:sz w:val="20"/>
                <w:szCs w:val="24"/>
              </w:rPr>
              <w:t>38</w:t>
            </w:r>
            <w:r w:rsidR="00EB734D">
              <w:rPr>
                <w:bCs/>
                <w:sz w:val="20"/>
                <w:szCs w:val="24"/>
              </w:rPr>
              <w:t>5 917,4</w:t>
            </w:r>
            <w:r w:rsidRPr="00B54C1D">
              <w:rPr>
                <w:bCs/>
                <w:sz w:val="20"/>
                <w:szCs w:val="24"/>
              </w:rPr>
              <w:t xml:space="preserve"> млн. рублей.</w:t>
            </w:r>
          </w:p>
          <w:p w14:paraId="591E714C" w14:textId="71975B89" w:rsidR="00B54C1D" w:rsidRPr="00B54C1D" w:rsidRDefault="00B54C1D" w:rsidP="00B54C1D">
            <w:pPr>
              <w:widowControl w:val="0"/>
              <w:spacing w:line="240" w:lineRule="auto"/>
              <w:ind w:left="34" w:right="-1" w:firstLine="318"/>
              <w:rPr>
                <w:bCs/>
                <w:sz w:val="20"/>
                <w:szCs w:val="24"/>
              </w:rPr>
            </w:pPr>
            <w:r>
              <w:rPr>
                <w:bCs/>
                <w:sz w:val="20"/>
                <w:szCs w:val="24"/>
              </w:rPr>
              <w:t>П</w:t>
            </w:r>
            <w:r w:rsidRPr="00B54C1D">
              <w:rPr>
                <w:bCs/>
                <w:sz w:val="20"/>
                <w:szCs w:val="24"/>
              </w:rPr>
              <w:t>о федеральным проектам «Развитие кадрового потенциала ИТ-отрасли» и «Обеспечение доступа в интернет за счет развития спутниковой связи» бюджетные ассигнования не освоены в полном объеме.</w:t>
            </w:r>
          </w:p>
          <w:p w14:paraId="7FED437A" w14:textId="436039F7" w:rsidR="00B54C1D" w:rsidRPr="00B54C1D" w:rsidRDefault="00B54C1D" w:rsidP="00B54C1D">
            <w:pPr>
              <w:widowControl w:val="0"/>
              <w:spacing w:line="240" w:lineRule="auto"/>
              <w:ind w:left="34" w:right="-1" w:firstLine="318"/>
              <w:rPr>
                <w:bCs/>
                <w:sz w:val="20"/>
                <w:szCs w:val="24"/>
              </w:rPr>
            </w:pPr>
            <w:r w:rsidRPr="00B54C1D">
              <w:rPr>
                <w:bCs/>
                <w:sz w:val="20"/>
                <w:szCs w:val="24"/>
              </w:rPr>
              <w:t xml:space="preserve">Низкое кассовое исполнение (менее 10 % </w:t>
            </w:r>
            <w:r>
              <w:rPr>
                <w:bCs/>
                <w:sz w:val="20"/>
                <w:szCs w:val="24"/>
              </w:rPr>
              <w:t>показателя сводной росписи)</w:t>
            </w:r>
            <w:r w:rsidRPr="00B54C1D">
              <w:rPr>
                <w:bCs/>
                <w:sz w:val="20"/>
                <w:szCs w:val="24"/>
              </w:rPr>
              <w:t xml:space="preserve"> сложилось по следующим проектам:</w:t>
            </w:r>
          </w:p>
          <w:p w14:paraId="32537069" w14:textId="013C0640" w:rsidR="00B54C1D" w:rsidRPr="00B54C1D" w:rsidRDefault="00B54C1D" w:rsidP="00B54C1D">
            <w:pPr>
              <w:widowControl w:val="0"/>
              <w:spacing w:line="240" w:lineRule="auto"/>
              <w:ind w:left="34" w:right="-1" w:firstLine="318"/>
              <w:rPr>
                <w:bCs/>
                <w:sz w:val="20"/>
                <w:szCs w:val="24"/>
              </w:rPr>
            </w:pPr>
            <w:r w:rsidRPr="00B54C1D">
              <w:rPr>
                <w:bCs/>
                <w:sz w:val="20"/>
                <w:szCs w:val="24"/>
              </w:rPr>
              <w:t>федеральный проект «Развитие цифровых и информационных проектов на территории субъектов Российской Федерации» – 2 705,5 млн</w:t>
            </w:r>
            <w:r>
              <w:rPr>
                <w:bCs/>
                <w:sz w:val="20"/>
                <w:szCs w:val="24"/>
              </w:rPr>
              <w:t>.</w:t>
            </w:r>
            <w:r w:rsidRPr="00B54C1D">
              <w:rPr>
                <w:bCs/>
                <w:sz w:val="20"/>
                <w:szCs w:val="24"/>
              </w:rPr>
              <w:t xml:space="preserve"> рублей</w:t>
            </w:r>
            <w:r>
              <w:rPr>
                <w:bCs/>
                <w:sz w:val="20"/>
                <w:szCs w:val="24"/>
              </w:rPr>
              <w:t xml:space="preserve">, </w:t>
            </w:r>
            <w:r w:rsidRPr="00B54C1D">
              <w:rPr>
                <w:bCs/>
                <w:sz w:val="20"/>
                <w:szCs w:val="24"/>
              </w:rPr>
              <w:t>или 9,</w:t>
            </w:r>
            <w:r>
              <w:rPr>
                <w:bCs/>
                <w:sz w:val="20"/>
                <w:szCs w:val="24"/>
              </w:rPr>
              <w:t>7</w:t>
            </w:r>
            <w:r w:rsidRPr="00B54C1D">
              <w:rPr>
                <w:bCs/>
                <w:sz w:val="20"/>
                <w:szCs w:val="24"/>
              </w:rPr>
              <w:t xml:space="preserve"> %;</w:t>
            </w:r>
          </w:p>
          <w:p w14:paraId="5FBA8828" w14:textId="39493AAD" w:rsidR="00B54C1D" w:rsidRPr="00B54C1D" w:rsidRDefault="00B54C1D" w:rsidP="00B54C1D">
            <w:pPr>
              <w:widowControl w:val="0"/>
              <w:spacing w:line="240" w:lineRule="auto"/>
              <w:ind w:left="34" w:right="-1" w:firstLine="318"/>
              <w:rPr>
                <w:bCs/>
                <w:sz w:val="20"/>
                <w:szCs w:val="24"/>
              </w:rPr>
            </w:pPr>
            <w:r w:rsidRPr="00B54C1D">
              <w:rPr>
                <w:bCs/>
                <w:sz w:val="20"/>
                <w:szCs w:val="24"/>
              </w:rPr>
              <w:t>ведомственный проект «Создание и внедрение информационных технологий в сфере государственного управления» – 130,3 млн</w:t>
            </w:r>
            <w:r>
              <w:rPr>
                <w:bCs/>
                <w:sz w:val="20"/>
                <w:szCs w:val="24"/>
              </w:rPr>
              <w:t xml:space="preserve">. рублей, </w:t>
            </w:r>
            <w:r w:rsidRPr="00B54C1D">
              <w:rPr>
                <w:bCs/>
                <w:sz w:val="20"/>
                <w:szCs w:val="24"/>
              </w:rPr>
              <w:t>или 4,4%;</w:t>
            </w:r>
          </w:p>
          <w:p w14:paraId="3552CACD" w14:textId="08ACC170" w:rsidR="008A6ABC" w:rsidRPr="00485C0F" w:rsidRDefault="00B54C1D" w:rsidP="00A77188">
            <w:pPr>
              <w:widowControl w:val="0"/>
              <w:spacing w:line="240" w:lineRule="auto"/>
              <w:ind w:left="34" w:right="-1" w:firstLine="318"/>
              <w:rPr>
                <w:bCs/>
                <w:sz w:val="20"/>
                <w:szCs w:val="20"/>
                <w:highlight w:val="yellow"/>
                <w:lang w:eastAsia="en-US"/>
              </w:rPr>
            </w:pPr>
            <w:r>
              <w:rPr>
                <w:bCs/>
                <w:sz w:val="20"/>
                <w:szCs w:val="24"/>
              </w:rPr>
              <w:t>Б</w:t>
            </w:r>
            <w:r w:rsidRPr="00B54C1D">
              <w:rPr>
                <w:bCs/>
                <w:sz w:val="20"/>
                <w:szCs w:val="24"/>
              </w:rPr>
              <w:t xml:space="preserve">юджетные ассигнования </w:t>
            </w:r>
            <w:r>
              <w:rPr>
                <w:bCs/>
                <w:sz w:val="20"/>
                <w:szCs w:val="24"/>
              </w:rPr>
              <w:t>на</w:t>
            </w:r>
            <w:r w:rsidRPr="00B54C1D">
              <w:rPr>
                <w:bCs/>
                <w:sz w:val="20"/>
                <w:szCs w:val="24"/>
              </w:rPr>
              <w:t xml:space="preserve"> реализаци</w:t>
            </w:r>
            <w:r>
              <w:rPr>
                <w:bCs/>
                <w:sz w:val="20"/>
                <w:szCs w:val="24"/>
              </w:rPr>
              <w:t>ю</w:t>
            </w:r>
            <w:r w:rsidRPr="00B54C1D">
              <w:rPr>
                <w:bCs/>
                <w:sz w:val="20"/>
                <w:szCs w:val="24"/>
              </w:rPr>
              <w:t xml:space="preserve"> ГП-23</w:t>
            </w:r>
            <w:r>
              <w:rPr>
                <w:bCs/>
                <w:sz w:val="20"/>
                <w:szCs w:val="24"/>
              </w:rPr>
              <w:t xml:space="preserve"> </w:t>
            </w:r>
            <w:r w:rsidRPr="00B54C1D">
              <w:rPr>
                <w:bCs/>
                <w:sz w:val="20"/>
                <w:szCs w:val="24"/>
              </w:rPr>
              <w:t xml:space="preserve">предусмотрены 39 </w:t>
            </w:r>
            <w:r w:rsidR="00A77188">
              <w:rPr>
                <w:bCs/>
                <w:sz w:val="20"/>
                <w:szCs w:val="24"/>
              </w:rPr>
              <w:t>главным распорядителям</w:t>
            </w:r>
            <w:r w:rsidRPr="00B54C1D">
              <w:rPr>
                <w:bCs/>
                <w:sz w:val="20"/>
                <w:szCs w:val="24"/>
              </w:rPr>
              <w:t xml:space="preserve">, из которых </w:t>
            </w:r>
            <w:r w:rsidR="00A77188">
              <w:rPr>
                <w:bCs/>
                <w:sz w:val="20"/>
                <w:szCs w:val="24"/>
              </w:rPr>
              <w:t xml:space="preserve">исполнение расходов </w:t>
            </w:r>
            <w:r w:rsidR="00A77188" w:rsidRPr="00B54C1D">
              <w:rPr>
                <w:bCs/>
                <w:sz w:val="20"/>
                <w:szCs w:val="24"/>
              </w:rPr>
              <w:t xml:space="preserve">менее 25 % </w:t>
            </w:r>
            <w:r w:rsidR="00A77188">
              <w:rPr>
                <w:bCs/>
                <w:sz w:val="20"/>
                <w:szCs w:val="24"/>
              </w:rPr>
              <w:t>отмечается по</w:t>
            </w:r>
            <w:r w:rsidR="00A77188" w:rsidRPr="00B54C1D">
              <w:rPr>
                <w:bCs/>
                <w:sz w:val="20"/>
                <w:szCs w:val="24"/>
              </w:rPr>
              <w:t xml:space="preserve"> 22 (из них исполнение менее 10 % </w:t>
            </w:r>
            <w:r w:rsidR="00A77188">
              <w:rPr>
                <w:bCs/>
                <w:sz w:val="20"/>
                <w:szCs w:val="24"/>
              </w:rPr>
              <w:t>- по</w:t>
            </w:r>
            <w:r w:rsidR="00A77188" w:rsidRPr="00B54C1D">
              <w:rPr>
                <w:bCs/>
                <w:sz w:val="20"/>
                <w:szCs w:val="24"/>
              </w:rPr>
              <w:t xml:space="preserve"> 16)</w:t>
            </w:r>
            <w:r w:rsidR="00A77188">
              <w:rPr>
                <w:bCs/>
                <w:sz w:val="20"/>
                <w:szCs w:val="24"/>
              </w:rPr>
              <w:t xml:space="preserve">, </w:t>
            </w:r>
            <w:r w:rsidR="00A77188" w:rsidRPr="00B54C1D">
              <w:rPr>
                <w:bCs/>
                <w:sz w:val="20"/>
                <w:szCs w:val="24"/>
              </w:rPr>
              <w:t xml:space="preserve">более 50 % </w:t>
            </w:r>
            <w:r w:rsidR="00A77188">
              <w:rPr>
                <w:bCs/>
                <w:sz w:val="20"/>
                <w:szCs w:val="24"/>
              </w:rPr>
              <w:t>- по</w:t>
            </w:r>
            <w:r w:rsidR="00A77188" w:rsidRPr="00B54C1D">
              <w:rPr>
                <w:bCs/>
                <w:sz w:val="20"/>
                <w:szCs w:val="24"/>
              </w:rPr>
              <w:t xml:space="preserve"> 2</w:t>
            </w:r>
            <w:r w:rsidR="00A77188">
              <w:rPr>
                <w:bCs/>
                <w:sz w:val="20"/>
                <w:szCs w:val="24"/>
              </w:rPr>
              <w:t>,</w:t>
            </w:r>
            <w:r w:rsidR="00A77188" w:rsidRPr="00B54C1D">
              <w:rPr>
                <w:bCs/>
                <w:sz w:val="20"/>
                <w:szCs w:val="24"/>
              </w:rPr>
              <w:t xml:space="preserve"> </w:t>
            </w:r>
            <w:r w:rsidRPr="00B54C1D">
              <w:rPr>
                <w:bCs/>
                <w:sz w:val="20"/>
                <w:szCs w:val="24"/>
              </w:rPr>
              <w:t xml:space="preserve">в полном объеме </w:t>
            </w:r>
            <w:r w:rsidR="00A77188">
              <w:rPr>
                <w:bCs/>
                <w:sz w:val="20"/>
                <w:szCs w:val="24"/>
              </w:rPr>
              <w:t>- по 2.</w:t>
            </w:r>
          </w:p>
        </w:tc>
      </w:tr>
      <w:tr w:rsidR="00D07642" w:rsidRPr="00ED45E2" w14:paraId="64FB6309" w14:textId="77777777" w:rsidTr="008A6ABC">
        <w:tc>
          <w:tcPr>
            <w:tcW w:w="568" w:type="dxa"/>
          </w:tcPr>
          <w:p w14:paraId="21F292CF" w14:textId="5EA92C6B" w:rsidR="008A6ABC" w:rsidRPr="00ED45E2" w:rsidRDefault="0092565D" w:rsidP="004004E3">
            <w:pPr>
              <w:widowControl w:val="0"/>
              <w:spacing w:line="240" w:lineRule="auto"/>
              <w:ind w:left="0" w:right="0" w:firstLine="0"/>
              <w:jc w:val="center"/>
              <w:rPr>
                <w:rFonts w:eastAsia="Times New Roman"/>
                <w:sz w:val="20"/>
                <w:szCs w:val="20"/>
              </w:rPr>
            </w:pPr>
            <w:r>
              <w:rPr>
                <w:rFonts w:eastAsia="Times New Roman"/>
                <w:sz w:val="20"/>
                <w:szCs w:val="20"/>
              </w:rPr>
              <w:t>2</w:t>
            </w:r>
            <w:r w:rsidR="004004E3">
              <w:rPr>
                <w:rFonts w:eastAsia="Times New Roman"/>
                <w:sz w:val="20"/>
                <w:szCs w:val="20"/>
              </w:rPr>
              <w:t>1</w:t>
            </w:r>
          </w:p>
        </w:tc>
        <w:tc>
          <w:tcPr>
            <w:tcW w:w="2410" w:type="dxa"/>
          </w:tcPr>
          <w:p w14:paraId="71F6DACD"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транспортной системы»  </w:t>
            </w:r>
          </w:p>
        </w:tc>
        <w:tc>
          <w:tcPr>
            <w:tcW w:w="8079" w:type="dxa"/>
          </w:tcPr>
          <w:p w14:paraId="2634CEE1" w14:textId="1B57992C" w:rsidR="008A6ABC" w:rsidRPr="00485C0F" w:rsidRDefault="008A6ABC" w:rsidP="00EB734D">
            <w:pPr>
              <w:widowControl w:val="0"/>
              <w:spacing w:line="240" w:lineRule="auto"/>
              <w:ind w:left="34" w:right="-1" w:firstLine="318"/>
              <w:rPr>
                <w:bCs/>
                <w:sz w:val="20"/>
                <w:szCs w:val="24"/>
                <w:highlight w:val="yellow"/>
              </w:rPr>
            </w:pPr>
            <w:r w:rsidRPr="0052374A">
              <w:rPr>
                <w:bCs/>
                <w:sz w:val="20"/>
                <w:szCs w:val="20"/>
                <w:lang w:eastAsia="en-US"/>
              </w:rPr>
              <w:t xml:space="preserve">По госпрограмме </w:t>
            </w:r>
            <w:r w:rsidRPr="0052374A">
              <w:rPr>
                <w:b/>
                <w:sz w:val="20"/>
              </w:rPr>
              <w:t>«Развитие транспортной системы</w:t>
            </w:r>
            <w:r w:rsidRPr="0052374A">
              <w:rPr>
                <w:sz w:val="20"/>
                <w:szCs w:val="20"/>
              </w:rPr>
              <w:t xml:space="preserve"> </w:t>
            </w:r>
            <w:r w:rsidR="00103B7D" w:rsidRPr="0052374A">
              <w:rPr>
                <w:sz w:val="20"/>
                <w:szCs w:val="20"/>
              </w:rPr>
              <w:t xml:space="preserve">(ГП-24) </w:t>
            </w:r>
            <w:r w:rsidRPr="0052374A">
              <w:rPr>
                <w:sz w:val="20"/>
                <w:szCs w:val="20"/>
              </w:rPr>
              <w:t xml:space="preserve">исполнение расходов составило </w:t>
            </w:r>
            <w:r w:rsidR="0052374A" w:rsidRPr="0052374A">
              <w:rPr>
                <w:b/>
                <w:sz w:val="20"/>
                <w:szCs w:val="20"/>
              </w:rPr>
              <w:t>38,6</w:t>
            </w:r>
            <w:r w:rsidRPr="0052374A">
              <w:rPr>
                <w:b/>
                <w:sz w:val="20"/>
                <w:szCs w:val="20"/>
              </w:rPr>
              <w:t> %</w:t>
            </w:r>
            <w:r w:rsidRPr="0052374A">
              <w:rPr>
                <w:sz w:val="20"/>
                <w:szCs w:val="20"/>
              </w:rPr>
              <w:t xml:space="preserve"> показателя сводной росписи с изменениями</w:t>
            </w:r>
            <w:r w:rsidRPr="0052374A">
              <w:rPr>
                <w:bCs/>
                <w:sz w:val="20"/>
                <w:szCs w:val="24"/>
              </w:rPr>
              <w:t xml:space="preserve">, </w:t>
            </w:r>
            <w:r w:rsidRPr="003E3130">
              <w:rPr>
                <w:bCs/>
                <w:sz w:val="20"/>
                <w:szCs w:val="24"/>
              </w:rPr>
              <w:t xml:space="preserve">что </w:t>
            </w:r>
            <w:r w:rsidR="003F3E37" w:rsidRPr="003E3130">
              <w:rPr>
                <w:b/>
                <w:bCs/>
                <w:sz w:val="20"/>
                <w:szCs w:val="24"/>
              </w:rPr>
              <w:t>выше</w:t>
            </w:r>
            <w:r w:rsidRPr="003E3130">
              <w:rPr>
                <w:bCs/>
                <w:sz w:val="20"/>
                <w:szCs w:val="24"/>
              </w:rPr>
              <w:t xml:space="preserve"> уровн</w:t>
            </w:r>
            <w:r w:rsidR="003F3E37" w:rsidRPr="003E3130">
              <w:rPr>
                <w:bCs/>
                <w:sz w:val="20"/>
                <w:szCs w:val="24"/>
              </w:rPr>
              <w:t>я</w:t>
            </w:r>
            <w:r w:rsidRPr="003E3130">
              <w:rPr>
                <w:bCs/>
                <w:sz w:val="20"/>
                <w:szCs w:val="24"/>
              </w:rPr>
              <w:t xml:space="preserve"> исполнения за </w:t>
            </w:r>
            <w:r w:rsidR="003F3E37" w:rsidRPr="003E3130">
              <w:rPr>
                <w:bCs/>
                <w:sz w:val="20"/>
                <w:szCs w:val="24"/>
              </w:rPr>
              <w:t xml:space="preserve">аналогичный период </w:t>
            </w:r>
            <w:r w:rsidRPr="003E3130">
              <w:rPr>
                <w:bCs/>
                <w:sz w:val="20"/>
                <w:szCs w:val="24"/>
              </w:rPr>
              <w:t>202</w:t>
            </w:r>
            <w:r w:rsidR="003F3E37" w:rsidRPr="003E3130">
              <w:rPr>
                <w:bCs/>
                <w:sz w:val="20"/>
                <w:szCs w:val="24"/>
              </w:rPr>
              <w:t>1</w:t>
            </w:r>
            <w:r w:rsidRPr="003E3130">
              <w:rPr>
                <w:bCs/>
                <w:sz w:val="20"/>
                <w:szCs w:val="24"/>
              </w:rPr>
              <w:t xml:space="preserve"> год</w:t>
            </w:r>
            <w:r w:rsidR="003F3E37" w:rsidRPr="003E3130">
              <w:rPr>
                <w:bCs/>
                <w:sz w:val="20"/>
                <w:szCs w:val="24"/>
              </w:rPr>
              <w:t>а</w:t>
            </w:r>
            <w:r w:rsidRPr="003E3130">
              <w:rPr>
                <w:bCs/>
                <w:sz w:val="20"/>
                <w:szCs w:val="24"/>
              </w:rPr>
              <w:t xml:space="preserve"> (</w:t>
            </w:r>
            <w:r w:rsidR="003E3130" w:rsidRPr="003E3130">
              <w:rPr>
                <w:bCs/>
                <w:sz w:val="20"/>
                <w:szCs w:val="24"/>
              </w:rPr>
              <w:t>34,8</w:t>
            </w:r>
            <w:r w:rsidRPr="003E3130">
              <w:rPr>
                <w:bCs/>
                <w:sz w:val="20"/>
                <w:szCs w:val="24"/>
              </w:rPr>
              <w:t> %).</w:t>
            </w:r>
            <w:r w:rsidRPr="00485C0F">
              <w:rPr>
                <w:bCs/>
                <w:sz w:val="20"/>
                <w:szCs w:val="24"/>
                <w:highlight w:val="yellow"/>
              </w:rPr>
              <w:t xml:space="preserve"> </w:t>
            </w:r>
          </w:p>
          <w:p w14:paraId="66AD65CC" w14:textId="5A6800A1" w:rsidR="00EC063B" w:rsidRPr="00F34B23" w:rsidRDefault="003F3E37"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F34B23">
              <w:rPr>
                <w:rFonts w:eastAsiaTheme="minorHAnsi"/>
                <w:color w:val="000000" w:themeColor="text1"/>
                <w:sz w:val="20"/>
                <w:szCs w:val="20"/>
                <w:lang w:eastAsia="en-US"/>
              </w:rPr>
              <w:t>Стратегические приоритеты в сфере реализации ГП-2</w:t>
            </w:r>
            <w:r w:rsidR="00EC063B" w:rsidRPr="00F34B23">
              <w:rPr>
                <w:rFonts w:eastAsiaTheme="minorHAnsi"/>
                <w:color w:val="000000" w:themeColor="text1"/>
                <w:sz w:val="20"/>
                <w:szCs w:val="20"/>
                <w:lang w:eastAsia="en-US"/>
              </w:rPr>
              <w:t>4</w:t>
            </w:r>
            <w:r w:rsidRPr="00F34B23">
              <w:rPr>
                <w:rFonts w:eastAsiaTheme="minorHAnsi"/>
                <w:color w:val="000000" w:themeColor="text1"/>
                <w:sz w:val="20"/>
                <w:szCs w:val="20"/>
                <w:lang w:eastAsia="en-US"/>
              </w:rPr>
              <w:t xml:space="preserve"> утверждены постановлением Правительства Российской Федерации </w:t>
            </w:r>
            <w:r w:rsidR="00EC063B" w:rsidRPr="00F34B23">
              <w:rPr>
                <w:rFonts w:eastAsiaTheme="minorHAnsi"/>
                <w:color w:val="000000" w:themeColor="text1"/>
                <w:sz w:val="20"/>
                <w:szCs w:val="20"/>
                <w:lang w:eastAsia="en-US"/>
              </w:rPr>
              <w:t>от 24 декабря 2021 г. № 2442</w:t>
            </w:r>
          </w:p>
          <w:p w14:paraId="649B1C9B" w14:textId="3CF244A6" w:rsidR="003F3E37" w:rsidRPr="00F34B23" w:rsidRDefault="003F3E37"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F34B23">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w:t>
            </w:r>
            <w:r w:rsidR="00EC063B" w:rsidRPr="00F34B23">
              <w:rPr>
                <w:rFonts w:eastAsiaTheme="minorHAnsi"/>
                <w:color w:val="000000" w:themeColor="text1"/>
                <w:sz w:val="20"/>
                <w:szCs w:val="20"/>
                <w:lang w:eastAsia="en-US"/>
              </w:rPr>
              <w:t>4</w:t>
            </w:r>
            <w:r w:rsidRPr="00F34B23">
              <w:rPr>
                <w:rFonts w:eastAsiaTheme="minorHAnsi"/>
                <w:color w:val="000000" w:themeColor="text1"/>
                <w:sz w:val="20"/>
                <w:szCs w:val="20"/>
                <w:lang w:eastAsia="en-US"/>
              </w:rPr>
              <w:t xml:space="preserve"> приведено в соответствие с Федеральным законом № 390-ФЗ.</w:t>
            </w:r>
          </w:p>
          <w:p w14:paraId="1BD8FAC4" w14:textId="2423042F" w:rsidR="00EB734D" w:rsidRDefault="00EB734D" w:rsidP="00EB734D">
            <w:pPr>
              <w:overflowPunct/>
              <w:autoSpaceDE/>
              <w:autoSpaceDN/>
              <w:adjustRightInd/>
              <w:spacing w:line="240" w:lineRule="auto"/>
              <w:ind w:left="34" w:right="-1" w:firstLine="318"/>
              <w:textAlignment w:val="auto"/>
              <w:rPr>
                <w:rFonts w:eastAsia="Times New Roman"/>
                <w:sz w:val="20"/>
                <w:szCs w:val="20"/>
              </w:rPr>
            </w:pPr>
            <w:r w:rsidRPr="00EB734D">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sz w:val="20"/>
                <w:szCs w:val="20"/>
              </w:rPr>
              <w:t>234 232,2</w:t>
            </w:r>
            <w:r w:rsidRPr="00EB734D">
              <w:rPr>
                <w:rFonts w:eastAsia="Times New Roman"/>
                <w:sz w:val="20"/>
                <w:szCs w:val="20"/>
              </w:rPr>
              <w:t xml:space="preserve"> млн. рублей, или на </w:t>
            </w:r>
            <w:r>
              <w:rPr>
                <w:rFonts w:eastAsia="Times New Roman"/>
                <w:sz w:val="20"/>
                <w:szCs w:val="20"/>
              </w:rPr>
              <w:t>18</w:t>
            </w:r>
            <w:r w:rsidRPr="00EB734D">
              <w:rPr>
                <w:rFonts w:eastAsia="Times New Roman"/>
                <w:sz w:val="20"/>
                <w:szCs w:val="20"/>
              </w:rPr>
              <w:t xml:space="preserve"> %, и составили </w:t>
            </w:r>
            <w:r>
              <w:rPr>
                <w:rFonts w:eastAsia="Times New Roman"/>
                <w:sz w:val="20"/>
                <w:szCs w:val="20"/>
              </w:rPr>
              <w:t>1 532 649,2</w:t>
            </w:r>
            <w:r w:rsidRPr="00EB734D">
              <w:rPr>
                <w:rFonts w:eastAsia="Times New Roman"/>
                <w:sz w:val="20"/>
                <w:szCs w:val="20"/>
              </w:rPr>
              <w:t xml:space="preserve"> млн. рублей.</w:t>
            </w:r>
          </w:p>
          <w:p w14:paraId="46D1F463" w14:textId="02A6DD24" w:rsidR="00EC063B" w:rsidRPr="00F34B23" w:rsidRDefault="00EC063B" w:rsidP="00880A05">
            <w:pPr>
              <w:overflowPunct/>
              <w:autoSpaceDE/>
              <w:autoSpaceDN/>
              <w:adjustRightInd/>
              <w:spacing w:line="324" w:lineRule="auto"/>
              <w:ind w:left="34" w:right="-1" w:firstLine="318"/>
              <w:textAlignment w:val="auto"/>
              <w:rPr>
                <w:rFonts w:eastAsia="Times New Roman"/>
                <w:sz w:val="20"/>
                <w:szCs w:val="20"/>
              </w:rPr>
            </w:pPr>
            <w:r w:rsidRPr="00F34B23">
              <w:rPr>
                <w:rFonts w:eastAsia="Times New Roman"/>
                <w:sz w:val="20"/>
                <w:szCs w:val="20"/>
              </w:rPr>
              <w:t>Исполнение новой структуры ГП-24 представлено в следующей таблице:</w:t>
            </w:r>
          </w:p>
          <w:p w14:paraId="7F9964E2" w14:textId="77777777" w:rsidR="00EC063B" w:rsidRPr="00F34B23" w:rsidRDefault="00EC063B" w:rsidP="00EC063B">
            <w:pPr>
              <w:overflowPunct/>
              <w:autoSpaceDE/>
              <w:autoSpaceDN/>
              <w:adjustRightInd/>
              <w:spacing w:line="288" w:lineRule="auto"/>
              <w:ind w:left="0" w:right="0"/>
              <w:jc w:val="right"/>
              <w:textAlignment w:val="auto"/>
              <w:rPr>
                <w:rFonts w:eastAsia="Times New Roman"/>
                <w:sz w:val="16"/>
                <w:szCs w:val="16"/>
              </w:rPr>
            </w:pPr>
            <w:r w:rsidRPr="00F34B23">
              <w:rPr>
                <w:rFonts w:eastAsia="Times New Roman"/>
                <w:sz w:val="16"/>
                <w:szCs w:val="16"/>
              </w:rPr>
              <w:t>млн. рублей</w:t>
            </w:r>
          </w:p>
          <w:tbl>
            <w:tblPr>
              <w:tblW w:w="7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827"/>
              <w:gridCol w:w="1275"/>
              <w:gridCol w:w="1248"/>
              <w:gridCol w:w="879"/>
            </w:tblGrid>
            <w:tr w:rsidR="00F34B23" w:rsidRPr="00F34B23" w14:paraId="7DB9A568" w14:textId="77777777" w:rsidTr="00F34B23">
              <w:tc>
                <w:tcPr>
                  <w:tcW w:w="595" w:type="dxa"/>
                  <w:shd w:val="clear" w:color="auto" w:fill="auto"/>
                </w:tcPr>
                <w:p w14:paraId="7AB0D11B"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Код</w:t>
                  </w:r>
                </w:p>
              </w:tc>
              <w:tc>
                <w:tcPr>
                  <w:tcW w:w="3827" w:type="dxa"/>
                  <w:shd w:val="clear" w:color="auto" w:fill="auto"/>
                </w:tcPr>
                <w:p w14:paraId="6C52F3C3"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Наименование разделов ГП-24</w:t>
                  </w:r>
                </w:p>
              </w:tc>
              <w:tc>
                <w:tcPr>
                  <w:tcW w:w="1275" w:type="dxa"/>
                  <w:shd w:val="clear" w:color="auto" w:fill="auto"/>
                </w:tcPr>
                <w:p w14:paraId="455E82E4"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СБР на 01.07.2022</w:t>
                  </w:r>
                </w:p>
              </w:tc>
              <w:tc>
                <w:tcPr>
                  <w:tcW w:w="1248" w:type="dxa"/>
                  <w:shd w:val="clear" w:color="auto" w:fill="auto"/>
                </w:tcPr>
                <w:p w14:paraId="55D032D4"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Кассовые расходы на 01.07.2022</w:t>
                  </w:r>
                </w:p>
              </w:tc>
              <w:tc>
                <w:tcPr>
                  <w:tcW w:w="879" w:type="dxa"/>
                  <w:shd w:val="clear" w:color="auto" w:fill="auto"/>
                </w:tcPr>
                <w:p w14:paraId="2F3ACC3A"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 исполнения</w:t>
                  </w:r>
                </w:p>
              </w:tc>
            </w:tr>
            <w:tr w:rsidR="00F34B23" w:rsidRPr="00F34B23" w14:paraId="1D4150A7" w14:textId="77777777" w:rsidTr="00F34B23">
              <w:tc>
                <w:tcPr>
                  <w:tcW w:w="595" w:type="dxa"/>
                  <w:shd w:val="clear" w:color="auto" w:fill="auto"/>
                </w:tcPr>
                <w:p w14:paraId="560B8CE7"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p>
              </w:tc>
              <w:tc>
                <w:tcPr>
                  <w:tcW w:w="3827" w:type="dxa"/>
                  <w:shd w:val="clear" w:color="auto" w:fill="auto"/>
                </w:tcPr>
                <w:p w14:paraId="14295928" w14:textId="77777777" w:rsidR="00F34B23" w:rsidRPr="00F34B23" w:rsidRDefault="00F34B23" w:rsidP="00F34B23">
                  <w:pPr>
                    <w:overflowPunct/>
                    <w:autoSpaceDE/>
                    <w:autoSpaceDN/>
                    <w:adjustRightInd/>
                    <w:spacing w:line="240" w:lineRule="auto"/>
                    <w:ind w:left="0" w:right="0" w:firstLine="0"/>
                    <w:jc w:val="left"/>
                    <w:textAlignment w:val="auto"/>
                    <w:rPr>
                      <w:rFonts w:ascii="Times New Roman CYR" w:eastAsia="Times New Roman" w:hAnsi="Times New Roman CYR" w:cs="Times New Roman CYR"/>
                      <w:b/>
                      <w:sz w:val="18"/>
                      <w:szCs w:val="18"/>
                    </w:rPr>
                  </w:pPr>
                  <w:r w:rsidRPr="00F34B23">
                    <w:rPr>
                      <w:rFonts w:ascii="Times New Roman CYR" w:eastAsia="Times New Roman" w:hAnsi="Times New Roman CYR" w:cs="Times New Roman CYR"/>
                      <w:b/>
                      <w:sz w:val="18"/>
                      <w:szCs w:val="18"/>
                    </w:rPr>
                    <w:t>Всего</w:t>
                  </w:r>
                </w:p>
              </w:tc>
              <w:tc>
                <w:tcPr>
                  <w:tcW w:w="1275" w:type="dxa"/>
                  <w:shd w:val="clear" w:color="auto" w:fill="auto"/>
                  <w:vAlign w:val="center"/>
                </w:tcPr>
                <w:p w14:paraId="114E01D7"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b/>
                      <w:sz w:val="18"/>
                      <w:szCs w:val="18"/>
                    </w:rPr>
                  </w:pPr>
                  <w:r w:rsidRPr="00F34B23">
                    <w:rPr>
                      <w:rFonts w:ascii="Times New Roman CYR" w:eastAsia="Times New Roman" w:hAnsi="Times New Roman CYR" w:cs="Times New Roman CYR"/>
                      <w:b/>
                      <w:sz w:val="18"/>
                      <w:szCs w:val="18"/>
                    </w:rPr>
                    <w:t>1 532 649,2</w:t>
                  </w:r>
                </w:p>
              </w:tc>
              <w:tc>
                <w:tcPr>
                  <w:tcW w:w="1248" w:type="dxa"/>
                  <w:shd w:val="clear" w:color="auto" w:fill="auto"/>
                  <w:vAlign w:val="center"/>
                </w:tcPr>
                <w:p w14:paraId="78A95252"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b/>
                      <w:sz w:val="18"/>
                      <w:szCs w:val="18"/>
                    </w:rPr>
                  </w:pPr>
                  <w:r w:rsidRPr="00F34B23">
                    <w:rPr>
                      <w:rFonts w:ascii="Times New Roman CYR" w:eastAsia="Times New Roman" w:hAnsi="Times New Roman CYR" w:cs="Times New Roman CYR"/>
                      <w:b/>
                      <w:sz w:val="18"/>
                      <w:szCs w:val="18"/>
                    </w:rPr>
                    <w:t>591 580,8</w:t>
                  </w:r>
                </w:p>
              </w:tc>
              <w:tc>
                <w:tcPr>
                  <w:tcW w:w="879" w:type="dxa"/>
                  <w:shd w:val="clear" w:color="auto" w:fill="auto"/>
                  <w:vAlign w:val="center"/>
                </w:tcPr>
                <w:p w14:paraId="12C7FCFE"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b/>
                      <w:sz w:val="18"/>
                      <w:szCs w:val="18"/>
                    </w:rPr>
                  </w:pPr>
                  <w:r w:rsidRPr="00F34B23">
                    <w:rPr>
                      <w:rFonts w:ascii="Times New Roman CYR" w:eastAsia="Times New Roman" w:hAnsi="Times New Roman CYR" w:cs="Times New Roman CYR"/>
                      <w:b/>
                      <w:sz w:val="18"/>
                      <w:szCs w:val="18"/>
                    </w:rPr>
                    <w:t>38,6</w:t>
                  </w:r>
                </w:p>
              </w:tc>
            </w:tr>
            <w:tr w:rsidR="00F34B23" w:rsidRPr="00F34B23" w14:paraId="3D4B8DF1" w14:textId="77777777" w:rsidTr="00F34B23">
              <w:tc>
                <w:tcPr>
                  <w:tcW w:w="595" w:type="dxa"/>
                  <w:shd w:val="clear" w:color="auto" w:fill="auto"/>
                </w:tcPr>
                <w:p w14:paraId="6DBFC8DE"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24.1</w:t>
                  </w:r>
                </w:p>
              </w:tc>
              <w:tc>
                <w:tcPr>
                  <w:tcW w:w="3827" w:type="dxa"/>
                  <w:shd w:val="clear" w:color="auto" w:fill="auto"/>
                </w:tcPr>
                <w:p w14:paraId="7189E14F" w14:textId="77777777" w:rsidR="00F34B23" w:rsidRPr="00F34B23" w:rsidRDefault="00F34B23" w:rsidP="00F34B23">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Федеральные проекты, входящие в состав национальных проектов</w:t>
                  </w:r>
                </w:p>
              </w:tc>
              <w:tc>
                <w:tcPr>
                  <w:tcW w:w="1275" w:type="dxa"/>
                  <w:shd w:val="clear" w:color="auto" w:fill="auto"/>
                  <w:vAlign w:val="center"/>
                </w:tcPr>
                <w:p w14:paraId="51958CDC"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625488,7</w:t>
                  </w:r>
                </w:p>
              </w:tc>
              <w:tc>
                <w:tcPr>
                  <w:tcW w:w="1248" w:type="dxa"/>
                  <w:shd w:val="clear" w:color="auto" w:fill="auto"/>
                  <w:vAlign w:val="center"/>
                </w:tcPr>
                <w:p w14:paraId="7149A2D2"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312956,4</w:t>
                  </w:r>
                </w:p>
              </w:tc>
              <w:tc>
                <w:tcPr>
                  <w:tcW w:w="879" w:type="dxa"/>
                  <w:shd w:val="clear" w:color="auto" w:fill="auto"/>
                  <w:vAlign w:val="center"/>
                </w:tcPr>
                <w:p w14:paraId="30F83665"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50,0</w:t>
                  </w:r>
                </w:p>
              </w:tc>
            </w:tr>
            <w:tr w:rsidR="00F34B23" w:rsidRPr="00F34B23" w14:paraId="78CD8593" w14:textId="77777777" w:rsidTr="00F34B23">
              <w:tc>
                <w:tcPr>
                  <w:tcW w:w="595" w:type="dxa"/>
                  <w:shd w:val="clear" w:color="auto" w:fill="auto"/>
                </w:tcPr>
                <w:p w14:paraId="16913ACF"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24.2</w:t>
                  </w:r>
                </w:p>
              </w:tc>
              <w:tc>
                <w:tcPr>
                  <w:tcW w:w="3827" w:type="dxa"/>
                  <w:shd w:val="clear" w:color="auto" w:fill="auto"/>
                </w:tcPr>
                <w:p w14:paraId="5C89CC06" w14:textId="77777777" w:rsidR="00F34B23" w:rsidRPr="00F34B23" w:rsidRDefault="00F34B23" w:rsidP="00F34B23">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Федеральные проекты, не входящие в состав национальных проектов</w:t>
                  </w:r>
                </w:p>
              </w:tc>
              <w:tc>
                <w:tcPr>
                  <w:tcW w:w="1275" w:type="dxa"/>
                  <w:shd w:val="clear" w:color="auto" w:fill="auto"/>
                  <w:vAlign w:val="center"/>
                </w:tcPr>
                <w:p w14:paraId="2D64DE31"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414820,4</w:t>
                  </w:r>
                </w:p>
              </w:tc>
              <w:tc>
                <w:tcPr>
                  <w:tcW w:w="1248" w:type="dxa"/>
                  <w:shd w:val="clear" w:color="auto" w:fill="auto"/>
                  <w:vAlign w:val="center"/>
                </w:tcPr>
                <w:p w14:paraId="11ACD9BE"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114364,4</w:t>
                  </w:r>
                </w:p>
              </w:tc>
              <w:tc>
                <w:tcPr>
                  <w:tcW w:w="879" w:type="dxa"/>
                  <w:shd w:val="clear" w:color="auto" w:fill="auto"/>
                  <w:vAlign w:val="center"/>
                </w:tcPr>
                <w:p w14:paraId="2F29FCA1"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27,6</w:t>
                  </w:r>
                </w:p>
              </w:tc>
            </w:tr>
            <w:tr w:rsidR="00F34B23" w:rsidRPr="00F34B23" w14:paraId="51709EFF" w14:textId="77777777" w:rsidTr="00F34B23">
              <w:tc>
                <w:tcPr>
                  <w:tcW w:w="595" w:type="dxa"/>
                  <w:shd w:val="clear" w:color="auto" w:fill="auto"/>
                </w:tcPr>
                <w:p w14:paraId="7F8A577A"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lastRenderedPageBreak/>
                    <w:t>24.3</w:t>
                  </w:r>
                </w:p>
              </w:tc>
              <w:tc>
                <w:tcPr>
                  <w:tcW w:w="3827" w:type="dxa"/>
                  <w:shd w:val="clear" w:color="auto" w:fill="auto"/>
                </w:tcPr>
                <w:p w14:paraId="794AE5EB" w14:textId="77777777" w:rsidR="00F34B23" w:rsidRPr="00F34B23" w:rsidRDefault="00F34B23" w:rsidP="00F34B23">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 xml:space="preserve">Ведомственные проекты </w:t>
                  </w:r>
                </w:p>
              </w:tc>
              <w:tc>
                <w:tcPr>
                  <w:tcW w:w="1275" w:type="dxa"/>
                  <w:shd w:val="clear" w:color="auto" w:fill="auto"/>
                  <w:vAlign w:val="center"/>
                </w:tcPr>
                <w:p w14:paraId="4963594A"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7139,5</w:t>
                  </w:r>
                </w:p>
              </w:tc>
              <w:tc>
                <w:tcPr>
                  <w:tcW w:w="1248" w:type="dxa"/>
                  <w:shd w:val="clear" w:color="auto" w:fill="auto"/>
                  <w:vAlign w:val="center"/>
                </w:tcPr>
                <w:p w14:paraId="03653B89"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865,9</w:t>
                  </w:r>
                </w:p>
              </w:tc>
              <w:tc>
                <w:tcPr>
                  <w:tcW w:w="879" w:type="dxa"/>
                  <w:shd w:val="clear" w:color="auto" w:fill="auto"/>
                  <w:vAlign w:val="center"/>
                </w:tcPr>
                <w:p w14:paraId="5DA9AD77"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12,1</w:t>
                  </w:r>
                </w:p>
              </w:tc>
            </w:tr>
            <w:tr w:rsidR="00F34B23" w:rsidRPr="00F34B23" w14:paraId="3686A145" w14:textId="77777777" w:rsidTr="00F34B23">
              <w:tc>
                <w:tcPr>
                  <w:tcW w:w="595" w:type="dxa"/>
                  <w:shd w:val="clear" w:color="auto" w:fill="auto"/>
                </w:tcPr>
                <w:p w14:paraId="689084A3"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24.4</w:t>
                  </w:r>
                </w:p>
              </w:tc>
              <w:tc>
                <w:tcPr>
                  <w:tcW w:w="3827" w:type="dxa"/>
                  <w:shd w:val="clear" w:color="auto" w:fill="auto"/>
                </w:tcPr>
                <w:p w14:paraId="0B3D3F8E" w14:textId="77777777" w:rsidR="00F34B23" w:rsidRPr="00F34B23" w:rsidRDefault="00F34B23" w:rsidP="00F34B23">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 xml:space="preserve">Комплексы процессных мероприятий </w:t>
                  </w:r>
                </w:p>
              </w:tc>
              <w:tc>
                <w:tcPr>
                  <w:tcW w:w="1275" w:type="dxa"/>
                  <w:shd w:val="clear" w:color="auto" w:fill="auto"/>
                  <w:vAlign w:val="center"/>
                </w:tcPr>
                <w:p w14:paraId="47BBD200"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473527,8</w:t>
                  </w:r>
                </w:p>
              </w:tc>
              <w:tc>
                <w:tcPr>
                  <w:tcW w:w="1248" w:type="dxa"/>
                  <w:shd w:val="clear" w:color="auto" w:fill="auto"/>
                  <w:vAlign w:val="center"/>
                </w:tcPr>
                <w:p w14:paraId="0B74124F"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163394,1</w:t>
                  </w:r>
                </w:p>
              </w:tc>
              <w:tc>
                <w:tcPr>
                  <w:tcW w:w="879" w:type="dxa"/>
                  <w:shd w:val="clear" w:color="auto" w:fill="auto"/>
                  <w:vAlign w:val="center"/>
                </w:tcPr>
                <w:p w14:paraId="7EEF1F09"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34,5</w:t>
                  </w:r>
                </w:p>
              </w:tc>
            </w:tr>
            <w:tr w:rsidR="00F34B23" w:rsidRPr="00F34B23" w14:paraId="228DECDB" w14:textId="77777777" w:rsidTr="00F34B23">
              <w:tc>
                <w:tcPr>
                  <w:tcW w:w="595" w:type="dxa"/>
                  <w:shd w:val="clear" w:color="auto" w:fill="auto"/>
                </w:tcPr>
                <w:p w14:paraId="65E5976D"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24.9</w:t>
                  </w:r>
                </w:p>
              </w:tc>
              <w:tc>
                <w:tcPr>
                  <w:tcW w:w="3827" w:type="dxa"/>
                  <w:shd w:val="clear" w:color="auto" w:fill="auto"/>
                </w:tcPr>
                <w:p w14:paraId="33EF15C0" w14:textId="77777777" w:rsidR="00F34B23" w:rsidRPr="00F34B23" w:rsidRDefault="00F34B23" w:rsidP="00F34B23">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Резервные средства</w:t>
                  </w:r>
                </w:p>
              </w:tc>
              <w:tc>
                <w:tcPr>
                  <w:tcW w:w="1275" w:type="dxa"/>
                  <w:shd w:val="clear" w:color="auto" w:fill="auto"/>
                  <w:vAlign w:val="center"/>
                </w:tcPr>
                <w:p w14:paraId="762248D4"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11 657,9</w:t>
                  </w:r>
                </w:p>
              </w:tc>
              <w:tc>
                <w:tcPr>
                  <w:tcW w:w="1248" w:type="dxa"/>
                  <w:shd w:val="clear" w:color="auto" w:fill="auto"/>
                  <w:vAlign w:val="center"/>
                </w:tcPr>
                <w:p w14:paraId="1C50E44E"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0,0</w:t>
                  </w:r>
                </w:p>
              </w:tc>
              <w:tc>
                <w:tcPr>
                  <w:tcW w:w="879" w:type="dxa"/>
                  <w:shd w:val="clear" w:color="auto" w:fill="auto"/>
                  <w:vAlign w:val="center"/>
                </w:tcPr>
                <w:p w14:paraId="66533E67" w14:textId="77777777" w:rsidR="00F34B23" w:rsidRPr="00F34B23" w:rsidRDefault="00F34B23" w:rsidP="00F34B23">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F34B23">
                    <w:rPr>
                      <w:rFonts w:ascii="Times New Roman CYR" w:eastAsia="Times New Roman" w:hAnsi="Times New Roman CYR" w:cs="Times New Roman CYR"/>
                      <w:sz w:val="18"/>
                      <w:szCs w:val="18"/>
                    </w:rPr>
                    <w:t>0</w:t>
                  </w:r>
                </w:p>
              </w:tc>
            </w:tr>
          </w:tbl>
          <w:p w14:paraId="38F88EE4" w14:textId="77777777"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В рамках ГП-24 на 1 июля 2022 года полностью отсутствуют расходы на следующие федеральные проекты, в том числе:</w:t>
            </w:r>
          </w:p>
          <w:p w14:paraId="328EA2E9" w14:textId="2FD801D7"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входящие в национальные проекты: «Безопасность дорожного движения» на сумму 20,0 млн. рублей, «Модернизация пассажирского транспорта в городских агломерациях» на сумму 2 717,5 млн. рублей</w:t>
            </w:r>
            <w:r>
              <w:rPr>
                <w:rFonts w:eastAsia="Times New Roman"/>
                <w:sz w:val="20"/>
                <w:szCs w:val="20"/>
              </w:rPr>
              <w:t>;</w:t>
            </w:r>
            <w:r w:rsidRPr="00F34B23">
              <w:rPr>
                <w:rFonts w:eastAsia="Times New Roman"/>
                <w:sz w:val="20"/>
                <w:szCs w:val="20"/>
              </w:rPr>
              <w:t xml:space="preserve"> </w:t>
            </w:r>
          </w:p>
          <w:p w14:paraId="250C9592" w14:textId="77777777"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не входящие в национальные проекты: «Развитие инфраструктуры железнодорожного транспорта» и «Беспилотная аэродоставка грузов» на сумму 140,0 млн. рублей.</w:t>
            </w:r>
          </w:p>
          <w:p w14:paraId="6ED2BC1B" w14:textId="77777777"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В рамках реализации ведомственных проектов полностью отсутствуют расходы на «Строительство и реконструкция объектов многофункционального технологического кластера «Образцово» на сумму 2 213,6 млн. рублей в связи с отсутствием разработанной проектной документации. Указанные средства федерального бюджета предлагаются Минтрансом России  к оптимизации.</w:t>
            </w:r>
          </w:p>
          <w:p w14:paraId="25874F3F" w14:textId="556AB85B"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 xml:space="preserve">Исполнение расходов федерального бюджета по данной государственной программе за </w:t>
            </w:r>
            <w:r>
              <w:rPr>
                <w:rFonts w:eastAsia="Times New Roman"/>
                <w:sz w:val="20"/>
                <w:szCs w:val="20"/>
              </w:rPr>
              <w:t>первое</w:t>
            </w:r>
            <w:r w:rsidRPr="00F34B23">
              <w:rPr>
                <w:rFonts w:eastAsia="Times New Roman"/>
                <w:sz w:val="20"/>
                <w:szCs w:val="20"/>
              </w:rPr>
              <w:t xml:space="preserve"> полугодие 2022 года составило 591 580,8 млн</w:t>
            </w:r>
            <w:r>
              <w:rPr>
                <w:rFonts w:eastAsia="Times New Roman"/>
                <w:sz w:val="20"/>
                <w:szCs w:val="20"/>
              </w:rPr>
              <w:t>.</w:t>
            </w:r>
            <w:r w:rsidRPr="00F34B23">
              <w:rPr>
                <w:rFonts w:eastAsia="Times New Roman"/>
                <w:sz w:val="20"/>
                <w:szCs w:val="20"/>
              </w:rPr>
              <w:t xml:space="preserve"> рублей</w:t>
            </w:r>
            <w:r>
              <w:rPr>
                <w:rFonts w:eastAsia="Times New Roman"/>
                <w:sz w:val="20"/>
                <w:szCs w:val="20"/>
              </w:rPr>
              <w:t>,</w:t>
            </w:r>
            <w:r w:rsidRPr="00F34B23">
              <w:rPr>
                <w:rFonts w:eastAsia="Times New Roman"/>
                <w:sz w:val="20"/>
                <w:szCs w:val="20"/>
              </w:rPr>
              <w:t xml:space="preserve"> или 38,6 % </w:t>
            </w:r>
            <w:r>
              <w:rPr>
                <w:rFonts w:eastAsia="Times New Roman"/>
                <w:sz w:val="20"/>
                <w:szCs w:val="20"/>
              </w:rPr>
              <w:t>показателя сводной</w:t>
            </w:r>
            <w:r w:rsidRPr="00F34B23">
              <w:rPr>
                <w:rFonts w:eastAsia="Times New Roman"/>
                <w:sz w:val="20"/>
                <w:szCs w:val="20"/>
              </w:rPr>
              <w:t xml:space="preserve"> росписи.</w:t>
            </w:r>
          </w:p>
          <w:p w14:paraId="52F7EC0B" w14:textId="7A2F4F20"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 xml:space="preserve">Сложившийся уровень исполнения расходов обусловлен следующими основными причинами: </w:t>
            </w:r>
          </w:p>
          <w:p w14:paraId="0C2738C4" w14:textId="1464A66B"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длительность</w:t>
            </w:r>
            <w:r>
              <w:rPr>
                <w:rFonts w:eastAsia="Times New Roman"/>
                <w:sz w:val="20"/>
                <w:szCs w:val="20"/>
              </w:rPr>
              <w:t>ю</w:t>
            </w:r>
            <w:r w:rsidRPr="00F34B23">
              <w:rPr>
                <w:rFonts w:eastAsia="Times New Roman"/>
                <w:sz w:val="20"/>
                <w:szCs w:val="20"/>
              </w:rPr>
              <w:t xml:space="preserve"> проведения конкурсных процедур;</w:t>
            </w:r>
          </w:p>
          <w:p w14:paraId="57B977B7" w14:textId="05EB6C9D"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длительны</w:t>
            </w:r>
            <w:r>
              <w:rPr>
                <w:rFonts w:eastAsia="Times New Roman"/>
                <w:sz w:val="20"/>
                <w:szCs w:val="20"/>
              </w:rPr>
              <w:t>ми</w:t>
            </w:r>
            <w:r w:rsidRPr="00F34B23">
              <w:rPr>
                <w:rFonts w:eastAsia="Times New Roman"/>
                <w:sz w:val="20"/>
                <w:szCs w:val="20"/>
              </w:rPr>
              <w:t xml:space="preserve"> срок</w:t>
            </w:r>
            <w:r>
              <w:rPr>
                <w:rFonts w:eastAsia="Times New Roman"/>
                <w:sz w:val="20"/>
                <w:szCs w:val="20"/>
              </w:rPr>
              <w:t>ами</w:t>
            </w:r>
            <w:r w:rsidRPr="00F34B23">
              <w:rPr>
                <w:rFonts w:eastAsia="Times New Roman"/>
                <w:sz w:val="20"/>
                <w:szCs w:val="20"/>
              </w:rPr>
              <w:t xml:space="preserve"> согласования ведомственных программ цифровой трансформации в Минцифре России;</w:t>
            </w:r>
          </w:p>
          <w:p w14:paraId="01329062" w14:textId="33B27D8E"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длительно</w:t>
            </w:r>
            <w:r>
              <w:rPr>
                <w:rFonts w:eastAsia="Times New Roman"/>
                <w:sz w:val="20"/>
                <w:szCs w:val="20"/>
              </w:rPr>
              <w:t>стью</w:t>
            </w:r>
            <w:r w:rsidRPr="00F34B23">
              <w:rPr>
                <w:rFonts w:eastAsia="Times New Roman"/>
                <w:sz w:val="20"/>
                <w:szCs w:val="20"/>
              </w:rPr>
              <w:t xml:space="preserve"> согласования изменений в ФАИП;</w:t>
            </w:r>
          </w:p>
          <w:p w14:paraId="0BD9BE78" w14:textId="6187851A"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перечисление</w:t>
            </w:r>
            <w:r>
              <w:rPr>
                <w:rFonts w:eastAsia="Times New Roman"/>
                <w:sz w:val="20"/>
                <w:szCs w:val="20"/>
              </w:rPr>
              <w:t>м</w:t>
            </w:r>
            <w:r w:rsidRPr="00F34B23">
              <w:rPr>
                <w:rFonts w:eastAsia="Times New Roman"/>
                <w:sz w:val="20"/>
                <w:szCs w:val="20"/>
              </w:rPr>
              <w:t xml:space="preserve"> субсидии в соответствии с графиками по заключенным соглашениям;</w:t>
            </w:r>
          </w:p>
          <w:p w14:paraId="3B6CC448" w14:textId="7BC6CAF2"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доведением лимитов бюджетных обязательств в конце текущего периода;</w:t>
            </w:r>
          </w:p>
          <w:p w14:paraId="56B2D675" w14:textId="270A3274"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перечисление</w:t>
            </w:r>
            <w:r>
              <w:rPr>
                <w:rFonts w:eastAsia="Times New Roman"/>
                <w:sz w:val="20"/>
                <w:szCs w:val="20"/>
              </w:rPr>
              <w:t>м</w:t>
            </w:r>
            <w:r w:rsidRPr="00F34B23">
              <w:rPr>
                <w:rFonts w:eastAsia="Times New Roman"/>
                <w:sz w:val="20"/>
                <w:szCs w:val="20"/>
              </w:rPr>
              <w:t xml:space="preserve">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w:t>
            </w:r>
          </w:p>
          <w:p w14:paraId="25DA3600" w14:textId="4D3E5738"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предоставление</w:t>
            </w:r>
            <w:r>
              <w:rPr>
                <w:rFonts w:eastAsia="Times New Roman"/>
                <w:sz w:val="20"/>
                <w:szCs w:val="20"/>
              </w:rPr>
              <w:t>м</w:t>
            </w:r>
            <w:r w:rsidRPr="00F34B23">
              <w:rPr>
                <w:rFonts w:eastAsia="Times New Roman"/>
                <w:sz w:val="20"/>
                <w:szCs w:val="20"/>
              </w:rPr>
              <w:t xml:space="preserve"> субсидий юридическим лицам (кроме некоммерческих организаций), индивидуальным предпринимателям, физическим лицам – производителям товаров, работ, услуг «под фактическую потребность»;</w:t>
            </w:r>
          </w:p>
          <w:p w14:paraId="6F1E745E" w14:textId="074A1A47"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поэтапн</w:t>
            </w:r>
            <w:r>
              <w:rPr>
                <w:rFonts w:eastAsia="Times New Roman"/>
                <w:sz w:val="20"/>
                <w:szCs w:val="20"/>
              </w:rPr>
              <w:t>ой</w:t>
            </w:r>
            <w:r w:rsidRPr="00F34B23">
              <w:rPr>
                <w:rFonts w:eastAsia="Times New Roman"/>
                <w:sz w:val="20"/>
                <w:szCs w:val="20"/>
              </w:rPr>
              <w:t xml:space="preserve"> оплат</w:t>
            </w:r>
            <w:r>
              <w:rPr>
                <w:rFonts w:eastAsia="Times New Roman"/>
                <w:sz w:val="20"/>
                <w:szCs w:val="20"/>
              </w:rPr>
              <w:t>ой</w:t>
            </w:r>
            <w:r w:rsidRPr="00F34B23">
              <w:rPr>
                <w:rFonts w:eastAsia="Times New Roman"/>
                <w:sz w:val="20"/>
                <w:szCs w:val="20"/>
              </w:rPr>
              <w:t xml:space="preserve"> работ в соответствии с условиями заключенных госконтрактов;</w:t>
            </w:r>
          </w:p>
          <w:p w14:paraId="7E6327EA" w14:textId="5B196592"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экономи</w:t>
            </w:r>
            <w:r>
              <w:rPr>
                <w:rFonts w:eastAsia="Times New Roman"/>
                <w:sz w:val="20"/>
                <w:szCs w:val="20"/>
              </w:rPr>
              <w:t>ей</w:t>
            </w:r>
            <w:r w:rsidRPr="00F34B23">
              <w:rPr>
                <w:rFonts w:eastAsia="Times New Roman"/>
                <w:sz w:val="20"/>
                <w:szCs w:val="20"/>
              </w:rPr>
              <w:t>, сложивш</w:t>
            </w:r>
            <w:r>
              <w:rPr>
                <w:rFonts w:eastAsia="Times New Roman"/>
                <w:sz w:val="20"/>
                <w:szCs w:val="20"/>
              </w:rPr>
              <w:t>ейся</w:t>
            </w:r>
            <w:r w:rsidRPr="00F34B23">
              <w:rPr>
                <w:rFonts w:eastAsia="Times New Roman"/>
                <w:sz w:val="20"/>
                <w:szCs w:val="20"/>
              </w:rPr>
              <w:t xml:space="preserve"> по результатам проведения конкурсных процедур;</w:t>
            </w:r>
          </w:p>
          <w:p w14:paraId="3CFF4042" w14:textId="01D9D202"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сезонны</w:t>
            </w:r>
            <w:r>
              <w:rPr>
                <w:rFonts w:eastAsia="Times New Roman"/>
                <w:sz w:val="20"/>
                <w:szCs w:val="20"/>
              </w:rPr>
              <w:t>м</w:t>
            </w:r>
            <w:r w:rsidRPr="00F34B23">
              <w:rPr>
                <w:rFonts w:eastAsia="Times New Roman"/>
                <w:sz w:val="20"/>
                <w:szCs w:val="20"/>
              </w:rPr>
              <w:t xml:space="preserve"> характер</w:t>
            </w:r>
            <w:r>
              <w:rPr>
                <w:rFonts w:eastAsia="Times New Roman"/>
                <w:sz w:val="20"/>
                <w:szCs w:val="20"/>
              </w:rPr>
              <w:t>ом</w:t>
            </w:r>
            <w:r w:rsidRPr="00F34B23">
              <w:rPr>
                <w:rFonts w:eastAsia="Times New Roman"/>
                <w:sz w:val="20"/>
                <w:szCs w:val="20"/>
              </w:rPr>
              <w:t xml:space="preserve"> выполняемых работ.</w:t>
            </w:r>
          </w:p>
          <w:p w14:paraId="2750EE62" w14:textId="12B8D2E0"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Pr>
                <w:rFonts w:eastAsia="Times New Roman"/>
                <w:sz w:val="20"/>
                <w:szCs w:val="20"/>
              </w:rPr>
              <w:t>Так</w:t>
            </w:r>
            <w:r w:rsidRPr="00F34B23">
              <w:rPr>
                <w:rFonts w:eastAsia="Times New Roman"/>
                <w:sz w:val="20"/>
                <w:szCs w:val="20"/>
              </w:rPr>
              <w:t>, Минтрансом России в рамках федерального проекта «Информационно-аналитическое и научное обеспечение развития транспортной системы» в полном объеме (1 532,6 млн. рублей) не исполнены расходы на закупку товаров, работ, услуг в сфере информационно-коммуникационных технологий в связи с длительным проведением конкурсных процедур.</w:t>
            </w:r>
          </w:p>
          <w:p w14:paraId="66D5E73D" w14:textId="66120522" w:rsidR="00F34B23" w:rsidRPr="00F34B23" w:rsidRDefault="00F34B23" w:rsidP="00F34B23">
            <w:pPr>
              <w:overflowPunct/>
              <w:autoSpaceDE/>
              <w:autoSpaceDN/>
              <w:adjustRightInd/>
              <w:spacing w:line="240" w:lineRule="auto"/>
              <w:ind w:left="0" w:right="0" w:firstLine="317"/>
              <w:textAlignment w:val="auto"/>
              <w:rPr>
                <w:rFonts w:eastAsia="Times New Roman"/>
                <w:sz w:val="20"/>
                <w:szCs w:val="20"/>
              </w:rPr>
            </w:pPr>
            <w:r w:rsidRPr="00F34B23">
              <w:rPr>
                <w:rFonts w:eastAsia="Times New Roman"/>
                <w:sz w:val="20"/>
                <w:szCs w:val="20"/>
              </w:rPr>
              <w:t>В полном объеме не исполнены расходы (18 510,4 млн. рублей ) за счет средств Федерального дорожного фонда на осуществление деятельности Г</w:t>
            </w:r>
            <w:r>
              <w:rPr>
                <w:rFonts w:eastAsia="Times New Roman"/>
                <w:sz w:val="20"/>
                <w:szCs w:val="20"/>
              </w:rPr>
              <w:t>К</w:t>
            </w:r>
            <w:r w:rsidRPr="00F34B23">
              <w:rPr>
                <w:rFonts w:eastAsia="Times New Roman"/>
                <w:sz w:val="20"/>
                <w:szCs w:val="20"/>
              </w:rPr>
              <w:t xml:space="preserve"> «Рос</w:t>
            </w:r>
            <w:r>
              <w:rPr>
                <w:rFonts w:eastAsia="Times New Roman"/>
                <w:sz w:val="20"/>
                <w:szCs w:val="20"/>
              </w:rPr>
              <w:t>автодор</w:t>
            </w:r>
            <w:r w:rsidRPr="00F34B23">
              <w:rPr>
                <w:rFonts w:eastAsia="Times New Roman"/>
                <w:sz w:val="20"/>
                <w:szCs w:val="20"/>
              </w:rPr>
              <w:t xml:space="preserve">» по организации строительства и реконструкции  автомобильных дорог в связи с доведением </w:t>
            </w:r>
            <w:r>
              <w:rPr>
                <w:rFonts w:eastAsia="Times New Roman"/>
                <w:sz w:val="20"/>
                <w:szCs w:val="20"/>
              </w:rPr>
              <w:t>ЛБО в конце текущего периода</w:t>
            </w:r>
            <w:r w:rsidRPr="00F34B23">
              <w:rPr>
                <w:rFonts w:eastAsia="Times New Roman"/>
                <w:sz w:val="20"/>
                <w:szCs w:val="20"/>
              </w:rPr>
              <w:t>.</w:t>
            </w:r>
          </w:p>
          <w:p w14:paraId="2D8BBDC1" w14:textId="304544BF" w:rsidR="008A6ABC" w:rsidRPr="00485C0F" w:rsidRDefault="00F34B23" w:rsidP="00367747">
            <w:pPr>
              <w:overflowPunct/>
              <w:autoSpaceDE/>
              <w:autoSpaceDN/>
              <w:adjustRightInd/>
              <w:spacing w:line="240" w:lineRule="auto"/>
              <w:ind w:left="0" w:right="0" w:firstLine="317"/>
              <w:textAlignment w:val="auto"/>
              <w:rPr>
                <w:rFonts w:eastAsia="Times New Roman"/>
                <w:sz w:val="20"/>
                <w:szCs w:val="20"/>
                <w:highlight w:val="yellow"/>
              </w:rPr>
            </w:pPr>
            <w:r>
              <w:rPr>
                <w:rFonts w:eastAsia="Times New Roman"/>
                <w:sz w:val="20"/>
                <w:szCs w:val="20"/>
              </w:rPr>
              <w:t>Н</w:t>
            </w:r>
            <w:r w:rsidRPr="00F34B23">
              <w:rPr>
                <w:rFonts w:eastAsia="Times New Roman"/>
                <w:sz w:val="20"/>
                <w:szCs w:val="20"/>
              </w:rPr>
              <w:t xml:space="preserve">а низком уровне исполнены </w:t>
            </w:r>
            <w:r>
              <w:rPr>
                <w:rFonts w:eastAsia="Times New Roman"/>
                <w:sz w:val="20"/>
                <w:szCs w:val="20"/>
              </w:rPr>
              <w:t>расходы</w:t>
            </w:r>
            <w:r w:rsidRPr="00F34B23">
              <w:rPr>
                <w:rFonts w:eastAsia="Times New Roman"/>
                <w:sz w:val="20"/>
                <w:szCs w:val="20"/>
              </w:rPr>
              <w:t xml:space="preserve"> на развитие </w:t>
            </w:r>
            <w:r>
              <w:rPr>
                <w:rFonts w:eastAsia="Times New Roman"/>
                <w:sz w:val="20"/>
                <w:szCs w:val="20"/>
              </w:rPr>
              <w:t xml:space="preserve">региональных аэропортов </w:t>
            </w:r>
            <w:r w:rsidR="00367747">
              <w:rPr>
                <w:rFonts w:eastAsia="Times New Roman"/>
                <w:sz w:val="20"/>
                <w:szCs w:val="20"/>
              </w:rPr>
              <w:t>-</w:t>
            </w:r>
            <w:r>
              <w:rPr>
                <w:rFonts w:eastAsia="Times New Roman"/>
                <w:sz w:val="20"/>
                <w:szCs w:val="20"/>
              </w:rPr>
              <w:t xml:space="preserve"> 25,4%, что обусловлено</w:t>
            </w:r>
            <w:r w:rsidRPr="00F34B23">
              <w:rPr>
                <w:rFonts w:eastAsia="Times New Roman"/>
                <w:sz w:val="20"/>
                <w:szCs w:val="20"/>
              </w:rPr>
              <w:t xml:space="preserve"> уточнением проектных решений и корректировкой проектной документации с последующим  внесением изменений в ФАИП.</w:t>
            </w:r>
          </w:p>
        </w:tc>
      </w:tr>
      <w:tr w:rsidR="00D07642" w:rsidRPr="00ED45E2" w14:paraId="62D91B25" w14:textId="77777777" w:rsidTr="008A6ABC">
        <w:tc>
          <w:tcPr>
            <w:tcW w:w="568" w:type="dxa"/>
          </w:tcPr>
          <w:p w14:paraId="1B134CE1" w14:textId="217DD308" w:rsidR="008A6ABC" w:rsidRPr="00ED45E2" w:rsidRDefault="00966CCE" w:rsidP="004004E3">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4004E3">
              <w:rPr>
                <w:rFonts w:eastAsia="Times New Roman"/>
                <w:sz w:val="20"/>
                <w:szCs w:val="20"/>
              </w:rPr>
              <w:t>2</w:t>
            </w:r>
          </w:p>
        </w:tc>
        <w:tc>
          <w:tcPr>
            <w:tcW w:w="2410" w:type="dxa"/>
          </w:tcPr>
          <w:p w14:paraId="4E7909D6"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w:t>
            </w:r>
          </w:p>
        </w:tc>
        <w:tc>
          <w:tcPr>
            <w:tcW w:w="8079" w:type="dxa"/>
          </w:tcPr>
          <w:p w14:paraId="147B3621" w14:textId="53D19791" w:rsidR="008A6ABC" w:rsidRPr="00485C0F" w:rsidRDefault="008A6ABC" w:rsidP="00311BC2">
            <w:pPr>
              <w:widowControl w:val="0"/>
              <w:spacing w:line="240" w:lineRule="auto"/>
              <w:ind w:left="34" w:right="-1" w:firstLine="318"/>
              <w:rPr>
                <w:bCs/>
                <w:sz w:val="20"/>
                <w:szCs w:val="24"/>
                <w:highlight w:val="yellow"/>
              </w:rPr>
            </w:pPr>
            <w:r w:rsidRPr="009313FB">
              <w:rPr>
                <w:sz w:val="20"/>
                <w:szCs w:val="20"/>
              </w:rPr>
              <w:t xml:space="preserve">По </w:t>
            </w:r>
            <w:r w:rsidRPr="009313FB">
              <w:rPr>
                <w:b/>
                <w:sz w:val="20"/>
                <w:szCs w:val="20"/>
              </w:rPr>
              <w:t>госпрограмме</w:t>
            </w:r>
            <w:r w:rsidR="0004687D" w:rsidRPr="009313FB">
              <w:rPr>
                <w:b/>
                <w:sz w:val="20"/>
                <w:szCs w:val="24"/>
              </w:rPr>
              <w:t xml:space="preserve"> развития сельского хозяйства и регулирования рынков сельскохозяйственной продукции, сырья и продовольствия</w:t>
            </w:r>
            <w:r w:rsidRPr="009313FB">
              <w:rPr>
                <w:sz w:val="20"/>
                <w:szCs w:val="20"/>
              </w:rPr>
              <w:t xml:space="preserve"> </w:t>
            </w:r>
            <w:r w:rsidR="006315FA" w:rsidRPr="009313FB">
              <w:rPr>
                <w:sz w:val="20"/>
                <w:szCs w:val="20"/>
              </w:rPr>
              <w:t xml:space="preserve">(ГП-25) </w:t>
            </w:r>
            <w:r w:rsidRPr="009313FB">
              <w:rPr>
                <w:rFonts w:eastAsia="Times New Roman"/>
                <w:sz w:val="20"/>
                <w:szCs w:val="20"/>
              </w:rPr>
              <w:t xml:space="preserve">исполнение </w:t>
            </w:r>
            <w:r w:rsidRPr="003E3130">
              <w:rPr>
                <w:rFonts w:eastAsia="Times New Roman"/>
                <w:sz w:val="20"/>
                <w:szCs w:val="20"/>
              </w:rPr>
              <w:t xml:space="preserve">расходов составило </w:t>
            </w:r>
            <w:r w:rsidR="009313FB" w:rsidRPr="003E3130">
              <w:rPr>
                <w:rFonts w:eastAsia="Times New Roman"/>
                <w:b/>
                <w:sz w:val="20"/>
                <w:szCs w:val="20"/>
              </w:rPr>
              <w:t>55,6</w:t>
            </w:r>
            <w:r w:rsidRPr="003E3130">
              <w:rPr>
                <w:rFonts w:eastAsia="Times New Roman"/>
                <w:b/>
                <w:sz w:val="20"/>
                <w:szCs w:val="20"/>
              </w:rPr>
              <w:t> %</w:t>
            </w:r>
            <w:r w:rsidRPr="003E3130">
              <w:rPr>
                <w:rFonts w:eastAsia="Times New Roman"/>
                <w:sz w:val="20"/>
                <w:szCs w:val="20"/>
              </w:rPr>
              <w:t xml:space="preserve"> показателя сводной росписи с изменениями</w:t>
            </w:r>
            <w:r w:rsidRPr="003E3130">
              <w:rPr>
                <w:bCs/>
                <w:sz w:val="20"/>
                <w:szCs w:val="24"/>
              </w:rPr>
              <w:t xml:space="preserve">, что </w:t>
            </w:r>
            <w:r w:rsidR="00083044" w:rsidRPr="003E3130">
              <w:rPr>
                <w:b/>
                <w:bCs/>
                <w:sz w:val="20"/>
                <w:szCs w:val="24"/>
              </w:rPr>
              <w:t>выше</w:t>
            </w:r>
            <w:r w:rsidRPr="003E3130">
              <w:rPr>
                <w:bCs/>
                <w:sz w:val="20"/>
                <w:szCs w:val="24"/>
              </w:rPr>
              <w:t xml:space="preserve"> уровн</w:t>
            </w:r>
            <w:r w:rsidR="00083044" w:rsidRPr="003E3130">
              <w:rPr>
                <w:bCs/>
                <w:sz w:val="20"/>
                <w:szCs w:val="24"/>
              </w:rPr>
              <w:t>я</w:t>
            </w:r>
            <w:r w:rsidRPr="003E3130">
              <w:rPr>
                <w:bCs/>
                <w:sz w:val="20"/>
                <w:szCs w:val="24"/>
              </w:rPr>
              <w:t xml:space="preserve"> исполнения за </w:t>
            </w:r>
            <w:r w:rsidR="00083044" w:rsidRPr="003E3130">
              <w:rPr>
                <w:bCs/>
                <w:sz w:val="20"/>
                <w:szCs w:val="24"/>
              </w:rPr>
              <w:t xml:space="preserve">аналогичный период </w:t>
            </w:r>
            <w:r w:rsidRPr="003E3130">
              <w:rPr>
                <w:bCs/>
                <w:sz w:val="20"/>
                <w:szCs w:val="24"/>
              </w:rPr>
              <w:t>202</w:t>
            </w:r>
            <w:r w:rsidR="00083044" w:rsidRPr="003E3130">
              <w:rPr>
                <w:bCs/>
                <w:sz w:val="20"/>
                <w:szCs w:val="24"/>
              </w:rPr>
              <w:t>1</w:t>
            </w:r>
            <w:r w:rsidRPr="003E3130">
              <w:rPr>
                <w:bCs/>
                <w:sz w:val="20"/>
                <w:szCs w:val="24"/>
              </w:rPr>
              <w:t xml:space="preserve"> год</w:t>
            </w:r>
            <w:r w:rsidR="00083044" w:rsidRPr="003E3130">
              <w:rPr>
                <w:bCs/>
                <w:sz w:val="20"/>
                <w:szCs w:val="24"/>
              </w:rPr>
              <w:t>а</w:t>
            </w:r>
            <w:r w:rsidRPr="003E3130">
              <w:rPr>
                <w:bCs/>
                <w:sz w:val="20"/>
                <w:szCs w:val="24"/>
              </w:rPr>
              <w:t xml:space="preserve"> (</w:t>
            </w:r>
            <w:r w:rsidR="009313FB" w:rsidRPr="003E3130">
              <w:rPr>
                <w:bCs/>
                <w:sz w:val="20"/>
                <w:szCs w:val="24"/>
              </w:rPr>
              <w:t>37,5</w:t>
            </w:r>
            <w:r w:rsidRPr="003E3130">
              <w:rPr>
                <w:bCs/>
                <w:sz w:val="20"/>
                <w:szCs w:val="24"/>
              </w:rPr>
              <w:t xml:space="preserve"> %). </w:t>
            </w:r>
          </w:p>
          <w:p w14:paraId="6E820668" w14:textId="6D7FDAFC" w:rsidR="00083044" w:rsidRPr="009313FB" w:rsidRDefault="00083044" w:rsidP="00083044">
            <w:pPr>
              <w:spacing w:line="240" w:lineRule="auto"/>
              <w:ind w:left="33" w:right="0" w:firstLine="284"/>
              <w:rPr>
                <w:sz w:val="20"/>
                <w:szCs w:val="20"/>
              </w:rPr>
            </w:pPr>
            <w:r w:rsidRPr="009313FB">
              <w:rPr>
                <w:rFonts w:eastAsia="Times New Roman"/>
                <w:color w:val="000000"/>
                <w:spacing w:val="-2"/>
                <w:sz w:val="20"/>
                <w:szCs w:val="20"/>
              </w:rPr>
              <w:t xml:space="preserve">Стратегические приоритеты в сфере реализации ГП-25 утверждены постановлением Правительства Российской Федерации </w:t>
            </w:r>
            <w:r w:rsidRPr="009313FB">
              <w:rPr>
                <w:sz w:val="20"/>
                <w:szCs w:val="20"/>
              </w:rPr>
              <w:t>от 2 сентября 2021 г. № 1474</w:t>
            </w:r>
            <w:r w:rsidRPr="009313FB">
              <w:rPr>
                <w:rFonts w:eastAsia="Times New Roman"/>
                <w:color w:val="000000"/>
                <w:spacing w:val="-2"/>
                <w:sz w:val="20"/>
                <w:szCs w:val="20"/>
              </w:rPr>
              <w:t>.</w:t>
            </w:r>
          </w:p>
          <w:p w14:paraId="0D3CB05B" w14:textId="4D11A2DD" w:rsidR="00083044" w:rsidRPr="009313FB" w:rsidRDefault="00083044" w:rsidP="00083044">
            <w:pPr>
              <w:spacing w:line="240" w:lineRule="auto"/>
              <w:ind w:left="33" w:right="0" w:firstLine="284"/>
              <w:rPr>
                <w:sz w:val="20"/>
                <w:szCs w:val="20"/>
              </w:rPr>
            </w:pPr>
            <w:r w:rsidRPr="009313FB">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ГП-25 приведено в соответствие с Федеральным законом № 390-ФЗ.</w:t>
            </w:r>
          </w:p>
          <w:p w14:paraId="7872D3B0" w14:textId="7822824F" w:rsidR="00B542F8" w:rsidRDefault="00B542F8" w:rsidP="009313FB">
            <w:pPr>
              <w:spacing w:line="240" w:lineRule="auto"/>
              <w:ind w:left="0" w:right="0" w:firstLine="317"/>
              <w:rPr>
                <w:sz w:val="20"/>
                <w:szCs w:val="20"/>
              </w:rPr>
            </w:pPr>
            <w:r w:rsidRPr="00B542F8">
              <w:rPr>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sz w:val="20"/>
                <w:szCs w:val="20"/>
              </w:rPr>
              <w:t>82 087,4</w:t>
            </w:r>
            <w:r w:rsidRPr="00B542F8">
              <w:rPr>
                <w:sz w:val="20"/>
                <w:szCs w:val="20"/>
              </w:rPr>
              <w:t xml:space="preserve"> млн. рублей, или на </w:t>
            </w:r>
            <w:r>
              <w:rPr>
                <w:sz w:val="20"/>
                <w:szCs w:val="20"/>
              </w:rPr>
              <w:t>28,8</w:t>
            </w:r>
            <w:r w:rsidRPr="00B542F8">
              <w:rPr>
                <w:sz w:val="20"/>
                <w:szCs w:val="20"/>
              </w:rPr>
              <w:t xml:space="preserve"> %, и составили </w:t>
            </w:r>
            <w:r>
              <w:rPr>
                <w:sz w:val="20"/>
                <w:szCs w:val="20"/>
              </w:rPr>
              <w:t>367 155,6</w:t>
            </w:r>
            <w:r w:rsidRPr="00B542F8">
              <w:rPr>
                <w:sz w:val="20"/>
                <w:szCs w:val="20"/>
              </w:rPr>
              <w:t xml:space="preserve"> млн. рублей.</w:t>
            </w:r>
            <w:r>
              <w:rPr>
                <w:sz w:val="20"/>
                <w:szCs w:val="20"/>
              </w:rPr>
              <w:t xml:space="preserve"> </w:t>
            </w:r>
          </w:p>
          <w:p w14:paraId="38BB24EB" w14:textId="6F16938F" w:rsidR="009313FB" w:rsidRPr="009313FB" w:rsidRDefault="00B542F8" w:rsidP="009313FB">
            <w:pPr>
              <w:spacing w:line="240" w:lineRule="auto"/>
              <w:ind w:left="0" w:right="0" w:firstLine="317"/>
              <w:rPr>
                <w:sz w:val="20"/>
                <w:szCs w:val="20"/>
              </w:rPr>
            </w:pPr>
            <w:r>
              <w:rPr>
                <w:sz w:val="20"/>
                <w:szCs w:val="20"/>
              </w:rPr>
              <w:t>Указанное увеличение осуществлено</w:t>
            </w:r>
            <w:r w:rsidR="009313FB" w:rsidRPr="009313FB">
              <w:rPr>
                <w:sz w:val="20"/>
                <w:szCs w:val="20"/>
              </w:rPr>
              <w:t xml:space="preserve"> в основном за счет бюджетных ассигнований, выделенных из резервного фонда </w:t>
            </w:r>
            <w:r w:rsidR="009313FB">
              <w:rPr>
                <w:sz w:val="20"/>
                <w:szCs w:val="20"/>
              </w:rPr>
              <w:t>Правительства Российской Федерации</w:t>
            </w:r>
            <w:r w:rsidR="009313FB" w:rsidRPr="009313FB">
              <w:rPr>
                <w:sz w:val="20"/>
                <w:szCs w:val="20"/>
              </w:rPr>
              <w:t xml:space="preserve"> на реализацию </w:t>
            </w:r>
            <w:r w:rsidR="009313FB" w:rsidRPr="009313FB">
              <w:rPr>
                <w:sz w:val="20"/>
                <w:szCs w:val="20"/>
              </w:rPr>
              <w:lastRenderedPageBreak/>
              <w:t>мер по снижению санкционного давления на отечественный агропромышленный комплекс со стороны иностранных государств, наибольший объем которых предусмотрен в рамках ФП «Стимулирование инвестиционной деятельности в АПК» (56 070,0 млн</w:t>
            </w:r>
            <w:r w:rsidR="009313FB">
              <w:rPr>
                <w:sz w:val="20"/>
                <w:szCs w:val="20"/>
              </w:rPr>
              <w:t>.</w:t>
            </w:r>
            <w:r w:rsidR="009313FB" w:rsidRPr="009313FB">
              <w:rPr>
                <w:sz w:val="20"/>
                <w:szCs w:val="20"/>
              </w:rPr>
              <w:t xml:space="preserve"> рублей) на предоставление субсидий юридическим лицам на возмещение недополученн</w:t>
            </w:r>
            <w:r w:rsidR="009313FB">
              <w:rPr>
                <w:sz w:val="20"/>
                <w:szCs w:val="20"/>
              </w:rPr>
              <w:t>ых доходов по льготным кредитам</w:t>
            </w:r>
            <w:r w:rsidR="009313FB" w:rsidRPr="009313FB">
              <w:rPr>
                <w:sz w:val="20"/>
                <w:szCs w:val="20"/>
              </w:rPr>
              <w:t>.</w:t>
            </w:r>
          </w:p>
          <w:p w14:paraId="7E84147F" w14:textId="7C7530FD" w:rsidR="009313FB" w:rsidRPr="009313FB" w:rsidRDefault="009313FB" w:rsidP="009313FB">
            <w:pPr>
              <w:spacing w:line="240" w:lineRule="auto"/>
              <w:ind w:left="0" w:right="0" w:firstLine="317"/>
              <w:rPr>
                <w:sz w:val="20"/>
                <w:szCs w:val="20"/>
              </w:rPr>
            </w:pPr>
            <w:r w:rsidRPr="009313FB">
              <w:rPr>
                <w:sz w:val="20"/>
                <w:szCs w:val="20"/>
              </w:rPr>
              <w:t>По состоянию на 1 июля заблокированы ЛБО в сумме 290,7 млн</w:t>
            </w:r>
            <w:r>
              <w:rPr>
                <w:sz w:val="20"/>
                <w:szCs w:val="20"/>
              </w:rPr>
              <w:t>.</w:t>
            </w:r>
            <w:r w:rsidRPr="009313FB">
              <w:rPr>
                <w:sz w:val="20"/>
                <w:szCs w:val="20"/>
              </w:rPr>
              <w:t xml:space="preserve"> рублей преимущественно в связи с неготовностью нормативного правового обеспечения. Так, по иным МБТ на возмещение части прямых понесенных затрат на создание или модернизацию тепличных комплексов для производства овощей в защищенном грунте в ДФО (147,2 млн</w:t>
            </w:r>
            <w:r>
              <w:rPr>
                <w:sz w:val="20"/>
                <w:szCs w:val="20"/>
              </w:rPr>
              <w:t>.</w:t>
            </w:r>
            <w:r w:rsidRPr="009313FB">
              <w:rPr>
                <w:sz w:val="20"/>
                <w:szCs w:val="20"/>
              </w:rPr>
              <w:t xml:space="preserve"> рублей) требуется корректировка Правил их предоставления  и на создание или модернизацию объектов АПК (90,0 млн</w:t>
            </w:r>
            <w:r>
              <w:rPr>
                <w:sz w:val="20"/>
                <w:szCs w:val="20"/>
              </w:rPr>
              <w:t>.</w:t>
            </w:r>
            <w:r w:rsidRPr="009313FB">
              <w:rPr>
                <w:sz w:val="20"/>
                <w:szCs w:val="20"/>
              </w:rPr>
              <w:t xml:space="preserve"> рублей)  – издание правового акта Правительства Р</w:t>
            </w:r>
            <w:r>
              <w:rPr>
                <w:sz w:val="20"/>
                <w:szCs w:val="20"/>
              </w:rPr>
              <w:t>оссийской Федерации</w:t>
            </w:r>
            <w:r w:rsidRPr="009313FB">
              <w:rPr>
                <w:sz w:val="20"/>
                <w:szCs w:val="20"/>
              </w:rPr>
              <w:t xml:space="preserve"> об их распределении. </w:t>
            </w:r>
          </w:p>
          <w:p w14:paraId="2C135721" w14:textId="7769A7F0" w:rsidR="009313FB" w:rsidRPr="009313FB" w:rsidRDefault="009313FB" w:rsidP="009313FB">
            <w:pPr>
              <w:spacing w:line="240" w:lineRule="auto"/>
              <w:ind w:left="0" w:right="0" w:firstLine="317"/>
              <w:rPr>
                <w:sz w:val="20"/>
                <w:szCs w:val="20"/>
              </w:rPr>
            </w:pPr>
            <w:r w:rsidRPr="009313FB">
              <w:rPr>
                <w:sz w:val="20"/>
                <w:szCs w:val="20"/>
              </w:rPr>
              <w:t>Не распределены ЛБО в объеме 10 142,6 млн</w:t>
            </w:r>
            <w:r>
              <w:rPr>
                <w:sz w:val="20"/>
                <w:szCs w:val="20"/>
              </w:rPr>
              <w:t>.</w:t>
            </w:r>
            <w:r w:rsidRPr="009313FB">
              <w:rPr>
                <w:sz w:val="20"/>
                <w:szCs w:val="20"/>
              </w:rPr>
              <w:t xml:space="preserve"> рублей, или 2,8 % утвержденного объема ЛБО, и сложились в основном в рамках ФП «Развитие отраслей и техническая модернизация АПК» по иным МБТ на возмещение производителям зерновых культур части затрат на производство и реализацию зерновых культур (7 342,7 млн</w:t>
            </w:r>
            <w:r>
              <w:rPr>
                <w:sz w:val="20"/>
                <w:szCs w:val="20"/>
              </w:rPr>
              <w:t>.</w:t>
            </w:r>
            <w:r w:rsidRPr="009313FB">
              <w:rPr>
                <w:sz w:val="20"/>
                <w:szCs w:val="20"/>
              </w:rPr>
              <w:t xml:space="preserve"> рублей). ЛБО по указанному направлению господдержки по состоянию на 01.04.2022 были распределены в полном объеме, однако по состоянию на текущую отчетную дату основной объем ранее распределенных ЛБО отозван расходными расписаниями (73,4 %), что указывает на планируемую корректировку объема расходов в рамках данного вида господдержки. По данным подсистемы «Бюджетное планирование» ГИИС «Электронный бюджет», изменения, уменьшающие объем финансового обеспечения расходных обязательств, внесены в соглашения, заключенные с регионами. Предложения о внесении изменений в показатели сводной росписи по состоянию на 13.07.2022 в ГИИС «Электронные бюджет» не сформированы.</w:t>
            </w:r>
          </w:p>
          <w:p w14:paraId="7D0264BA" w14:textId="294D5DA7" w:rsidR="009313FB" w:rsidRPr="009313FB" w:rsidRDefault="009313FB" w:rsidP="009313FB">
            <w:pPr>
              <w:spacing w:line="240" w:lineRule="auto"/>
              <w:ind w:left="0" w:right="0" w:firstLine="317"/>
              <w:rPr>
                <w:sz w:val="20"/>
                <w:szCs w:val="20"/>
              </w:rPr>
            </w:pPr>
            <w:r w:rsidRPr="009313FB">
              <w:rPr>
                <w:sz w:val="20"/>
                <w:szCs w:val="20"/>
              </w:rPr>
              <w:t>Не приняты бюджетные обязательства на сумму 6 391,7 млн</w:t>
            </w:r>
            <w:r>
              <w:rPr>
                <w:sz w:val="20"/>
                <w:szCs w:val="20"/>
              </w:rPr>
              <w:t>.</w:t>
            </w:r>
            <w:r w:rsidRPr="009313FB">
              <w:rPr>
                <w:sz w:val="20"/>
                <w:szCs w:val="20"/>
              </w:rPr>
              <w:t xml:space="preserve"> рублей, или 1,8 % распределенного объема ЛБО. Основной объем непринятых обязательств сложился по закупкам товаров работ и услуг (2 470,6 млн</w:t>
            </w:r>
            <w:r>
              <w:rPr>
                <w:sz w:val="20"/>
                <w:szCs w:val="20"/>
              </w:rPr>
              <w:t>.</w:t>
            </w:r>
            <w:r w:rsidRPr="009313FB">
              <w:rPr>
                <w:sz w:val="20"/>
                <w:szCs w:val="20"/>
              </w:rPr>
              <w:t xml:space="preserve"> рублей), из них в стадии проведения конкурсных процедур 1 011,2 млн</w:t>
            </w:r>
            <w:r>
              <w:rPr>
                <w:sz w:val="20"/>
                <w:szCs w:val="20"/>
              </w:rPr>
              <w:t>.</w:t>
            </w:r>
            <w:r w:rsidRPr="009313FB">
              <w:rPr>
                <w:sz w:val="20"/>
                <w:szCs w:val="20"/>
              </w:rPr>
              <w:t xml:space="preserve"> рублей, а также при предоставлении субсидий юридическим лицам (1 857,9 млн</w:t>
            </w:r>
            <w:r>
              <w:rPr>
                <w:sz w:val="20"/>
                <w:szCs w:val="20"/>
              </w:rPr>
              <w:t>.</w:t>
            </w:r>
            <w:r w:rsidRPr="009313FB">
              <w:rPr>
                <w:sz w:val="20"/>
                <w:szCs w:val="20"/>
              </w:rPr>
              <w:t xml:space="preserve"> рублей).</w:t>
            </w:r>
          </w:p>
          <w:p w14:paraId="7BF7D7CD" w14:textId="2AB07237" w:rsidR="009313FB" w:rsidRPr="009313FB" w:rsidRDefault="009313FB" w:rsidP="009313FB">
            <w:pPr>
              <w:spacing w:line="240" w:lineRule="auto"/>
              <w:ind w:left="0" w:right="0" w:firstLine="317"/>
              <w:rPr>
                <w:sz w:val="20"/>
                <w:szCs w:val="20"/>
              </w:rPr>
            </w:pPr>
            <w:r w:rsidRPr="009313FB">
              <w:rPr>
                <w:sz w:val="20"/>
                <w:szCs w:val="20"/>
              </w:rPr>
              <w:t>В полном объеме не исполнены расходы по ведомственному проекту «Цифровое сельское хозяйство» (25 3 01), бюджетные ассигнования на реализацию которого представлены расходами на закупку товаров, работ, услуг в целях создания, развития, эксплуатации и вывода из эксплуатации государственных информационных систем (120,7 млн</w:t>
            </w:r>
            <w:r>
              <w:rPr>
                <w:sz w:val="20"/>
                <w:szCs w:val="20"/>
              </w:rPr>
              <w:t>.</w:t>
            </w:r>
            <w:r w:rsidRPr="009313FB">
              <w:rPr>
                <w:sz w:val="20"/>
                <w:szCs w:val="20"/>
              </w:rPr>
              <w:t xml:space="preserve"> рублей). В отчетном периоде начато проведение конкурентных процедур.</w:t>
            </w:r>
          </w:p>
          <w:p w14:paraId="6E1ED339" w14:textId="66137394" w:rsidR="009313FB" w:rsidRPr="009313FB" w:rsidRDefault="009313FB" w:rsidP="009313FB">
            <w:pPr>
              <w:spacing w:line="240" w:lineRule="auto"/>
              <w:ind w:left="0" w:right="0" w:firstLine="317"/>
              <w:rPr>
                <w:sz w:val="20"/>
                <w:szCs w:val="20"/>
              </w:rPr>
            </w:pPr>
            <w:r w:rsidRPr="009313FB">
              <w:rPr>
                <w:sz w:val="20"/>
                <w:szCs w:val="20"/>
              </w:rPr>
              <w:t>Наиболее низкие показатели исполнения сложились по двум структурным элементам ФП «Создание условий для независимости и конкурентноспособности отечественного АПК» (10,6 %) и ФП «Развитие сельского туризма» (10,4 %).</w:t>
            </w:r>
          </w:p>
          <w:p w14:paraId="2F9A265F" w14:textId="72B18AD6" w:rsidR="009313FB" w:rsidRPr="009313FB" w:rsidRDefault="009313FB" w:rsidP="009313FB">
            <w:pPr>
              <w:spacing w:line="240" w:lineRule="auto"/>
              <w:ind w:left="0" w:right="0" w:firstLine="317"/>
              <w:rPr>
                <w:sz w:val="20"/>
                <w:szCs w:val="20"/>
              </w:rPr>
            </w:pPr>
            <w:r w:rsidRPr="009313FB">
              <w:rPr>
                <w:sz w:val="20"/>
                <w:szCs w:val="20"/>
              </w:rPr>
              <w:t>По ФП «Создание условий для независимости и конкурентноспособности отечественного АПК» расходы сокращены в 1,9 раза (с 1 592,1 до 833,2 млн</w:t>
            </w:r>
            <w:r>
              <w:rPr>
                <w:sz w:val="20"/>
                <w:szCs w:val="20"/>
              </w:rPr>
              <w:t>.</w:t>
            </w:r>
            <w:r w:rsidRPr="009313FB">
              <w:rPr>
                <w:sz w:val="20"/>
                <w:szCs w:val="20"/>
              </w:rPr>
              <w:t xml:space="preserve"> рублей). Так, бюджетные ассигнования в объеме 800,0 млн</w:t>
            </w:r>
            <w:r>
              <w:rPr>
                <w:sz w:val="20"/>
                <w:szCs w:val="20"/>
              </w:rPr>
              <w:t>.</w:t>
            </w:r>
            <w:r w:rsidRPr="009313FB">
              <w:rPr>
                <w:sz w:val="20"/>
                <w:szCs w:val="20"/>
              </w:rPr>
              <w:t xml:space="preserve"> рублей перераспределены на финансовое обеспечение мероприятий, связанных предотвращением влияния ухудшения геополитической и экономической ситуации на развитие отраслей экономики, из них 300 млн</w:t>
            </w:r>
            <w:r>
              <w:rPr>
                <w:sz w:val="20"/>
                <w:szCs w:val="20"/>
              </w:rPr>
              <w:t>.</w:t>
            </w:r>
            <w:r w:rsidRPr="009313FB">
              <w:rPr>
                <w:sz w:val="20"/>
                <w:szCs w:val="20"/>
              </w:rPr>
              <w:t xml:space="preserve"> рублей из предусмотренных на предоставление грантов на реализацию комплексных научно-технических проектов в АПК (далее – КНТП).</w:t>
            </w:r>
          </w:p>
          <w:p w14:paraId="47BEDD4F" w14:textId="0FFC2BDF" w:rsidR="009313FB" w:rsidRPr="009313FB" w:rsidRDefault="009313FB" w:rsidP="009313FB">
            <w:pPr>
              <w:spacing w:line="240" w:lineRule="auto"/>
              <w:ind w:left="0" w:right="0" w:firstLine="317"/>
              <w:rPr>
                <w:sz w:val="20"/>
                <w:szCs w:val="20"/>
              </w:rPr>
            </w:pPr>
            <w:r w:rsidRPr="009313FB">
              <w:rPr>
                <w:sz w:val="20"/>
                <w:szCs w:val="20"/>
              </w:rPr>
              <w:t xml:space="preserve">В результате </w:t>
            </w:r>
            <w:r w:rsidR="00537419">
              <w:rPr>
                <w:sz w:val="20"/>
                <w:szCs w:val="20"/>
              </w:rPr>
              <w:t xml:space="preserve">исполнение </w:t>
            </w:r>
            <w:r w:rsidRPr="009313FB">
              <w:rPr>
                <w:sz w:val="20"/>
                <w:szCs w:val="20"/>
              </w:rPr>
              <w:t>расход</w:t>
            </w:r>
            <w:r w:rsidR="00537419">
              <w:rPr>
                <w:sz w:val="20"/>
                <w:szCs w:val="20"/>
              </w:rPr>
              <w:t>ов</w:t>
            </w:r>
            <w:r w:rsidRPr="009313FB">
              <w:rPr>
                <w:sz w:val="20"/>
                <w:szCs w:val="20"/>
              </w:rPr>
              <w:t xml:space="preserve"> </w:t>
            </w:r>
            <w:r w:rsidR="00537419">
              <w:rPr>
                <w:sz w:val="20"/>
                <w:szCs w:val="20"/>
              </w:rPr>
              <w:t xml:space="preserve">по </w:t>
            </w:r>
            <w:r w:rsidRPr="009313FB">
              <w:rPr>
                <w:sz w:val="20"/>
                <w:szCs w:val="20"/>
              </w:rPr>
              <w:t>указанно</w:t>
            </w:r>
            <w:r w:rsidR="00537419">
              <w:rPr>
                <w:sz w:val="20"/>
                <w:szCs w:val="20"/>
              </w:rPr>
              <w:t>му</w:t>
            </w:r>
            <w:r w:rsidRPr="009313FB">
              <w:rPr>
                <w:sz w:val="20"/>
                <w:szCs w:val="20"/>
              </w:rPr>
              <w:t xml:space="preserve"> федерально</w:t>
            </w:r>
            <w:r w:rsidR="00537419">
              <w:rPr>
                <w:sz w:val="20"/>
                <w:szCs w:val="20"/>
              </w:rPr>
              <w:t>му</w:t>
            </w:r>
            <w:r w:rsidRPr="009313FB">
              <w:rPr>
                <w:sz w:val="20"/>
                <w:szCs w:val="20"/>
              </w:rPr>
              <w:t xml:space="preserve"> проект</w:t>
            </w:r>
            <w:r w:rsidR="00537419">
              <w:rPr>
                <w:sz w:val="20"/>
                <w:szCs w:val="20"/>
              </w:rPr>
              <w:t>у</w:t>
            </w:r>
            <w:r w:rsidRPr="009313FB">
              <w:rPr>
                <w:sz w:val="20"/>
                <w:szCs w:val="20"/>
              </w:rPr>
              <w:t xml:space="preserve"> </w:t>
            </w:r>
            <w:r w:rsidR="00537419">
              <w:rPr>
                <w:sz w:val="20"/>
                <w:szCs w:val="20"/>
              </w:rPr>
              <w:t xml:space="preserve">осуществлено по </w:t>
            </w:r>
            <w:r w:rsidRPr="009313FB">
              <w:rPr>
                <w:sz w:val="20"/>
                <w:szCs w:val="20"/>
              </w:rPr>
              <w:t>одн</w:t>
            </w:r>
            <w:r w:rsidR="00537419">
              <w:rPr>
                <w:sz w:val="20"/>
                <w:szCs w:val="20"/>
              </w:rPr>
              <w:t>ому</w:t>
            </w:r>
            <w:r w:rsidRPr="009313FB">
              <w:rPr>
                <w:sz w:val="20"/>
                <w:szCs w:val="20"/>
              </w:rPr>
              <w:t xml:space="preserve"> направлени</w:t>
            </w:r>
            <w:r w:rsidR="00537419">
              <w:rPr>
                <w:sz w:val="20"/>
                <w:szCs w:val="20"/>
              </w:rPr>
              <w:t>ю</w:t>
            </w:r>
            <w:r w:rsidRPr="009313FB">
              <w:rPr>
                <w:sz w:val="20"/>
                <w:szCs w:val="20"/>
              </w:rPr>
              <w:t xml:space="preserve"> расходов</w:t>
            </w:r>
            <w:r w:rsidR="00537419">
              <w:rPr>
                <w:sz w:val="20"/>
                <w:szCs w:val="20"/>
              </w:rPr>
              <w:t xml:space="preserve"> и</w:t>
            </w:r>
            <w:r w:rsidRPr="009313FB">
              <w:rPr>
                <w:sz w:val="20"/>
                <w:szCs w:val="20"/>
              </w:rPr>
              <w:t xml:space="preserve"> </w:t>
            </w:r>
            <w:r w:rsidR="00537419">
              <w:rPr>
                <w:sz w:val="20"/>
                <w:szCs w:val="20"/>
              </w:rPr>
              <w:t>составило</w:t>
            </w:r>
            <w:r w:rsidRPr="009313FB">
              <w:rPr>
                <w:sz w:val="20"/>
                <w:szCs w:val="20"/>
              </w:rPr>
              <w:t xml:space="preserve"> 10,6 %. При этом дополнительные соглашения с юридическими лицами-грантополучателями заключены на сумму 374,9 млн</w:t>
            </w:r>
            <w:r>
              <w:rPr>
                <w:sz w:val="20"/>
                <w:szCs w:val="20"/>
              </w:rPr>
              <w:t>.</w:t>
            </w:r>
            <w:r w:rsidRPr="009313FB">
              <w:rPr>
                <w:sz w:val="20"/>
                <w:szCs w:val="20"/>
              </w:rPr>
              <w:t xml:space="preserve"> рублей, или 45 % планового объема средств по указанному направлению, преимущественно в июне 2022 года.</w:t>
            </w:r>
          </w:p>
          <w:p w14:paraId="3C9767D1" w14:textId="2034AB36" w:rsidR="009313FB" w:rsidRPr="009313FB" w:rsidRDefault="009313FB" w:rsidP="009313FB">
            <w:pPr>
              <w:spacing w:line="240" w:lineRule="auto"/>
              <w:ind w:left="0" w:right="0" w:firstLine="317"/>
              <w:rPr>
                <w:sz w:val="20"/>
                <w:szCs w:val="20"/>
              </w:rPr>
            </w:pPr>
            <w:r w:rsidRPr="009313FB">
              <w:rPr>
                <w:sz w:val="20"/>
                <w:szCs w:val="20"/>
              </w:rPr>
              <w:t xml:space="preserve">По ФП «Развитие сельского туризма», реализация которого осуществляется </w:t>
            </w:r>
            <w:r w:rsidR="00537419">
              <w:rPr>
                <w:sz w:val="20"/>
                <w:szCs w:val="20"/>
              </w:rPr>
              <w:t>за счет</w:t>
            </w:r>
            <w:r w:rsidRPr="009313FB">
              <w:rPr>
                <w:sz w:val="20"/>
                <w:szCs w:val="20"/>
              </w:rPr>
              <w:t xml:space="preserve"> предоставления консолидированной субсидии субъектам Р</w:t>
            </w:r>
            <w:r w:rsidR="00537419">
              <w:rPr>
                <w:sz w:val="20"/>
                <w:szCs w:val="20"/>
              </w:rPr>
              <w:t>оссийской Федерации</w:t>
            </w:r>
            <w:r w:rsidRPr="009313FB">
              <w:rPr>
                <w:sz w:val="20"/>
                <w:szCs w:val="20"/>
              </w:rPr>
              <w:t xml:space="preserve">, перечисление средств осуществляется по факту предоставления регионами документов. По состоянию на 1 июля 2022 года бюджетные ассигнования перечислены </w:t>
            </w:r>
            <w:r w:rsidR="00537419">
              <w:rPr>
                <w:sz w:val="20"/>
                <w:szCs w:val="20"/>
              </w:rPr>
              <w:t>5</w:t>
            </w:r>
            <w:r w:rsidRPr="009313FB">
              <w:rPr>
                <w:sz w:val="20"/>
                <w:szCs w:val="20"/>
              </w:rPr>
              <w:t xml:space="preserve"> </w:t>
            </w:r>
            <w:r w:rsidR="00537419" w:rsidRPr="009313FB">
              <w:rPr>
                <w:sz w:val="20"/>
                <w:szCs w:val="20"/>
              </w:rPr>
              <w:t>из 37</w:t>
            </w:r>
            <w:r w:rsidRPr="009313FB">
              <w:rPr>
                <w:sz w:val="20"/>
                <w:szCs w:val="20"/>
              </w:rPr>
              <w:t>регион</w:t>
            </w:r>
            <w:r w:rsidR="00537419">
              <w:rPr>
                <w:sz w:val="20"/>
                <w:szCs w:val="20"/>
              </w:rPr>
              <w:t>ов</w:t>
            </w:r>
            <w:r w:rsidRPr="009313FB">
              <w:rPr>
                <w:sz w:val="20"/>
                <w:szCs w:val="20"/>
              </w:rPr>
              <w:t xml:space="preserve">, из них трем регионам </w:t>
            </w:r>
            <w:r w:rsidR="00537419">
              <w:rPr>
                <w:sz w:val="20"/>
                <w:szCs w:val="20"/>
              </w:rPr>
              <w:t xml:space="preserve">- </w:t>
            </w:r>
            <w:r w:rsidRPr="009313FB">
              <w:rPr>
                <w:sz w:val="20"/>
                <w:szCs w:val="20"/>
              </w:rPr>
              <w:t>в полном объеме.</w:t>
            </w:r>
          </w:p>
          <w:p w14:paraId="17768E4D" w14:textId="77777777" w:rsidR="009313FB" w:rsidRPr="009313FB" w:rsidRDefault="009313FB" w:rsidP="009313FB">
            <w:pPr>
              <w:spacing w:line="240" w:lineRule="auto"/>
              <w:ind w:left="0" w:right="0" w:firstLine="317"/>
              <w:rPr>
                <w:sz w:val="20"/>
                <w:szCs w:val="20"/>
              </w:rPr>
            </w:pPr>
            <w:r w:rsidRPr="009313FB">
              <w:rPr>
                <w:sz w:val="20"/>
                <w:szCs w:val="20"/>
              </w:rPr>
              <w:t>В рамках отдельных структурных элементов по ряду направлений расходов отмечаются неисполнение бюджетных ассигнований в полном объеме или недостаточные показатели исполнения.</w:t>
            </w:r>
          </w:p>
          <w:p w14:paraId="3A3DEBE0" w14:textId="6312445A" w:rsidR="009313FB" w:rsidRPr="009313FB" w:rsidRDefault="009313FB" w:rsidP="009313FB">
            <w:pPr>
              <w:spacing w:line="240" w:lineRule="auto"/>
              <w:ind w:left="0" w:right="0" w:firstLine="317"/>
              <w:rPr>
                <w:sz w:val="20"/>
                <w:szCs w:val="20"/>
              </w:rPr>
            </w:pPr>
            <w:r w:rsidRPr="009313FB">
              <w:rPr>
                <w:sz w:val="20"/>
                <w:szCs w:val="20"/>
              </w:rPr>
              <w:t xml:space="preserve">По ФП «Стимулирование инвестиционной деятельности в АПК» (25 2 02) при уровне исполнения  в целом по проекту 54,6 % не исполнены расходы на предоставление иных МБТ на возмещение части прямых понесенных затрат на создание или модернизацию </w:t>
            </w:r>
            <w:r w:rsidRPr="009313FB">
              <w:rPr>
                <w:sz w:val="20"/>
                <w:szCs w:val="20"/>
              </w:rPr>
              <w:lastRenderedPageBreak/>
              <w:t>объектов АПК  (Минсельхоз России, 90,0 млн</w:t>
            </w:r>
            <w:r w:rsidR="00537419">
              <w:rPr>
                <w:sz w:val="20"/>
                <w:szCs w:val="20"/>
              </w:rPr>
              <w:t>.</w:t>
            </w:r>
            <w:r w:rsidRPr="009313FB">
              <w:rPr>
                <w:sz w:val="20"/>
                <w:szCs w:val="20"/>
              </w:rPr>
              <w:t xml:space="preserve"> рублей), а также тепличных комплексов для производства овощей в защищенном грунте в Дальневосточном федеральном округе (Минвостокразвития России, 142,7 млн</w:t>
            </w:r>
            <w:r w:rsidR="00537419">
              <w:rPr>
                <w:sz w:val="20"/>
                <w:szCs w:val="20"/>
              </w:rPr>
              <w:t>.</w:t>
            </w:r>
            <w:r w:rsidRPr="009313FB">
              <w:rPr>
                <w:sz w:val="20"/>
                <w:szCs w:val="20"/>
              </w:rPr>
              <w:t xml:space="preserve"> рублей).</w:t>
            </w:r>
          </w:p>
          <w:p w14:paraId="748ECA49" w14:textId="14F92CED" w:rsidR="009313FB" w:rsidRPr="009313FB" w:rsidRDefault="009313FB" w:rsidP="009313FB">
            <w:pPr>
              <w:spacing w:line="240" w:lineRule="auto"/>
              <w:ind w:left="0" w:right="0" w:firstLine="317"/>
              <w:rPr>
                <w:sz w:val="20"/>
                <w:szCs w:val="20"/>
              </w:rPr>
            </w:pPr>
            <w:r w:rsidRPr="009313FB">
              <w:rPr>
                <w:sz w:val="20"/>
                <w:szCs w:val="20"/>
              </w:rPr>
              <w:t xml:space="preserve">Следует отметить, что по расходам на предоставление иных МБТ на возмещение части прямых понесенных затрат на создание или модернизацию объектов АПК правовой акт, как правило, издается в последнем квартале финансового года (после проведения отбора инвестиционных проектов). При этом объем бюджетных ассигнований существенно увеличивается </w:t>
            </w:r>
            <w:r w:rsidR="00537419">
              <w:rPr>
                <w:sz w:val="20"/>
                <w:szCs w:val="20"/>
              </w:rPr>
              <w:t xml:space="preserve">по сравнению с </w:t>
            </w:r>
            <w:r w:rsidRPr="009313FB">
              <w:rPr>
                <w:sz w:val="20"/>
                <w:szCs w:val="20"/>
              </w:rPr>
              <w:t>первоначально запланированн</w:t>
            </w:r>
            <w:r w:rsidR="00537419">
              <w:rPr>
                <w:sz w:val="20"/>
                <w:szCs w:val="20"/>
              </w:rPr>
              <w:t>ым</w:t>
            </w:r>
            <w:r w:rsidRPr="009313FB">
              <w:rPr>
                <w:sz w:val="20"/>
                <w:szCs w:val="20"/>
              </w:rPr>
              <w:t xml:space="preserve"> (например, в 2020 году с 100,0 до 6 740,0 млн</w:t>
            </w:r>
            <w:r w:rsidR="00537419">
              <w:rPr>
                <w:sz w:val="20"/>
                <w:szCs w:val="20"/>
              </w:rPr>
              <w:t>.</w:t>
            </w:r>
            <w:r w:rsidRPr="009313FB">
              <w:rPr>
                <w:sz w:val="20"/>
                <w:szCs w:val="20"/>
              </w:rPr>
              <w:t xml:space="preserve"> рублей, в 2021 году с 90,0 до 6 162,9 млн</w:t>
            </w:r>
            <w:r w:rsidR="00537419">
              <w:rPr>
                <w:sz w:val="20"/>
                <w:szCs w:val="20"/>
              </w:rPr>
              <w:t>.</w:t>
            </w:r>
            <w:r w:rsidRPr="009313FB">
              <w:rPr>
                <w:sz w:val="20"/>
                <w:szCs w:val="20"/>
              </w:rPr>
              <w:t xml:space="preserve"> рублей, включая выделенные </w:t>
            </w:r>
            <w:r w:rsidR="00537419" w:rsidRPr="009313FB">
              <w:rPr>
                <w:sz w:val="20"/>
                <w:szCs w:val="20"/>
              </w:rPr>
              <w:t xml:space="preserve">средства </w:t>
            </w:r>
            <w:r w:rsidRPr="009313FB">
              <w:rPr>
                <w:sz w:val="20"/>
                <w:szCs w:val="20"/>
              </w:rPr>
              <w:t>из резервного фонда</w:t>
            </w:r>
            <w:r w:rsidR="00537419">
              <w:rPr>
                <w:sz w:val="20"/>
                <w:szCs w:val="20"/>
              </w:rPr>
              <w:t xml:space="preserve"> Правительства Российской Федерации</w:t>
            </w:r>
            <w:r w:rsidRPr="009313FB">
              <w:rPr>
                <w:sz w:val="20"/>
                <w:szCs w:val="20"/>
              </w:rPr>
              <w:t>), что указывает на недостаточную проработанность вопроса при планировании указанных расходов. В 2022 году также планируется увеличить бюджетные ассигнования по указ</w:t>
            </w:r>
            <w:r w:rsidR="00537419">
              <w:rPr>
                <w:sz w:val="20"/>
                <w:szCs w:val="20"/>
              </w:rPr>
              <w:t>анному направлению господдержки</w:t>
            </w:r>
            <w:r w:rsidRPr="009313FB">
              <w:rPr>
                <w:sz w:val="20"/>
                <w:szCs w:val="20"/>
              </w:rPr>
              <w:t xml:space="preserve">. Аналогичные расходы в рамках ФП «Экспорт продукции АПК» сокращаются в полном объеме </w:t>
            </w:r>
            <w:r w:rsidR="00537419">
              <w:rPr>
                <w:sz w:val="20"/>
                <w:szCs w:val="20"/>
              </w:rPr>
              <w:t>на протяжении последних трех лет</w:t>
            </w:r>
            <w:r w:rsidR="00537419" w:rsidRPr="009313FB">
              <w:rPr>
                <w:sz w:val="20"/>
                <w:szCs w:val="20"/>
              </w:rPr>
              <w:t xml:space="preserve"> </w:t>
            </w:r>
            <w:r w:rsidRPr="009313FB">
              <w:rPr>
                <w:sz w:val="20"/>
                <w:szCs w:val="20"/>
              </w:rPr>
              <w:t>(в 2020 году – 4 256,0 млн</w:t>
            </w:r>
            <w:r w:rsidR="00537419">
              <w:rPr>
                <w:sz w:val="20"/>
                <w:szCs w:val="20"/>
              </w:rPr>
              <w:t>.</w:t>
            </w:r>
            <w:r w:rsidRPr="009313FB">
              <w:rPr>
                <w:sz w:val="20"/>
                <w:szCs w:val="20"/>
              </w:rPr>
              <w:t xml:space="preserve"> рублей, в 2021 году – 3 220,9 млн</w:t>
            </w:r>
            <w:r w:rsidR="00537419">
              <w:rPr>
                <w:sz w:val="20"/>
                <w:szCs w:val="20"/>
              </w:rPr>
              <w:t>.</w:t>
            </w:r>
            <w:r w:rsidRPr="009313FB">
              <w:rPr>
                <w:sz w:val="20"/>
                <w:szCs w:val="20"/>
              </w:rPr>
              <w:t xml:space="preserve"> рублей, в 2022 году – 5 773,8 млн</w:t>
            </w:r>
            <w:r w:rsidR="00537419">
              <w:rPr>
                <w:sz w:val="20"/>
                <w:szCs w:val="20"/>
              </w:rPr>
              <w:t>.</w:t>
            </w:r>
            <w:r w:rsidRPr="009313FB">
              <w:rPr>
                <w:sz w:val="20"/>
                <w:szCs w:val="20"/>
              </w:rPr>
              <w:t xml:space="preserve"> рублей).</w:t>
            </w:r>
          </w:p>
          <w:p w14:paraId="24F35186" w14:textId="212B4610" w:rsidR="009313FB" w:rsidRPr="009313FB" w:rsidRDefault="009313FB" w:rsidP="009313FB">
            <w:pPr>
              <w:spacing w:line="240" w:lineRule="auto"/>
              <w:ind w:left="0" w:right="0" w:firstLine="317"/>
              <w:rPr>
                <w:sz w:val="20"/>
                <w:szCs w:val="20"/>
              </w:rPr>
            </w:pPr>
            <w:r w:rsidRPr="009313FB">
              <w:rPr>
                <w:sz w:val="20"/>
                <w:szCs w:val="20"/>
              </w:rPr>
              <w:t xml:space="preserve">По ФП </w:t>
            </w:r>
            <w:r w:rsidR="00537419">
              <w:rPr>
                <w:sz w:val="20"/>
                <w:szCs w:val="20"/>
              </w:rPr>
              <w:t>«</w:t>
            </w:r>
            <w:r w:rsidRPr="009313FB">
              <w:rPr>
                <w:sz w:val="20"/>
                <w:szCs w:val="20"/>
              </w:rPr>
              <w:t>Развитие отраслей и техническая модернизация АПК» (25 2 01) при исполнении расходов на уровне 68,9 % не исполнены расходы на реализацию мероприятий индивидуальной программы социально-экономического развития Республики Марий Эл  в части сельского хозяйства (122,9 млн</w:t>
            </w:r>
            <w:r w:rsidR="00537419">
              <w:rPr>
                <w:sz w:val="20"/>
                <w:szCs w:val="20"/>
              </w:rPr>
              <w:t>.</w:t>
            </w:r>
            <w:r w:rsidRPr="009313FB">
              <w:rPr>
                <w:sz w:val="20"/>
                <w:szCs w:val="20"/>
              </w:rPr>
              <w:t xml:space="preserve"> рублей). По информации Минсельхоза России, освоение средств планируется в III квартале 2022 года после проведения регионом конкурсных процедур.</w:t>
            </w:r>
          </w:p>
          <w:p w14:paraId="258B5706" w14:textId="07863AC3" w:rsidR="009313FB" w:rsidRPr="009313FB" w:rsidRDefault="009313FB" w:rsidP="009313FB">
            <w:pPr>
              <w:spacing w:line="240" w:lineRule="auto"/>
              <w:ind w:left="0" w:right="0" w:firstLine="317"/>
              <w:rPr>
                <w:sz w:val="20"/>
                <w:szCs w:val="20"/>
              </w:rPr>
            </w:pPr>
            <w:r w:rsidRPr="009313FB">
              <w:rPr>
                <w:sz w:val="20"/>
                <w:szCs w:val="20"/>
              </w:rPr>
              <w:t>Кроме того, расходы на проведение товарных и закупочных интервенций зерна  исполнены на уровне 3,3 % и на возмещение производителям зерновых культур части затрат на производство и реализацию зерновых культур - на уровне 21,9 %. При этом по расходам на проведение товарных и закупочных интервенций зерна Минсельхозом России  подготовлены предложения об уменьшении ассигнований на сумму 377,0 млн</w:t>
            </w:r>
            <w:r w:rsidR="00537419">
              <w:rPr>
                <w:sz w:val="20"/>
                <w:szCs w:val="20"/>
              </w:rPr>
              <w:t>.</w:t>
            </w:r>
            <w:r w:rsidRPr="009313FB">
              <w:rPr>
                <w:sz w:val="20"/>
                <w:szCs w:val="20"/>
              </w:rPr>
              <w:t xml:space="preserve"> рублей и их перераспределении на цели проведения государственного мониторинга зерна. По расходам на возмещение производителям зерновых культур части затрат на производство и реализацию зерновых культур не распределены ЛБО в объеме 73,4 %.</w:t>
            </w:r>
          </w:p>
          <w:p w14:paraId="6D9656BF" w14:textId="68EBE506" w:rsidR="009313FB" w:rsidRPr="009313FB" w:rsidRDefault="00537419" w:rsidP="009313FB">
            <w:pPr>
              <w:spacing w:line="240" w:lineRule="auto"/>
              <w:ind w:left="0" w:right="0" w:firstLine="317"/>
              <w:rPr>
                <w:sz w:val="20"/>
                <w:szCs w:val="20"/>
              </w:rPr>
            </w:pPr>
            <w:r>
              <w:rPr>
                <w:sz w:val="20"/>
                <w:szCs w:val="20"/>
              </w:rPr>
              <w:t>По ФП «Экспорт продукции АПК»</w:t>
            </w:r>
            <w:r w:rsidR="009313FB" w:rsidRPr="009313FB">
              <w:rPr>
                <w:sz w:val="20"/>
                <w:szCs w:val="20"/>
              </w:rPr>
              <w:t xml:space="preserve"> уровень исполнения </w:t>
            </w:r>
            <w:r>
              <w:rPr>
                <w:sz w:val="20"/>
                <w:szCs w:val="20"/>
              </w:rPr>
              <w:t xml:space="preserve">расходов </w:t>
            </w:r>
            <w:r w:rsidR="009313FB" w:rsidRPr="009313FB">
              <w:rPr>
                <w:sz w:val="20"/>
                <w:szCs w:val="20"/>
              </w:rPr>
              <w:t xml:space="preserve">составил 44,4 %. </w:t>
            </w:r>
          </w:p>
          <w:p w14:paraId="3B8AC7DC" w14:textId="4D19B434" w:rsidR="009313FB" w:rsidRPr="009313FB" w:rsidRDefault="009313FB" w:rsidP="009313FB">
            <w:pPr>
              <w:spacing w:line="240" w:lineRule="auto"/>
              <w:ind w:left="0" w:right="0" w:firstLine="317"/>
              <w:rPr>
                <w:sz w:val="20"/>
                <w:szCs w:val="20"/>
              </w:rPr>
            </w:pPr>
            <w:r w:rsidRPr="009313FB">
              <w:rPr>
                <w:sz w:val="20"/>
                <w:szCs w:val="20"/>
              </w:rPr>
              <w:t>Наиболее низкие показатели исполнения отмечаются по расходам на государственную поддержку организаций в целях продвижения продукции АПК на внешние рынки  – 26,3 % (123,0 млн</w:t>
            </w:r>
            <w:r w:rsidR="00537419">
              <w:rPr>
                <w:sz w:val="20"/>
                <w:szCs w:val="20"/>
              </w:rPr>
              <w:t>.</w:t>
            </w:r>
            <w:r w:rsidRPr="009313FB">
              <w:rPr>
                <w:sz w:val="20"/>
                <w:szCs w:val="20"/>
              </w:rPr>
              <w:t xml:space="preserve"> рублей). По данному направлению господдержки восстановлены неиспользованные в 2021 году остатки </w:t>
            </w:r>
            <w:r w:rsidR="00537419">
              <w:rPr>
                <w:sz w:val="20"/>
                <w:szCs w:val="20"/>
              </w:rPr>
              <w:t>средств</w:t>
            </w:r>
            <w:r w:rsidRPr="009313FB">
              <w:rPr>
                <w:sz w:val="20"/>
                <w:szCs w:val="20"/>
              </w:rPr>
              <w:t xml:space="preserve"> в сумме 124,2 млн</w:t>
            </w:r>
            <w:r w:rsidR="00537419">
              <w:rPr>
                <w:sz w:val="20"/>
                <w:szCs w:val="20"/>
              </w:rPr>
              <w:t>.</w:t>
            </w:r>
            <w:r w:rsidRPr="009313FB">
              <w:rPr>
                <w:sz w:val="20"/>
                <w:szCs w:val="20"/>
              </w:rPr>
              <w:t xml:space="preserve"> рублей, что составляет 26,5 % планового объема расходов в 2022 году (468,2 млн</w:t>
            </w:r>
            <w:r w:rsidR="00537419">
              <w:rPr>
                <w:sz w:val="20"/>
                <w:szCs w:val="20"/>
              </w:rPr>
              <w:t>.</w:t>
            </w:r>
            <w:r w:rsidRPr="009313FB">
              <w:rPr>
                <w:sz w:val="20"/>
                <w:szCs w:val="20"/>
              </w:rPr>
              <w:t xml:space="preserve"> рублей). По информации Минсельхоза России, остатки 2021 года исполнены на сумму 79,8 млн</w:t>
            </w:r>
            <w:r w:rsidR="00537419">
              <w:rPr>
                <w:sz w:val="20"/>
                <w:szCs w:val="20"/>
              </w:rPr>
              <w:t>.</w:t>
            </w:r>
            <w:r w:rsidRPr="009313FB">
              <w:rPr>
                <w:sz w:val="20"/>
                <w:szCs w:val="20"/>
              </w:rPr>
              <w:t xml:space="preserve"> рублей, или 64,3 %. Исполнение неиспользованных остатков в сумме 19,5 млн</w:t>
            </w:r>
            <w:r w:rsidR="00537419">
              <w:rPr>
                <w:sz w:val="20"/>
                <w:szCs w:val="20"/>
              </w:rPr>
              <w:t>. рублей по двум контрактам</w:t>
            </w:r>
            <w:r w:rsidRPr="009313FB">
              <w:rPr>
                <w:sz w:val="20"/>
                <w:szCs w:val="20"/>
              </w:rPr>
              <w:t>, заключенным в 2020-2021 годах на оказание услуг по созданию (управлению и содержанию) постоянно действующих демонстрационно-дегустационных павильонов продукции в иностранных государствах, в отчетном периоде не осуществлялось.</w:t>
            </w:r>
          </w:p>
          <w:p w14:paraId="765CEF02" w14:textId="454B1FC2" w:rsidR="009313FB" w:rsidRPr="009313FB" w:rsidRDefault="009313FB" w:rsidP="009313FB">
            <w:pPr>
              <w:spacing w:line="240" w:lineRule="auto"/>
              <w:ind w:left="0" w:right="0" w:firstLine="317"/>
              <w:rPr>
                <w:sz w:val="20"/>
                <w:szCs w:val="20"/>
              </w:rPr>
            </w:pPr>
            <w:r w:rsidRPr="009313FB">
              <w:rPr>
                <w:sz w:val="20"/>
                <w:szCs w:val="20"/>
              </w:rPr>
              <w:t>Для финансового обеспечения мероприятий, связанных предотвращением влияния ухудшения геополитической и экономической ситуации на развитие отраслей экономики, во II квартале 2022 года продолжено внесение изменений в результаты и финансовое обеспечение федерального проекта в целях увеличения расходов на с</w:t>
            </w:r>
            <w:r w:rsidR="00BB1DA4">
              <w:rPr>
                <w:sz w:val="20"/>
                <w:szCs w:val="20"/>
              </w:rPr>
              <w:t>убсидирование льготных кредитов</w:t>
            </w:r>
            <w:r w:rsidRPr="009313FB">
              <w:rPr>
                <w:sz w:val="20"/>
                <w:szCs w:val="20"/>
              </w:rPr>
              <w:t>. Так, в рамках ГП-25 перераспределены практически в полном объеме бюджетные ассигнования, предусмотренные на государственную поддержку производства масличных культур (9 417,3 млн</w:t>
            </w:r>
            <w:r w:rsidR="00BB1DA4">
              <w:rPr>
                <w:sz w:val="20"/>
                <w:szCs w:val="20"/>
              </w:rPr>
              <w:t>.</w:t>
            </w:r>
            <w:r w:rsidRPr="009313FB">
              <w:rPr>
                <w:sz w:val="20"/>
                <w:szCs w:val="20"/>
              </w:rPr>
              <w:t xml:space="preserve"> рублей), а также на проведение Россельхознадзором мероприятий в целях обеспечения доступа на зарубежные рынки отечественной продукции АПК (2 540,6 млн</w:t>
            </w:r>
            <w:r w:rsidR="00BB1DA4">
              <w:rPr>
                <w:sz w:val="20"/>
                <w:szCs w:val="20"/>
              </w:rPr>
              <w:t>.</w:t>
            </w:r>
            <w:r w:rsidRPr="009313FB">
              <w:rPr>
                <w:sz w:val="20"/>
                <w:szCs w:val="20"/>
              </w:rPr>
              <w:t xml:space="preserve"> рублей) (в </w:t>
            </w:r>
            <w:r w:rsidR="00BB1DA4">
              <w:rPr>
                <w:sz w:val="20"/>
                <w:szCs w:val="20"/>
                <w:lang w:val="en-US"/>
              </w:rPr>
              <w:t>I</w:t>
            </w:r>
            <w:r w:rsidRPr="009313FB">
              <w:rPr>
                <w:sz w:val="20"/>
                <w:szCs w:val="20"/>
              </w:rPr>
              <w:t xml:space="preserve"> квартале 2022 года на указанные цели было перераспределено 16 753,7 млн</w:t>
            </w:r>
            <w:r w:rsidR="00BB1DA4">
              <w:rPr>
                <w:sz w:val="20"/>
                <w:szCs w:val="20"/>
              </w:rPr>
              <w:t>. рублей</w:t>
            </w:r>
            <w:r w:rsidRPr="009313FB">
              <w:rPr>
                <w:sz w:val="20"/>
                <w:szCs w:val="20"/>
              </w:rPr>
              <w:t>). Таким образом по итогам I полугодия 2022 года по субсидиям на льготное кредитование ассигнования увеличились на 30 368,8 млн</w:t>
            </w:r>
            <w:r w:rsidR="00BB1DA4">
              <w:rPr>
                <w:sz w:val="20"/>
                <w:szCs w:val="20"/>
              </w:rPr>
              <w:t>.</w:t>
            </w:r>
            <w:r w:rsidRPr="009313FB">
              <w:rPr>
                <w:sz w:val="20"/>
                <w:szCs w:val="20"/>
              </w:rPr>
              <w:t xml:space="preserve"> рублей (включая перераспределение с ГП-26 в сумме 461,6 млн</w:t>
            </w:r>
            <w:r w:rsidR="00BB1DA4">
              <w:rPr>
                <w:sz w:val="20"/>
                <w:szCs w:val="20"/>
              </w:rPr>
              <w:t>.</w:t>
            </w:r>
            <w:r w:rsidRPr="009313FB">
              <w:rPr>
                <w:sz w:val="20"/>
                <w:szCs w:val="20"/>
              </w:rPr>
              <w:t xml:space="preserve"> рублей и с ГП-53 – 1 195,7 млн</w:t>
            </w:r>
            <w:r w:rsidR="00BB1DA4">
              <w:rPr>
                <w:sz w:val="20"/>
                <w:szCs w:val="20"/>
              </w:rPr>
              <w:t>.</w:t>
            </w:r>
            <w:r w:rsidRPr="009313FB">
              <w:rPr>
                <w:sz w:val="20"/>
                <w:szCs w:val="20"/>
              </w:rPr>
              <w:t xml:space="preserve"> рублей) и составили 52 412,9 млн</w:t>
            </w:r>
            <w:r w:rsidR="00BB1DA4">
              <w:rPr>
                <w:sz w:val="20"/>
                <w:szCs w:val="20"/>
              </w:rPr>
              <w:t>.</w:t>
            </w:r>
            <w:r w:rsidRPr="009313FB">
              <w:rPr>
                <w:sz w:val="20"/>
                <w:szCs w:val="20"/>
              </w:rPr>
              <w:t xml:space="preserve"> рублей.</w:t>
            </w:r>
            <w:r w:rsidR="00BB1DA4">
              <w:rPr>
                <w:sz w:val="20"/>
                <w:szCs w:val="20"/>
              </w:rPr>
              <w:t xml:space="preserve"> </w:t>
            </w:r>
            <w:r w:rsidRPr="009313FB">
              <w:rPr>
                <w:sz w:val="20"/>
                <w:szCs w:val="20"/>
              </w:rPr>
              <w:t>Соответствующий запрос на изменение паспорта федерального проекта сформирован без учета перераспределения расходов в сумме 1 195,7 млн</w:t>
            </w:r>
            <w:r w:rsidR="00BB1DA4">
              <w:rPr>
                <w:sz w:val="20"/>
                <w:szCs w:val="20"/>
              </w:rPr>
              <w:t>.</w:t>
            </w:r>
            <w:r w:rsidRPr="009313FB">
              <w:rPr>
                <w:sz w:val="20"/>
                <w:szCs w:val="20"/>
              </w:rPr>
              <w:t xml:space="preserve"> руб</w:t>
            </w:r>
            <w:r w:rsidR="00BB1DA4">
              <w:rPr>
                <w:sz w:val="20"/>
                <w:szCs w:val="20"/>
              </w:rPr>
              <w:t>лей с ГП-53</w:t>
            </w:r>
            <w:r w:rsidRPr="009313FB">
              <w:rPr>
                <w:sz w:val="20"/>
                <w:szCs w:val="20"/>
              </w:rPr>
              <w:t>; утвержден проектным комитетом в Подсистеме управления нацпроектами ГИИС «Электронный бюджет», 26.05.2022 .</w:t>
            </w:r>
          </w:p>
          <w:p w14:paraId="664A16A3" w14:textId="14E01EBF" w:rsidR="009313FB" w:rsidRPr="009313FB" w:rsidRDefault="009313FB" w:rsidP="009313FB">
            <w:pPr>
              <w:spacing w:line="240" w:lineRule="auto"/>
              <w:ind w:left="0" w:right="0" w:firstLine="317"/>
              <w:rPr>
                <w:sz w:val="20"/>
                <w:szCs w:val="20"/>
              </w:rPr>
            </w:pPr>
            <w:r w:rsidRPr="009313FB">
              <w:rPr>
                <w:sz w:val="20"/>
                <w:szCs w:val="20"/>
              </w:rPr>
              <w:t>Следует отметить, что по итогам I полугодия 2022 года остаются не принятыми бюджетные обязательства по федеральному проекту в объеме 1 792,6 млн</w:t>
            </w:r>
            <w:r w:rsidR="00BB1DA4">
              <w:rPr>
                <w:sz w:val="20"/>
                <w:szCs w:val="20"/>
              </w:rPr>
              <w:t>.</w:t>
            </w:r>
            <w:r w:rsidRPr="009313FB">
              <w:rPr>
                <w:sz w:val="20"/>
                <w:szCs w:val="20"/>
              </w:rPr>
              <w:t xml:space="preserve"> рублей, или 2,9</w:t>
            </w:r>
            <w:r w:rsidR="00BB1DA4">
              <w:rPr>
                <w:sz w:val="20"/>
                <w:szCs w:val="20"/>
              </w:rPr>
              <w:t> </w:t>
            </w:r>
            <w:r w:rsidRPr="009313FB">
              <w:rPr>
                <w:sz w:val="20"/>
                <w:szCs w:val="20"/>
              </w:rPr>
              <w:t xml:space="preserve">% распределенного объема ЛБО, из них по расходам на государственную поддержку организаций в целях компенсации части затрат, связанных с сертификацией продукции </w:t>
            </w:r>
            <w:r w:rsidRPr="009313FB">
              <w:rPr>
                <w:sz w:val="20"/>
                <w:szCs w:val="20"/>
              </w:rPr>
              <w:lastRenderedPageBreak/>
              <w:t>АПК на внешних рынках  – 334,1 млн</w:t>
            </w:r>
            <w:r w:rsidR="00BB1DA4">
              <w:rPr>
                <w:sz w:val="20"/>
                <w:szCs w:val="20"/>
              </w:rPr>
              <w:t>.</w:t>
            </w:r>
            <w:r w:rsidRPr="009313FB">
              <w:rPr>
                <w:sz w:val="20"/>
                <w:szCs w:val="20"/>
              </w:rPr>
              <w:t xml:space="preserve"> рублей, или 61,4 %, и российских организаций в целях снижения затрат на транспортировку сельскохозяйственной и продовольственной продукции  – 1 195,5 млн</w:t>
            </w:r>
            <w:r w:rsidR="00BB1DA4">
              <w:rPr>
                <w:sz w:val="20"/>
                <w:szCs w:val="20"/>
              </w:rPr>
              <w:t>.</w:t>
            </w:r>
            <w:r w:rsidRPr="009313FB">
              <w:rPr>
                <w:sz w:val="20"/>
                <w:szCs w:val="20"/>
              </w:rPr>
              <w:t xml:space="preserve"> рублей, или 19,9 %.</w:t>
            </w:r>
          </w:p>
          <w:p w14:paraId="079B109D" w14:textId="1D00EB41" w:rsidR="008A6ABC" w:rsidRPr="00485C0F" w:rsidRDefault="009313FB" w:rsidP="00BB1DA4">
            <w:pPr>
              <w:spacing w:line="240" w:lineRule="auto"/>
              <w:ind w:left="0" w:right="0" w:firstLine="317"/>
              <w:rPr>
                <w:rFonts w:eastAsia="Times New Roman"/>
                <w:sz w:val="20"/>
                <w:szCs w:val="20"/>
                <w:highlight w:val="yellow"/>
              </w:rPr>
            </w:pPr>
            <w:r w:rsidRPr="009313FB">
              <w:rPr>
                <w:sz w:val="20"/>
                <w:szCs w:val="20"/>
              </w:rPr>
              <w:t>В рамках комплекса процессных мероприятий «Обеспечение деятельности Министерства сельского хозяйства Российской Федерации и подведомственных организаций» (25 4 01) расходы на закупку товаров, работ, услуг в целях создания, развития, эксплуатации и вывода из эксплуатации ГИС в объеме 1 085,2 млн</w:t>
            </w:r>
            <w:r w:rsidR="00BB1DA4">
              <w:rPr>
                <w:sz w:val="20"/>
                <w:szCs w:val="20"/>
              </w:rPr>
              <w:t>.</w:t>
            </w:r>
            <w:r w:rsidRPr="009313FB">
              <w:rPr>
                <w:sz w:val="20"/>
                <w:szCs w:val="20"/>
              </w:rPr>
              <w:t xml:space="preserve"> рублей не исполнены в полном объеме. При этом распределены ЛБО на уровне 53 % (578,2 млн</w:t>
            </w:r>
            <w:r w:rsidR="00BB1DA4">
              <w:rPr>
                <w:sz w:val="20"/>
                <w:szCs w:val="20"/>
              </w:rPr>
              <w:t>.</w:t>
            </w:r>
            <w:r w:rsidRPr="009313FB">
              <w:rPr>
                <w:sz w:val="20"/>
                <w:szCs w:val="20"/>
              </w:rPr>
              <w:t xml:space="preserve"> рублей), заключенные контракты отсутствуют.</w:t>
            </w:r>
          </w:p>
        </w:tc>
      </w:tr>
      <w:tr w:rsidR="00D07642" w:rsidRPr="00ED45E2" w14:paraId="4FB341C4" w14:textId="77777777" w:rsidTr="008A6ABC">
        <w:tc>
          <w:tcPr>
            <w:tcW w:w="568" w:type="dxa"/>
          </w:tcPr>
          <w:p w14:paraId="3DF3388D" w14:textId="7BF82E0D" w:rsidR="008A6ABC" w:rsidRPr="00ED45E2" w:rsidRDefault="00966CCE" w:rsidP="004004E3">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4004E3">
              <w:rPr>
                <w:rFonts w:eastAsia="Times New Roman"/>
                <w:sz w:val="20"/>
                <w:szCs w:val="20"/>
              </w:rPr>
              <w:t>3</w:t>
            </w:r>
          </w:p>
        </w:tc>
        <w:tc>
          <w:tcPr>
            <w:tcW w:w="2410" w:type="dxa"/>
          </w:tcPr>
          <w:p w14:paraId="36CD5875" w14:textId="77777777"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«Развитие рыбохозяйственного комплекса»</w:t>
            </w:r>
          </w:p>
        </w:tc>
        <w:tc>
          <w:tcPr>
            <w:tcW w:w="8079" w:type="dxa"/>
          </w:tcPr>
          <w:p w14:paraId="7EC7552B" w14:textId="22D1A850" w:rsidR="008A6ABC" w:rsidRPr="00485C0F" w:rsidRDefault="008A6ABC" w:rsidP="00311BC2">
            <w:pPr>
              <w:widowControl w:val="0"/>
              <w:spacing w:line="240" w:lineRule="auto"/>
              <w:ind w:left="34" w:right="-1" w:firstLine="318"/>
              <w:rPr>
                <w:sz w:val="20"/>
                <w:szCs w:val="20"/>
                <w:highlight w:val="yellow"/>
              </w:rPr>
            </w:pPr>
            <w:r w:rsidRPr="00D96400">
              <w:rPr>
                <w:bCs/>
                <w:sz w:val="20"/>
                <w:szCs w:val="20"/>
                <w:lang w:eastAsia="en-US"/>
              </w:rPr>
              <w:t>По госпрограмме</w:t>
            </w:r>
            <w:r w:rsidRPr="00D96400">
              <w:rPr>
                <w:sz w:val="20"/>
                <w:szCs w:val="20"/>
              </w:rPr>
              <w:t xml:space="preserve"> </w:t>
            </w:r>
            <w:r w:rsidRPr="00D96400">
              <w:rPr>
                <w:b/>
                <w:sz w:val="20"/>
                <w:szCs w:val="20"/>
              </w:rPr>
              <w:t xml:space="preserve">«Развитие рыбохозяйственного комплекса» </w:t>
            </w:r>
            <w:r w:rsidR="00562856" w:rsidRPr="00D96400">
              <w:rPr>
                <w:sz w:val="20"/>
                <w:szCs w:val="20"/>
              </w:rPr>
              <w:t>(ГП-26)</w:t>
            </w:r>
            <w:r w:rsidR="00562856" w:rsidRPr="00D96400">
              <w:rPr>
                <w:b/>
                <w:sz w:val="20"/>
                <w:szCs w:val="20"/>
              </w:rPr>
              <w:t xml:space="preserve"> </w:t>
            </w:r>
            <w:r w:rsidRPr="00D96400">
              <w:rPr>
                <w:sz w:val="20"/>
                <w:szCs w:val="20"/>
              </w:rPr>
              <w:t xml:space="preserve">исполнение расходов составило </w:t>
            </w:r>
            <w:r w:rsidR="00D96400" w:rsidRPr="0052374A">
              <w:rPr>
                <w:b/>
                <w:sz w:val="20"/>
                <w:szCs w:val="20"/>
              </w:rPr>
              <w:t>31,2</w:t>
            </w:r>
            <w:r w:rsidRPr="0052374A">
              <w:rPr>
                <w:b/>
                <w:sz w:val="20"/>
                <w:szCs w:val="20"/>
              </w:rPr>
              <w:t> %</w:t>
            </w:r>
            <w:r w:rsidRPr="0052374A">
              <w:rPr>
                <w:sz w:val="20"/>
                <w:szCs w:val="20"/>
              </w:rPr>
              <w:t xml:space="preserve"> показателя сводной росписи с изменениями, </w:t>
            </w:r>
            <w:r w:rsidRPr="0052374A">
              <w:rPr>
                <w:bCs/>
                <w:sz w:val="20"/>
                <w:szCs w:val="24"/>
              </w:rPr>
              <w:t xml:space="preserve">что </w:t>
            </w:r>
            <w:r w:rsidR="00A96D31" w:rsidRPr="003E3130">
              <w:rPr>
                <w:b/>
                <w:bCs/>
                <w:sz w:val="20"/>
                <w:szCs w:val="24"/>
              </w:rPr>
              <w:t>ниже</w:t>
            </w:r>
            <w:r w:rsidRPr="003E3130">
              <w:rPr>
                <w:bCs/>
                <w:sz w:val="20"/>
                <w:szCs w:val="24"/>
              </w:rPr>
              <w:t xml:space="preserve"> уровня исполнения за </w:t>
            </w:r>
            <w:r w:rsidR="00A96D31" w:rsidRPr="003E3130">
              <w:rPr>
                <w:bCs/>
                <w:sz w:val="20"/>
                <w:szCs w:val="24"/>
              </w:rPr>
              <w:t xml:space="preserve">аналогичный период </w:t>
            </w:r>
            <w:r w:rsidRPr="003E3130">
              <w:rPr>
                <w:bCs/>
                <w:sz w:val="20"/>
                <w:szCs w:val="24"/>
              </w:rPr>
              <w:t>202</w:t>
            </w:r>
            <w:r w:rsidR="00A96D31" w:rsidRPr="003E3130">
              <w:rPr>
                <w:bCs/>
                <w:sz w:val="20"/>
                <w:szCs w:val="24"/>
              </w:rPr>
              <w:t>1</w:t>
            </w:r>
            <w:r w:rsidRPr="003E3130">
              <w:rPr>
                <w:bCs/>
                <w:sz w:val="20"/>
                <w:szCs w:val="24"/>
              </w:rPr>
              <w:t xml:space="preserve"> год</w:t>
            </w:r>
            <w:r w:rsidR="00A96D31" w:rsidRPr="003E3130">
              <w:rPr>
                <w:bCs/>
                <w:sz w:val="20"/>
                <w:szCs w:val="24"/>
              </w:rPr>
              <w:t>а</w:t>
            </w:r>
            <w:r w:rsidRPr="003E3130">
              <w:rPr>
                <w:sz w:val="20"/>
                <w:szCs w:val="20"/>
              </w:rPr>
              <w:t xml:space="preserve"> (</w:t>
            </w:r>
            <w:r w:rsidR="003E3130" w:rsidRPr="003E3130">
              <w:rPr>
                <w:sz w:val="20"/>
                <w:szCs w:val="20"/>
              </w:rPr>
              <w:t>37,2</w:t>
            </w:r>
            <w:r w:rsidRPr="003E3130">
              <w:rPr>
                <w:sz w:val="20"/>
                <w:szCs w:val="20"/>
              </w:rPr>
              <w:t> %).</w:t>
            </w:r>
          </w:p>
          <w:p w14:paraId="5C6F85CB" w14:textId="33F3ECA9" w:rsidR="00A96D31" w:rsidRPr="00D96400" w:rsidRDefault="00A96D31" w:rsidP="00A96D31">
            <w:pPr>
              <w:spacing w:line="240" w:lineRule="auto"/>
              <w:ind w:left="33" w:right="0" w:firstLine="284"/>
              <w:rPr>
                <w:sz w:val="20"/>
                <w:szCs w:val="20"/>
              </w:rPr>
            </w:pPr>
            <w:r w:rsidRPr="00D96400">
              <w:rPr>
                <w:rFonts w:eastAsia="Times New Roman"/>
                <w:color w:val="000000"/>
                <w:spacing w:val="-2"/>
                <w:sz w:val="20"/>
                <w:szCs w:val="20"/>
              </w:rPr>
              <w:t xml:space="preserve">Приоритеты и цели государственной политики в сфере реализации ГП-26 утверждены постановлением Правительства Российской Федерации </w:t>
            </w:r>
            <w:r w:rsidRPr="00D96400">
              <w:rPr>
                <w:sz w:val="20"/>
                <w:szCs w:val="20"/>
              </w:rPr>
              <w:t>от 29 сентября 2021 г. № 1631</w:t>
            </w:r>
            <w:r w:rsidRPr="00D96400">
              <w:rPr>
                <w:rFonts w:eastAsia="Times New Roman"/>
                <w:color w:val="000000"/>
                <w:spacing w:val="-2"/>
                <w:sz w:val="20"/>
                <w:szCs w:val="20"/>
              </w:rPr>
              <w:t>.</w:t>
            </w:r>
          </w:p>
          <w:p w14:paraId="3D6C9CE2" w14:textId="459C7267" w:rsidR="00A96D31" w:rsidRPr="00D96400" w:rsidRDefault="00A96D31" w:rsidP="00A96D31">
            <w:pPr>
              <w:spacing w:line="240" w:lineRule="auto"/>
              <w:ind w:left="33" w:right="0" w:firstLine="284"/>
              <w:rPr>
                <w:sz w:val="20"/>
                <w:szCs w:val="20"/>
              </w:rPr>
            </w:pPr>
            <w:r w:rsidRPr="00D96400">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ГП-26 приведено в соответствие с Федеральным законом № 390-ФЗ.</w:t>
            </w:r>
          </w:p>
          <w:p w14:paraId="5027D513" w14:textId="5B9ABEDE" w:rsidR="00B542F8" w:rsidRDefault="00B542F8" w:rsidP="00124153">
            <w:pPr>
              <w:spacing w:line="240" w:lineRule="auto"/>
              <w:ind w:left="33" w:right="0" w:firstLine="284"/>
              <w:rPr>
                <w:rFonts w:eastAsia="Times New Roman"/>
                <w:sz w:val="20"/>
                <w:szCs w:val="20"/>
              </w:rPr>
            </w:pPr>
            <w:r w:rsidRPr="00B542F8">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sidRPr="00124153">
              <w:rPr>
                <w:rFonts w:eastAsia="Times New Roman"/>
                <w:sz w:val="20"/>
                <w:szCs w:val="20"/>
              </w:rPr>
              <w:t>372,1</w:t>
            </w:r>
            <w:r>
              <w:rPr>
                <w:rFonts w:eastAsia="Times New Roman"/>
                <w:sz w:val="20"/>
                <w:szCs w:val="20"/>
              </w:rPr>
              <w:t xml:space="preserve"> </w:t>
            </w:r>
            <w:r w:rsidRPr="00B542F8">
              <w:rPr>
                <w:rFonts w:eastAsia="Times New Roman"/>
                <w:sz w:val="20"/>
                <w:szCs w:val="20"/>
              </w:rPr>
              <w:t xml:space="preserve">млн. рублей, или на </w:t>
            </w:r>
            <w:r>
              <w:rPr>
                <w:rFonts w:eastAsia="Times New Roman"/>
                <w:sz w:val="20"/>
                <w:szCs w:val="20"/>
              </w:rPr>
              <w:t>2,9 </w:t>
            </w:r>
            <w:r w:rsidRPr="00B542F8">
              <w:rPr>
                <w:rFonts w:eastAsia="Times New Roman"/>
                <w:sz w:val="20"/>
                <w:szCs w:val="20"/>
              </w:rPr>
              <w:t xml:space="preserve">%, и составили </w:t>
            </w:r>
            <w:r w:rsidRPr="00124153">
              <w:rPr>
                <w:rFonts w:eastAsia="Times New Roman"/>
                <w:sz w:val="20"/>
                <w:szCs w:val="20"/>
              </w:rPr>
              <w:t>13 310,8</w:t>
            </w:r>
            <w:r w:rsidRPr="00B542F8">
              <w:rPr>
                <w:rFonts w:eastAsia="Times New Roman"/>
                <w:sz w:val="20"/>
                <w:szCs w:val="20"/>
              </w:rPr>
              <w:t xml:space="preserve"> млн. рублей.</w:t>
            </w:r>
          </w:p>
          <w:p w14:paraId="57890CBC" w14:textId="02A2BC64" w:rsidR="00124153" w:rsidRPr="00124153" w:rsidRDefault="00124153" w:rsidP="00124153">
            <w:pPr>
              <w:spacing w:line="240" w:lineRule="auto"/>
              <w:ind w:left="33" w:right="0" w:firstLine="284"/>
              <w:rPr>
                <w:rFonts w:eastAsia="Times New Roman"/>
                <w:sz w:val="20"/>
                <w:szCs w:val="20"/>
              </w:rPr>
            </w:pPr>
            <w:r>
              <w:rPr>
                <w:rFonts w:eastAsia="Times New Roman"/>
                <w:sz w:val="20"/>
                <w:szCs w:val="20"/>
              </w:rPr>
              <w:t>Так</w:t>
            </w:r>
            <w:r w:rsidRPr="00124153">
              <w:rPr>
                <w:rFonts w:eastAsia="Times New Roman"/>
                <w:sz w:val="20"/>
                <w:szCs w:val="20"/>
              </w:rPr>
              <w:t>, Росрыболовству дополнительно выделены 794,6 млн</w:t>
            </w:r>
            <w:r>
              <w:rPr>
                <w:rFonts w:eastAsia="Times New Roman"/>
                <w:sz w:val="20"/>
                <w:szCs w:val="20"/>
              </w:rPr>
              <w:t>.</w:t>
            </w:r>
            <w:r w:rsidRPr="00124153">
              <w:rPr>
                <w:rFonts w:eastAsia="Times New Roman"/>
                <w:sz w:val="20"/>
                <w:szCs w:val="20"/>
              </w:rPr>
              <w:t xml:space="preserve"> рублей на увеличение фонда оплаты труда и страховые взносы . </w:t>
            </w:r>
          </w:p>
          <w:p w14:paraId="3FBA6176" w14:textId="106A7AC3"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По состоянию на 1 июля 2022 года заблокированы ЛБО в сумме 19,6 млн</w:t>
            </w:r>
            <w:r>
              <w:rPr>
                <w:rFonts w:eastAsia="Times New Roman"/>
                <w:sz w:val="20"/>
                <w:szCs w:val="20"/>
              </w:rPr>
              <w:t>.</w:t>
            </w:r>
            <w:r w:rsidRPr="00124153">
              <w:rPr>
                <w:rFonts w:eastAsia="Times New Roman"/>
                <w:sz w:val="20"/>
                <w:szCs w:val="20"/>
              </w:rPr>
              <w:t xml:space="preserve"> рублей (0,1</w:t>
            </w:r>
            <w:r>
              <w:rPr>
                <w:rFonts w:eastAsia="Times New Roman"/>
                <w:sz w:val="20"/>
                <w:szCs w:val="20"/>
              </w:rPr>
              <w:t> </w:t>
            </w:r>
            <w:r w:rsidRPr="00124153">
              <w:rPr>
                <w:rFonts w:eastAsia="Times New Roman"/>
                <w:sz w:val="20"/>
                <w:szCs w:val="20"/>
              </w:rPr>
              <w:t xml:space="preserve">% показателя </w:t>
            </w:r>
            <w:r>
              <w:rPr>
                <w:rFonts w:eastAsia="Times New Roman"/>
                <w:sz w:val="20"/>
                <w:szCs w:val="20"/>
              </w:rPr>
              <w:t>сводной росписи</w:t>
            </w:r>
            <w:r w:rsidRPr="00124153">
              <w:rPr>
                <w:rFonts w:eastAsia="Times New Roman"/>
                <w:sz w:val="20"/>
                <w:szCs w:val="20"/>
              </w:rPr>
              <w:t xml:space="preserve">) на оплату труда и взносы по обязательному социальному страхованию для целей индексации. </w:t>
            </w:r>
          </w:p>
          <w:p w14:paraId="6C39CB8C" w14:textId="36E2484A"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Не распределены ЛБО в объеме 3 867,4 млн</w:t>
            </w:r>
            <w:r>
              <w:rPr>
                <w:rFonts w:eastAsia="Times New Roman"/>
                <w:sz w:val="20"/>
                <w:szCs w:val="20"/>
              </w:rPr>
              <w:t>.</w:t>
            </w:r>
            <w:r w:rsidRPr="00124153">
              <w:rPr>
                <w:rFonts w:eastAsia="Times New Roman"/>
                <w:sz w:val="20"/>
                <w:szCs w:val="20"/>
              </w:rPr>
              <w:t xml:space="preserve"> рублей (29,1 % доведенных ЛБО), в том числе 3 846,0 млн</w:t>
            </w:r>
            <w:r>
              <w:rPr>
                <w:rFonts w:eastAsia="Times New Roman"/>
                <w:sz w:val="20"/>
                <w:szCs w:val="20"/>
              </w:rPr>
              <w:t>.</w:t>
            </w:r>
            <w:r w:rsidRPr="00124153">
              <w:rPr>
                <w:rFonts w:eastAsia="Times New Roman"/>
                <w:sz w:val="20"/>
                <w:szCs w:val="20"/>
              </w:rPr>
              <w:t xml:space="preserve"> рублей в рамках федерального проекта «Модернизация и стимулирование развития рыбохозяйственного комплекса», из них:</w:t>
            </w:r>
          </w:p>
          <w:p w14:paraId="0042B858" w14:textId="442089FE"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w:t>
            </w:r>
            <w:r w:rsidR="00D96400">
              <w:rPr>
                <w:rFonts w:eastAsia="Times New Roman"/>
                <w:sz w:val="20"/>
                <w:szCs w:val="20"/>
              </w:rPr>
              <w:t> </w:t>
            </w:r>
            <w:r w:rsidRPr="00124153">
              <w:rPr>
                <w:rFonts w:eastAsia="Times New Roman"/>
                <w:sz w:val="20"/>
                <w:szCs w:val="20"/>
              </w:rPr>
              <w:t>2</w:t>
            </w:r>
            <w:r w:rsidR="00D96400">
              <w:rPr>
                <w:rFonts w:eastAsia="Times New Roman"/>
                <w:sz w:val="20"/>
                <w:szCs w:val="20"/>
              </w:rPr>
              <w:t> </w:t>
            </w:r>
            <w:r w:rsidRPr="00124153">
              <w:rPr>
                <w:rFonts w:eastAsia="Times New Roman"/>
                <w:sz w:val="20"/>
                <w:szCs w:val="20"/>
              </w:rPr>
              <w:t>946,0 млн</w:t>
            </w:r>
            <w:r>
              <w:rPr>
                <w:rFonts w:eastAsia="Times New Roman"/>
                <w:sz w:val="20"/>
                <w:szCs w:val="20"/>
              </w:rPr>
              <w:t>.</w:t>
            </w:r>
            <w:r w:rsidRPr="00124153">
              <w:rPr>
                <w:rFonts w:eastAsia="Times New Roman"/>
                <w:sz w:val="20"/>
                <w:szCs w:val="20"/>
              </w:rPr>
              <w:t xml:space="preserve"> рублей - на строительство двух среднетоннажных научно-исследовательских судов (далее – НИС) в связи с изменением кода бюджетной классификации (с ЦСР 94009 на 94130)  (сформировано предложение об изменении показ</w:t>
            </w:r>
            <w:r>
              <w:rPr>
                <w:rFonts w:eastAsia="Times New Roman"/>
                <w:sz w:val="20"/>
                <w:szCs w:val="20"/>
              </w:rPr>
              <w:t>ателя сводной росписи</w:t>
            </w:r>
            <w:r w:rsidRPr="00124153">
              <w:rPr>
                <w:rFonts w:eastAsia="Times New Roman"/>
                <w:sz w:val="20"/>
                <w:szCs w:val="20"/>
              </w:rPr>
              <w:t>, направлено обращение в Минстрой России для внесения изменений в ФАИП );</w:t>
            </w:r>
          </w:p>
          <w:p w14:paraId="1AA6AC76" w14:textId="07EAD3E2"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w:t>
            </w:r>
            <w:r w:rsidR="00D96400">
              <w:rPr>
                <w:rFonts w:eastAsia="Times New Roman"/>
                <w:sz w:val="20"/>
                <w:szCs w:val="20"/>
              </w:rPr>
              <w:t> </w:t>
            </w:r>
            <w:r w:rsidRPr="00124153">
              <w:rPr>
                <w:rFonts w:eastAsia="Times New Roman"/>
                <w:sz w:val="20"/>
                <w:szCs w:val="20"/>
              </w:rPr>
              <w:t>850,0 млн</w:t>
            </w:r>
            <w:r>
              <w:rPr>
                <w:rFonts w:eastAsia="Times New Roman"/>
                <w:sz w:val="20"/>
                <w:szCs w:val="20"/>
              </w:rPr>
              <w:t>.</w:t>
            </w:r>
            <w:r w:rsidRPr="00124153">
              <w:rPr>
                <w:rFonts w:eastAsia="Times New Roman"/>
                <w:sz w:val="20"/>
                <w:szCs w:val="20"/>
              </w:rPr>
              <w:t xml:space="preserve"> рублей - на строительство морского крупнотоннажного НИС. </w:t>
            </w:r>
            <w:r>
              <w:rPr>
                <w:rFonts w:eastAsia="Times New Roman"/>
                <w:sz w:val="20"/>
                <w:szCs w:val="20"/>
              </w:rPr>
              <w:t>С</w:t>
            </w:r>
            <w:r w:rsidRPr="00124153">
              <w:rPr>
                <w:rFonts w:eastAsia="Times New Roman"/>
                <w:sz w:val="20"/>
                <w:szCs w:val="20"/>
              </w:rPr>
              <w:t>формированы предложения по перераспределению на финансирование иных расходов Росрыболовства и Минсельхоза России на 2022 год  (проходят процедуру согласования);</w:t>
            </w:r>
          </w:p>
          <w:p w14:paraId="0732EFF5" w14:textId="2A237D60" w:rsidR="00124153" w:rsidRPr="00124153" w:rsidRDefault="00D96400" w:rsidP="00124153">
            <w:pPr>
              <w:spacing w:line="240" w:lineRule="auto"/>
              <w:ind w:left="33" w:right="0" w:firstLine="284"/>
              <w:rPr>
                <w:rFonts w:eastAsia="Times New Roman"/>
                <w:sz w:val="20"/>
                <w:szCs w:val="20"/>
              </w:rPr>
            </w:pPr>
            <w:r>
              <w:rPr>
                <w:rFonts w:eastAsia="Times New Roman"/>
                <w:sz w:val="20"/>
                <w:szCs w:val="20"/>
              </w:rPr>
              <w:t>- </w:t>
            </w:r>
            <w:r w:rsidR="00124153" w:rsidRPr="00124153">
              <w:rPr>
                <w:rFonts w:eastAsia="Times New Roman"/>
                <w:sz w:val="20"/>
                <w:szCs w:val="20"/>
              </w:rPr>
              <w:t>50,0 млн</w:t>
            </w:r>
            <w:r w:rsidR="00124153">
              <w:rPr>
                <w:rFonts w:eastAsia="Times New Roman"/>
                <w:sz w:val="20"/>
                <w:szCs w:val="20"/>
              </w:rPr>
              <w:t>.</w:t>
            </w:r>
            <w:r w:rsidR="00124153" w:rsidRPr="00124153">
              <w:rPr>
                <w:rFonts w:eastAsia="Times New Roman"/>
                <w:sz w:val="20"/>
                <w:szCs w:val="20"/>
              </w:rPr>
              <w:t xml:space="preserve"> рублей - на оказание новой меры господдержки – компенсации части операционных расходов рыбохозяйственным организациям, осуществляю</w:t>
            </w:r>
            <w:r w:rsidR="00124153">
              <w:rPr>
                <w:rFonts w:eastAsia="Times New Roman"/>
                <w:sz w:val="20"/>
                <w:szCs w:val="20"/>
              </w:rPr>
              <w:t>щим рыболовство в Азовском море</w:t>
            </w:r>
            <w:r w:rsidR="00124153" w:rsidRPr="00124153">
              <w:rPr>
                <w:rFonts w:eastAsia="Times New Roman"/>
                <w:sz w:val="20"/>
                <w:szCs w:val="20"/>
              </w:rPr>
              <w:t>, в связи с отсутствием решения Правительства Р</w:t>
            </w:r>
            <w:r w:rsidR="00124153">
              <w:rPr>
                <w:rFonts w:eastAsia="Times New Roman"/>
                <w:sz w:val="20"/>
                <w:szCs w:val="20"/>
              </w:rPr>
              <w:t>оссийской Федерации</w:t>
            </w:r>
            <w:r w:rsidR="00124153" w:rsidRPr="00124153">
              <w:rPr>
                <w:rFonts w:eastAsia="Times New Roman"/>
                <w:sz w:val="20"/>
                <w:szCs w:val="20"/>
              </w:rPr>
              <w:t xml:space="preserve"> о распределении между субъектами Р</w:t>
            </w:r>
            <w:r w:rsidR="00124153">
              <w:rPr>
                <w:rFonts w:eastAsia="Times New Roman"/>
                <w:sz w:val="20"/>
                <w:szCs w:val="20"/>
              </w:rPr>
              <w:t>оссийской Федерации</w:t>
            </w:r>
            <w:r w:rsidR="00124153" w:rsidRPr="00124153">
              <w:rPr>
                <w:rFonts w:eastAsia="Times New Roman"/>
                <w:sz w:val="20"/>
                <w:szCs w:val="20"/>
              </w:rPr>
              <w:t xml:space="preserve"> субсидии.  Правила ее предоставления утверждены постановлением Правительства Р</w:t>
            </w:r>
            <w:r>
              <w:rPr>
                <w:rFonts w:eastAsia="Times New Roman"/>
                <w:sz w:val="20"/>
                <w:szCs w:val="20"/>
              </w:rPr>
              <w:t>оссийской Федерации</w:t>
            </w:r>
            <w:r w:rsidR="00124153" w:rsidRPr="00124153">
              <w:rPr>
                <w:rFonts w:eastAsia="Times New Roman"/>
                <w:sz w:val="20"/>
                <w:szCs w:val="20"/>
              </w:rPr>
              <w:t xml:space="preserve"> от 22 апреля 2022 г. № 736. Однако при отсутствии утвержденного распределения </w:t>
            </w:r>
            <w:r w:rsidRPr="00124153">
              <w:rPr>
                <w:rFonts w:eastAsia="Times New Roman"/>
                <w:sz w:val="20"/>
                <w:szCs w:val="20"/>
              </w:rPr>
              <w:t xml:space="preserve">субсидии </w:t>
            </w:r>
            <w:r w:rsidR="00124153" w:rsidRPr="00124153">
              <w:rPr>
                <w:rFonts w:eastAsia="Times New Roman"/>
                <w:sz w:val="20"/>
                <w:szCs w:val="20"/>
              </w:rPr>
              <w:t>между регионами средства не заблокированы, что не соотносится с положением приказа Минфина России от 27 августа 2018 г. № 184н о порядке составления и ведения сводной бюджетной росписи федерального бюджета.</w:t>
            </w:r>
          </w:p>
          <w:p w14:paraId="482C379E" w14:textId="6F2D0BCE"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По состоянию на 1 июля 2022 года не принят</w:t>
            </w:r>
            <w:r w:rsidR="00D96400">
              <w:rPr>
                <w:rFonts w:eastAsia="Times New Roman"/>
                <w:sz w:val="20"/>
                <w:szCs w:val="20"/>
              </w:rPr>
              <w:t>ы</w:t>
            </w:r>
            <w:r w:rsidRPr="00124153">
              <w:rPr>
                <w:rFonts w:eastAsia="Times New Roman"/>
                <w:sz w:val="20"/>
                <w:szCs w:val="20"/>
              </w:rPr>
              <w:t xml:space="preserve"> бюджетны</w:t>
            </w:r>
            <w:r w:rsidR="00D96400">
              <w:rPr>
                <w:rFonts w:eastAsia="Times New Roman"/>
                <w:sz w:val="20"/>
                <w:szCs w:val="20"/>
              </w:rPr>
              <w:t>е</w:t>
            </w:r>
            <w:r w:rsidRPr="00124153">
              <w:rPr>
                <w:rFonts w:eastAsia="Times New Roman"/>
                <w:sz w:val="20"/>
                <w:szCs w:val="20"/>
              </w:rPr>
              <w:t xml:space="preserve"> обязательств</w:t>
            </w:r>
            <w:r w:rsidR="00D96400">
              <w:rPr>
                <w:rFonts w:eastAsia="Times New Roman"/>
                <w:sz w:val="20"/>
                <w:szCs w:val="20"/>
              </w:rPr>
              <w:t>а</w:t>
            </w:r>
            <w:r w:rsidRPr="00124153">
              <w:rPr>
                <w:rFonts w:eastAsia="Times New Roman"/>
                <w:sz w:val="20"/>
                <w:szCs w:val="20"/>
              </w:rPr>
              <w:t xml:space="preserve"> на сумму 1</w:t>
            </w:r>
            <w:r w:rsidR="00D96400">
              <w:rPr>
                <w:rFonts w:eastAsia="Times New Roman"/>
                <w:sz w:val="20"/>
                <w:szCs w:val="20"/>
              </w:rPr>
              <w:t> </w:t>
            </w:r>
            <w:r w:rsidRPr="00124153">
              <w:rPr>
                <w:rFonts w:eastAsia="Times New Roman"/>
                <w:sz w:val="20"/>
                <w:szCs w:val="20"/>
              </w:rPr>
              <w:t>521,8 млн</w:t>
            </w:r>
            <w:r w:rsidR="00D96400">
              <w:rPr>
                <w:rFonts w:eastAsia="Times New Roman"/>
                <w:sz w:val="20"/>
                <w:szCs w:val="20"/>
              </w:rPr>
              <w:t>.</w:t>
            </w:r>
            <w:r w:rsidRPr="00124153">
              <w:rPr>
                <w:rFonts w:eastAsia="Times New Roman"/>
                <w:sz w:val="20"/>
                <w:szCs w:val="20"/>
              </w:rPr>
              <w:t xml:space="preserve"> рублей, или 16,1 % распределенных ЛБО, в рамках федерального проекта «Модернизация и стимулирование развития рыбохозяйственного комплекса» (465,2 млн. рублей) и комплекса процессных мероприятий «Обеспечение деятельности рыбохозяйственного комплекса» (1 056,7 млн. рублей) преимущественно по расходам на капитальные вложения в объекты государственной собственности и на закупку товаров, работ, услуг соответственно. Объем принимаемых бюджетных обязательств незначителен (58,3 и 122,0 млн</w:t>
            </w:r>
            <w:r w:rsidR="00D96400">
              <w:rPr>
                <w:rFonts w:eastAsia="Times New Roman"/>
                <w:sz w:val="20"/>
                <w:szCs w:val="20"/>
              </w:rPr>
              <w:t>.</w:t>
            </w:r>
            <w:r w:rsidRPr="00124153">
              <w:rPr>
                <w:rFonts w:eastAsia="Times New Roman"/>
                <w:sz w:val="20"/>
                <w:szCs w:val="20"/>
              </w:rPr>
              <w:t xml:space="preserve"> рублей соответственно).</w:t>
            </w:r>
          </w:p>
          <w:p w14:paraId="3AB3C386" w14:textId="3D54310C"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 xml:space="preserve">Наиболее низкий уровень </w:t>
            </w:r>
            <w:r w:rsidR="00D96400">
              <w:rPr>
                <w:rFonts w:eastAsia="Times New Roman"/>
                <w:sz w:val="20"/>
                <w:szCs w:val="20"/>
              </w:rPr>
              <w:t>исполнения расходов</w:t>
            </w:r>
            <w:r w:rsidRPr="00124153">
              <w:rPr>
                <w:rFonts w:eastAsia="Times New Roman"/>
                <w:sz w:val="20"/>
                <w:szCs w:val="20"/>
              </w:rPr>
              <w:t xml:space="preserve"> отмечается по ФП «Модернизация и стимулирование развития рыбохозяйственного комплекса» - 0,9 % (41,5 млн</w:t>
            </w:r>
            <w:r w:rsidR="00D96400">
              <w:rPr>
                <w:rFonts w:eastAsia="Times New Roman"/>
                <w:sz w:val="20"/>
                <w:szCs w:val="20"/>
              </w:rPr>
              <w:t>.</w:t>
            </w:r>
            <w:r w:rsidRPr="00124153">
              <w:rPr>
                <w:rFonts w:eastAsia="Times New Roman"/>
                <w:sz w:val="20"/>
                <w:szCs w:val="20"/>
              </w:rPr>
              <w:t xml:space="preserve"> рублей).</w:t>
            </w:r>
          </w:p>
          <w:p w14:paraId="1D60BB1B" w14:textId="5F4AB3AF" w:rsidR="00124153" w:rsidRPr="00124153" w:rsidRDefault="00D96400" w:rsidP="00124153">
            <w:pPr>
              <w:spacing w:line="240" w:lineRule="auto"/>
              <w:ind w:left="33" w:right="0" w:firstLine="284"/>
              <w:rPr>
                <w:rFonts w:eastAsia="Times New Roman"/>
                <w:sz w:val="20"/>
                <w:szCs w:val="20"/>
              </w:rPr>
            </w:pPr>
            <w:r>
              <w:rPr>
                <w:rFonts w:eastAsia="Times New Roman"/>
                <w:sz w:val="20"/>
                <w:szCs w:val="20"/>
              </w:rPr>
              <w:t>Так</w:t>
            </w:r>
            <w:r w:rsidR="00124153" w:rsidRPr="00124153">
              <w:rPr>
                <w:rFonts w:eastAsia="Times New Roman"/>
                <w:sz w:val="20"/>
                <w:szCs w:val="20"/>
              </w:rPr>
              <w:t xml:space="preserve">, не осуществлялись расходы на строительство судов, финансирование которых составляет 86,1 % ассигнований федерального проекта. </w:t>
            </w:r>
          </w:p>
          <w:p w14:paraId="22F6C2F7" w14:textId="4F016BB9" w:rsidR="00124153" w:rsidRPr="00124153" w:rsidRDefault="00124153" w:rsidP="00124153">
            <w:pPr>
              <w:spacing w:line="240" w:lineRule="auto"/>
              <w:ind w:left="33" w:right="0" w:firstLine="284"/>
              <w:rPr>
                <w:rFonts w:eastAsia="Times New Roman"/>
                <w:sz w:val="20"/>
                <w:szCs w:val="20"/>
              </w:rPr>
            </w:pPr>
            <w:r w:rsidRPr="00124153">
              <w:rPr>
                <w:rFonts w:eastAsia="Times New Roman"/>
                <w:sz w:val="20"/>
                <w:szCs w:val="20"/>
              </w:rPr>
              <w:t xml:space="preserve">В отношении среднетоннажных НИС следует отметить, что кроме изменения КБК в настоящее время ведутся работы по приведению в соответствие положений технической документации проекта требованиям, изложенным в техническом задании на строительство объектов. Стендовые заводские испытания двигателей перенесены на октябрь 2022 года </w:t>
            </w:r>
            <w:r w:rsidRPr="00124153">
              <w:rPr>
                <w:rFonts w:eastAsia="Times New Roman"/>
                <w:sz w:val="20"/>
                <w:szCs w:val="20"/>
              </w:rPr>
              <w:lastRenderedPageBreak/>
              <w:t>(при плановом сроке – 15 января 2022 г</w:t>
            </w:r>
            <w:r w:rsidR="00D96400">
              <w:rPr>
                <w:rFonts w:eastAsia="Times New Roman"/>
                <w:sz w:val="20"/>
                <w:szCs w:val="20"/>
              </w:rPr>
              <w:t>ода</w:t>
            </w:r>
            <w:r w:rsidRPr="00124153">
              <w:rPr>
                <w:rFonts w:eastAsia="Times New Roman"/>
                <w:sz w:val="20"/>
                <w:szCs w:val="20"/>
              </w:rPr>
              <w:t>).</w:t>
            </w:r>
          </w:p>
          <w:p w14:paraId="5847A5DF" w14:textId="1926A00E" w:rsidR="003B3F90" w:rsidRPr="00485C0F" w:rsidRDefault="00124153" w:rsidP="00D96400">
            <w:pPr>
              <w:spacing w:line="240" w:lineRule="auto"/>
              <w:ind w:left="33" w:right="0" w:firstLine="284"/>
              <w:rPr>
                <w:rFonts w:eastAsia="Times New Roman"/>
                <w:sz w:val="20"/>
                <w:szCs w:val="20"/>
                <w:highlight w:val="yellow"/>
              </w:rPr>
            </w:pPr>
            <w:r w:rsidRPr="00124153">
              <w:rPr>
                <w:rFonts w:eastAsia="Times New Roman"/>
                <w:sz w:val="20"/>
                <w:szCs w:val="20"/>
              </w:rPr>
              <w:t>На уровне 5,4 % (23,9 млн</w:t>
            </w:r>
            <w:r w:rsidR="00D96400">
              <w:rPr>
                <w:rFonts w:eastAsia="Times New Roman"/>
                <w:sz w:val="20"/>
                <w:szCs w:val="20"/>
              </w:rPr>
              <w:t>.</w:t>
            </w:r>
            <w:r w:rsidRPr="00124153">
              <w:rPr>
                <w:rFonts w:eastAsia="Times New Roman"/>
                <w:sz w:val="20"/>
                <w:szCs w:val="20"/>
              </w:rPr>
              <w:t xml:space="preserve"> рублей) </w:t>
            </w:r>
            <w:r w:rsidR="00D96400">
              <w:rPr>
                <w:rFonts w:eastAsia="Times New Roman"/>
                <w:sz w:val="20"/>
                <w:szCs w:val="20"/>
              </w:rPr>
              <w:t>исполнены расходы на осуществление</w:t>
            </w:r>
            <w:r w:rsidRPr="00124153">
              <w:rPr>
                <w:rFonts w:eastAsia="Times New Roman"/>
                <w:sz w:val="20"/>
                <w:szCs w:val="20"/>
              </w:rPr>
              <w:t xml:space="preserve"> инвестици</w:t>
            </w:r>
            <w:r w:rsidR="00D96400">
              <w:rPr>
                <w:rFonts w:eastAsia="Times New Roman"/>
                <w:sz w:val="20"/>
                <w:szCs w:val="20"/>
              </w:rPr>
              <w:t>й</w:t>
            </w:r>
            <w:r w:rsidRPr="00124153">
              <w:rPr>
                <w:rFonts w:eastAsia="Times New Roman"/>
                <w:sz w:val="20"/>
                <w:szCs w:val="20"/>
              </w:rPr>
              <w:t xml:space="preserve"> на создание селекционно-племенного центра рыбоводства в Республике Карелия (не получено положительное заключение на скорректированную проектно-сметную документацию, предполагающую выделение этапов строительства и индексацию сметы с учетом увеличения сроков работ) и реконструкцию регионального центра мониторинга и информационного центра в городе Мурманске (в ЕИС в сфере закупок размещено извещение № 0373100115522000003 о проведении открытого конкурса на выполнение строительно-монтажных работ на объекте, дата подведения итогов конкурса – 15 июля 2022 года, согласно проекту контракта срок окончания работ – декабрь 2023 года).</w:t>
            </w:r>
          </w:p>
        </w:tc>
      </w:tr>
      <w:tr w:rsidR="00D07642" w:rsidRPr="00ED45E2" w14:paraId="1E59E6E8" w14:textId="77777777" w:rsidTr="008A6ABC">
        <w:tc>
          <w:tcPr>
            <w:tcW w:w="568" w:type="dxa"/>
          </w:tcPr>
          <w:p w14:paraId="426C0C25" w14:textId="41378CF2"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AA2C49">
              <w:rPr>
                <w:rFonts w:eastAsia="Times New Roman"/>
                <w:sz w:val="20"/>
                <w:szCs w:val="20"/>
              </w:rPr>
              <w:t>4</w:t>
            </w:r>
          </w:p>
        </w:tc>
        <w:tc>
          <w:tcPr>
            <w:tcW w:w="2410" w:type="dxa"/>
          </w:tcPr>
          <w:p w14:paraId="461AC57A"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«Воспроизводство и использование природных ресурсов»</w:t>
            </w:r>
          </w:p>
        </w:tc>
        <w:tc>
          <w:tcPr>
            <w:tcW w:w="8079" w:type="dxa"/>
          </w:tcPr>
          <w:p w14:paraId="0C16B197" w14:textId="2F3A2B7F" w:rsidR="008A6ABC" w:rsidRPr="00485C0F" w:rsidRDefault="008A6ABC" w:rsidP="00311BC2">
            <w:pPr>
              <w:widowControl w:val="0"/>
              <w:spacing w:line="240" w:lineRule="auto"/>
              <w:ind w:left="34" w:right="-1" w:firstLine="318"/>
              <w:rPr>
                <w:bCs/>
                <w:sz w:val="20"/>
                <w:szCs w:val="20"/>
                <w:highlight w:val="yellow"/>
              </w:rPr>
            </w:pPr>
            <w:r w:rsidRPr="001336B6">
              <w:rPr>
                <w:bCs/>
                <w:sz w:val="20"/>
                <w:szCs w:val="20"/>
                <w:lang w:eastAsia="en-US"/>
              </w:rPr>
              <w:t>По госпрограмме</w:t>
            </w:r>
            <w:r w:rsidRPr="001336B6">
              <w:rPr>
                <w:sz w:val="20"/>
                <w:szCs w:val="20"/>
              </w:rPr>
              <w:t xml:space="preserve"> </w:t>
            </w:r>
            <w:r w:rsidRPr="001336B6">
              <w:rPr>
                <w:b/>
                <w:bCs/>
                <w:sz w:val="20"/>
                <w:szCs w:val="20"/>
              </w:rPr>
              <w:t>«Воспроизводство и использование природных ресурсов»</w:t>
            </w:r>
            <w:r w:rsidRPr="001336B6">
              <w:rPr>
                <w:sz w:val="20"/>
                <w:szCs w:val="20"/>
              </w:rPr>
              <w:t xml:space="preserve"> </w:t>
            </w:r>
            <w:r w:rsidR="002B0038" w:rsidRPr="001336B6">
              <w:rPr>
                <w:sz w:val="20"/>
                <w:szCs w:val="20"/>
              </w:rPr>
              <w:t xml:space="preserve">(ГП-28) </w:t>
            </w:r>
            <w:r w:rsidRPr="001336B6">
              <w:rPr>
                <w:sz w:val="20"/>
                <w:szCs w:val="20"/>
              </w:rPr>
              <w:t xml:space="preserve">исполнение расходов составило </w:t>
            </w:r>
            <w:r w:rsidR="001336B6" w:rsidRPr="0052374A">
              <w:rPr>
                <w:b/>
                <w:sz w:val="20"/>
                <w:szCs w:val="20"/>
              </w:rPr>
              <w:t>43,7 </w:t>
            </w:r>
            <w:r w:rsidRPr="0052374A">
              <w:rPr>
                <w:b/>
                <w:sz w:val="20"/>
                <w:szCs w:val="20"/>
              </w:rPr>
              <w:t>%</w:t>
            </w:r>
            <w:r w:rsidRPr="0052374A">
              <w:rPr>
                <w:sz w:val="20"/>
                <w:szCs w:val="20"/>
              </w:rPr>
              <w:t xml:space="preserve"> показателя сводной росписи с изменениями, </w:t>
            </w:r>
            <w:r w:rsidRPr="0052374A">
              <w:rPr>
                <w:bCs/>
                <w:sz w:val="20"/>
                <w:szCs w:val="20"/>
              </w:rPr>
              <w:t xml:space="preserve">что </w:t>
            </w:r>
            <w:r w:rsidR="002210D1" w:rsidRPr="003E3130">
              <w:rPr>
                <w:b/>
                <w:bCs/>
                <w:sz w:val="20"/>
                <w:szCs w:val="20"/>
              </w:rPr>
              <w:t>выше</w:t>
            </w:r>
            <w:r w:rsidR="002210D1" w:rsidRPr="003E3130">
              <w:rPr>
                <w:bCs/>
                <w:sz w:val="20"/>
                <w:szCs w:val="20"/>
              </w:rPr>
              <w:t xml:space="preserve"> </w:t>
            </w:r>
            <w:r w:rsidRPr="003E3130">
              <w:rPr>
                <w:bCs/>
                <w:sz w:val="20"/>
                <w:szCs w:val="20"/>
              </w:rPr>
              <w:t xml:space="preserve">уровня исполнения за </w:t>
            </w:r>
            <w:r w:rsidR="0098389A" w:rsidRPr="003E3130">
              <w:rPr>
                <w:bCs/>
                <w:sz w:val="20"/>
                <w:szCs w:val="20"/>
              </w:rPr>
              <w:t xml:space="preserve">аналогичный период </w:t>
            </w:r>
            <w:r w:rsidRPr="003E3130">
              <w:rPr>
                <w:bCs/>
                <w:sz w:val="20"/>
                <w:szCs w:val="20"/>
              </w:rPr>
              <w:t>202</w:t>
            </w:r>
            <w:r w:rsidR="0098389A" w:rsidRPr="003E3130">
              <w:rPr>
                <w:bCs/>
                <w:sz w:val="20"/>
                <w:szCs w:val="20"/>
              </w:rPr>
              <w:t>1</w:t>
            </w:r>
            <w:r w:rsidRPr="003E3130">
              <w:rPr>
                <w:bCs/>
                <w:sz w:val="20"/>
                <w:szCs w:val="20"/>
              </w:rPr>
              <w:t xml:space="preserve"> год</w:t>
            </w:r>
            <w:r w:rsidR="0098389A" w:rsidRPr="003E3130">
              <w:rPr>
                <w:bCs/>
                <w:sz w:val="20"/>
                <w:szCs w:val="20"/>
              </w:rPr>
              <w:t>а</w:t>
            </w:r>
            <w:r w:rsidRPr="003E3130">
              <w:rPr>
                <w:bCs/>
                <w:sz w:val="20"/>
                <w:szCs w:val="20"/>
              </w:rPr>
              <w:t xml:space="preserve"> (</w:t>
            </w:r>
            <w:r w:rsidR="001336B6" w:rsidRPr="003E3130">
              <w:rPr>
                <w:bCs/>
                <w:sz w:val="20"/>
                <w:szCs w:val="20"/>
              </w:rPr>
              <w:t>37,9</w:t>
            </w:r>
            <w:r w:rsidRPr="003E3130">
              <w:rPr>
                <w:bCs/>
                <w:sz w:val="20"/>
                <w:szCs w:val="20"/>
              </w:rPr>
              <w:t xml:space="preserve"> %). </w:t>
            </w:r>
          </w:p>
          <w:p w14:paraId="6112E178" w14:textId="444A25D1" w:rsidR="0098389A" w:rsidRPr="001336B6" w:rsidRDefault="0098389A" w:rsidP="0098389A">
            <w:pPr>
              <w:spacing w:line="240" w:lineRule="auto"/>
              <w:ind w:left="33" w:right="0" w:firstLine="284"/>
              <w:rPr>
                <w:sz w:val="20"/>
                <w:szCs w:val="20"/>
              </w:rPr>
            </w:pPr>
            <w:r w:rsidRPr="001336B6">
              <w:rPr>
                <w:rFonts w:eastAsia="Times New Roman"/>
                <w:color w:val="000000"/>
                <w:spacing w:val="-2"/>
                <w:sz w:val="20"/>
                <w:szCs w:val="20"/>
              </w:rPr>
              <w:t xml:space="preserve">Стратегические приоритеты в сфере реализации ГП-28 утверждены постановлением Правительства Российской Федерации </w:t>
            </w:r>
            <w:r w:rsidRPr="001336B6">
              <w:rPr>
                <w:sz w:val="20"/>
                <w:szCs w:val="20"/>
              </w:rPr>
              <w:t xml:space="preserve">от </w:t>
            </w:r>
            <w:r w:rsidRPr="001336B6">
              <w:rPr>
                <w:rFonts w:eastAsiaTheme="minorHAnsi"/>
                <w:color w:val="000000" w:themeColor="text1"/>
                <w:sz w:val="20"/>
                <w:szCs w:val="20"/>
                <w:lang w:eastAsia="en-US"/>
              </w:rPr>
              <w:t>18 декабря 2021 г. № 2958</w:t>
            </w:r>
            <w:r w:rsidRPr="001336B6">
              <w:rPr>
                <w:rFonts w:eastAsia="Times New Roman"/>
                <w:color w:val="000000"/>
                <w:spacing w:val="-2"/>
                <w:sz w:val="20"/>
                <w:szCs w:val="20"/>
              </w:rPr>
              <w:t>.</w:t>
            </w:r>
          </w:p>
          <w:p w14:paraId="2C60AFF5" w14:textId="7F0BBDC7" w:rsidR="0098389A" w:rsidRPr="001336B6" w:rsidRDefault="0098389A" w:rsidP="0098389A">
            <w:pPr>
              <w:spacing w:line="240" w:lineRule="auto"/>
              <w:ind w:left="33" w:right="0" w:firstLine="284"/>
              <w:rPr>
                <w:sz w:val="20"/>
                <w:szCs w:val="20"/>
              </w:rPr>
            </w:pPr>
            <w:r w:rsidRPr="001336B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ГП-28 приведено в соответствие с Федеральным законом № 390-ФЗ.</w:t>
            </w:r>
          </w:p>
          <w:p w14:paraId="59675342" w14:textId="7FC46C61" w:rsidR="00B542F8" w:rsidRDefault="00B542F8"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542F8">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w:t>
            </w:r>
            <w:r>
              <w:rPr>
                <w:rFonts w:eastAsiaTheme="minorHAnsi"/>
                <w:color w:val="000000" w:themeColor="text1"/>
                <w:sz w:val="20"/>
                <w:szCs w:val="20"/>
                <w:lang w:eastAsia="en-US"/>
              </w:rPr>
              <w:t xml:space="preserve">уменьшены </w:t>
            </w:r>
            <w:r w:rsidRPr="00B542F8">
              <w:rPr>
                <w:rFonts w:eastAsiaTheme="minorHAnsi"/>
                <w:color w:val="000000" w:themeColor="text1"/>
                <w:sz w:val="20"/>
                <w:szCs w:val="20"/>
                <w:lang w:eastAsia="en-US"/>
              </w:rPr>
              <w:t xml:space="preserve">на </w:t>
            </w:r>
            <w:r w:rsidRPr="003F7165">
              <w:rPr>
                <w:rFonts w:eastAsiaTheme="minorHAnsi"/>
                <w:color w:val="000000" w:themeColor="text1"/>
                <w:sz w:val="20"/>
                <w:szCs w:val="20"/>
                <w:lang w:eastAsia="en-US"/>
              </w:rPr>
              <w:t>874,4</w:t>
            </w:r>
            <w:r>
              <w:rPr>
                <w:rFonts w:eastAsiaTheme="minorHAnsi"/>
                <w:color w:val="000000" w:themeColor="text1"/>
                <w:sz w:val="20"/>
                <w:szCs w:val="20"/>
                <w:lang w:eastAsia="en-US"/>
              </w:rPr>
              <w:t xml:space="preserve"> </w:t>
            </w:r>
            <w:r w:rsidRPr="00B542F8">
              <w:rPr>
                <w:rFonts w:eastAsiaTheme="minorHAnsi"/>
                <w:color w:val="000000" w:themeColor="text1"/>
                <w:sz w:val="20"/>
                <w:szCs w:val="20"/>
                <w:lang w:eastAsia="en-US"/>
              </w:rPr>
              <w:t xml:space="preserve">млн. рублей, или на </w:t>
            </w:r>
            <w:r w:rsidRPr="003F7165">
              <w:rPr>
                <w:rFonts w:eastAsiaTheme="minorHAnsi"/>
                <w:color w:val="000000" w:themeColor="text1"/>
                <w:sz w:val="20"/>
                <w:szCs w:val="20"/>
                <w:lang w:eastAsia="en-US"/>
              </w:rPr>
              <w:t>1,3</w:t>
            </w:r>
            <w:r>
              <w:rPr>
                <w:rFonts w:eastAsiaTheme="minorHAnsi"/>
                <w:color w:val="000000" w:themeColor="text1"/>
                <w:sz w:val="20"/>
                <w:szCs w:val="20"/>
                <w:lang w:eastAsia="en-US"/>
              </w:rPr>
              <w:t> </w:t>
            </w:r>
            <w:r w:rsidRPr="00B542F8">
              <w:rPr>
                <w:rFonts w:eastAsiaTheme="minorHAnsi"/>
                <w:color w:val="000000" w:themeColor="text1"/>
                <w:sz w:val="20"/>
                <w:szCs w:val="20"/>
                <w:lang w:eastAsia="en-US"/>
              </w:rPr>
              <w:t xml:space="preserve">%, и составили </w:t>
            </w:r>
            <w:r w:rsidRPr="003F7165">
              <w:rPr>
                <w:rFonts w:eastAsiaTheme="minorHAnsi"/>
                <w:color w:val="000000" w:themeColor="text1"/>
                <w:sz w:val="20"/>
                <w:szCs w:val="20"/>
                <w:lang w:eastAsia="en-US"/>
              </w:rPr>
              <w:t xml:space="preserve">65 997,9 </w:t>
            </w:r>
            <w:r w:rsidRPr="00B542F8">
              <w:rPr>
                <w:rFonts w:eastAsiaTheme="minorHAnsi"/>
                <w:color w:val="000000" w:themeColor="text1"/>
                <w:sz w:val="20"/>
                <w:szCs w:val="20"/>
                <w:lang w:eastAsia="en-US"/>
              </w:rPr>
              <w:t>млн. рублей.</w:t>
            </w:r>
          </w:p>
          <w:p w14:paraId="6AE07341" w14:textId="0C9E7320"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Н</w:t>
            </w:r>
            <w:r w:rsidRPr="003F7165">
              <w:rPr>
                <w:rFonts w:eastAsiaTheme="minorHAnsi"/>
                <w:color w:val="000000" w:themeColor="text1"/>
                <w:sz w:val="20"/>
                <w:szCs w:val="20"/>
                <w:lang w:eastAsia="en-US"/>
              </w:rPr>
              <w:t>аиболее существенны</w:t>
            </w:r>
            <w:r>
              <w:rPr>
                <w:rFonts w:eastAsiaTheme="minorHAnsi"/>
                <w:color w:val="000000" w:themeColor="text1"/>
                <w:sz w:val="20"/>
                <w:szCs w:val="20"/>
                <w:lang w:eastAsia="en-US"/>
              </w:rPr>
              <w:t>е</w:t>
            </w:r>
            <w:r w:rsidRPr="003F7165">
              <w:rPr>
                <w:rFonts w:eastAsiaTheme="minorHAnsi"/>
                <w:color w:val="000000" w:themeColor="text1"/>
                <w:sz w:val="20"/>
                <w:szCs w:val="20"/>
                <w:lang w:eastAsia="en-US"/>
              </w:rPr>
              <w:t xml:space="preserve"> изменени</w:t>
            </w:r>
            <w:r w:rsidR="001336B6">
              <w:rPr>
                <w:rFonts w:eastAsiaTheme="minorHAnsi"/>
                <w:color w:val="000000" w:themeColor="text1"/>
                <w:sz w:val="20"/>
                <w:szCs w:val="20"/>
                <w:lang w:eastAsia="en-US"/>
              </w:rPr>
              <w:t>я обусловлены</w:t>
            </w:r>
            <w:r w:rsidRPr="003F7165">
              <w:rPr>
                <w:rFonts w:eastAsiaTheme="minorHAnsi"/>
                <w:color w:val="000000" w:themeColor="text1"/>
                <w:sz w:val="20"/>
                <w:szCs w:val="20"/>
                <w:lang w:eastAsia="en-US"/>
              </w:rPr>
              <w:t>:</w:t>
            </w:r>
          </w:p>
          <w:p w14:paraId="3FB2735C" w14:textId="6CC8781A"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 сокращение</w:t>
            </w:r>
            <w:r w:rsidR="001336B6">
              <w:rPr>
                <w:rFonts w:eastAsiaTheme="minorHAnsi"/>
                <w:color w:val="000000" w:themeColor="text1"/>
                <w:sz w:val="20"/>
                <w:szCs w:val="20"/>
                <w:lang w:eastAsia="en-US"/>
              </w:rPr>
              <w:t>м</w:t>
            </w:r>
            <w:r w:rsidRPr="003F7165">
              <w:rPr>
                <w:rFonts w:eastAsiaTheme="minorHAnsi"/>
                <w:color w:val="000000" w:themeColor="text1"/>
                <w:sz w:val="20"/>
                <w:szCs w:val="20"/>
                <w:lang w:eastAsia="en-US"/>
              </w:rPr>
              <w:t xml:space="preserve"> </w:t>
            </w:r>
            <w:r w:rsidR="001336B6" w:rsidRPr="003F7165">
              <w:rPr>
                <w:rFonts w:eastAsiaTheme="minorHAnsi"/>
                <w:color w:val="000000" w:themeColor="text1"/>
                <w:sz w:val="20"/>
                <w:szCs w:val="20"/>
                <w:lang w:eastAsia="en-US"/>
              </w:rPr>
              <w:t xml:space="preserve">в I квартале </w:t>
            </w:r>
            <w:r w:rsidRPr="003F7165">
              <w:rPr>
                <w:rFonts w:eastAsiaTheme="minorHAnsi"/>
                <w:color w:val="000000" w:themeColor="text1"/>
                <w:sz w:val="20"/>
                <w:szCs w:val="20"/>
                <w:lang w:eastAsia="en-US"/>
              </w:rPr>
              <w:t>в полном объеме расходов на софинансирование строительства комплекса гидротехнических сооружений в Волгоградской области для дополнительного обводнения Волго-Ахтубинской поймы в рамках ФП «Оздоровление Волги» (2 579,8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Росводресурсы) и утверждение</w:t>
            </w:r>
            <w:r w:rsidR="001336B6">
              <w:rPr>
                <w:rFonts w:eastAsiaTheme="minorHAnsi"/>
                <w:color w:val="000000" w:themeColor="text1"/>
                <w:sz w:val="20"/>
                <w:szCs w:val="20"/>
                <w:lang w:eastAsia="en-US"/>
              </w:rPr>
              <w:t>м</w:t>
            </w:r>
            <w:r w:rsidRPr="003F7165">
              <w:rPr>
                <w:rFonts w:eastAsiaTheme="minorHAnsi"/>
                <w:color w:val="000000" w:themeColor="text1"/>
                <w:sz w:val="20"/>
                <w:szCs w:val="20"/>
                <w:lang w:eastAsia="en-US"/>
              </w:rPr>
              <w:t xml:space="preserve"> зарезервированных ассигнований на совершенствование системы оплаты труда государственных служащих – 478,0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(Роснедра – 296,6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Росводресурсы – 181,4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w:t>
            </w:r>
          </w:p>
          <w:p w14:paraId="3C0055E2" w14:textId="1D28355A"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w:t>
            </w:r>
            <w:r w:rsidR="001336B6">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выделение</w:t>
            </w:r>
            <w:r w:rsidR="001336B6">
              <w:rPr>
                <w:rFonts w:eastAsiaTheme="minorHAnsi"/>
                <w:color w:val="000000" w:themeColor="text1"/>
                <w:sz w:val="20"/>
                <w:szCs w:val="20"/>
                <w:lang w:eastAsia="en-US"/>
              </w:rPr>
              <w:t>м</w:t>
            </w:r>
            <w:r w:rsidRPr="003F7165">
              <w:rPr>
                <w:rFonts w:eastAsiaTheme="minorHAnsi"/>
                <w:color w:val="000000" w:themeColor="text1"/>
                <w:sz w:val="20"/>
                <w:szCs w:val="20"/>
                <w:lang w:eastAsia="en-US"/>
              </w:rPr>
              <w:t xml:space="preserve"> </w:t>
            </w:r>
            <w:r w:rsidR="001336B6" w:rsidRPr="003F7165">
              <w:rPr>
                <w:rFonts w:eastAsiaTheme="minorHAnsi"/>
                <w:color w:val="000000" w:themeColor="text1"/>
                <w:sz w:val="20"/>
                <w:szCs w:val="20"/>
                <w:lang w:eastAsia="en-US"/>
              </w:rPr>
              <w:t xml:space="preserve">во II квартале </w:t>
            </w:r>
            <w:r w:rsidRPr="003F7165">
              <w:rPr>
                <w:rFonts w:eastAsiaTheme="minorHAnsi"/>
                <w:color w:val="000000" w:themeColor="text1"/>
                <w:sz w:val="20"/>
                <w:szCs w:val="20"/>
                <w:lang w:eastAsia="en-US"/>
              </w:rPr>
              <w:t xml:space="preserve">из резервного фонда </w:t>
            </w:r>
            <w:r w:rsidR="001336B6">
              <w:rPr>
                <w:rFonts w:eastAsiaTheme="minorHAnsi"/>
                <w:color w:val="000000" w:themeColor="text1"/>
                <w:sz w:val="20"/>
                <w:szCs w:val="20"/>
                <w:lang w:eastAsia="en-US"/>
              </w:rPr>
              <w:t xml:space="preserve">Правительства Российской Федерации </w:t>
            </w:r>
            <w:r w:rsidRPr="003F7165">
              <w:rPr>
                <w:rFonts w:eastAsiaTheme="minorHAnsi"/>
                <w:color w:val="000000" w:themeColor="text1"/>
                <w:sz w:val="20"/>
                <w:szCs w:val="20"/>
                <w:lang w:eastAsia="en-US"/>
              </w:rPr>
              <w:t>Роснедрам средств в объеме 517,6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на завершение расчетов по госконтрактам на оказание услуг по геологическому изучению недр, подлежавшим оплате в 20</w:t>
            </w:r>
            <w:r w:rsidR="001336B6">
              <w:rPr>
                <w:rFonts w:eastAsiaTheme="minorHAnsi"/>
                <w:color w:val="000000" w:themeColor="text1"/>
                <w:sz w:val="20"/>
                <w:szCs w:val="20"/>
                <w:lang w:eastAsia="en-US"/>
              </w:rPr>
              <w:t>21 году, до 1 декабря 2022 года</w:t>
            </w:r>
            <w:r w:rsidRPr="003F7165">
              <w:rPr>
                <w:rFonts w:eastAsiaTheme="minorHAnsi"/>
                <w:color w:val="000000" w:themeColor="text1"/>
                <w:sz w:val="20"/>
                <w:szCs w:val="20"/>
                <w:lang w:eastAsia="en-US"/>
              </w:rPr>
              <w:t>, а также увеличение</w:t>
            </w:r>
            <w:r w:rsidR="001336B6">
              <w:rPr>
                <w:rFonts w:eastAsiaTheme="minorHAnsi"/>
                <w:color w:val="000000" w:themeColor="text1"/>
                <w:sz w:val="20"/>
                <w:szCs w:val="20"/>
                <w:lang w:eastAsia="en-US"/>
              </w:rPr>
              <w:t>м</w:t>
            </w:r>
            <w:r w:rsidRPr="003F7165">
              <w:rPr>
                <w:rFonts w:eastAsiaTheme="minorHAnsi"/>
                <w:color w:val="000000" w:themeColor="text1"/>
                <w:sz w:val="20"/>
                <w:szCs w:val="20"/>
                <w:lang w:eastAsia="en-US"/>
              </w:rPr>
              <w:t xml:space="preserve"> расходов агентства на 250,0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(за счет сокращения расходов по ГП-12) в целях выполнения в рамках государственного задания дополнительных объемов специал</w:t>
            </w:r>
            <w:r w:rsidR="001336B6">
              <w:rPr>
                <w:rFonts w:eastAsiaTheme="minorHAnsi"/>
                <w:color w:val="000000" w:themeColor="text1"/>
                <w:sz w:val="20"/>
                <w:szCs w:val="20"/>
                <w:lang w:eastAsia="en-US"/>
              </w:rPr>
              <w:t>ьных военно-геологических работ</w:t>
            </w:r>
            <w:r w:rsidRPr="003F7165">
              <w:rPr>
                <w:rFonts w:eastAsiaTheme="minorHAnsi"/>
                <w:color w:val="000000" w:themeColor="text1"/>
                <w:sz w:val="20"/>
                <w:szCs w:val="20"/>
                <w:lang w:eastAsia="en-US"/>
              </w:rPr>
              <w:t xml:space="preserve">. </w:t>
            </w:r>
          </w:p>
          <w:p w14:paraId="73EB812F" w14:textId="1B7D470B"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Объем утвержденных ЛБО на исполнение ГП-28 составил 65 982,3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или 99,98 % показателя </w:t>
            </w:r>
            <w:r w:rsidR="001336B6">
              <w:rPr>
                <w:rFonts w:eastAsiaTheme="minorHAnsi"/>
                <w:color w:val="000000" w:themeColor="text1"/>
                <w:sz w:val="20"/>
                <w:szCs w:val="20"/>
                <w:lang w:eastAsia="en-US"/>
              </w:rPr>
              <w:t>сводной росписи</w:t>
            </w:r>
            <w:r w:rsidRPr="003F7165">
              <w:rPr>
                <w:rFonts w:eastAsiaTheme="minorHAnsi"/>
                <w:color w:val="000000" w:themeColor="text1"/>
                <w:sz w:val="20"/>
                <w:szCs w:val="20"/>
                <w:lang w:eastAsia="en-US"/>
              </w:rPr>
              <w:t xml:space="preserve"> (доведены до ГРБС в полном объеме).</w:t>
            </w:r>
          </w:p>
          <w:p w14:paraId="2CC7F038" w14:textId="26D46C7A"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состоянию на 1 июля 2022 года остаются заблокированными лимиты на сумму 15,6</w:t>
            </w:r>
            <w:r w:rsidR="001336B6">
              <w:rPr>
                <w:rFonts w:eastAsiaTheme="minorHAnsi"/>
                <w:color w:val="000000" w:themeColor="text1"/>
                <w:sz w:val="20"/>
                <w:szCs w:val="20"/>
                <w:lang w:eastAsia="en-US"/>
              </w:rPr>
              <w:t> </w:t>
            </w:r>
            <w:r w:rsidRPr="003F7165">
              <w:rPr>
                <w:rFonts w:eastAsiaTheme="minorHAnsi"/>
                <w:color w:val="000000" w:themeColor="text1"/>
                <w:sz w:val="20"/>
                <w:szCs w:val="20"/>
                <w:lang w:eastAsia="en-US"/>
              </w:rPr>
              <w:t>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по группе видов расходов 100 в целях индексации.</w:t>
            </w:r>
          </w:p>
          <w:p w14:paraId="0D576FD6" w14:textId="6A735157"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ЛБО распределены в объеме 65 967,5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или 99,98 % доведенных </w:t>
            </w:r>
            <w:r w:rsidR="001336B6">
              <w:rPr>
                <w:rFonts w:eastAsiaTheme="minorHAnsi"/>
                <w:color w:val="000000" w:themeColor="text1"/>
                <w:sz w:val="20"/>
                <w:szCs w:val="20"/>
                <w:lang w:eastAsia="en-US"/>
              </w:rPr>
              <w:t>ЛБО</w:t>
            </w:r>
            <w:r w:rsidRPr="003F7165">
              <w:rPr>
                <w:rFonts w:eastAsiaTheme="minorHAnsi"/>
                <w:color w:val="000000" w:themeColor="text1"/>
                <w:sz w:val="20"/>
                <w:szCs w:val="20"/>
                <w:lang w:eastAsia="en-US"/>
              </w:rPr>
              <w:t xml:space="preserve">. Объем нераспределенных </w:t>
            </w:r>
            <w:r w:rsidR="001336B6">
              <w:rPr>
                <w:rFonts w:eastAsiaTheme="minorHAnsi"/>
                <w:color w:val="000000" w:themeColor="text1"/>
                <w:sz w:val="20"/>
                <w:szCs w:val="20"/>
                <w:lang w:eastAsia="en-US"/>
              </w:rPr>
              <w:t>ЛБО составил</w:t>
            </w:r>
            <w:r w:rsidRPr="003F7165">
              <w:rPr>
                <w:rFonts w:eastAsiaTheme="minorHAnsi"/>
                <w:color w:val="000000" w:themeColor="text1"/>
                <w:sz w:val="20"/>
                <w:szCs w:val="20"/>
                <w:lang w:eastAsia="en-US"/>
              </w:rPr>
              <w:t xml:space="preserve"> 14,8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(из них </w:t>
            </w:r>
            <w:r w:rsidR="001336B6">
              <w:rPr>
                <w:rFonts w:eastAsiaTheme="minorHAnsi"/>
                <w:color w:val="000000" w:themeColor="text1"/>
                <w:sz w:val="20"/>
                <w:szCs w:val="20"/>
                <w:lang w:eastAsia="en-US"/>
              </w:rPr>
              <w:t xml:space="preserve">по </w:t>
            </w:r>
            <w:r w:rsidRPr="003F7165">
              <w:rPr>
                <w:rFonts w:eastAsiaTheme="minorHAnsi"/>
                <w:color w:val="000000" w:themeColor="text1"/>
                <w:sz w:val="20"/>
                <w:szCs w:val="20"/>
                <w:lang w:eastAsia="en-US"/>
              </w:rPr>
              <w:t>Роснедра</w:t>
            </w:r>
            <w:r w:rsidR="001336B6">
              <w:rPr>
                <w:rFonts w:eastAsiaTheme="minorHAnsi"/>
                <w:color w:val="000000" w:themeColor="text1"/>
                <w:sz w:val="20"/>
                <w:szCs w:val="20"/>
                <w:lang w:eastAsia="en-US"/>
              </w:rPr>
              <w:t>м</w:t>
            </w:r>
            <w:r w:rsidRPr="003F7165">
              <w:rPr>
                <w:rFonts w:eastAsiaTheme="minorHAnsi"/>
                <w:color w:val="000000" w:themeColor="text1"/>
                <w:sz w:val="20"/>
                <w:szCs w:val="20"/>
                <w:lang w:eastAsia="en-US"/>
              </w:rPr>
              <w:t xml:space="preserve"> - 7,2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по расходам на закупки; </w:t>
            </w:r>
            <w:r w:rsidR="001336B6">
              <w:rPr>
                <w:rFonts w:eastAsiaTheme="minorHAnsi"/>
                <w:color w:val="000000" w:themeColor="text1"/>
                <w:sz w:val="20"/>
                <w:szCs w:val="20"/>
                <w:lang w:eastAsia="en-US"/>
              </w:rPr>
              <w:t xml:space="preserve">по </w:t>
            </w:r>
            <w:r w:rsidRPr="003F7165">
              <w:rPr>
                <w:rFonts w:eastAsiaTheme="minorHAnsi"/>
                <w:color w:val="000000" w:themeColor="text1"/>
                <w:sz w:val="20"/>
                <w:szCs w:val="20"/>
                <w:lang w:eastAsia="en-US"/>
              </w:rPr>
              <w:t>Росводресурс</w:t>
            </w:r>
            <w:r w:rsidR="001336B6">
              <w:rPr>
                <w:rFonts w:eastAsiaTheme="minorHAnsi"/>
                <w:color w:val="000000" w:themeColor="text1"/>
                <w:sz w:val="20"/>
                <w:szCs w:val="20"/>
                <w:lang w:eastAsia="en-US"/>
              </w:rPr>
              <w:t>ам</w:t>
            </w:r>
            <w:r w:rsidRPr="003F7165">
              <w:rPr>
                <w:rFonts w:eastAsiaTheme="minorHAnsi"/>
                <w:color w:val="000000" w:themeColor="text1"/>
                <w:sz w:val="20"/>
                <w:szCs w:val="20"/>
                <w:lang w:eastAsia="en-US"/>
              </w:rPr>
              <w:t xml:space="preserve"> – 7,5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по расходам на предоставление субвенций). </w:t>
            </w:r>
          </w:p>
          <w:p w14:paraId="6E6A0FE6" w14:textId="61B4799A"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состоянию на 1 июля 2022 года не принято обязательств на сумму 1 393,4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что составляет 2,1 % распределенных на реализацию госпрограммы </w:t>
            </w:r>
            <w:r w:rsidR="001336B6">
              <w:rPr>
                <w:rFonts w:eastAsiaTheme="minorHAnsi"/>
                <w:color w:val="000000" w:themeColor="text1"/>
                <w:sz w:val="20"/>
                <w:szCs w:val="20"/>
                <w:lang w:eastAsia="en-US"/>
              </w:rPr>
              <w:t>ЛБО</w:t>
            </w:r>
            <w:r w:rsidRPr="003F7165">
              <w:rPr>
                <w:rFonts w:eastAsiaTheme="minorHAnsi"/>
                <w:color w:val="000000" w:themeColor="text1"/>
                <w:sz w:val="20"/>
                <w:szCs w:val="20"/>
                <w:lang w:eastAsia="en-US"/>
              </w:rPr>
              <w:t>. Основной объем непринятых обязательств сложился по Росводресурсам – 960,9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или 4,1 % распределенных ЛБО, из них более половины приходится на субсидии бюджетам субъектов Российской Федерации на реализацию региональных программ в области использования и охраны водных объектов в рамках ФП «Защита от наводнений и иных негативных воздействий вод и обеспечение безопасности гидротехнических сооружений» - (534,6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w:t>
            </w:r>
          </w:p>
          <w:p w14:paraId="663C8438" w14:textId="5772F7FB"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федеральному проекту «Оздоровление Волги» (4,7 % в структуре расходов ГП-28) уровень исполнения составил 21,2 %.</w:t>
            </w:r>
            <w:r w:rsidR="001336B6">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Недостаточный уровень исполнения расходов отмечается по Росводресурсам (7,8 %), на долю которых приходится основной объем расходов на мероприятия ФП (81,7 %).</w:t>
            </w:r>
            <w:r w:rsidR="001336B6">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На крайне низком уровне исполнены бюджетные ассигнования на предоставление Астраханской и Волгоградской областям субвенций на обеспечение устойчивого функционирования водохозяйственного комплекса Нижней Волги в рамках переданных полномочий в области водных отношений (80,5 % в объеме расходов ведомства в рамках ФП)</w:t>
            </w:r>
            <w:r w:rsidR="001336B6">
              <w:rPr>
                <w:rFonts w:eastAsiaTheme="minorHAnsi"/>
                <w:color w:val="000000" w:themeColor="text1"/>
                <w:sz w:val="20"/>
                <w:szCs w:val="20"/>
                <w:lang w:eastAsia="en-US"/>
              </w:rPr>
              <w:t>, который составил лишь</w:t>
            </w:r>
            <w:r w:rsidRPr="003F7165">
              <w:rPr>
                <w:rFonts w:eastAsiaTheme="minorHAnsi"/>
                <w:color w:val="000000" w:themeColor="text1"/>
                <w:sz w:val="20"/>
                <w:szCs w:val="20"/>
                <w:lang w:eastAsia="en-US"/>
              </w:rPr>
              <w:t xml:space="preserve"> 2,4</w:t>
            </w:r>
            <w:r w:rsidR="001336B6">
              <w:rPr>
                <w:rFonts w:eastAsiaTheme="minorHAnsi"/>
                <w:color w:val="000000" w:themeColor="text1"/>
                <w:sz w:val="20"/>
                <w:szCs w:val="20"/>
                <w:lang w:eastAsia="en-US"/>
              </w:rPr>
              <w:t> </w:t>
            </w:r>
            <w:r w:rsidRPr="003F7165">
              <w:rPr>
                <w:rFonts w:eastAsiaTheme="minorHAnsi"/>
                <w:color w:val="000000" w:themeColor="text1"/>
                <w:sz w:val="20"/>
                <w:szCs w:val="20"/>
                <w:lang w:eastAsia="en-US"/>
              </w:rPr>
              <w:t>%. В рамках указанного мероприятия проводится расчистка водных объектов Нижней Волги. Основной объем средств предусмотрен Астраханской области (1 866,5 из 2 057,1 млн</w:t>
            </w:r>
            <w:r w:rsidR="001336B6">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в бюджет </w:t>
            </w:r>
            <w:r w:rsidRPr="003F7165">
              <w:rPr>
                <w:rFonts w:eastAsiaTheme="minorHAnsi"/>
                <w:color w:val="000000" w:themeColor="text1"/>
                <w:sz w:val="20"/>
                <w:szCs w:val="20"/>
                <w:lang w:eastAsia="en-US"/>
              </w:rPr>
              <w:lastRenderedPageBreak/>
              <w:t xml:space="preserve">которой в первом полугодии поступило </w:t>
            </w:r>
            <w:r w:rsidR="003C3BA1">
              <w:rPr>
                <w:rFonts w:eastAsiaTheme="minorHAnsi"/>
                <w:color w:val="000000" w:themeColor="text1"/>
                <w:sz w:val="20"/>
                <w:szCs w:val="20"/>
                <w:lang w:eastAsia="en-US"/>
              </w:rPr>
              <w:t>лишь</w:t>
            </w:r>
            <w:r w:rsidRPr="003F7165">
              <w:rPr>
                <w:rFonts w:eastAsiaTheme="minorHAnsi"/>
                <w:color w:val="000000" w:themeColor="text1"/>
                <w:sz w:val="20"/>
                <w:szCs w:val="20"/>
                <w:lang w:eastAsia="en-US"/>
              </w:rPr>
              <w:t xml:space="preserve"> 19,9 млн</w:t>
            </w:r>
            <w:r w:rsidR="001336B6">
              <w:rPr>
                <w:rFonts w:eastAsiaTheme="minorHAnsi"/>
                <w:color w:val="000000" w:themeColor="text1"/>
                <w:sz w:val="20"/>
                <w:szCs w:val="20"/>
                <w:lang w:eastAsia="en-US"/>
              </w:rPr>
              <w:t>. рублей, или 1,1 %.</w:t>
            </w:r>
          </w:p>
          <w:p w14:paraId="3AA93854" w14:textId="44DD638B"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федеральному проекту «Сохранение уникальных водных объектов» (4,5 % в структуре расходов ГП-28) уровень исполнения составил 34 %.</w:t>
            </w:r>
          </w:p>
          <w:p w14:paraId="08E2BC25" w14:textId="4F4C8397"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 xml:space="preserve">На долю Росводресурсов приходится 95,7 % расходов, среди которых наибольший объем бюджетных ассигнований предусмотрен на субвенции на улучшение экологического состояния гидрографической сети – 65,4 %. Уровень исполнения указанной субвенции также недостаточен и составляет </w:t>
            </w:r>
            <w:r w:rsidR="003C3BA1">
              <w:rPr>
                <w:rFonts w:eastAsiaTheme="minorHAnsi"/>
                <w:color w:val="000000" w:themeColor="text1"/>
                <w:sz w:val="20"/>
                <w:szCs w:val="20"/>
                <w:lang w:eastAsia="en-US"/>
              </w:rPr>
              <w:t>лишь</w:t>
            </w:r>
            <w:r w:rsidRPr="003F7165">
              <w:rPr>
                <w:rFonts w:eastAsiaTheme="minorHAnsi"/>
                <w:color w:val="000000" w:themeColor="text1"/>
                <w:sz w:val="20"/>
                <w:szCs w:val="20"/>
                <w:lang w:eastAsia="en-US"/>
              </w:rPr>
              <w:t xml:space="preserve"> 11,1 %. </w:t>
            </w:r>
          </w:p>
          <w:p w14:paraId="7D5891CF" w14:textId="5FFA94D8"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федеральному проекту «Ликвидация локальных дефицитов водных ресурсов» (1,1</w:t>
            </w:r>
            <w:r w:rsidR="003C3BA1">
              <w:rPr>
                <w:rFonts w:eastAsiaTheme="minorHAnsi"/>
                <w:color w:val="000000" w:themeColor="text1"/>
                <w:sz w:val="20"/>
                <w:szCs w:val="20"/>
                <w:lang w:eastAsia="en-US"/>
              </w:rPr>
              <w:t> </w:t>
            </w:r>
            <w:r w:rsidRPr="003F7165">
              <w:rPr>
                <w:rFonts w:eastAsiaTheme="minorHAnsi"/>
                <w:color w:val="000000" w:themeColor="text1"/>
                <w:sz w:val="20"/>
                <w:szCs w:val="20"/>
                <w:lang w:eastAsia="en-US"/>
              </w:rPr>
              <w:t>% в структуре расходов ГП-28) расходы исполнены в объеме 0,3</w:t>
            </w:r>
            <w:r w:rsidR="003C3BA1">
              <w:rPr>
                <w:rFonts w:eastAsiaTheme="minorHAnsi"/>
                <w:color w:val="000000" w:themeColor="text1"/>
                <w:sz w:val="20"/>
                <w:szCs w:val="20"/>
                <w:lang w:eastAsia="en-US"/>
              </w:rPr>
              <w:t> </w:t>
            </w:r>
            <w:r w:rsidRPr="003F7165">
              <w:rPr>
                <w:rFonts w:eastAsiaTheme="minorHAnsi"/>
                <w:color w:val="000000" w:themeColor="text1"/>
                <w:sz w:val="20"/>
                <w:szCs w:val="20"/>
                <w:lang w:eastAsia="en-US"/>
              </w:rPr>
              <w:t xml:space="preserve">% </w:t>
            </w:r>
            <w:r w:rsidR="003C3BA1">
              <w:rPr>
                <w:rFonts w:eastAsiaTheme="minorHAnsi"/>
                <w:color w:val="000000" w:themeColor="text1"/>
                <w:sz w:val="20"/>
                <w:szCs w:val="20"/>
                <w:lang w:eastAsia="en-US"/>
              </w:rPr>
              <w:t>показателя</w:t>
            </w:r>
            <w:r w:rsidRPr="003F7165">
              <w:rPr>
                <w:rFonts w:eastAsiaTheme="minorHAnsi"/>
                <w:color w:val="000000" w:themeColor="text1"/>
                <w:sz w:val="20"/>
                <w:szCs w:val="20"/>
                <w:lang w:eastAsia="en-US"/>
              </w:rPr>
              <w:t xml:space="preserve"> сводной роспис</w:t>
            </w:r>
            <w:r w:rsidR="003C3BA1">
              <w:rPr>
                <w:rFonts w:eastAsiaTheme="minorHAnsi"/>
                <w:color w:val="000000" w:themeColor="text1"/>
                <w:sz w:val="20"/>
                <w:szCs w:val="20"/>
                <w:lang w:eastAsia="en-US"/>
              </w:rPr>
              <w:t>и</w:t>
            </w:r>
            <w:r w:rsidRPr="003F7165">
              <w:rPr>
                <w:rFonts w:eastAsiaTheme="minorHAnsi"/>
                <w:color w:val="000000" w:themeColor="text1"/>
                <w:sz w:val="20"/>
                <w:szCs w:val="20"/>
                <w:lang w:eastAsia="en-US"/>
              </w:rPr>
              <w:t>.</w:t>
            </w:r>
          </w:p>
          <w:p w14:paraId="7C8C2C79" w14:textId="37FB903F" w:rsidR="003F7165" w:rsidRPr="003F7165" w:rsidRDefault="003C3BA1"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В первом</w:t>
            </w:r>
            <w:r w:rsidRPr="003F7165">
              <w:rPr>
                <w:rFonts w:eastAsiaTheme="minorHAnsi"/>
                <w:color w:val="000000" w:themeColor="text1"/>
                <w:sz w:val="20"/>
                <w:szCs w:val="20"/>
                <w:lang w:eastAsia="en-US"/>
              </w:rPr>
              <w:t xml:space="preserve"> полугодии </w:t>
            </w:r>
            <w:r w:rsidR="003F7165" w:rsidRPr="003F7165">
              <w:rPr>
                <w:rFonts w:eastAsiaTheme="minorHAnsi"/>
                <w:color w:val="000000" w:themeColor="text1"/>
                <w:sz w:val="20"/>
                <w:szCs w:val="20"/>
                <w:lang w:eastAsia="en-US"/>
              </w:rPr>
              <w:t>Росводресурсами, которым предусмотрен основной объем бюджетных ассигнований в рамках проекта (98,2 %)</w:t>
            </w:r>
            <w:r>
              <w:rPr>
                <w:rFonts w:eastAsiaTheme="minorHAnsi"/>
                <w:color w:val="000000" w:themeColor="text1"/>
                <w:sz w:val="20"/>
                <w:szCs w:val="20"/>
                <w:lang w:eastAsia="en-US"/>
              </w:rPr>
              <w:t>,</w:t>
            </w:r>
            <w:r w:rsidR="003F7165" w:rsidRPr="003F7165">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 xml:space="preserve">исполнение расходов </w:t>
            </w:r>
            <w:r w:rsidR="003F7165" w:rsidRPr="003F7165">
              <w:rPr>
                <w:rFonts w:eastAsiaTheme="minorHAnsi"/>
                <w:color w:val="000000" w:themeColor="text1"/>
                <w:sz w:val="20"/>
                <w:szCs w:val="20"/>
                <w:lang w:eastAsia="en-US"/>
              </w:rPr>
              <w:t>на предоставление субсидий на реализацию госпрограмм субъектов Российской Федерации в области использования и охраны водных объектов (720,3 млн рублей) не осуществлял</w:t>
            </w:r>
            <w:r>
              <w:rPr>
                <w:rFonts w:eastAsiaTheme="minorHAnsi"/>
                <w:color w:val="000000" w:themeColor="text1"/>
                <w:sz w:val="20"/>
                <w:szCs w:val="20"/>
                <w:lang w:eastAsia="en-US"/>
              </w:rPr>
              <w:t>о</w:t>
            </w:r>
            <w:r w:rsidR="003F7165" w:rsidRPr="003F7165">
              <w:rPr>
                <w:rFonts w:eastAsiaTheme="minorHAnsi"/>
                <w:color w:val="000000" w:themeColor="text1"/>
                <w:sz w:val="20"/>
                <w:szCs w:val="20"/>
                <w:lang w:eastAsia="en-US"/>
              </w:rPr>
              <w:t>сь.</w:t>
            </w:r>
            <w:r>
              <w:rPr>
                <w:rFonts w:eastAsiaTheme="minorHAnsi"/>
                <w:color w:val="000000" w:themeColor="text1"/>
                <w:sz w:val="20"/>
                <w:szCs w:val="20"/>
                <w:lang w:eastAsia="en-US"/>
              </w:rPr>
              <w:t xml:space="preserve"> </w:t>
            </w:r>
            <w:r w:rsidR="003F7165" w:rsidRPr="003F7165">
              <w:rPr>
                <w:rFonts w:eastAsiaTheme="minorHAnsi"/>
                <w:color w:val="000000" w:themeColor="text1"/>
                <w:sz w:val="20"/>
                <w:szCs w:val="20"/>
                <w:lang w:eastAsia="en-US"/>
              </w:rPr>
              <w:t xml:space="preserve">Указанная субсидия предусмотрена на софинансирование завершения строительства Красногорского водоподъемного гидроузла на реке Иртыш (пусковой комплекс (1 этап строительства) в Омской области, включенного в ФАИП. </w:t>
            </w:r>
          </w:p>
          <w:p w14:paraId="28931C96" w14:textId="401C40A4"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 xml:space="preserve">Несмотря на наличие проектно-сметной документации, </w:t>
            </w:r>
            <w:r w:rsidR="003C3BA1" w:rsidRPr="003F7165">
              <w:rPr>
                <w:rFonts w:eastAsiaTheme="minorHAnsi"/>
                <w:color w:val="000000" w:themeColor="text1"/>
                <w:sz w:val="20"/>
                <w:szCs w:val="20"/>
                <w:lang w:eastAsia="en-US"/>
              </w:rPr>
              <w:t xml:space="preserve">на которую в </w:t>
            </w:r>
            <w:r w:rsidR="003C3BA1">
              <w:rPr>
                <w:rFonts w:eastAsiaTheme="minorHAnsi"/>
                <w:color w:val="000000" w:themeColor="text1"/>
                <w:sz w:val="20"/>
                <w:szCs w:val="20"/>
                <w:lang w:val="en-US" w:eastAsia="en-US"/>
              </w:rPr>
              <w:t>IV</w:t>
            </w:r>
            <w:r w:rsidR="003C3BA1" w:rsidRPr="003F7165">
              <w:rPr>
                <w:rFonts w:eastAsiaTheme="minorHAnsi"/>
                <w:color w:val="000000" w:themeColor="text1"/>
                <w:sz w:val="20"/>
                <w:szCs w:val="20"/>
                <w:lang w:eastAsia="en-US"/>
              </w:rPr>
              <w:t xml:space="preserve"> квартале 2019 года получены </w:t>
            </w:r>
            <w:r w:rsidRPr="003F7165">
              <w:rPr>
                <w:rFonts w:eastAsiaTheme="minorHAnsi"/>
                <w:color w:val="000000" w:themeColor="text1"/>
                <w:sz w:val="20"/>
                <w:szCs w:val="20"/>
                <w:lang w:eastAsia="en-US"/>
              </w:rPr>
              <w:t>положительные заключения государственной экспертизы, потребовалась корректировка сметных расчетов в связи с удорожанием стройматериалов.</w:t>
            </w:r>
          </w:p>
          <w:p w14:paraId="2FC31B69" w14:textId="0961C32C" w:rsidR="00326717"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 xml:space="preserve">Так, проводимый в феврале 2022 года электронный аукцион с НМЦК </w:t>
            </w:r>
            <w:r w:rsidR="003C3BA1">
              <w:rPr>
                <w:rFonts w:eastAsiaTheme="minorHAnsi"/>
                <w:color w:val="000000" w:themeColor="text1"/>
                <w:sz w:val="20"/>
                <w:szCs w:val="20"/>
                <w:lang w:eastAsia="en-US"/>
              </w:rPr>
              <w:t xml:space="preserve">в размере </w:t>
            </w:r>
            <w:r w:rsidRPr="003F7165">
              <w:rPr>
                <w:rFonts w:eastAsiaTheme="minorHAnsi"/>
                <w:color w:val="000000" w:themeColor="text1"/>
                <w:sz w:val="20"/>
                <w:szCs w:val="20"/>
                <w:lang w:eastAsia="en-US"/>
              </w:rPr>
              <w:t>4</w:t>
            </w:r>
            <w:r w:rsidR="003C3BA1">
              <w:rPr>
                <w:rFonts w:eastAsiaTheme="minorHAnsi"/>
                <w:color w:val="000000" w:themeColor="text1"/>
                <w:sz w:val="20"/>
                <w:szCs w:val="20"/>
                <w:lang w:eastAsia="en-US"/>
              </w:rPr>
              <w:t> </w:t>
            </w:r>
            <w:r w:rsidRPr="003F7165">
              <w:rPr>
                <w:rFonts w:eastAsiaTheme="minorHAnsi"/>
                <w:color w:val="000000" w:themeColor="text1"/>
                <w:sz w:val="20"/>
                <w:szCs w:val="20"/>
                <w:lang w:eastAsia="en-US"/>
              </w:rPr>
              <w:t>338,3</w:t>
            </w:r>
            <w:r w:rsidR="003C3BA1">
              <w:rPr>
                <w:rFonts w:eastAsiaTheme="minorHAnsi"/>
                <w:color w:val="000000" w:themeColor="text1"/>
                <w:sz w:val="20"/>
                <w:szCs w:val="20"/>
                <w:lang w:eastAsia="en-US"/>
              </w:rPr>
              <w:t> </w:t>
            </w:r>
            <w:r w:rsidRPr="003F7165">
              <w:rPr>
                <w:rFonts w:eastAsiaTheme="minorHAnsi"/>
                <w:color w:val="000000" w:themeColor="text1"/>
                <w:sz w:val="20"/>
                <w:szCs w:val="20"/>
                <w:lang w:eastAsia="en-US"/>
              </w:rPr>
              <w:t>млн</w:t>
            </w:r>
            <w:r w:rsidR="003C3BA1" w:rsidRPr="003C3BA1">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в связи с отсутствием заявок был признан несостоявшимся.</w:t>
            </w:r>
            <w:r w:rsidR="003C3BA1">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Положительное заключение государственной экспертизы по скорректированному проекту было получено только в конце мая 2022 года.</w:t>
            </w:r>
            <w:r w:rsidR="00326717">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В июне был объявлен новый электронный аукцион с НМЦК, увеличенной на 267,9 млн</w:t>
            </w:r>
            <w:r w:rsidR="003C3BA1">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Однако, по итогам рассмотрения единственной заявки на участие в связи с некомплектностью документов и несоответствием требований, установленных в извещении, заявка была отклонена, а аукцион был признан несостоявшимся.</w:t>
            </w:r>
            <w:r w:rsidR="00326717">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 xml:space="preserve">В настоящее время проводятся мероприятия по определению единственного исполнителя по выполнение строительно-монтажных работ. С учетом изложенного, имеются риски </w:t>
            </w:r>
            <w:r w:rsidR="00326717">
              <w:rPr>
                <w:rFonts w:eastAsiaTheme="minorHAnsi"/>
                <w:color w:val="000000" w:themeColor="text1"/>
                <w:sz w:val="20"/>
                <w:szCs w:val="20"/>
                <w:lang w:eastAsia="en-US"/>
              </w:rPr>
              <w:t xml:space="preserve">не </w:t>
            </w:r>
            <w:r w:rsidRPr="003F7165">
              <w:rPr>
                <w:rFonts w:eastAsiaTheme="minorHAnsi"/>
                <w:color w:val="000000" w:themeColor="text1"/>
                <w:sz w:val="20"/>
                <w:szCs w:val="20"/>
                <w:lang w:eastAsia="en-US"/>
              </w:rPr>
              <w:t>исполнения в полном объеме средств, предусмотренных на софинансирование объекта в текущем году.</w:t>
            </w:r>
            <w:r w:rsidR="00326717">
              <w:rPr>
                <w:rFonts w:eastAsiaTheme="minorHAnsi"/>
                <w:color w:val="000000" w:themeColor="text1"/>
                <w:sz w:val="20"/>
                <w:szCs w:val="20"/>
                <w:lang w:eastAsia="en-US"/>
              </w:rPr>
              <w:t xml:space="preserve"> </w:t>
            </w:r>
          </w:p>
          <w:p w14:paraId="7A180CD1" w14:textId="6AFF655B"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федеральному проекту «Защита от наводнений и иных негативных воздействий вод и обеспечение безопасности гидротехнических сооружений» (16,1 % в структуре расходов ГП-28) уровень исполнения составил 37,9 %.</w:t>
            </w:r>
          </w:p>
          <w:p w14:paraId="07B09ED9" w14:textId="223C8D07"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Основной объем расходов предусмотрен Росводресурсам (92,9 %), в том числе на предоставление субсидии бюджетам субъектов Российской Федерации на реализацию региональных программ в области использования и охраны водных объектов, составляющей 84,4 % расход</w:t>
            </w:r>
            <w:r w:rsidR="00326717">
              <w:rPr>
                <w:rFonts w:eastAsiaTheme="minorHAnsi"/>
                <w:color w:val="000000" w:themeColor="text1"/>
                <w:sz w:val="20"/>
                <w:szCs w:val="20"/>
                <w:lang w:eastAsia="en-US"/>
              </w:rPr>
              <w:t>ов</w:t>
            </w:r>
            <w:r w:rsidRPr="003F7165">
              <w:rPr>
                <w:rFonts w:eastAsiaTheme="minorHAnsi"/>
                <w:color w:val="000000" w:themeColor="text1"/>
                <w:sz w:val="20"/>
                <w:szCs w:val="20"/>
                <w:lang w:eastAsia="en-US"/>
              </w:rPr>
              <w:t xml:space="preserve"> Росводресурсов в рамках ФП. Уровень исполнения </w:t>
            </w:r>
            <w:r w:rsidR="00326717">
              <w:rPr>
                <w:rFonts w:eastAsiaTheme="minorHAnsi"/>
                <w:color w:val="000000" w:themeColor="text1"/>
                <w:sz w:val="20"/>
                <w:szCs w:val="20"/>
                <w:lang w:eastAsia="en-US"/>
              </w:rPr>
              <w:t xml:space="preserve">расходов на предоставление </w:t>
            </w:r>
            <w:r w:rsidRPr="003F7165">
              <w:rPr>
                <w:rFonts w:eastAsiaTheme="minorHAnsi"/>
                <w:color w:val="000000" w:themeColor="text1"/>
                <w:sz w:val="20"/>
                <w:szCs w:val="20"/>
                <w:lang w:eastAsia="en-US"/>
              </w:rPr>
              <w:t>указанной субсидии составил 34,6 %.</w:t>
            </w:r>
          </w:p>
          <w:p w14:paraId="1DCA941F" w14:textId="1A9F7EDE" w:rsidR="003F7165" w:rsidRPr="003F7165" w:rsidRDefault="00326717"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Pr="003F7165">
              <w:rPr>
                <w:rFonts w:eastAsiaTheme="minorHAnsi"/>
                <w:color w:val="000000" w:themeColor="text1"/>
                <w:sz w:val="20"/>
                <w:szCs w:val="20"/>
                <w:lang w:eastAsia="en-US"/>
              </w:rPr>
              <w:t>сполнен</w:t>
            </w:r>
            <w:r>
              <w:rPr>
                <w:rFonts w:eastAsiaTheme="minorHAnsi"/>
                <w:color w:val="000000" w:themeColor="text1"/>
                <w:sz w:val="20"/>
                <w:szCs w:val="20"/>
                <w:lang w:eastAsia="en-US"/>
              </w:rPr>
              <w:t>ие р</w:t>
            </w:r>
            <w:r w:rsidR="003F7165" w:rsidRPr="003F7165">
              <w:rPr>
                <w:rFonts w:eastAsiaTheme="minorHAnsi"/>
                <w:color w:val="000000" w:themeColor="text1"/>
                <w:sz w:val="20"/>
                <w:szCs w:val="20"/>
                <w:lang w:eastAsia="en-US"/>
              </w:rPr>
              <w:t>асход</w:t>
            </w:r>
            <w:r>
              <w:rPr>
                <w:rFonts w:eastAsiaTheme="minorHAnsi"/>
                <w:color w:val="000000" w:themeColor="text1"/>
                <w:sz w:val="20"/>
                <w:szCs w:val="20"/>
                <w:lang w:eastAsia="en-US"/>
              </w:rPr>
              <w:t>ов</w:t>
            </w:r>
            <w:r w:rsidR="003F7165" w:rsidRPr="003F7165">
              <w:rPr>
                <w:rFonts w:eastAsiaTheme="minorHAnsi"/>
                <w:color w:val="000000" w:themeColor="text1"/>
                <w:sz w:val="20"/>
                <w:szCs w:val="20"/>
                <w:lang w:eastAsia="en-US"/>
              </w:rPr>
              <w:t xml:space="preserve"> на осуществление бюджетных инвестиций в объекты капитального строительства (2,3 % расход</w:t>
            </w:r>
            <w:r>
              <w:rPr>
                <w:rFonts w:eastAsiaTheme="minorHAnsi"/>
                <w:color w:val="000000" w:themeColor="text1"/>
                <w:sz w:val="20"/>
                <w:szCs w:val="20"/>
                <w:lang w:eastAsia="en-US"/>
              </w:rPr>
              <w:t>ов</w:t>
            </w:r>
            <w:r w:rsidR="003F7165" w:rsidRPr="003F7165">
              <w:rPr>
                <w:rFonts w:eastAsiaTheme="minorHAnsi"/>
                <w:color w:val="000000" w:themeColor="text1"/>
                <w:sz w:val="20"/>
                <w:szCs w:val="20"/>
                <w:lang w:eastAsia="en-US"/>
              </w:rPr>
              <w:t xml:space="preserve"> Росводресурс</w:t>
            </w:r>
            <w:r>
              <w:rPr>
                <w:rFonts w:eastAsiaTheme="minorHAnsi"/>
                <w:color w:val="000000" w:themeColor="text1"/>
                <w:sz w:val="20"/>
                <w:szCs w:val="20"/>
                <w:lang w:eastAsia="en-US"/>
              </w:rPr>
              <w:t>ов</w:t>
            </w:r>
            <w:r w:rsidR="003F7165" w:rsidRPr="003F7165">
              <w:rPr>
                <w:rFonts w:eastAsiaTheme="minorHAnsi"/>
                <w:color w:val="000000" w:themeColor="text1"/>
                <w:sz w:val="20"/>
                <w:szCs w:val="20"/>
                <w:lang w:eastAsia="en-US"/>
              </w:rPr>
              <w:t xml:space="preserve"> на ФП) </w:t>
            </w:r>
            <w:r>
              <w:rPr>
                <w:rFonts w:eastAsiaTheme="minorHAnsi"/>
                <w:color w:val="000000" w:themeColor="text1"/>
                <w:sz w:val="20"/>
                <w:szCs w:val="20"/>
                <w:lang w:eastAsia="en-US"/>
              </w:rPr>
              <w:t xml:space="preserve">составило </w:t>
            </w:r>
            <w:r w:rsidR="003F7165" w:rsidRPr="003F7165">
              <w:rPr>
                <w:rFonts w:eastAsiaTheme="minorHAnsi"/>
                <w:color w:val="000000" w:themeColor="text1"/>
                <w:sz w:val="20"/>
                <w:szCs w:val="20"/>
                <w:lang w:eastAsia="en-US"/>
              </w:rPr>
              <w:t>11,4 %. Вместе с тем указанные расходы были существенно сокращены во II квартале (с 1 582,2 до 233,9 млн</w:t>
            </w:r>
            <w:r>
              <w:rPr>
                <w:rFonts w:eastAsiaTheme="minorHAnsi"/>
                <w:color w:val="000000" w:themeColor="text1"/>
                <w:sz w:val="20"/>
                <w:szCs w:val="20"/>
                <w:lang w:eastAsia="en-US"/>
              </w:rPr>
              <w:t>.</w:t>
            </w:r>
            <w:r w:rsidR="003F7165" w:rsidRPr="003F7165">
              <w:rPr>
                <w:rFonts w:eastAsiaTheme="minorHAnsi"/>
                <w:color w:val="000000" w:themeColor="text1"/>
                <w:sz w:val="20"/>
                <w:szCs w:val="20"/>
                <w:lang w:eastAsia="en-US"/>
              </w:rPr>
              <w:t xml:space="preserve"> рублей) и перераспределены на другие мероприятия программы (преимущественно на финансирование подведомственных учреждений).</w:t>
            </w:r>
          </w:p>
          <w:p w14:paraId="6353EAC5" w14:textId="234A353A"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Так, в соответствии с пояснительной запиской Росводресурсов, представленной в составе предложений по внесению изменений в сводную роспись, реализация объекта «Строительство защитной дамбы с придамбовым дренажем для защиты района Российского центра программирования в г. Дубна Московской области (корректировка)» в 2022 – 2023 годах невозможна, так как скорректированная в связи с удорожанием стойматериалов сметная стоимость объекта (3 135,0 млн</w:t>
            </w:r>
            <w:r w:rsidR="00326717">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 превышает предусмотренные Федеральным законом № 390-ФЗ бюджетные ассигнования (2 175,0 млн</w:t>
            </w:r>
            <w:r w:rsidR="00326717">
              <w:rPr>
                <w:rFonts w:eastAsiaTheme="minorHAnsi"/>
                <w:color w:val="000000" w:themeColor="text1"/>
                <w:sz w:val="20"/>
                <w:szCs w:val="20"/>
                <w:lang w:eastAsia="en-US"/>
              </w:rPr>
              <w:t>.</w:t>
            </w:r>
            <w:r w:rsidRPr="003F7165">
              <w:rPr>
                <w:rFonts w:eastAsiaTheme="minorHAnsi"/>
                <w:color w:val="000000" w:themeColor="text1"/>
                <w:sz w:val="20"/>
                <w:szCs w:val="20"/>
                <w:lang w:eastAsia="en-US"/>
              </w:rPr>
              <w:t xml:space="preserve"> рублей).</w:t>
            </w:r>
            <w:r w:rsidR="00326717">
              <w:rPr>
                <w:rFonts w:eastAsiaTheme="minorHAnsi"/>
                <w:color w:val="000000" w:themeColor="text1"/>
                <w:sz w:val="20"/>
                <w:szCs w:val="20"/>
                <w:lang w:eastAsia="en-US"/>
              </w:rPr>
              <w:t xml:space="preserve"> </w:t>
            </w:r>
            <w:r w:rsidRPr="003F7165">
              <w:rPr>
                <w:rFonts w:eastAsiaTheme="minorHAnsi"/>
                <w:color w:val="000000" w:themeColor="text1"/>
                <w:sz w:val="20"/>
                <w:szCs w:val="20"/>
                <w:lang w:eastAsia="en-US"/>
              </w:rPr>
              <w:t>Несмотря на социальную значимость объекта Росводресурсами предполагается его повторное включение в ФАИП лишь в 2025 – 2027 годах. При этом в условиях дефицита бюджетного финансирования объект не включен в перечень объектов, на реализацию которых Правительством Российской Федерации в связи с увеличением стоимости их строительства из-за удорожания стройматериалов выделены дополнительн</w:t>
            </w:r>
            <w:r w:rsidR="00326717">
              <w:rPr>
                <w:rFonts w:eastAsiaTheme="minorHAnsi"/>
                <w:color w:val="000000" w:themeColor="text1"/>
                <w:sz w:val="20"/>
                <w:szCs w:val="20"/>
                <w:lang w:eastAsia="en-US"/>
              </w:rPr>
              <w:t>ые средства из резервного фонда Правительства Российской Федерации.</w:t>
            </w:r>
          </w:p>
          <w:p w14:paraId="25626FA5" w14:textId="2809DEB2"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По федеральному проекту «Геология: возрождение легенды» (15,5 % в структуре расходов ГП-28), реализуемому Роснедрами, уровень исполнения расходов составил 64,6</w:t>
            </w:r>
            <w:r w:rsidR="00326717">
              <w:rPr>
                <w:rFonts w:eastAsiaTheme="minorHAnsi"/>
                <w:color w:val="000000" w:themeColor="text1"/>
                <w:sz w:val="20"/>
                <w:szCs w:val="20"/>
                <w:lang w:eastAsia="en-US"/>
              </w:rPr>
              <w:t> </w:t>
            </w:r>
            <w:r w:rsidRPr="003F7165">
              <w:rPr>
                <w:rFonts w:eastAsiaTheme="minorHAnsi"/>
                <w:color w:val="000000" w:themeColor="text1"/>
                <w:sz w:val="20"/>
                <w:szCs w:val="20"/>
                <w:lang w:eastAsia="en-US"/>
              </w:rPr>
              <w:t>%.</w:t>
            </w:r>
          </w:p>
          <w:p w14:paraId="5ED766C1" w14:textId="5401C34F" w:rsidR="003F7165" w:rsidRPr="003F7165" w:rsidRDefault="00326717"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Pr="003F7165">
              <w:rPr>
                <w:rFonts w:eastAsiaTheme="minorHAnsi"/>
                <w:color w:val="000000" w:themeColor="text1"/>
                <w:sz w:val="20"/>
                <w:szCs w:val="20"/>
                <w:lang w:eastAsia="en-US"/>
              </w:rPr>
              <w:t>сполнен</w:t>
            </w:r>
            <w:r>
              <w:rPr>
                <w:rFonts w:eastAsiaTheme="minorHAnsi"/>
                <w:color w:val="000000" w:themeColor="text1"/>
                <w:sz w:val="20"/>
                <w:szCs w:val="20"/>
                <w:lang w:eastAsia="en-US"/>
              </w:rPr>
              <w:t>ие расходов</w:t>
            </w:r>
            <w:r w:rsidR="003F7165" w:rsidRPr="003F7165">
              <w:rPr>
                <w:rFonts w:eastAsiaTheme="minorHAnsi"/>
                <w:color w:val="000000" w:themeColor="text1"/>
                <w:sz w:val="20"/>
                <w:szCs w:val="20"/>
                <w:lang w:eastAsia="en-US"/>
              </w:rPr>
              <w:t xml:space="preserve"> на закупки (22,5 %) </w:t>
            </w:r>
            <w:r>
              <w:rPr>
                <w:rFonts w:eastAsiaTheme="minorHAnsi"/>
                <w:color w:val="000000" w:themeColor="text1"/>
                <w:sz w:val="20"/>
                <w:szCs w:val="20"/>
                <w:lang w:eastAsia="en-US"/>
              </w:rPr>
              <w:t>составило лишь</w:t>
            </w:r>
            <w:r w:rsidR="003F7165" w:rsidRPr="003F7165">
              <w:rPr>
                <w:rFonts w:eastAsiaTheme="minorHAnsi"/>
                <w:color w:val="000000" w:themeColor="text1"/>
                <w:sz w:val="20"/>
                <w:szCs w:val="20"/>
                <w:lang w:eastAsia="en-US"/>
              </w:rPr>
              <w:t xml:space="preserve"> 6,1 %. Наиболее низкий </w:t>
            </w:r>
            <w:r w:rsidR="003F7165" w:rsidRPr="003F7165">
              <w:rPr>
                <w:rFonts w:eastAsiaTheme="minorHAnsi"/>
                <w:color w:val="000000" w:themeColor="text1"/>
                <w:sz w:val="20"/>
                <w:szCs w:val="20"/>
                <w:lang w:eastAsia="en-US"/>
              </w:rPr>
              <w:lastRenderedPageBreak/>
              <w:t xml:space="preserve">уровень исполнения расходов сложился по закупкам работ (услуг) в рамках выполнения геологоразведочных обязательств Российской Федерации </w:t>
            </w:r>
            <w:r>
              <w:rPr>
                <w:rFonts w:eastAsiaTheme="minorHAnsi"/>
                <w:color w:val="000000" w:themeColor="text1"/>
                <w:sz w:val="20"/>
                <w:szCs w:val="20"/>
                <w:lang w:eastAsia="en-US"/>
              </w:rPr>
              <w:t>по</w:t>
            </w:r>
            <w:r w:rsidR="003F7165" w:rsidRPr="003F7165">
              <w:rPr>
                <w:rFonts w:eastAsiaTheme="minorHAnsi"/>
                <w:color w:val="000000" w:themeColor="text1"/>
                <w:sz w:val="20"/>
                <w:szCs w:val="20"/>
                <w:lang w:eastAsia="en-US"/>
              </w:rPr>
              <w:t xml:space="preserve"> контракт</w:t>
            </w:r>
            <w:r>
              <w:rPr>
                <w:rFonts w:eastAsiaTheme="minorHAnsi"/>
                <w:color w:val="000000" w:themeColor="text1"/>
                <w:sz w:val="20"/>
                <w:szCs w:val="20"/>
                <w:lang w:eastAsia="en-US"/>
              </w:rPr>
              <w:t>ам</w:t>
            </w:r>
            <w:r w:rsidR="003F7165" w:rsidRPr="003F7165">
              <w:rPr>
                <w:rFonts w:eastAsiaTheme="minorHAnsi"/>
                <w:color w:val="000000" w:themeColor="text1"/>
                <w:sz w:val="20"/>
                <w:szCs w:val="20"/>
                <w:lang w:eastAsia="en-US"/>
              </w:rPr>
              <w:t xml:space="preserve"> с Международным органом по морскому дну (израсходовано 30,7 из 700,0 млн</w:t>
            </w:r>
            <w:r>
              <w:rPr>
                <w:rFonts w:eastAsiaTheme="minorHAnsi"/>
                <w:color w:val="000000" w:themeColor="text1"/>
                <w:sz w:val="20"/>
                <w:szCs w:val="20"/>
                <w:lang w:eastAsia="en-US"/>
              </w:rPr>
              <w:t>.</w:t>
            </w:r>
            <w:r w:rsidR="003F7165" w:rsidRPr="003F7165">
              <w:rPr>
                <w:rFonts w:eastAsiaTheme="minorHAnsi"/>
                <w:color w:val="000000" w:themeColor="text1"/>
                <w:sz w:val="20"/>
                <w:szCs w:val="20"/>
                <w:lang w:eastAsia="en-US"/>
              </w:rPr>
              <w:t xml:space="preserve"> рублей, или 4,4 %) и открытия перспективных площадей для лицензирования твердых полезных ископаемых и углеводородов (86,9 из 1 400,0 млн</w:t>
            </w:r>
            <w:r>
              <w:rPr>
                <w:rFonts w:eastAsiaTheme="minorHAnsi"/>
                <w:color w:val="000000" w:themeColor="text1"/>
                <w:sz w:val="20"/>
                <w:szCs w:val="20"/>
                <w:lang w:eastAsia="en-US"/>
              </w:rPr>
              <w:t>.</w:t>
            </w:r>
            <w:r w:rsidR="003F7165" w:rsidRPr="003F7165">
              <w:rPr>
                <w:rFonts w:eastAsiaTheme="minorHAnsi"/>
                <w:color w:val="000000" w:themeColor="text1"/>
                <w:sz w:val="20"/>
                <w:szCs w:val="20"/>
                <w:lang w:eastAsia="en-US"/>
              </w:rPr>
              <w:t xml:space="preserve"> рублей, или 6,2 %). Вместе с тем террорганами Роснедр заключены контракты практически в полном объеме предусмотренных средств – 100 % и 98,1 %, соответственно.</w:t>
            </w:r>
          </w:p>
          <w:p w14:paraId="088DE929" w14:textId="77777777" w:rsidR="003F7165" w:rsidRPr="003F7165"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7165">
              <w:rPr>
                <w:rFonts w:eastAsiaTheme="minorHAnsi"/>
                <w:color w:val="000000" w:themeColor="text1"/>
                <w:sz w:val="20"/>
                <w:szCs w:val="20"/>
                <w:lang w:eastAsia="en-US"/>
              </w:rPr>
              <w:t xml:space="preserve">По ведомственному проекту «Цифровая трансформация в области водных ресурсов» (0,6 % в структуре расходов ГП-28), реализуемому Росводресурсами, уровень исполнения расходов составил 64,7 %. </w:t>
            </w:r>
          </w:p>
          <w:p w14:paraId="0EDBB921" w14:textId="1F882AE8" w:rsidR="008A6ABC" w:rsidRPr="00485C0F" w:rsidRDefault="00326717" w:rsidP="00326717">
            <w:pPr>
              <w:widowControl w:val="0"/>
              <w:overflowPunct/>
              <w:autoSpaceDE/>
              <w:autoSpaceDN/>
              <w:adjustRightInd/>
              <w:spacing w:line="240" w:lineRule="auto"/>
              <w:ind w:left="34" w:right="-1" w:firstLine="318"/>
              <w:textAlignment w:val="auto"/>
              <w:rPr>
                <w:strike/>
                <w:sz w:val="20"/>
                <w:szCs w:val="24"/>
                <w:highlight w:val="yellow"/>
              </w:rPr>
            </w:pPr>
            <w:r>
              <w:rPr>
                <w:rFonts w:eastAsiaTheme="minorHAnsi"/>
                <w:color w:val="000000" w:themeColor="text1"/>
                <w:sz w:val="20"/>
                <w:szCs w:val="20"/>
                <w:lang w:eastAsia="en-US"/>
              </w:rPr>
              <w:t>Уровень исполнения р</w:t>
            </w:r>
            <w:r w:rsidR="003F7165" w:rsidRPr="003F7165">
              <w:rPr>
                <w:rFonts w:eastAsiaTheme="minorHAnsi"/>
                <w:color w:val="000000" w:themeColor="text1"/>
                <w:sz w:val="20"/>
                <w:szCs w:val="20"/>
                <w:lang w:eastAsia="en-US"/>
              </w:rPr>
              <w:t>асход</w:t>
            </w:r>
            <w:r>
              <w:rPr>
                <w:rFonts w:eastAsiaTheme="minorHAnsi"/>
                <w:color w:val="000000" w:themeColor="text1"/>
                <w:sz w:val="20"/>
                <w:szCs w:val="20"/>
                <w:lang w:eastAsia="en-US"/>
              </w:rPr>
              <w:t xml:space="preserve">ов </w:t>
            </w:r>
            <w:r w:rsidR="003F7165" w:rsidRPr="003F7165">
              <w:rPr>
                <w:rFonts w:eastAsiaTheme="minorHAnsi"/>
                <w:color w:val="000000" w:themeColor="text1"/>
                <w:sz w:val="20"/>
                <w:szCs w:val="20"/>
                <w:lang w:eastAsia="en-US"/>
              </w:rPr>
              <w:t xml:space="preserve">на ИКТ-закупки, удельный вес которых 16,3 %, </w:t>
            </w:r>
            <w:r>
              <w:rPr>
                <w:rFonts w:eastAsiaTheme="minorHAnsi"/>
                <w:color w:val="000000" w:themeColor="text1"/>
                <w:sz w:val="20"/>
                <w:szCs w:val="20"/>
                <w:lang w:eastAsia="en-US"/>
              </w:rPr>
              <w:t>составил</w:t>
            </w:r>
            <w:r w:rsidR="003F7165" w:rsidRPr="003F7165">
              <w:rPr>
                <w:rFonts w:eastAsiaTheme="minorHAnsi"/>
                <w:color w:val="000000" w:themeColor="text1"/>
                <w:sz w:val="20"/>
                <w:szCs w:val="20"/>
                <w:lang w:eastAsia="en-US"/>
              </w:rPr>
              <w:t xml:space="preserve"> 30,7 %, законтрактовано 63,4 % предусмотренных ассигнований.</w:t>
            </w:r>
          </w:p>
        </w:tc>
      </w:tr>
      <w:tr w:rsidR="00D07642" w:rsidRPr="00ED45E2" w14:paraId="51512FB1" w14:textId="77777777" w:rsidTr="008A6ABC">
        <w:tc>
          <w:tcPr>
            <w:tcW w:w="568" w:type="dxa"/>
          </w:tcPr>
          <w:p w14:paraId="79FC036E" w14:textId="72C0C1D7"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AA2C49">
              <w:rPr>
                <w:rFonts w:eastAsia="Times New Roman"/>
                <w:sz w:val="20"/>
                <w:szCs w:val="20"/>
              </w:rPr>
              <w:t>5</w:t>
            </w:r>
          </w:p>
        </w:tc>
        <w:tc>
          <w:tcPr>
            <w:tcW w:w="2410" w:type="dxa"/>
          </w:tcPr>
          <w:p w14:paraId="541C9928"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лесного хозяйства»</w:t>
            </w:r>
          </w:p>
        </w:tc>
        <w:tc>
          <w:tcPr>
            <w:tcW w:w="8079" w:type="dxa"/>
          </w:tcPr>
          <w:p w14:paraId="682C79A8" w14:textId="46904C67" w:rsidR="008A6ABC" w:rsidRPr="00485C0F" w:rsidRDefault="008A6ABC" w:rsidP="00311BC2">
            <w:pPr>
              <w:widowControl w:val="0"/>
              <w:spacing w:line="240" w:lineRule="auto"/>
              <w:ind w:left="34" w:right="-1" w:firstLine="318"/>
              <w:rPr>
                <w:bCs/>
                <w:sz w:val="20"/>
                <w:szCs w:val="24"/>
                <w:highlight w:val="yellow"/>
              </w:rPr>
            </w:pPr>
            <w:r w:rsidRPr="0081222D">
              <w:rPr>
                <w:bCs/>
                <w:sz w:val="20"/>
                <w:szCs w:val="20"/>
                <w:lang w:eastAsia="en-US"/>
              </w:rPr>
              <w:t>По госпрограмме</w:t>
            </w:r>
            <w:r w:rsidRPr="0081222D">
              <w:rPr>
                <w:sz w:val="20"/>
                <w:szCs w:val="24"/>
              </w:rPr>
              <w:t xml:space="preserve"> </w:t>
            </w:r>
            <w:r w:rsidRPr="0081222D">
              <w:rPr>
                <w:b/>
                <w:bCs/>
                <w:sz w:val="20"/>
                <w:szCs w:val="24"/>
              </w:rPr>
              <w:t>«Развитие лесного хозяйства»</w:t>
            </w:r>
            <w:r w:rsidRPr="0081222D">
              <w:rPr>
                <w:bCs/>
                <w:sz w:val="20"/>
                <w:szCs w:val="24"/>
              </w:rPr>
              <w:t xml:space="preserve"> </w:t>
            </w:r>
            <w:r w:rsidR="004912CE" w:rsidRPr="0081222D">
              <w:rPr>
                <w:bCs/>
                <w:sz w:val="20"/>
                <w:szCs w:val="24"/>
              </w:rPr>
              <w:t xml:space="preserve">(ГП-29) </w:t>
            </w:r>
            <w:r w:rsidRPr="0081222D">
              <w:rPr>
                <w:sz w:val="20"/>
                <w:szCs w:val="24"/>
              </w:rPr>
              <w:t xml:space="preserve">исполнение расходов составило </w:t>
            </w:r>
            <w:r w:rsidR="00937A9C" w:rsidRPr="0052374A">
              <w:rPr>
                <w:b/>
                <w:sz w:val="20"/>
                <w:szCs w:val="24"/>
              </w:rPr>
              <w:t>47,5</w:t>
            </w:r>
            <w:r w:rsidRPr="0052374A">
              <w:rPr>
                <w:b/>
                <w:sz w:val="20"/>
                <w:szCs w:val="24"/>
              </w:rPr>
              <w:t> %</w:t>
            </w:r>
            <w:r w:rsidRPr="0052374A">
              <w:rPr>
                <w:sz w:val="20"/>
                <w:szCs w:val="24"/>
              </w:rPr>
              <w:t xml:space="preserve"> показателя сводной росписи с изменениями, </w:t>
            </w:r>
            <w:r w:rsidRPr="003E3130">
              <w:rPr>
                <w:bCs/>
                <w:sz w:val="20"/>
                <w:szCs w:val="24"/>
              </w:rPr>
              <w:t xml:space="preserve">что </w:t>
            </w:r>
            <w:r w:rsidR="001E0EB6" w:rsidRPr="003E3130">
              <w:rPr>
                <w:b/>
                <w:bCs/>
                <w:sz w:val="20"/>
                <w:szCs w:val="24"/>
              </w:rPr>
              <w:t>выше</w:t>
            </w:r>
            <w:r w:rsidRPr="003E3130">
              <w:rPr>
                <w:bCs/>
                <w:sz w:val="20"/>
                <w:szCs w:val="24"/>
              </w:rPr>
              <w:t xml:space="preserve"> уровня исполнения за </w:t>
            </w:r>
            <w:r w:rsidR="001E0EB6" w:rsidRPr="003E3130">
              <w:rPr>
                <w:bCs/>
                <w:sz w:val="20"/>
                <w:szCs w:val="24"/>
              </w:rPr>
              <w:t xml:space="preserve">соответствующий период </w:t>
            </w:r>
            <w:r w:rsidRPr="003E3130">
              <w:rPr>
                <w:bCs/>
                <w:sz w:val="20"/>
                <w:szCs w:val="24"/>
              </w:rPr>
              <w:t>202</w:t>
            </w:r>
            <w:r w:rsidR="001E0EB6" w:rsidRPr="003E3130">
              <w:rPr>
                <w:bCs/>
                <w:sz w:val="20"/>
                <w:szCs w:val="24"/>
              </w:rPr>
              <w:t>1</w:t>
            </w:r>
            <w:r w:rsidRPr="003E3130">
              <w:rPr>
                <w:bCs/>
                <w:sz w:val="20"/>
                <w:szCs w:val="24"/>
              </w:rPr>
              <w:t xml:space="preserve"> год</w:t>
            </w:r>
            <w:r w:rsidR="001E0EB6" w:rsidRPr="003E3130">
              <w:rPr>
                <w:bCs/>
                <w:sz w:val="20"/>
                <w:szCs w:val="24"/>
              </w:rPr>
              <w:t>а</w:t>
            </w:r>
            <w:r w:rsidRPr="003E3130">
              <w:rPr>
                <w:bCs/>
                <w:sz w:val="20"/>
                <w:szCs w:val="24"/>
              </w:rPr>
              <w:t xml:space="preserve"> (</w:t>
            </w:r>
            <w:r w:rsidR="0081222D" w:rsidRPr="003E3130">
              <w:rPr>
                <w:bCs/>
                <w:sz w:val="20"/>
                <w:szCs w:val="24"/>
              </w:rPr>
              <w:t>42,2</w:t>
            </w:r>
            <w:r w:rsidR="00A771C9" w:rsidRPr="003E3130">
              <w:rPr>
                <w:bCs/>
                <w:sz w:val="20"/>
                <w:szCs w:val="24"/>
              </w:rPr>
              <w:t> </w:t>
            </w:r>
            <w:r w:rsidRPr="003E3130">
              <w:rPr>
                <w:bCs/>
                <w:sz w:val="20"/>
                <w:szCs w:val="24"/>
              </w:rPr>
              <w:t xml:space="preserve">%). </w:t>
            </w:r>
          </w:p>
          <w:p w14:paraId="036D7077" w14:textId="2849ADAE" w:rsidR="001E0EB6" w:rsidRPr="0081222D" w:rsidRDefault="001E0EB6" w:rsidP="001E0EB6">
            <w:pPr>
              <w:overflowPunct/>
              <w:autoSpaceDE/>
              <w:autoSpaceDN/>
              <w:adjustRightInd/>
              <w:spacing w:line="240" w:lineRule="auto"/>
              <w:ind w:left="0" w:right="0" w:firstLine="317"/>
              <w:textAlignment w:val="auto"/>
              <w:rPr>
                <w:sz w:val="20"/>
                <w:szCs w:val="20"/>
              </w:rPr>
            </w:pPr>
            <w:r w:rsidRPr="0081222D">
              <w:rPr>
                <w:rFonts w:eastAsia="Times New Roman"/>
                <w:color w:val="000000"/>
                <w:spacing w:val="-2"/>
                <w:sz w:val="20"/>
                <w:szCs w:val="20"/>
              </w:rPr>
              <w:t xml:space="preserve">Приоритеты и цели государственной политики в сфере реализации ГП-29 утверждены постановлением Правительства Российской Федерации </w:t>
            </w:r>
            <w:r w:rsidRPr="0081222D">
              <w:rPr>
                <w:sz w:val="20"/>
                <w:szCs w:val="20"/>
              </w:rPr>
              <w:t xml:space="preserve">от </w:t>
            </w:r>
            <w:r w:rsidRPr="0081222D">
              <w:rPr>
                <w:rFonts w:eastAsiaTheme="minorHAnsi"/>
                <w:color w:val="000000" w:themeColor="text1"/>
                <w:sz w:val="20"/>
                <w:szCs w:val="20"/>
                <w:lang w:eastAsia="en-US"/>
              </w:rPr>
              <w:t>18 октября 2021 г. № 1769</w:t>
            </w:r>
            <w:r w:rsidRPr="0081222D">
              <w:rPr>
                <w:rFonts w:eastAsia="Times New Roman"/>
                <w:color w:val="000000"/>
                <w:spacing w:val="-2"/>
                <w:sz w:val="20"/>
                <w:szCs w:val="20"/>
              </w:rPr>
              <w:t>.</w:t>
            </w:r>
          </w:p>
          <w:p w14:paraId="18803ACF" w14:textId="56942DAE" w:rsidR="001E0EB6" w:rsidRPr="0081222D" w:rsidRDefault="001E0EB6" w:rsidP="001E0EB6">
            <w:pPr>
              <w:spacing w:line="240" w:lineRule="auto"/>
              <w:ind w:left="33" w:right="0" w:firstLine="284"/>
              <w:rPr>
                <w:sz w:val="20"/>
                <w:szCs w:val="20"/>
              </w:rPr>
            </w:pPr>
            <w:r w:rsidRPr="0081222D">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ГП-29 приведено в соответствие с Федеральным законом № 390-ФЗ.</w:t>
            </w:r>
          </w:p>
          <w:p w14:paraId="2D7EBB8D" w14:textId="158402B5" w:rsidR="00B542F8" w:rsidRDefault="00B542F8"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B542F8">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sidRPr="0022637B">
              <w:rPr>
                <w:rFonts w:eastAsiaTheme="minorHAnsi"/>
                <w:color w:val="000000" w:themeColor="text1"/>
                <w:sz w:val="20"/>
                <w:szCs w:val="20"/>
                <w:lang w:eastAsia="en-US"/>
              </w:rPr>
              <w:t xml:space="preserve">620,0 </w:t>
            </w:r>
            <w:r w:rsidRPr="00B542F8">
              <w:rPr>
                <w:rFonts w:eastAsiaTheme="minorHAnsi"/>
                <w:color w:val="000000" w:themeColor="text1"/>
                <w:sz w:val="20"/>
                <w:szCs w:val="20"/>
                <w:lang w:eastAsia="en-US"/>
              </w:rPr>
              <w:t xml:space="preserve">млн. рублей, или на </w:t>
            </w:r>
            <w:r>
              <w:rPr>
                <w:rFonts w:eastAsiaTheme="minorHAnsi"/>
                <w:color w:val="000000" w:themeColor="text1"/>
                <w:sz w:val="20"/>
                <w:szCs w:val="20"/>
                <w:lang w:eastAsia="en-US"/>
              </w:rPr>
              <w:t>1</w:t>
            </w:r>
            <w:r w:rsidRPr="00B542F8">
              <w:rPr>
                <w:rFonts w:eastAsiaTheme="minorHAnsi"/>
                <w:color w:val="000000" w:themeColor="text1"/>
                <w:sz w:val="20"/>
                <w:szCs w:val="20"/>
                <w:lang w:eastAsia="en-US"/>
              </w:rPr>
              <w:t>,2</w:t>
            </w:r>
            <w:r>
              <w:rPr>
                <w:rFonts w:eastAsiaTheme="minorHAnsi"/>
                <w:color w:val="000000" w:themeColor="text1"/>
                <w:sz w:val="20"/>
                <w:szCs w:val="20"/>
                <w:lang w:eastAsia="en-US"/>
              </w:rPr>
              <w:t> </w:t>
            </w:r>
            <w:r w:rsidRPr="00B542F8">
              <w:rPr>
                <w:rFonts w:eastAsiaTheme="minorHAnsi"/>
                <w:color w:val="000000" w:themeColor="text1"/>
                <w:sz w:val="20"/>
                <w:szCs w:val="20"/>
                <w:lang w:eastAsia="en-US"/>
              </w:rPr>
              <w:t xml:space="preserve">%, и составили </w:t>
            </w:r>
            <w:r w:rsidRPr="0022637B">
              <w:rPr>
                <w:rFonts w:eastAsiaTheme="minorHAnsi"/>
                <w:color w:val="000000" w:themeColor="text1"/>
                <w:sz w:val="20"/>
                <w:szCs w:val="20"/>
                <w:lang w:eastAsia="en-US"/>
              </w:rPr>
              <w:t>51 190,1</w:t>
            </w:r>
            <w:r w:rsidRPr="00B542F8">
              <w:rPr>
                <w:rFonts w:eastAsiaTheme="minorHAnsi"/>
                <w:color w:val="000000" w:themeColor="text1"/>
                <w:sz w:val="20"/>
                <w:szCs w:val="20"/>
                <w:lang w:eastAsia="en-US"/>
              </w:rPr>
              <w:t xml:space="preserve"> млн. рублей.</w:t>
            </w:r>
          </w:p>
          <w:p w14:paraId="6AADA1FE" w14:textId="2915DE13" w:rsidR="0022637B" w:rsidRPr="0022637B" w:rsidRDefault="0022637B"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2637B">
              <w:rPr>
                <w:rFonts w:eastAsiaTheme="minorHAnsi"/>
                <w:color w:val="000000" w:themeColor="text1"/>
                <w:sz w:val="20"/>
                <w:szCs w:val="20"/>
                <w:lang w:eastAsia="en-US"/>
              </w:rPr>
              <w:t xml:space="preserve">Объем утвержденных ЛБО </w:t>
            </w:r>
            <w:r w:rsidR="00B542F8">
              <w:rPr>
                <w:rFonts w:eastAsiaTheme="minorHAnsi"/>
                <w:color w:val="000000" w:themeColor="text1"/>
                <w:sz w:val="20"/>
                <w:szCs w:val="20"/>
                <w:lang w:eastAsia="en-US"/>
              </w:rPr>
              <w:t>меньше</w:t>
            </w:r>
            <w:r w:rsidR="00B542F8" w:rsidRPr="0022637B">
              <w:rPr>
                <w:rFonts w:eastAsiaTheme="minorHAnsi"/>
                <w:color w:val="000000" w:themeColor="text1"/>
                <w:sz w:val="20"/>
                <w:szCs w:val="20"/>
                <w:lang w:eastAsia="en-US"/>
              </w:rPr>
              <w:t xml:space="preserve"> показателей </w:t>
            </w:r>
            <w:r w:rsidR="00B542F8">
              <w:rPr>
                <w:rFonts w:eastAsiaTheme="minorHAnsi"/>
                <w:color w:val="000000" w:themeColor="text1"/>
                <w:sz w:val="20"/>
                <w:szCs w:val="20"/>
                <w:lang w:eastAsia="en-US"/>
              </w:rPr>
              <w:t>сводной росписи</w:t>
            </w:r>
            <w:r w:rsidR="00B542F8" w:rsidRPr="0022637B">
              <w:rPr>
                <w:rFonts w:eastAsiaTheme="minorHAnsi"/>
                <w:color w:val="000000" w:themeColor="text1"/>
                <w:sz w:val="20"/>
                <w:szCs w:val="20"/>
                <w:lang w:eastAsia="en-US"/>
              </w:rPr>
              <w:t xml:space="preserve"> на 5,5 млн</w:t>
            </w:r>
            <w:r w:rsidR="00B542F8">
              <w:rPr>
                <w:rFonts w:eastAsiaTheme="minorHAnsi"/>
                <w:color w:val="000000" w:themeColor="text1"/>
                <w:sz w:val="20"/>
                <w:szCs w:val="20"/>
                <w:lang w:eastAsia="en-US"/>
              </w:rPr>
              <w:t>.</w:t>
            </w:r>
            <w:r w:rsidR="00B542F8" w:rsidRPr="0022637B">
              <w:rPr>
                <w:rFonts w:eastAsiaTheme="minorHAnsi"/>
                <w:color w:val="000000" w:themeColor="text1"/>
                <w:sz w:val="20"/>
                <w:szCs w:val="20"/>
                <w:lang w:eastAsia="en-US"/>
              </w:rPr>
              <w:t xml:space="preserve"> рублей </w:t>
            </w:r>
            <w:r w:rsidR="00B542F8">
              <w:rPr>
                <w:rFonts w:eastAsiaTheme="minorHAnsi"/>
                <w:color w:val="000000" w:themeColor="text1"/>
                <w:sz w:val="20"/>
                <w:szCs w:val="20"/>
                <w:lang w:eastAsia="en-US"/>
              </w:rPr>
              <w:t xml:space="preserve">и </w:t>
            </w:r>
            <w:r w:rsidRPr="0022637B">
              <w:rPr>
                <w:rFonts w:eastAsiaTheme="minorHAnsi"/>
                <w:color w:val="000000" w:themeColor="text1"/>
                <w:sz w:val="20"/>
                <w:szCs w:val="20"/>
                <w:lang w:eastAsia="en-US"/>
              </w:rPr>
              <w:t>составляет 51 184,5 млн</w:t>
            </w:r>
            <w:r>
              <w:rPr>
                <w:rFonts w:eastAsiaTheme="minorHAnsi"/>
                <w:color w:val="000000" w:themeColor="text1"/>
                <w:sz w:val="20"/>
                <w:szCs w:val="20"/>
                <w:lang w:eastAsia="en-US"/>
              </w:rPr>
              <w:t>.</w:t>
            </w:r>
            <w:r w:rsidRPr="0022637B">
              <w:rPr>
                <w:rFonts w:eastAsiaTheme="minorHAnsi"/>
                <w:color w:val="000000" w:themeColor="text1"/>
                <w:sz w:val="20"/>
                <w:szCs w:val="20"/>
                <w:lang w:eastAsia="en-US"/>
              </w:rPr>
              <w:t xml:space="preserve"> рублей, </w:t>
            </w:r>
            <w:r w:rsidR="00937A9C">
              <w:rPr>
                <w:rFonts w:eastAsiaTheme="minorHAnsi"/>
                <w:color w:val="000000" w:themeColor="text1"/>
                <w:sz w:val="20"/>
                <w:szCs w:val="20"/>
                <w:lang w:eastAsia="en-US"/>
              </w:rPr>
              <w:t>что обусловлено</w:t>
            </w:r>
            <w:r>
              <w:rPr>
                <w:rFonts w:eastAsiaTheme="minorHAnsi"/>
                <w:color w:val="000000" w:themeColor="text1"/>
                <w:sz w:val="20"/>
                <w:szCs w:val="20"/>
                <w:lang w:eastAsia="en-US"/>
              </w:rPr>
              <w:t xml:space="preserve"> </w:t>
            </w:r>
            <w:r w:rsidRPr="0022637B">
              <w:rPr>
                <w:rFonts w:eastAsiaTheme="minorHAnsi"/>
                <w:color w:val="000000" w:themeColor="text1"/>
                <w:sz w:val="20"/>
                <w:szCs w:val="20"/>
                <w:lang w:eastAsia="en-US"/>
              </w:rPr>
              <w:t>заблокированны</w:t>
            </w:r>
            <w:r>
              <w:rPr>
                <w:rFonts w:eastAsiaTheme="minorHAnsi"/>
                <w:color w:val="000000" w:themeColor="text1"/>
                <w:sz w:val="20"/>
                <w:szCs w:val="20"/>
                <w:lang w:eastAsia="en-US"/>
              </w:rPr>
              <w:t>ми</w:t>
            </w:r>
            <w:r w:rsidRPr="0022637B">
              <w:rPr>
                <w:rFonts w:eastAsiaTheme="minorHAnsi"/>
                <w:color w:val="000000" w:themeColor="text1"/>
                <w:sz w:val="20"/>
                <w:szCs w:val="20"/>
                <w:lang w:eastAsia="en-US"/>
              </w:rPr>
              <w:t xml:space="preserve"> ЛБО </w:t>
            </w:r>
            <w:r>
              <w:rPr>
                <w:rFonts w:eastAsiaTheme="minorHAnsi"/>
                <w:color w:val="000000" w:themeColor="text1"/>
                <w:sz w:val="20"/>
                <w:szCs w:val="20"/>
                <w:lang w:eastAsia="en-US"/>
              </w:rPr>
              <w:t>(</w:t>
            </w:r>
            <w:r w:rsidRPr="0022637B">
              <w:rPr>
                <w:rFonts w:eastAsiaTheme="minorHAnsi"/>
                <w:color w:val="000000" w:themeColor="text1"/>
                <w:sz w:val="20"/>
                <w:szCs w:val="20"/>
                <w:lang w:eastAsia="en-US"/>
              </w:rPr>
              <w:t>КБК 053 0407 29 4 01 90000 100</w:t>
            </w:r>
            <w:r>
              <w:rPr>
                <w:rFonts w:eastAsiaTheme="minorHAnsi"/>
                <w:color w:val="000000" w:themeColor="text1"/>
                <w:sz w:val="20"/>
                <w:szCs w:val="20"/>
                <w:lang w:eastAsia="en-US"/>
              </w:rPr>
              <w:t>)</w:t>
            </w:r>
            <w:r w:rsidRPr="0022637B">
              <w:rPr>
                <w:rFonts w:eastAsiaTheme="minorHAnsi"/>
                <w:color w:val="000000" w:themeColor="text1"/>
                <w:sz w:val="20"/>
                <w:szCs w:val="20"/>
                <w:lang w:eastAsia="en-US"/>
              </w:rPr>
              <w:t xml:space="preserve"> в целях </w:t>
            </w:r>
            <w:r>
              <w:rPr>
                <w:rFonts w:eastAsiaTheme="minorHAnsi"/>
                <w:color w:val="000000" w:themeColor="text1"/>
                <w:sz w:val="20"/>
                <w:szCs w:val="20"/>
                <w:lang w:eastAsia="en-US"/>
              </w:rPr>
              <w:t xml:space="preserve">осуществления </w:t>
            </w:r>
            <w:r w:rsidRPr="0022637B">
              <w:rPr>
                <w:rFonts w:eastAsiaTheme="minorHAnsi"/>
                <w:color w:val="000000" w:themeColor="text1"/>
                <w:sz w:val="20"/>
                <w:szCs w:val="20"/>
                <w:lang w:eastAsia="en-US"/>
              </w:rPr>
              <w:t xml:space="preserve">индексации. </w:t>
            </w:r>
          </w:p>
          <w:p w14:paraId="1EAA3C1F" w14:textId="3DAC64D3" w:rsidR="0022637B" w:rsidRPr="0022637B" w:rsidRDefault="0022637B"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2637B">
              <w:rPr>
                <w:rFonts w:eastAsiaTheme="minorHAnsi"/>
                <w:color w:val="000000" w:themeColor="text1"/>
                <w:sz w:val="20"/>
                <w:szCs w:val="20"/>
                <w:lang w:eastAsia="en-US"/>
              </w:rPr>
              <w:t xml:space="preserve">Утвержденные </w:t>
            </w:r>
            <w:r w:rsidR="00B542F8">
              <w:rPr>
                <w:rFonts w:eastAsiaTheme="minorHAnsi"/>
                <w:color w:val="000000" w:themeColor="text1"/>
                <w:sz w:val="20"/>
                <w:szCs w:val="20"/>
                <w:lang w:eastAsia="en-US"/>
              </w:rPr>
              <w:t>ЛБО</w:t>
            </w:r>
            <w:r w:rsidRPr="0022637B">
              <w:rPr>
                <w:rFonts w:eastAsiaTheme="minorHAnsi"/>
                <w:color w:val="000000" w:themeColor="text1"/>
                <w:sz w:val="20"/>
                <w:szCs w:val="20"/>
                <w:lang w:eastAsia="en-US"/>
              </w:rPr>
              <w:t xml:space="preserve"> доведены в полном объеме, из них распределено 96,7 %.</w:t>
            </w:r>
            <w:r w:rsidR="00B542F8">
              <w:rPr>
                <w:rFonts w:eastAsiaTheme="minorHAnsi"/>
                <w:color w:val="000000" w:themeColor="text1"/>
                <w:sz w:val="20"/>
                <w:szCs w:val="20"/>
                <w:lang w:eastAsia="en-US"/>
              </w:rPr>
              <w:t xml:space="preserve"> </w:t>
            </w:r>
            <w:r w:rsidRPr="0022637B">
              <w:rPr>
                <w:rFonts w:eastAsiaTheme="minorHAnsi"/>
                <w:color w:val="000000" w:themeColor="text1"/>
                <w:sz w:val="20"/>
                <w:szCs w:val="20"/>
                <w:lang w:eastAsia="en-US"/>
              </w:rPr>
              <w:t>Нераспределенный объем ЛБО составил 1 693,0 млн</w:t>
            </w:r>
            <w:r>
              <w:rPr>
                <w:rFonts w:eastAsiaTheme="minorHAnsi"/>
                <w:color w:val="000000" w:themeColor="text1"/>
                <w:sz w:val="20"/>
                <w:szCs w:val="20"/>
                <w:lang w:eastAsia="en-US"/>
              </w:rPr>
              <w:t>.</w:t>
            </w:r>
            <w:r w:rsidRPr="0022637B">
              <w:rPr>
                <w:rFonts w:eastAsiaTheme="minorHAnsi"/>
                <w:color w:val="000000" w:themeColor="text1"/>
                <w:sz w:val="20"/>
                <w:szCs w:val="20"/>
                <w:lang w:eastAsia="en-US"/>
              </w:rPr>
              <w:t xml:space="preserve"> рублей, из них:</w:t>
            </w:r>
          </w:p>
          <w:p w14:paraId="03D12A70" w14:textId="4562B5D2" w:rsidR="0022637B" w:rsidRPr="0022637B" w:rsidRDefault="0022637B"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2637B">
              <w:rPr>
                <w:rFonts w:eastAsiaTheme="minorHAnsi"/>
                <w:color w:val="000000" w:themeColor="text1"/>
                <w:sz w:val="20"/>
                <w:szCs w:val="20"/>
                <w:lang w:eastAsia="en-US"/>
              </w:rPr>
              <w:t>в рамках КПМ «Обеспечение эффективной реализации государственных функций в области лесных отношений» - 1 535,2 млн</w:t>
            </w:r>
            <w:r>
              <w:rPr>
                <w:rFonts w:eastAsiaTheme="minorHAnsi"/>
                <w:color w:val="000000" w:themeColor="text1"/>
                <w:sz w:val="20"/>
                <w:szCs w:val="20"/>
                <w:lang w:eastAsia="en-US"/>
              </w:rPr>
              <w:t>.</w:t>
            </w:r>
            <w:r w:rsidRPr="0022637B">
              <w:rPr>
                <w:rFonts w:eastAsiaTheme="minorHAnsi"/>
                <w:color w:val="000000" w:themeColor="text1"/>
                <w:sz w:val="20"/>
                <w:szCs w:val="20"/>
                <w:lang w:eastAsia="en-US"/>
              </w:rPr>
              <w:t xml:space="preserve"> рублей в связи с наличием нераспределенного резерва по субвенциям на осуществление отдельных полномочий в области лесных отношений и на осуществление мер пожарной безопасности и тушение лесных пожаров, предусмотренного в соответствии с пунктом 7.3 постановления Правительства Российской Федерации от 29</w:t>
            </w:r>
            <w:r>
              <w:rPr>
                <w:rFonts w:eastAsiaTheme="minorHAnsi"/>
                <w:color w:val="000000" w:themeColor="text1"/>
                <w:sz w:val="20"/>
                <w:szCs w:val="20"/>
                <w:lang w:eastAsia="en-US"/>
              </w:rPr>
              <w:t xml:space="preserve"> декабря </w:t>
            </w:r>
            <w:r w:rsidRPr="0022637B">
              <w:rPr>
                <w:rFonts w:eastAsiaTheme="minorHAnsi"/>
                <w:color w:val="000000" w:themeColor="text1"/>
                <w:sz w:val="20"/>
                <w:szCs w:val="20"/>
                <w:lang w:eastAsia="en-US"/>
              </w:rPr>
              <w:t>2006</w:t>
            </w:r>
            <w:r>
              <w:rPr>
                <w:rFonts w:eastAsiaTheme="minorHAnsi"/>
                <w:color w:val="000000" w:themeColor="text1"/>
                <w:sz w:val="20"/>
                <w:szCs w:val="20"/>
                <w:lang w:eastAsia="en-US"/>
              </w:rPr>
              <w:t> г.</w:t>
            </w:r>
            <w:r w:rsidRPr="0022637B">
              <w:rPr>
                <w:rFonts w:eastAsiaTheme="minorHAnsi"/>
                <w:color w:val="000000" w:themeColor="text1"/>
                <w:sz w:val="20"/>
                <w:szCs w:val="20"/>
                <w:lang w:eastAsia="en-US"/>
              </w:rPr>
              <w:t xml:space="preserve"> № 837;</w:t>
            </w:r>
          </w:p>
          <w:p w14:paraId="0A55AE82" w14:textId="2217FE95" w:rsidR="0022637B" w:rsidRPr="0022637B" w:rsidRDefault="0022637B"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2637B">
              <w:rPr>
                <w:rFonts w:eastAsiaTheme="minorHAnsi"/>
                <w:color w:val="000000" w:themeColor="text1"/>
                <w:sz w:val="20"/>
                <w:szCs w:val="20"/>
                <w:lang w:eastAsia="en-US"/>
              </w:rPr>
              <w:t>по федеральному проекту «Сохранение лесов» - 151,2 млн</w:t>
            </w:r>
            <w:r w:rsidR="005C5802">
              <w:rPr>
                <w:rFonts w:eastAsiaTheme="minorHAnsi"/>
                <w:color w:val="000000" w:themeColor="text1"/>
                <w:sz w:val="20"/>
                <w:szCs w:val="20"/>
                <w:lang w:eastAsia="en-US"/>
              </w:rPr>
              <w:t>.</w:t>
            </w:r>
            <w:r w:rsidRPr="0022637B">
              <w:rPr>
                <w:rFonts w:eastAsiaTheme="minorHAnsi"/>
                <w:color w:val="000000" w:themeColor="text1"/>
                <w:sz w:val="20"/>
                <w:szCs w:val="20"/>
                <w:lang w:eastAsia="en-US"/>
              </w:rPr>
              <w:t xml:space="preserve"> рублей, дополнительно выделенных на предоставление субвенций на увеличение площади лесовосстановления (86,7 млн. рублей) 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w:t>
            </w:r>
            <w:r w:rsidR="005C5802">
              <w:rPr>
                <w:rFonts w:eastAsiaTheme="minorHAnsi"/>
                <w:color w:val="000000" w:themeColor="text1"/>
                <w:sz w:val="20"/>
                <w:szCs w:val="20"/>
                <w:lang w:eastAsia="en-US"/>
              </w:rPr>
              <w:t>соразведению (64,5 млн. рублей)</w:t>
            </w:r>
            <w:r w:rsidRPr="0022637B">
              <w:rPr>
                <w:rFonts w:eastAsiaTheme="minorHAnsi"/>
                <w:color w:val="000000" w:themeColor="text1"/>
                <w:sz w:val="20"/>
                <w:szCs w:val="20"/>
                <w:lang w:eastAsia="en-US"/>
              </w:rPr>
              <w:t xml:space="preserve">. Изменения в показатели </w:t>
            </w:r>
            <w:r w:rsidR="005C5802">
              <w:rPr>
                <w:rFonts w:eastAsiaTheme="minorHAnsi"/>
                <w:color w:val="000000" w:themeColor="text1"/>
                <w:sz w:val="20"/>
                <w:szCs w:val="20"/>
                <w:lang w:eastAsia="en-US"/>
              </w:rPr>
              <w:t>сводной росписи</w:t>
            </w:r>
            <w:r w:rsidRPr="0022637B">
              <w:rPr>
                <w:rFonts w:eastAsiaTheme="minorHAnsi"/>
                <w:color w:val="000000" w:themeColor="text1"/>
                <w:sz w:val="20"/>
                <w:szCs w:val="20"/>
                <w:lang w:eastAsia="en-US"/>
              </w:rPr>
              <w:t xml:space="preserve"> внесены 27</w:t>
            </w:r>
            <w:r w:rsidR="005C5802">
              <w:rPr>
                <w:rFonts w:eastAsiaTheme="minorHAnsi"/>
                <w:color w:val="000000" w:themeColor="text1"/>
                <w:sz w:val="20"/>
                <w:szCs w:val="20"/>
                <w:lang w:eastAsia="en-US"/>
              </w:rPr>
              <w:t> </w:t>
            </w:r>
            <w:r w:rsidRPr="0022637B">
              <w:rPr>
                <w:rFonts w:eastAsiaTheme="minorHAnsi"/>
                <w:color w:val="000000" w:themeColor="text1"/>
                <w:sz w:val="20"/>
                <w:szCs w:val="20"/>
                <w:lang w:eastAsia="en-US"/>
              </w:rPr>
              <w:t>июня 2022 года за счет перераспределения средств с ФП «Сохранение озера Байкал». Сформированный в Подсистеме управления нацпроектами ГИИС «Электронный бюджет» запрос на изменение паспорта проекта от 01.07.2022 № GА-2022/006 и связанный с ним запрос на изменение паспорта НП «Экология» от 01.07.2022 G-2022/054 направлены на согласование в проектный комитет 11.07.2022. В соответствии с представленной Рослесхозом информацией, после внесения изменений в паспорт национального проекта будут распределены расходы между субъектами Р</w:t>
            </w:r>
            <w:r w:rsidR="00937A9C">
              <w:rPr>
                <w:rFonts w:eastAsiaTheme="minorHAnsi"/>
                <w:color w:val="000000" w:themeColor="text1"/>
                <w:sz w:val="20"/>
                <w:szCs w:val="20"/>
                <w:lang w:eastAsia="en-US"/>
              </w:rPr>
              <w:t>оссийской Федерации</w:t>
            </w:r>
            <w:r w:rsidRPr="0022637B">
              <w:rPr>
                <w:rFonts w:eastAsiaTheme="minorHAnsi"/>
                <w:color w:val="000000" w:themeColor="text1"/>
                <w:sz w:val="20"/>
                <w:szCs w:val="20"/>
                <w:lang w:eastAsia="en-US"/>
              </w:rPr>
              <w:t>.</w:t>
            </w:r>
          </w:p>
          <w:p w14:paraId="14145DF6" w14:textId="6917A829" w:rsidR="0022637B" w:rsidRPr="0022637B" w:rsidRDefault="0022637B"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2637B">
              <w:rPr>
                <w:rFonts w:eastAsiaTheme="minorHAnsi"/>
                <w:color w:val="000000" w:themeColor="text1"/>
                <w:sz w:val="20"/>
                <w:szCs w:val="20"/>
                <w:lang w:eastAsia="en-US"/>
              </w:rPr>
              <w:t>По состоянию на отчетную дату сумма принятых бюджетных обязательств по ГП-29 составляет 49 165,5 млн. рублей, или 99,3 % объема распределенных ЛБО. Непринятые бюджетные обязательства в размере 326,0 млн. рублей сложились по комплексу процессных мероприятий «Обеспечение эффективной реализации государственных функций в области лесных отношений».</w:t>
            </w:r>
          </w:p>
          <w:p w14:paraId="09BB480C" w14:textId="6DC89A25" w:rsidR="0022637B" w:rsidRPr="0022637B" w:rsidRDefault="0022637B" w:rsidP="0022637B">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2637B">
              <w:rPr>
                <w:rFonts w:eastAsiaTheme="minorHAnsi"/>
                <w:color w:val="000000" w:themeColor="text1"/>
                <w:sz w:val="20"/>
                <w:szCs w:val="20"/>
                <w:lang w:eastAsia="en-US"/>
              </w:rPr>
              <w:t xml:space="preserve">В рамках </w:t>
            </w:r>
            <w:r w:rsidR="0081222D">
              <w:rPr>
                <w:rFonts w:eastAsiaTheme="minorHAnsi"/>
                <w:color w:val="000000" w:themeColor="text1"/>
                <w:sz w:val="20"/>
                <w:szCs w:val="20"/>
                <w:lang w:eastAsia="en-US"/>
              </w:rPr>
              <w:t>комплекса процессных мероприятий</w:t>
            </w:r>
            <w:r w:rsidRPr="0022637B">
              <w:rPr>
                <w:rFonts w:eastAsiaTheme="minorHAnsi"/>
                <w:color w:val="000000" w:themeColor="text1"/>
                <w:sz w:val="20"/>
                <w:szCs w:val="20"/>
                <w:lang w:eastAsia="en-US"/>
              </w:rPr>
              <w:t xml:space="preserve"> «Обеспечение эффективной реализации государственных функций в области лесных отношений», на который приходится 86,5 % бюджетных ассигнований (44</w:t>
            </w:r>
            <w:r w:rsidR="0081222D">
              <w:rPr>
                <w:rFonts w:eastAsiaTheme="minorHAnsi"/>
                <w:color w:val="000000" w:themeColor="text1"/>
                <w:sz w:val="20"/>
                <w:szCs w:val="20"/>
                <w:lang w:eastAsia="en-US"/>
              </w:rPr>
              <w:t> </w:t>
            </w:r>
            <w:r w:rsidRPr="0022637B">
              <w:rPr>
                <w:rFonts w:eastAsiaTheme="minorHAnsi"/>
                <w:color w:val="000000" w:themeColor="text1"/>
                <w:sz w:val="20"/>
                <w:szCs w:val="20"/>
                <w:lang w:eastAsia="en-US"/>
              </w:rPr>
              <w:t xml:space="preserve">274,3 млн. рублей) ГП-29, кассовое исполнение расходов составило 45,2 %. Показатель исполнения по субвенциям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составил всего 8,2 %. Указанное обусловлено отсутствием в Едином государственном реестре недвижимости сведений о границах населенных пунктов, границе между субъектами Республики Крым и города федерального значения Севастополя. </w:t>
            </w:r>
          </w:p>
          <w:p w14:paraId="34A24C2D" w14:textId="67DF226E" w:rsidR="008A6ABC" w:rsidRPr="00485C0F" w:rsidRDefault="0022637B" w:rsidP="0081222D">
            <w:pPr>
              <w:overflowPunct/>
              <w:autoSpaceDE/>
              <w:autoSpaceDN/>
              <w:adjustRightInd/>
              <w:spacing w:line="240" w:lineRule="auto"/>
              <w:ind w:left="0" w:right="0" w:firstLine="317"/>
              <w:textAlignment w:val="auto"/>
              <w:rPr>
                <w:sz w:val="20"/>
                <w:szCs w:val="24"/>
                <w:highlight w:val="yellow"/>
              </w:rPr>
            </w:pPr>
            <w:r w:rsidRPr="0022637B">
              <w:rPr>
                <w:rFonts w:eastAsiaTheme="minorHAnsi"/>
                <w:color w:val="000000" w:themeColor="text1"/>
                <w:sz w:val="20"/>
                <w:szCs w:val="20"/>
                <w:lang w:eastAsia="en-US"/>
              </w:rPr>
              <w:lastRenderedPageBreak/>
              <w:t xml:space="preserve">Исполнение расходов по федеральному проекту «Сохранение лесов» составило 62,1 %. Наиболее низкий показатель исполнения – 41,2 % сложился по субвенциям бюджетам субъектов </w:t>
            </w:r>
            <w:r w:rsidR="0081222D">
              <w:rPr>
                <w:rFonts w:eastAsiaTheme="minorHAnsi"/>
                <w:color w:val="000000" w:themeColor="text1"/>
                <w:sz w:val="20"/>
                <w:szCs w:val="20"/>
                <w:lang w:eastAsia="en-US"/>
              </w:rPr>
              <w:t xml:space="preserve">Российской Федерации </w:t>
            </w:r>
            <w:r w:rsidRPr="0022637B">
              <w:rPr>
                <w:rFonts w:eastAsiaTheme="minorHAnsi"/>
                <w:color w:val="000000" w:themeColor="text1"/>
                <w:sz w:val="20"/>
                <w:szCs w:val="20"/>
                <w:lang w:eastAsia="en-US"/>
              </w:rPr>
              <w:t>на формирование запаса лесных семян для лесовосстановления (КБК 053 0407 29 1 GА 54310 530) в связи с оплатой по факту пост</w:t>
            </w:r>
            <w:r w:rsidR="0081222D">
              <w:rPr>
                <w:rFonts w:eastAsiaTheme="minorHAnsi"/>
                <w:color w:val="000000" w:themeColor="text1"/>
                <w:sz w:val="20"/>
                <w:szCs w:val="20"/>
                <w:lang w:eastAsia="en-US"/>
              </w:rPr>
              <w:t>авки согласно подписанным актам</w:t>
            </w:r>
            <w:r w:rsidRPr="0022637B">
              <w:rPr>
                <w:rFonts w:eastAsiaTheme="minorHAnsi"/>
                <w:color w:val="000000" w:themeColor="text1"/>
                <w:sz w:val="20"/>
                <w:szCs w:val="20"/>
                <w:lang w:eastAsia="en-US"/>
              </w:rPr>
              <w:t>. Объем принятых бюджетных обязательств по данному КБК составляет 100 %  распределенных ЛБО (11,1 млн. рублей). По состоянию на 01.07.2022 тринадцатью субъектами Российской Федерации средства на формирование запаса лесных семян для лесовосстановления на общую сумму 3,6 млн. рублей не исполнены в полном объеме.</w:t>
            </w:r>
          </w:p>
        </w:tc>
      </w:tr>
      <w:tr w:rsidR="00246EBD" w:rsidRPr="00ED45E2" w14:paraId="46714C53" w14:textId="77777777" w:rsidTr="008A6ABC">
        <w:tc>
          <w:tcPr>
            <w:tcW w:w="568" w:type="dxa"/>
          </w:tcPr>
          <w:p w14:paraId="2E0D1864" w14:textId="172EEEEF" w:rsidR="00246EBD" w:rsidRPr="00ED45E2" w:rsidRDefault="00CD6957" w:rsidP="00AA2C49">
            <w:pPr>
              <w:widowControl w:val="0"/>
              <w:spacing w:line="240" w:lineRule="auto"/>
              <w:ind w:left="0" w:right="0" w:firstLine="0"/>
              <w:jc w:val="center"/>
              <w:rPr>
                <w:rFonts w:eastAsia="Times New Roman"/>
                <w:sz w:val="20"/>
                <w:szCs w:val="20"/>
              </w:rPr>
            </w:pPr>
            <w:r>
              <w:rPr>
                <w:rFonts w:eastAsia="Times New Roman"/>
                <w:sz w:val="20"/>
                <w:szCs w:val="20"/>
              </w:rPr>
              <w:lastRenderedPageBreak/>
              <w:t>2</w:t>
            </w:r>
            <w:r w:rsidR="00AA2C49">
              <w:rPr>
                <w:rFonts w:eastAsia="Times New Roman"/>
                <w:sz w:val="20"/>
                <w:szCs w:val="20"/>
              </w:rPr>
              <w:t>6</w:t>
            </w:r>
          </w:p>
        </w:tc>
        <w:tc>
          <w:tcPr>
            <w:tcW w:w="2410" w:type="dxa"/>
          </w:tcPr>
          <w:p w14:paraId="476D6E2C" w14:textId="580D86BF" w:rsidR="00246EBD" w:rsidRPr="00CD6957" w:rsidRDefault="00CD6957" w:rsidP="00311BC2">
            <w:pPr>
              <w:widowControl w:val="0"/>
              <w:spacing w:line="240" w:lineRule="auto"/>
              <w:ind w:left="0" w:right="0" w:firstLine="0"/>
              <w:rPr>
                <w:bCs/>
                <w:sz w:val="20"/>
                <w:szCs w:val="20"/>
              </w:rPr>
            </w:pPr>
            <w:r w:rsidRPr="00CD6957">
              <w:rPr>
                <w:rFonts w:eastAsia="Times New Roman"/>
                <w:sz w:val="20"/>
                <w:szCs w:val="20"/>
              </w:rPr>
              <w:t>«Развитие энергетики»</w:t>
            </w:r>
          </w:p>
        </w:tc>
        <w:tc>
          <w:tcPr>
            <w:tcW w:w="8079" w:type="dxa"/>
          </w:tcPr>
          <w:p w14:paraId="7965C6B5" w14:textId="46DAC6A5" w:rsidR="00CD6957" w:rsidRPr="00485C0F" w:rsidRDefault="00CD6957" w:rsidP="00CD6957">
            <w:pPr>
              <w:widowControl w:val="0"/>
              <w:spacing w:line="240" w:lineRule="auto"/>
              <w:ind w:left="34" w:right="-1" w:firstLine="318"/>
              <w:rPr>
                <w:bCs/>
                <w:sz w:val="20"/>
                <w:szCs w:val="24"/>
                <w:highlight w:val="yellow"/>
              </w:rPr>
            </w:pPr>
            <w:r w:rsidRPr="0052374A">
              <w:rPr>
                <w:bCs/>
                <w:sz w:val="20"/>
                <w:szCs w:val="20"/>
                <w:lang w:eastAsia="en-US"/>
              </w:rPr>
              <w:t>По госпрограмме</w:t>
            </w:r>
            <w:r w:rsidRPr="0052374A">
              <w:rPr>
                <w:sz w:val="20"/>
                <w:szCs w:val="24"/>
              </w:rPr>
              <w:t xml:space="preserve"> </w:t>
            </w:r>
            <w:r w:rsidRPr="0052374A">
              <w:rPr>
                <w:rFonts w:eastAsiaTheme="minorHAnsi"/>
                <w:b/>
                <w:color w:val="000000" w:themeColor="text1"/>
                <w:sz w:val="20"/>
                <w:szCs w:val="20"/>
                <w:lang w:eastAsia="en-US"/>
              </w:rPr>
              <w:t xml:space="preserve">«Развитие энергетики» </w:t>
            </w:r>
            <w:r w:rsidRPr="0052374A">
              <w:rPr>
                <w:bCs/>
                <w:sz w:val="20"/>
                <w:szCs w:val="24"/>
              </w:rPr>
              <w:t xml:space="preserve">(ГП-30) </w:t>
            </w:r>
            <w:r w:rsidRPr="0052374A">
              <w:rPr>
                <w:sz w:val="20"/>
                <w:szCs w:val="24"/>
              </w:rPr>
              <w:t xml:space="preserve">исполнение расходов составило </w:t>
            </w:r>
            <w:r w:rsidR="0052374A" w:rsidRPr="0052374A">
              <w:rPr>
                <w:b/>
                <w:sz w:val="20"/>
                <w:szCs w:val="24"/>
              </w:rPr>
              <w:t>20,1</w:t>
            </w:r>
            <w:r w:rsidRPr="0052374A">
              <w:rPr>
                <w:b/>
                <w:sz w:val="20"/>
                <w:szCs w:val="24"/>
              </w:rPr>
              <w:t> %</w:t>
            </w:r>
            <w:r w:rsidRPr="0052374A">
              <w:rPr>
                <w:sz w:val="20"/>
                <w:szCs w:val="24"/>
              </w:rPr>
              <w:t xml:space="preserve"> показателя сводной росписи с изменениями, </w:t>
            </w:r>
            <w:r w:rsidRPr="0052374A">
              <w:rPr>
                <w:bCs/>
                <w:sz w:val="20"/>
                <w:szCs w:val="24"/>
              </w:rPr>
              <w:t xml:space="preserve">что </w:t>
            </w:r>
            <w:r w:rsidRPr="003E3130">
              <w:rPr>
                <w:b/>
                <w:bCs/>
                <w:sz w:val="20"/>
                <w:szCs w:val="24"/>
              </w:rPr>
              <w:t>ниже</w:t>
            </w:r>
            <w:r w:rsidRPr="003E3130">
              <w:rPr>
                <w:bCs/>
                <w:sz w:val="20"/>
                <w:szCs w:val="24"/>
              </w:rPr>
              <w:t xml:space="preserve"> уровня исполнения за </w:t>
            </w:r>
            <w:r w:rsidR="00200591" w:rsidRPr="003E3130">
              <w:rPr>
                <w:bCs/>
                <w:sz w:val="20"/>
                <w:szCs w:val="24"/>
              </w:rPr>
              <w:t xml:space="preserve">аналогичный период </w:t>
            </w:r>
            <w:r w:rsidRPr="003E3130">
              <w:rPr>
                <w:bCs/>
                <w:sz w:val="20"/>
                <w:szCs w:val="24"/>
              </w:rPr>
              <w:t>202</w:t>
            </w:r>
            <w:r w:rsidR="00200591" w:rsidRPr="003E3130">
              <w:rPr>
                <w:bCs/>
                <w:sz w:val="20"/>
                <w:szCs w:val="24"/>
              </w:rPr>
              <w:t>1</w:t>
            </w:r>
            <w:r w:rsidRPr="003E3130">
              <w:rPr>
                <w:bCs/>
                <w:sz w:val="20"/>
                <w:szCs w:val="24"/>
              </w:rPr>
              <w:t xml:space="preserve"> год</w:t>
            </w:r>
            <w:r w:rsidR="00200591" w:rsidRPr="003E3130">
              <w:rPr>
                <w:bCs/>
                <w:sz w:val="20"/>
                <w:szCs w:val="24"/>
              </w:rPr>
              <w:t>а</w:t>
            </w:r>
            <w:r w:rsidRPr="003E3130">
              <w:rPr>
                <w:bCs/>
                <w:sz w:val="20"/>
                <w:szCs w:val="24"/>
              </w:rPr>
              <w:t xml:space="preserve"> (</w:t>
            </w:r>
            <w:r w:rsidR="003E3130" w:rsidRPr="003E3130">
              <w:rPr>
                <w:bCs/>
                <w:sz w:val="20"/>
                <w:szCs w:val="24"/>
              </w:rPr>
              <w:t>29,8</w:t>
            </w:r>
            <w:r w:rsidRPr="003E3130">
              <w:rPr>
                <w:bCs/>
                <w:sz w:val="20"/>
                <w:szCs w:val="24"/>
              </w:rPr>
              <w:t xml:space="preserve"> %). </w:t>
            </w:r>
          </w:p>
          <w:p w14:paraId="41BDB9A9" w14:textId="6A379812" w:rsidR="00851984" w:rsidRPr="00832004" w:rsidRDefault="00851984"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832004">
              <w:rPr>
                <w:rFonts w:eastAsiaTheme="minorHAnsi"/>
                <w:color w:val="000000" w:themeColor="text1"/>
                <w:sz w:val="20"/>
                <w:szCs w:val="20"/>
                <w:lang w:eastAsia="en-US"/>
              </w:rPr>
              <w:t>Приоритеты и цели государственной политики в сфере реализации ГП-30 утверждены постановлением Правительства Российской Федерации от 18 декабря 2021 г. № 2352.</w:t>
            </w:r>
          </w:p>
          <w:p w14:paraId="19A4B8F0" w14:textId="77777777" w:rsidR="00246EBD" w:rsidRDefault="00200591"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832004">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ГП-30 приведено в соответствие с Федеральным законом № 390-ФЗ.</w:t>
            </w:r>
          </w:p>
          <w:p w14:paraId="4C287084" w14:textId="3ABEAB11" w:rsidR="00B542F8" w:rsidRPr="00485C0F" w:rsidRDefault="00B542F8" w:rsidP="00B542F8">
            <w:pPr>
              <w:overflowPunct/>
              <w:autoSpaceDE/>
              <w:autoSpaceDN/>
              <w:adjustRightInd/>
              <w:spacing w:line="240" w:lineRule="auto"/>
              <w:ind w:left="0" w:right="0" w:firstLine="317"/>
              <w:textAlignment w:val="auto"/>
              <w:rPr>
                <w:bCs/>
                <w:sz w:val="20"/>
                <w:szCs w:val="20"/>
                <w:highlight w:val="yellow"/>
                <w:lang w:eastAsia="en-US"/>
              </w:rPr>
            </w:pPr>
            <w:r w:rsidRPr="00B542F8">
              <w:rPr>
                <w:bCs/>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bCs/>
                <w:sz w:val="20"/>
                <w:szCs w:val="20"/>
                <w:lang w:eastAsia="en-US"/>
              </w:rPr>
              <w:t>8 902,9</w:t>
            </w:r>
            <w:r w:rsidRPr="00B542F8">
              <w:rPr>
                <w:bCs/>
                <w:sz w:val="20"/>
                <w:szCs w:val="20"/>
                <w:lang w:eastAsia="en-US"/>
              </w:rPr>
              <w:t xml:space="preserve"> млн. рублей, или на </w:t>
            </w:r>
            <w:r>
              <w:rPr>
                <w:bCs/>
                <w:sz w:val="20"/>
                <w:szCs w:val="20"/>
                <w:lang w:eastAsia="en-US"/>
              </w:rPr>
              <w:t>29,8</w:t>
            </w:r>
            <w:r w:rsidRPr="00B542F8">
              <w:rPr>
                <w:bCs/>
                <w:sz w:val="20"/>
                <w:szCs w:val="20"/>
                <w:lang w:eastAsia="en-US"/>
              </w:rPr>
              <w:t xml:space="preserve"> %, и составили </w:t>
            </w:r>
            <w:r>
              <w:rPr>
                <w:bCs/>
                <w:sz w:val="20"/>
                <w:szCs w:val="20"/>
                <w:lang w:eastAsia="en-US"/>
              </w:rPr>
              <w:t>38 760,1</w:t>
            </w:r>
            <w:r w:rsidRPr="00B542F8">
              <w:rPr>
                <w:bCs/>
                <w:sz w:val="20"/>
                <w:szCs w:val="20"/>
                <w:lang w:eastAsia="en-US"/>
              </w:rPr>
              <w:t xml:space="preserve"> млн. рублей.</w:t>
            </w:r>
          </w:p>
        </w:tc>
      </w:tr>
      <w:tr w:rsidR="00D07642" w:rsidRPr="00ED45E2" w14:paraId="6B3EB65B" w14:textId="77777777" w:rsidTr="008A6ABC">
        <w:tc>
          <w:tcPr>
            <w:tcW w:w="568" w:type="dxa"/>
          </w:tcPr>
          <w:p w14:paraId="329F6EDF" w14:textId="1E5D256D"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2</w:t>
            </w:r>
            <w:r w:rsidR="00AA2C49">
              <w:rPr>
                <w:rFonts w:eastAsia="Times New Roman"/>
                <w:sz w:val="20"/>
                <w:szCs w:val="20"/>
              </w:rPr>
              <w:t>7</w:t>
            </w:r>
          </w:p>
        </w:tc>
        <w:tc>
          <w:tcPr>
            <w:tcW w:w="2410" w:type="dxa"/>
          </w:tcPr>
          <w:p w14:paraId="296D2520"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«Социально-экономическое развитие Дальневосточного федерального округа»</w:t>
            </w:r>
          </w:p>
        </w:tc>
        <w:tc>
          <w:tcPr>
            <w:tcW w:w="8079" w:type="dxa"/>
          </w:tcPr>
          <w:p w14:paraId="5B35F45F" w14:textId="31C47DA9" w:rsidR="008A6ABC" w:rsidRPr="00485C0F" w:rsidRDefault="008A6ABC" w:rsidP="00AF5A3B">
            <w:pPr>
              <w:widowControl w:val="0"/>
              <w:spacing w:line="240" w:lineRule="auto"/>
              <w:ind w:left="34" w:right="-1" w:firstLine="318"/>
              <w:rPr>
                <w:bCs/>
                <w:sz w:val="20"/>
                <w:szCs w:val="20"/>
                <w:highlight w:val="yellow"/>
              </w:rPr>
            </w:pPr>
            <w:r w:rsidRPr="00217C91">
              <w:rPr>
                <w:bCs/>
                <w:sz w:val="20"/>
                <w:szCs w:val="20"/>
                <w:lang w:eastAsia="en-US"/>
              </w:rPr>
              <w:t xml:space="preserve">По </w:t>
            </w:r>
            <w:r w:rsidR="00AD5E07" w:rsidRPr="00217C91">
              <w:rPr>
                <w:bCs/>
                <w:sz w:val="20"/>
                <w:szCs w:val="20"/>
                <w:lang w:eastAsia="en-US"/>
              </w:rPr>
              <w:t xml:space="preserve">комплексной </w:t>
            </w:r>
            <w:r w:rsidRPr="00217C91">
              <w:rPr>
                <w:bCs/>
                <w:sz w:val="20"/>
                <w:szCs w:val="20"/>
                <w:lang w:eastAsia="en-US"/>
              </w:rPr>
              <w:t>госпрограмме</w:t>
            </w:r>
            <w:r w:rsidRPr="00217C91">
              <w:rPr>
                <w:sz w:val="20"/>
                <w:szCs w:val="20"/>
              </w:rPr>
              <w:t xml:space="preserve"> </w:t>
            </w:r>
            <w:r w:rsidRPr="00217C91">
              <w:rPr>
                <w:b/>
                <w:bCs/>
                <w:sz w:val="20"/>
                <w:szCs w:val="20"/>
              </w:rPr>
              <w:t>«Социально-экономическое развитие Дальневосточного федерального округа»</w:t>
            </w:r>
            <w:r w:rsidRPr="00217C91">
              <w:rPr>
                <w:bCs/>
                <w:sz w:val="20"/>
                <w:szCs w:val="20"/>
              </w:rPr>
              <w:t xml:space="preserve"> </w:t>
            </w:r>
            <w:r w:rsidR="009C5316" w:rsidRPr="00217C91">
              <w:rPr>
                <w:bCs/>
                <w:sz w:val="20"/>
                <w:szCs w:val="20"/>
              </w:rPr>
              <w:t xml:space="preserve">(ГП-34) </w:t>
            </w:r>
            <w:r w:rsidRPr="00217C91">
              <w:rPr>
                <w:sz w:val="20"/>
                <w:szCs w:val="20"/>
              </w:rPr>
              <w:t>исполнение расходов составило</w:t>
            </w:r>
            <w:r w:rsidR="009C5316" w:rsidRPr="00485C0F">
              <w:rPr>
                <w:sz w:val="20"/>
                <w:szCs w:val="20"/>
                <w:highlight w:val="yellow"/>
              </w:rPr>
              <w:t xml:space="preserve"> </w:t>
            </w:r>
            <w:r w:rsidR="00217C91" w:rsidRPr="0052374A">
              <w:rPr>
                <w:b/>
                <w:sz w:val="20"/>
                <w:szCs w:val="20"/>
              </w:rPr>
              <w:t>17,5</w:t>
            </w:r>
            <w:r w:rsidR="009C5316" w:rsidRPr="0052374A">
              <w:rPr>
                <w:b/>
                <w:sz w:val="20"/>
                <w:szCs w:val="20"/>
              </w:rPr>
              <w:t> </w:t>
            </w:r>
            <w:r w:rsidRPr="0052374A">
              <w:rPr>
                <w:b/>
                <w:sz w:val="20"/>
                <w:szCs w:val="20"/>
              </w:rPr>
              <w:t xml:space="preserve">% </w:t>
            </w:r>
            <w:r w:rsidRPr="0052374A">
              <w:rPr>
                <w:sz w:val="20"/>
                <w:szCs w:val="20"/>
              </w:rPr>
              <w:t xml:space="preserve">показателя сводной росписи с изменениями, </w:t>
            </w:r>
            <w:r w:rsidRPr="0052374A">
              <w:rPr>
                <w:bCs/>
                <w:sz w:val="20"/>
                <w:szCs w:val="20"/>
              </w:rPr>
              <w:t xml:space="preserve">что </w:t>
            </w:r>
            <w:r w:rsidR="003E3130" w:rsidRPr="003E3130">
              <w:rPr>
                <w:b/>
                <w:bCs/>
                <w:sz w:val="20"/>
                <w:szCs w:val="20"/>
              </w:rPr>
              <w:t>выше</w:t>
            </w:r>
            <w:r w:rsidRPr="003E3130">
              <w:rPr>
                <w:bCs/>
                <w:sz w:val="20"/>
                <w:szCs w:val="20"/>
              </w:rPr>
              <w:t xml:space="preserve"> уровня исполнения за </w:t>
            </w:r>
            <w:r w:rsidR="00AF5A3B" w:rsidRPr="003E3130">
              <w:rPr>
                <w:bCs/>
                <w:sz w:val="20"/>
                <w:szCs w:val="20"/>
              </w:rPr>
              <w:t xml:space="preserve">аналогичный период </w:t>
            </w:r>
            <w:r w:rsidRPr="003E3130">
              <w:rPr>
                <w:bCs/>
                <w:sz w:val="20"/>
                <w:szCs w:val="20"/>
              </w:rPr>
              <w:t>202</w:t>
            </w:r>
            <w:r w:rsidR="00AF5A3B" w:rsidRPr="003E3130">
              <w:rPr>
                <w:bCs/>
                <w:sz w:val="20"/>
                <w:szCs w:val="20"/>
              </w:rPr>
              <w:t>1</w:t>
            </w:r>
            <w:r w:rsidRPr="003E3130">
              <w:rPr>
                <w:bCs/>
                <w:sz w:val="20"/>
                <w:szCs w:val="20"/>
              </w:rPr>
              <w:t xml:space="preserve"> год</w:t>
            </w:r>
            <w:r w:rsidR="00AF5A3B" w:rsidRPr="003E3130">
              <w:rPr>
                <w:bCs/>
                <w:sz w:val="20"/>
                <w:szCs w:val="20"/>
              </w:rPr>
              <w:t>а</w:t>
            </w:r>
            <w:r w:rsidRPr="003E3130">
              <w:rPr>
                <w:bCs/>
                <w:sz w:val="20"/>
                <w:szCs w:val="20"/>
              </w:rPr>
              <w:t xml:space="preserve"> (</w:t>
            </w:r>
            <w:r w:rsidR="003E3130" w:rsidRPr="003E3130">
              <w:rPr>
                <w:bCs/>
                <w:sz w:val="20"/>
                <w:szCs w:val="20"/>
              </w:rPr>
              <w:t>11,5</w:t>
            </w:r>
            <w:r w:rsidRPr="003E3130">
              <w:rPr>
                <w:bCs/>
                <w:sz w:val="20"/>
                <w:szCs w:val="20"/>
              </w:rPr>
              <w:t xml:space="preserve"> %). </w:t>
            </w:r>
          </w:p>
          <w:p w14:paraId="0285A857" w14:textId="012B7E30" w:rsidR="00AD5E07" w:rsidRPr="00217C91" w:rsidRDefault="00AD5E07" w:rsidP="00AF5A3B">
            <w:pPr>
              <w:tabs>
                <w:tab w:val="left" w:pos="567"/>
              </w:tabs>
              <w:overflowPunct/>
              <w:spacing w:line="240" w:lineRule="auto"/>
              <w:ind w:left="34" w:right="-1" w:firstLine="318"/>
              <w:textAlignment w:val="auto"/>
              <w:outlineLvl w:val="2"/>
              <w:rPr>
                <w:rFonts w:eastAsia="Times New Roman"/>
                <w:sz w:val="20"/>
                <w:szCs w:val="20"/>
              </w:rPr>
            </w:pPr>
            <w:r w:rsidRPr="00217C91">
              <w:rPr>
                <w:rFonts w:eastAsia="Times New Roman"/>
                <w:sz w:val="20"/>
                <w:szCs w:val="20"/>
              </w:rPr>
              <w:t>Стратегические приоритеты в сфере реализации ГП-34 утверждены постановлением Правительства Российской Федерации от 30 октября 2021 г. № 1878.</w:t>
            </w:r>
          </w:p>
          <w:p w14:paraId="2B78BFC4" w14:textId="4530FBC1" w:rsidR="00AF5A3B" w:rsidRPr="00217C91" w:rsidRDefault="0092024D" w:rsidP="00AF5A3B">
            <w:pPr>
              <w:tabs>
                <w:tab w:val="left" w:pos="567"/>
              </w:tabs>
              <w:overflowPunct/>
              <w:spacing w:line="240" w:lineRule="auto"/>
              <w:ind w:left="34" w:right="-1" w:firstLine="318"/>
              <w:textAlignment w:val="auto"/>
              <w:outlineLvl w:val="2"/>
              <w:rPr>
                <w:rFonts w:eastAsia="Times New Roman"/>
                <w:sz w:val="20"/>
                <w:szCs w:val="20"/>
              </w:rPr>
            </w:pPr>
            <w:r w:rsidRPr="00217C91">
              <w:rPr>
                <w:rFonts w:eastAsia="Times New Roman"/>
                <w:sz w:val="20"/>
                <w:szCs w:val="20"/>
              </w:rPr>
              <w:t>Во исполнение пункта 2 статьи 179 Бюджетного кодекса Российской Федерации финансовое обеспечение ГП-34 приведено в соответствие с Федеральным законом № 390-ФЗ.</w:t>
            </w:r>
          </w:p>
          <w:p w14:paraId="5C5934E8" w14:textId="034F0E08" w:rsidR="00BF27E3" w:rsidRDefault="00BF27E3" w:rsidP="00AF5A3B">
            <w:pPr>
              <w:tabs>
                <w:tab w:val="left" w:pos="567"/>
              </w:tabs>
              <w:overflowPunct/>
              <w:spacing w:line="240" w:lineRule="auto"/>
              <w:ind w:left="34" w:right="-1" w:firstLine="318"/>
              <w:textAlignment w:val="auto"/>
              <w:outlineLvl w:val="2"/>
              <w:rPr>
                <w:rFonts w:eastAsia="Times New Roman"/>
                <w:sz w:val="20"/>
                <w:szCs w:val="20"/>
              </w:rPr>
            </w:pPr>
            <w:r w:rsidRPr="00BF27E3">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sidR="00EC0093">
              <w:rPr>
                <w:rFonts w:eastAsia="Times New Roman"/>
                <w:sz w:val="20"/>
                <w:szCs w:val="20"/>
              </w:rPr>
              <w:t>5 416,4</w:t>
            </w:r>
            <w:r w:rsidRPr="00BF27E3">
              <w:rPr>
                <w:rFonts w:eastAsia="Times New Roman"/>
                <w:sz w:val="20"/>
                <w:szCs w:val="20"/>
              </w:rPr>
              <w:t xml:space="preserve"> млн. рублей, или на </w:t>
            </w:r>
            <w:r w:rsidR="00EC0093">
              <w:rPr>
                <w:rFonts w:eastAsia="Times New Roman"/>
                <w:sz w:val="20"/>
                <w:szCs w:val="20"/>
              </w:rPr>
              <w:t>12 </w:t>
            </w:r>
            <w:r w:rsidRPr="00BF27E3">
              <w:rPr>
                <w:rFonts w:eastAsia="Times New Roman"/>
                <w:sz w:val="20"/>
                <w:szCs w:val="20"/>
              </w:rPr>
              <w:t xml:space="preserve">%, и составили </w:t>
            </w:r>
            <w:r w:rsidR="00EC0093">
              <w:rPr>
                <w:rFonts w:eastAsia="Times New Roman"/>
                <w:sz w:val="20"/>
                <w:szCs w:val="20"/>
              </w:rPr>
              <w:t>50 601,9</w:t>
            </w:r>
            <w:r w:rsidRPr="00BF27E3">
              <w:rPr>
                <w:rFonts w:eastAsia="Times New Roman"/>
                <w:sz w:val="20"/>
                <w:szCs w:val="20"/>
              </w:rPr>
              <w:t xml:space="preserve"> млн. рублей.</w:t>
            </w:r>
          </w:p>
          <w:p w14:paraId="15EA46DA" w14:textId="5A51BBAD" w:rsidR="00217C91" w:rsidRPr="00217C91" w:rsidRDefault="00217C91" w:rsidP="00217C91">
            <w:pPr>
              <w:overflowPunct/>
              <w:spacing w:line="240" w:lineRule="auto"/>
              <w:ind w:left="34" w:right="-1" w:firstLine="318"/>
              <w:textAlignment w:val="auto"/>
              <w:outlineLvl w:val="2"/>
              <w:rPr>
                <w:rFonts w:eastAsiaTheme="minorHAnsi"/>
                <w:sz w:val="20"/>
                <w:szCs w:val="20"/>
                <w:lang w:eastAsia="en-US"/>
              </w:rPr>
            </w:pPr>
            <w:r w:rsidRPr="00217C91">
              <w:rPr>
                <w:rFonts w:eastAsiaTheme="minorHAnsi"/>
                <w:sz w:val="20"/>
                <w:szCs w:val="20"/>
                <w:lang w:eastAsia="en-US"/>
              </w:rPr>
              <w:t>В 2022 году исполнение расходов по данной госпрограмме осуществляют три главных распорядителей бюджетных средств (Минвостокразвития России, Минздрав России, МВД России), из них наибольший объем бюджетных ассигнований в соответствии со сводной росписью предусмотрен по Минвостокразвития России – 50 098,4 млн. рублей (кассовое исполнение составило 8 853,2 млн. рублей, или 17,7 % объема, предусмотренного сводной росписью).</w:t>
            </w:r>
          </w:p>
          <w:p w14:paraId="57ACE579" w14:textId="34E26C81" w:rsidR="00217C91" w:rsidRPr="00217C91" w:rsidRDefault="00217C91" w:rsidP="00217C91">
            <w:pPr>
              <w:overflowPunct/>
              <w:spacing w:line="240" w:lineRule="auto"/>
              <w:ind w:left="34" w:right="-1" w:firstLine="318"/>
              <w:textAlignment w:val="auto"/>
              <w:outlineLvl w:val="2"/>
              <w:rPr>
                <w:rFonts w:eastAsiaTheme="minorHAnsi"/>
                <w:sz w:val="20"/>
                <w:szCs w:val="20"/>
                <w:lang w:eastAsia="en-US"/>
              </w:rPr>
            </w:pPr>
            <w:r w:rsidRPr="00217C91">
              <w:rPr>
                <w:rFonts w:eastAsiaTheme="minorHAnsi"/>
                <w:sz w:val="20"/>
                <w:szCs w:val="20"/>
                <w:lang w:eastAsia="en-US"/>
              </w:rPr>
              <w:t>Наибольший объем средств предусмотрен сводной росписью</w:t>
            </w:r>
            <w:r>
              <w:rPr>
                <w:rFonts w:eastAsiaTheme="minorHAnsi"/>
                <w:sz w:val="20"/>
                <w:szCs w:val="20"/>
                <w:lang w:eastAsia="en-US"/>
              </w:rPr>
              <w:t xml:space="preserve"> по </w:t>
            </w:r>
            <w:r w:rsidRPr="00217C91">
              <w:rPr>
                <w:rFonts w:eastAsiaTheme="minorHAnsi"/>
                <w:sz w:val="20"/>
                <w:szCs w:val="20"/>
                <w:lang w:eastAsia="en-US"/>
              </w:rPr>
              <w:t>федерально</w:t>
            </w:r>
            <w:r>
              <w:rPr>
                <w:rFonts w:eastAsiaTheme="minorHAnsi"/>
                <w:sz w:val="20"/>
                <w:szCs w:val="20"/>
                <w:lang w:eastAsia="en-US"/>
              </w:rPr>
              <w:t>му</w:t>
            </w:r>
            <w:r w:rsidRPr="00217C91">
              <w:rPr>
                <w:rFonts w:eastAsiaTheme="minorHAnsi"/>
                <w:sz w:val="20"/>
                <w:szCs w:val="20"/>
                <w:lang w:eastAsia="en-US"/>
              </w:rPr>
              <w:t xml:space="preserve"> проект</w:t>
            </w:r>
            <w:r>
              <w:rPr>
                <w:rFonts w:eastAsiaTheme="minorHAnsi"/>
                <w:sz w:val="20"/>
                <w:szCs w:val="20"/>
                <w:lang w:eastAsia="en-US"/>
              </w:rPr>
              <w:t>у</w:t>
            </w:r>
            <w:r w:rsidRPr="00217C91">
              <w:rPr>
                <w:rFonts w:eastAsiaTheme="minorHAnsi"/>
                <w:sz w:val="20"/>
                <w:szCs w:val="20"/>
                <w:lang w:eastAsia="en-US"/>
              </w:rPr>
              <w:t xml:space="preserve"> «Новые возможности для Дальнего Востока» на создание и функционирования территорий опережающего социально-экономического развития (ТОСЭР) в размере 32 387,2 млн. рублей</w:t>
            </w:r>
            <w:r>
              <w:rPr>
                <w:rFonts w:eastAsiaTheme="minorHAnsi"/>
                <w:sz w:val="20"/>
                <w:szCs w:val="20"/>
                <w:lang w:eastAsia="en-US"/>
              </w:rPr>
              <w:t>, и</w:t>
            </w:r>
            <w:r w:rsidRPr="00217C91">
              <w:rPr>
                <w:rFonts w:eastAsiaTheme="minorHAnsi"/>
                <w:sz w:val="20"/>
                <w:szCs w:val="20"/>
                <w:lang w:eastAsia="en-US"/>
              </w:rPr>
              <w:t>сполнение составило 2 568,0 млн. рублей, или 7,9 % предусмотренных средств, в том числе:</w:t>
            </w:r>
          </w:p>
          <w:p w14:paraId="1EEC295A" w14:textId="1489E1AC" w:rsidR="00217C91" w:rsidRPr="00217C91" w:rsidRDefault="00217C91" w:rsidP="00217C91">
            <w:pPr>
              <w:overflowPunct/>
              <w:spacing w:line="240" w:lineRule="auto"/>
              <w:ind w:left="34" w:right="-1" w:firstLine="318"/>
              <w:textAlignment w:val="auto"/>
              <w:outlineLvl w:val="2"/>
              <w:rPr>
                <w:rFonts w:eastAsiaTheme="minorHAnsi"/>
                <w:sz w:val="20"/>
                <w:szCs w:val="20"/>
                <w:lang w:eastAsia="en-US"/>
              </w:rPr>
            </w:pPr>
            <w:r w:rsidRPr="00217C91">
              <w:rPr>
                <w:rFonts w:eastAsiaTheme="minorHAnsi"/>
                <w:sz w:val="20"/>
                <w:szCs w:val="20"/>
                <w:lang w:eastAsia="en-US"/>
              </w:rPr>
              <w:t xml:space="preserve">на предоставление субсидии управляющей компании, осуществляющей функции по управлению Арктической зоной Российской Федерации, а также </w:t>
            </w:r>
            <w:r w:rsidR="001C7AB9">
              <w:rPr>
                <w:rFonts w:eastAsiaTheme="minorHAnsi"/>
                <w:sz w:val="20"/>
                <w:szCs w:val="20"/>
                <w:lang w:eastAsia="en-US"/>
              </w:rPr>
              <w:t>ТОСЭР</w:t>
            </w:r>
            <w:r w:rsidRPr="00217C91">
              <w:rPr>
                <w:rFonts w:eastAsiaTheme="minorHAnsi"/>
                <w:sz w:val="20"/>
                <w:szCs w:val="20"/>
                <w:lang w:eastAsia="en-US"/>
              </w:rPr>
              <w:t xml:space="preserve">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w:t>
            </w:r>
            <w:r w:rsidR="001C7AB9">
              <w:rPr>
                <w:rFonts w:eastAsiaTheme="minorHAnsi"/>
                <w:sz w:val="20"/>
                <w:szCs w:val="20"/>
                <w:lang w:eastAsia="en-US"/>
              </w:rPr>
              <w:t xml:space="preserve">сводной росписью </w:t>
            </w:r>
            <w:r w:rsidRPr="00217C91">
              <w:rPr>
                <w:rFonts w:eastAsiaTheme="minorHAnsi"/>
                <w:sz w:val="20"/>
                <w:szCs w:val="20"/>
                <w:lang w:eastAsia="en-US"/>
              </w:rPr>
              <w:t>предусмотрено 3 089,9 млн. рублей</w:t>
            </w:r>
            <w:r w:rsidR="001C7AB9">
              <w:rPr>
                <w:rFonts w:eastAsiaTheme="minorHAnsi"/>
                <w:sz w:val="20"/>
                <w:szCs w:val="20"/>
                <w:lang w:eastAsia="en-US"/>
              </w:rPr>
              <w:t>, и</w:t>
            </w:r>
            <w:r w:rsidRPr="00217C91">
              <w:rPr>
                <w:rFonts w:eastAsiaTheme="minorHAnsi"/>
                <w:sz w:val="20"/>
                <w:szCs w:val="20"/>
                <w:lang w:eastAsia="en-US"/>
              </w:rPr>
              <w:t xml:space="preserve">сполнение </w:t>
            </w:r>
            <w:r w:rsidR="001C7AB9">
              <w:rPr>
                <w:rFonts w:eastAsiaTheme="minorHAnsi"/>
                <w:sz w:val="20"/>
                <w:szCs w:val="20"/>
                <w:lang w:eastAsia="en-US"/>
              </w:rPr>
              <w:t>-</w:t>
            </w:r>
            <w:r w:rsidRPr="00217C91">
              <w:rPr>
                <w:rFonts w:eastAsiaTheme="minorHAnsi"/>
                <w:sz w:val="20"/>
                <w:szCs w:val="20"/>
                <w:lang w:eastAsia="en-US"/>
              </w:rPr>
              <w:t xml:space="preserve"> 1 460,9 млн. рублей</w:t>
            </w:r>
            <w:r w:rsidR="001C7AB9">
              <w:rPr>
                <w:rFonts w:eastAsiaTheme="minorHAnsi"/>
                <w:sz w:val="20"/>
                <w:szCs w:val="20"/>
                <w:lang w:eastAsia="en-US"/>
              </w:rPr>
              <w:t>,</w:t>
            </w:r>
            <w:r w:rsidRPr="00217C91">
              <w:rPr>
                <w:rFonts w:eastAsiaTheme="minorHAnsi"/>
                <w:sz w:val="20"/>
                <w:szCs w:val="20"/>
                <w:lang w:eastAsia="en-US"/>
              </w:rPr>
              <w:t xml:space="preserve"> или 47,3</w:t>
            </w:r>
            <w:r w:rsidR="001C7AB9">
              <w:rPr>
                <w:rFonts w:eastAsiaTheme="minorHAnsi"/>
                <w:sz w:val="20"/>
                <w:szCs w:val="20"/>
                <w:lang w:eastAsia="en-US"/>
              </w:rPr>
              <w:t> </w:t>
            </w:r>
            <w:r w:rsidRPr="00217C91">
              <w:rPr>
                <w:rFonts w:eastAsiaTheme="minorHAnsi"/>
                <w:sz w:val="20"/>
                <w:szCs w:val="20"/>
                <w:lang w:eastAsia="en-US"/>
              </w:rPr>
              <w:t>%;</w:t>
            </w:r>
          </w:p>
          <w:p w14:paraId="64FB25BA" w14:textId="57263E68" w:rsidR="00217C91" w:rsidRPr="00217C91" w:rsidRDefault="00217C91" w:rsidP="00217C91">
            <w:pPr>
              <w:overflowPunct/>
              <w:spacing w:line="240" w:lineRule="auto"/>
              <w:ind w:left="34" w:right="-1" w:firstLine="318"/>
              <w:textAlignment w:val="auto"/>
              <w:outlineLvl w:val="2"/>
              <w:rPr>
                <w:rFonts w:eastAsiaTheme="minorHAnsi"/>
                <w:sz w:val="20"/>
                <w:szCs w:val="20"/>
                <w:lang w:eastAsia="en-US"/>
              </w:rPr>
            </w:pPr>
            <w:r w:rsidRPr="00217C91">
              <w:rPr>
                <w:rFonts w:eastAsiaTheme="minorHAnsi"/>
                <w:sz w:val="20"/>
                <w:szCs w:val="20"/>
                <w:lang w:eastAsia="en-US"/>
              </w:rPr>
              <w:t xml:space="preserve">субсидии на развитие инфраструктуры </w:t>
            </w:r>
            <w:r w:rsidR="001C7AB9">
              <w:rPr>
                <w:rFonts w:eastAsiaTheme="minorHAnsi"/>
                <w:sz w:val="20"/>
                <w:szCs w:val="20"/>
                <w:lang w:eastAsia="en-US"/>
              </w:rPr>
              <w:t>ТОСЭР</w:t>
            </w:r>
            <w:r w:rsidRPr="00217C91">
              <w:rPr>
                <w:rFonts w:eastAsiaTheme="minorHAnsi"/>
                <w:sz w:val="20"/>
                <w:szCs w:val="20"/>
                <w:lang w:eastAsia="en-US"/>
              </w:rPr>
              <w:t xml:space="preserve"> резидентам и управляющей компании, осуществляющей функции по управлению Арктической зоной Российской Федерации, а также </w:t>
            </w:r>
            <w:r w:rsidR="001C7AB9">
              <w:rPr>
                <w:rFonts w:eastAsiaTheme="minorHAnsi"/>
                <w:sz w:val="20"/>
                <w:szCs w:val="20"/>
                <w:lang w:eastAsia="en-US"/>
              </w:rPr>
              <w:t>ТОСЭР</w:t>
            </w:r>
            <w:r w:rsidRPr="00217C91">
              <w:rPr>
                <w:rFonts w:eastAsiaTheme="minorHAnsi"/>
                <w:sz w:val="20"/>
                <w:szCs w:val="20"/>
                <w:lang w:eastAsia="en-US"/>
              </w:rPr>
              <w:t xml:space="preserve">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 Федеральным законом № 390-ФЗ предусмотрено 18 795,3 млн. рублей</w:t>
            </w:r>
            <w:r w:rsidR="001C7AB9">
              <w:rPr>
                <w:rFonts w:eastAsiaTheme="minorHAnsi"/>
                <w:sz w:val="20"/>
                <w:szCs w:val="20"/>
                <w:lang w:eastAsia="en-US"/>
              </w:rPr>
              <w:t>, с</w:t>
            </w:r>
            <w:r w:rsidRPr="00217C91">
              <w:rPr>
                <w:rFonts w:eastAsiaTheme="minorHAnsi"/>
                <w:sz w:val="20"/>
                <w:szCs w:val="20"/>
                <w:lang w:eastAsia="en-US"/>
              </w:rPr>
              <w:t>водной росписью бюджетные ассигнования уменьшены на 16 223,3 млн. рублей и составили 2 572,0 млн. рублей</w:t>
            </w:r>
            <w:r w:rsidR="001C7AB9">
              <w:rPr>
                <w:rFonts w:eastAsiaTheme="minorHAnsi"/>
                <w:sz w:val="20"/>
                <w:szCs w:val="20"/>
                <w:lang w:eastAsia="en-US"/>
              </w:rPr>
              <w:t>, и</w:t>
            </w:r>
            <w:r w:rsidRPr="00217C91">
              <w:rPr>
                <w:rFonts w:eastAsiaTheme="minorHAnsi"/>
                <w:sz w:val="20"/>
                <w:szCs w:val="20"/>
                <w:lang w:eastAsia="en-US"/>
              </w:rPr>
              <w:t xml:space="preserve">сполнение </w:t>
            </w:r>
            <w:r w:rsidR="001C7AB9">
              <w:rPr>
                <w:rFonts w:eastAsiaTheme="minorHAnsi"/>
                <w:sz w:val="20"/>
                <w:szCs w:val="20"/>
                <w:lang w:eastAsia="en-US"/>
              </w:rPr>
              <w:t>-</w:t>
            </w:r>
            <w:r w:rsidRPr="00217C91">
              <w:rPr>
                <w:rFonts w:eastAsiaTheme="minorHAnsi"/>
                <w:sz w:val="20"/>
                <w:szCs w:val="20"/>
                <w:lang w:eastAsia="en-US"/>
              </w:rPr>
              <w:t xml:space="preserve"> 493,1 млн. рублей или 19,2 % </w:t>
            </w:r>
            <w:r w:rsidR="001C7AB9">
              <w:rPr>
                <w:rFonts w:eastAsiaTheme="minorHAnsi"/>
                <w:sz w:val="20"/>
                <w:szCs w:val="20"/>
                <w:lang w:eastAsia="en-US"/>
              </w:rPr>
              <w:t xml:space="preserve">показателя </w:t>
            </w:r>
            <w:r w:rsidRPr="00217C91">
              <w:rPr>
                <w:rFonts w:eastAsiaTheme="minorHAnsi"/>
                <w:sz w:val="20"/>
                <w:szCs w:val="20"/>
                <w:lang w:eastAsia="en-US"/>
              </w:rPr>
              <w:t>сводной росписи;</w:t>
            </w:r>
          </w:p>
          <w:p w14:paraId="11E34E14" w14:textId="1BE73696" w:rsidR="00217C91" w:rsidRPr="00217C91" w:rsidRDefault="00217C91" w:rsidP="00217C91">
            <w:pPr>
              <w:overflowPunct/>
              <w:spacing w:line="240" w:lineRule="auto"/>
              <w:ind w:left="34" w:right="-1" w:firstLine="318"/>
              <w:textAlignment w:val="auto"/>
              <w:outlineLvl w:val="2"/>
              <w:rPr>
                <w:rFonts w:eastAsiaTheme="minorHAnsi"/>
                <w:sz w:val="20"/>
                <w:szCs w:val="20"/>
                <w:lang w:eastAsia="en-US"/>
              </w:rPr>
            </w:pPr>
            <w:r w:rsidRPr="00217C91">
              <w:rPr>
                <w:rFonts w:eastAsiaTheme="minorHAnsi"/>
                <w:sz w:val="20"/>
                <w:szCs w:val="20"/>
                <w:lang w:eastAsia="en-US"/>
              </w:rPr>
              <w:t xml:space="preserve">на предоставление субсидии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w:t>
            </w:r>
            <w:r w:rsidRPr="00217C91">
              <w:rPr>
                <w:rFonts w:eastAsiaTheme="minorHAnsi"/>
                <w:sz w:val="20"/>
                <w:szCs w:val="20"/>
                <w:lang w:eastAsia="en-US"/>
              </w:rPr>
              <w:lastRenderedPageBreak/>
              <w:t xml:space="preserve">оборудования к газораспределительным сетям в рамках реализации инвестиционных проектов на территории Дальнего Востока </w:t>
            </w:r>
            <w:r w:rsidR="001C7AB9">
              <w:rPr>
                <w:rFonts w:eastAsiaTheme="minorHAnsi"/>
                <w:sz w:val="20"/>
                <w:szCs w:val="20"/>
                <w:lang w:eastAsia="en-US"/>
              </w:rPr>
              <w:t xml:space="preserve">предусмотрено </w:t>
            </w:r>
            <w:r w:rsidRPr="00217C91">
              <w:rPr>
                <w:rFonts w:eastAsiaTheme="minorHAnsi"/>
                <w:sz w:val="20"/>
                <w:szCs w:val="20"/>
                <w:lang w:eastAsia="en-US"/>
              </w:rPr>
              <w:t>2 869,6 млн. рублей</w:t>
            </w:r>
            <w:r w:rsidR="001C7AB9">
              <w:rPr>
                <w:rFonts w:eastAsiaTheme="minorHAnsi"/>
                <w:sz w:val="20"/>
                <w:szCs w:val="20"/>
                <w:lang w:eastAsia="en-US"/>
              </w:rPr>
              <w:t>, и</w:t>
            </w:r>
            <w:r w:rsidRPr="00217C91">
              <w:rPr>
                <w:rFonts w:eastAsiaTheme="minorHAnsi"/>
                <w:sz w:val="20"/>
                <w:szCs w:val="20"/>
                <w:lang w:eastAsia="en-US"/>
              </w:rPr>
              <w:t>сполнение отсутствует</w:t>
            </w:r>
            <w:r w:rsidR="001C7AB9">
              <w:rPr>
                <w:rFonts w:eastAsiaTheme="minorHAnsi"/>
                <w:sz w:val="20"/>
                <w:szCs w:val="20"/>
                <w:lang w:eastAsia="en-US"/>
              </w:rPr>
              <w:t>.</w:t>
            </w:r>
          </w:p>
          <w:p w14:paraId="58371242" w14:textId="0AE5FFC7" w:rsidR="00217C91" w:rsidRPr="00217C91" w:rsidRDefault="00217C91" w:rsidP="00217C91">
            <w:pPr>
              <w:overflowPunct/>
              <w:spacing w:line="240" w:lineRule="auto"/>
              <w:ind w:left="34" w:right="-1" w:firstLine="318"/>
              <w:textAlignment w:val="auto"/>
              <w:outlineLvl w:val="2"/>
              <w:rPr>
                <w:rFonts w:eastAsiaTheme="minorHAnsi"/>
                <w:sz w:val="20"/>
                <w:szCs w:val="20"/>
                <w:lang w:eastAsia="en-US"/>
              </w:rPr>
            </w:pPr>
            <w:r w:rsidRPr="00217C91">
              <w:rPr>
                <w:rFonts w:eastAsiaTheme="minorHAnsi"/>
                <w:sz w:val="20"/>
                <w:szCs w:val="20"/>
                <w:lang w:eastAsia="en-US"/>
              </w:rPr>
              <w:t>В рамках реализации федерального проекта «Развитие отдельных территорий и центров экономического роста субъектов Российской Федерации, входящих в состав Дальневосточного федерального округа» в целях предоставления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Минвостокразвития России сводной росписью предусмотрено 15 475,1 млн. рублей</w:t>
            </w:r>
            <w:r w:rsidR="001C7AB9">
              <w:rPr>
                <w:rFonts w:eastAsiaTheme="minorHAnsi"/>
                <w:sz w:val="20"/>
                <w:szCs w:val="20"/>
                <w:lang w:eastAsia="en-US"/>
              </w:rPr>
              <w:t>, и</w:t>
            </w:r>
            <w:r w:rsidRPr="00217C91">
              <w:rPr>
                <w:rFonts w:eastAsiaTheme="minorHAnsi"/>
                <w:sz w:val="20"/>
                <w:szCs w:val="20"/>
                <w:lang w:eastAsia="en-US"/>
              </w:rPr>
              <w:t>сполнение составляет 5 802,1 млн. рублей</w:t>
            </w:r>
            <w:r w:rsidR="001C7AB9">
              <w:rPr>
                <w:rFonts w:eastAsiaTheme="minorHAnsi"/>
                <w:sz w:val="20"/>
                <w:szCs w:val="20"/>
                <w:lang w:eastAsia="en-US"/>
              </w:rPr>
              <w:t>,</w:t>
            </w:r>
            <w:r w:rsidRPr="00217C91">
              <w:rPr>
                <w:rFonts w:eastAsiaTheme="minorHAnsi"/>
                <w:sz w:val="20"/>
                <w:szCs w:val="20"/>
                <w:lang w:eastAsia="en-US"/>
              </w:rPr>
              <w:t xml:space="preserve"> или 37,5</w:t>
            </w:r>
            <w:r w:rsidR="001C7AB9">
              <w:rPr>
                <w:rFonts w:eastAsiaTheme="minorHAnsi"/>
                <w:sz w:val="20"/>
                <w:szCs w:val="20"/>
                <w:lang w:eastAsia="en-US"/>
              </w:rPr>
              <w:t> </w:t>
            </w:r>
            <w:r w:rsidRPr="00217C91">
              <w:rPr>
                <w:rFonts w:eastAsiaTheme="minorHAnsi"/>
                <w:sz w:val="20"/>
                <w:szCs w:val="20"/>
                <w:lang w:eastAsia="en-US"/>
              </w:rPr>
              <w:t xml:space="preserve">% </w:t>
            </w:r>
            <w:r w:rsidR="001C7AB9">
              <w:rPr>
                <w:rFonts w:eastAsiaTheme="minorHAnsi"/>
                <w:sz w:val="20"/>
                <w:szCs w:val="20"/>
                <w:lang w:eastAsia="en-US"/>
              </w:rPr>
              <w:t xml:space="preserve">показателя </w:t>
            </w:r>
            <w:r w:rsidRPr="00217C91">
              <w:rPr>
                <w:rFonts w:eastAsiaTheme="minorHAnsi"/>
                <w:sz w:val="20"/>
                <w:szCs w:val="20"/>
                <w:lang w:eastAsia="en-US"/>
              </w:rPr>
              <w:t>сводной росписи.</w:t>
            </w:r>
          </w:p>
          <w:p w14:paraId="3293CD7B" w14:textId="2B2F382B" w:rsidR="008A6ABC" w:rsidRPr="00485C0F" w:rsidRDefault="00217C91" w:rsidP="00217C91">
            <w:pPr>
              <w:overflowPunct/>
              <w:spacing w:line="240" w:lineRule="auto"/>
              <w:ind w:left="34" w:right="-1" w:firstLine="318"/>
              <w:textAlignment w:val="auto"/>
              <w:outlineLvl w:val="2"/>
              <w:rPr>
                <w:sz w:val="20"/>
                <w:szCs w:val="20"/>
                <w:highlight w:val="yellow"/>
              </w:rPr>
            </w:pPr>
            <w:r w:rsidRPr="00217C91">
              <w:rPr>
                <w:rFonts w:eastAsiaTheme="minorHAnsi"/>
                <w:sz w:val="20"/>
                <w:szCs w:val="20"/>
                <w:lang w:eastAsia="en-US"/>
              </w:rPr>
              <w:t>Сложившийся уровень исполнения расходов федерального бюджета по данной программе обусловлен длительностью проведения конкурсных процедур, переносом сроков строительства объектов инфраструктуры инвесторами, перечислением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w:t>
            </w:r>
            <w:r>
              <w:rPr>
                <w:rFonts w:eastAsiaTheme="minorHAnsi"/>
                <w:sz w:val="20"/>
                <w:szCs w:val="20"/>
                <w:lang w:eastAsia="en-US"/>
              </w:rPr>
              <w:t>.</w:t>
            </w:r>
            <w:r w:rsidR="00AF5A3B" w:rsidRPr="00485C0F">
              <w:rPr>
                <w:rFonts w:eastAsiaTheme="minorHAnsi"/>
                <w:sz w:val="20"/>
                <w:szCs w:val="20"/>
                <w:highlight w:val="yellow"/>
                <w:lang w:eastAsia="en-US"/>
              </w:rPr>
              <w:t xml:space="preserve"> </w:t>
            </w:r>
          </w:p>
        </w:tc>
      </w:tr>
      <w:tr w:rsidR="00D07642" w:rsidRPr="00ED45E2" w14:paraId="46FB48FD" w14:textId="77777777" w:rsidTr="008A6ABC">
        <w:tc>
          <w:tcPr>
            <w:tcW w:w="568" w:type="dxa"/>
          </w:tcPr>
          <w:p w14:paraId="5FE6B69F" w14:textId="7DBD9608"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AA2C49">
              <w:rPr>
                <w:rFonts w:eastAsia="Times New Roman"/>
                <w:sz w:val="20"/>
                <w:szCs w:val="20"/>
              </w:rPr>
              <w:t>8</w:t>
            </w:r>
          </w:p>
        </w:tc>
        <w:tc>
          <w:tcPr>
            <w:tcW w:w="2410" w:type="dxa"/>
          </w:tcPr>
          <w:p w14:paraId="30F8CB74"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Северо-Кавказского федерального округа»</w:t>
            </w:r>
          </w:p>
        </w:tc>
        <w:tc>
          <w:tcPr>
            <w:tcW w:w="8079" w:type="dxa"/>
          </w:tcPr>
          <w:p w14:paraId="53A1E4E0" w14:textId="171B41D3" w:rsidR="008A6ABC" w:rsidRPr="00485C0F" w:rsidRDefault="008A6ABC" w:rsidP="00F51E25">
            <w:pPr>
              <w:widowControl w:val="0"/>
              <w:spacing w:line="240" w:lineRule="auto"/>
              <w:ind w:left="34" w:right="-1" w:firstLine="318"/>
              <w:rPr>
                <w:bCs/>
                <w:sz w:val="20"/>
                <w:szCs w:val="20"/>
                <w:highlight w:val="yellow"/>
              </w:rPr>
            </w:pPr>
            <w:r w:rsidRPr="00945A25">
              <w:rPr>
                <w:bCs/>
                <w:sz w:val="20"/>
                <w:szCs w:val="20"/>
                <w:lang w:eastAsia="en-US"/>
              </w:rPr>
              <w:t xml:space="preserve">По </w:t>
            </w:r>
            <w:r w:rsidR="00AD5E07" w:rsidRPr="00945A25">
              <w:rPr>
                <w:bCs/>
                <w:sz w:val="20"/>
                <w:szCs w:val="20"/>
                <w:lang w:eastAsia="en-US"/>
              </w:rPr>
              <w:t xml:space="preserve">комплексной </w:t>
            </w:r>
            <w:r w:rsidRPr="00945A25">
              <w:rPr>
                <w:bCs/>
                <w:sz w:val="20"/>
                <w:szCs w:val="20"/>
                <w:lang w:eastAsia="en-US"/>
              </w:rPr>
              <w:t xml:space="preserve">госпрограмме </w:t>
            </w:r>
            <w:r w:rsidRPr="00945A25">
              <w:rPr>
                <w:b/>
                <w:sz w:val="20"/>
                <w:szCs w:val="20"/>
              </w:rPr>
              <w:t>«Развитие Северо-Кавказского федерального округа»</w:t>
            </w:r>
            <w:r w:rsidRPr="00945A25">
              <w:rPr>
                <w:bCs/>
                <w:sz w:val="20"/>
                <w:szCs w:val="20"/>
                <w:lang w:eastAsia="en-US"/>
              </w:rPr>
              <w:t xml:space="preserve"> </w:t>
            </w:r>
            <w:r w:rsidR="00A25A8A" w:rsidRPr="00945A25">
              <w:rPr>
                <w:bCs/>
                <w:sz w:val="20"/>
                <w:szCs w:val="20"/>
                <w:lang w:eastAsia="en-US"/>
              </w:rPr>
              <w:t xml:space="preserve">(ГП-35) </w:t>
            </w:r>
            <w:r w:rsidRPr="00945A25">
              <w:rPr>
                <w:sz w:val="20"/>
                <w:szCs w:val="20"/>
              </w:rPr>
              <w:t xml:space="preserve">исполнение расходов составило </w:t>
            </w:r>
            <w:r w:rsidR="00945A25" w:rsidRPr="0052374A">
              <w:rPr>
                <w:b/>
                <w:sz w:val="20"/>
                <w:szCs w:val="20"/>
              </w:rPr>
              <w:t>49,2</w:t>
            </w:r>
            <w:r w:rsidRPr="0052374A">
              <w:rPr>
                <w:b/>
                <w:bCs/>
                <w:sz w:val="20"/>
                <w:szCs w:val="20"/>
                <w:lang w:eastAsia="en-US"/>
              </w:rPr>
              <w:t> %</w:t>
            </w:r>
            <w:r w:rsidRPr="0052374A">
              <w:rPr>
                <w:bCs/>
                <w:sz w:val="20"/>
                <w:szCs w:val="20"/>
                <w:lang w:eastAsia="en-US"/>
              </w:rPr>
              <w:t xml:space="preserve"> показателя сводной росписи с изменениями</w:t>
            </w:r>
            <w:r w:rsidRPr="0052374A">
              <w:rPr>
                <w:sz w:val="20"/>
                <w:szCs w:val="20"/>
              </w:rPr>
              <w:t xml:space="preserve">, </w:t>
            </w:r>
            <w:r w:rsidRPr="0052374A">
              <w:rPr>
                <w:bCs/>
                <w:sz w:val="20"/>
                <w:szCs w:val="20"/>
              </w:rPr>
              <w:t>что</w:t>
            </w:r>
            <w:r w:rsidRPr="003E3130">
              <w:rPr>
                <w:bCs/>
                <w:sz w:val="20"/>
                <w:szCs w:val="20"/>
              </w:rPr>
              <w:t xml:space="preserve"> </w:t>
            </w:r>
            <w:r w:rsidRPr="003E3130">
              <w:rPr>
                <w:b/>
                <w:bCs/>
                <w:sz w:val="20"/>
                <w:szCs w:val="20"/>
              </w:rPr>
              <w:t>выше</w:t>
            </w:r>
            <w:r w:rsidRPr="003E3130">
              <w:rPr>
                <w:bCs/>
                <w:sz w:val="20"/>
                <w:szCs w:val="20"/>
              </w:rPr>
              <w:t xml:space="preserve"> уровня исполнения за </w:t>
            </w:r>
            <w:r w:rsidR="009611F1" w:rsidRPr="003E3130">
              <w:rPr>
                <w:bCs/>
                <w:sz w:val="20"/>
                <w:szCs w:val="20"/>
              </w:rPr>
              <w:t xml:space="preserve">аналогичный период </w:t>
            </w:r>
            <w:r w:rsidRPr="003E3130">
              <w:rPr>
                <w:bCs/>
                <w:sz w:val="20"/>
                <w:szCs w:val="20"/>
              </w:rPr>
              <w:t>202</w:t>
            </w:r>
            <w:r w:rsidR="009611F1" w:rsidRPr="003E3130">
              <w:rPr>
                <w:bCs/>
                <w:sz w:val="20"/>
                <w:szCs w:val="20"/>
              </w:rPr>
              <w:t>1</w:t>
            </w:r>
            <w:r w:rsidRPr="003E3130">
              <w:rPr>
                <w:bCs/>
                <w:sz w:val="20"/>
                <w:szCs w:val="20"/>
              </w:rPr>
              <w:t xml:space="preserve"> год</w:t>
            </w:r>
            <w:r w:rsidR="009611F1" w:rsidRPr="003E3130">
              <w:rPr>
                <w:bCs/>
                <w:sz w:val="20"/>
                <w:szCs w:val="20"/>
              </w:rPr>
              <w:t>а</w:t>
            </w:r>
            <w:r w:rsidRPr="003E3130">
              <w:rPr>
                <w:bCs/>
                <w:sz w:val="20"/>
                <w:szCs w:val="20"/>
              </w:rPr>
              <w:t xml:space="preserve"> (</w:t>
            </w:r>
            <w:r w:rsidR="003E3130" w:rsidRPr="003E3130">
              <w:rPr>
                <w:bCs/>
                <w:sz w:val="20"/>
                <w:szCs w:val="20"/>
              </w:rPr>
              <w:t>35,2</w:t>
            </w:r>
            <w:r w:rsidRPr="003E3130">
              <w:rPr>
                <w:bCs/>
                <w:sz w:val="20"/>
                <w:szCs w:val="20"/>
              </w:rPr>
              <w:t> %).</w:t>
            </w:r>
            <w:r w:rsidRPr="00485C0F">
              <w:rPr>
                <w:bCs/>
                <w:sz w:val="20"/>
                <w:szCs w:val="20"/>
                <w:highlight w:val="yellow"/>
              </w:rPr>
              <w:t xml:space="preserve"> </w:t>
            </w:r>
          </w:p>
          <w:p w14:paraId="7CEE4DB1" w14:textId="075EAB2C" w:rsidR="00AD5E07" w:rsidRPr="001C7AB9" w:rsidRDefault="00AD5E07" w:rsidP="00AD5E07">
            <w:pPr>
              <w:tabs>
                <w:tab w:val="left" w:pos="567"/>
              </w:tabs>
              <w:overflowPunct/>
              <w:spacing w:line="240" w:lineRule="auto"/>
              <w:ind w:left="34" w:right="-1" w:firstLine="318"/>
              <w:textAlignment w:val="auto"/>
              <w:outlineLvl w:val="2"/>
              <w:rPr>
                <w:rFonts w:eastAsia="Times New Roman"/>
                <w:sz w:val="20"/>
                <w:szCs w:val="20"/>
              </w:rPr>
            </w:pPr>
            <w:r w:rsidRPr="001C7AB9">
              <w:rPr>
                <w:rFonts w:eastAsia="Times New Roman"/>
                <w:sz w:val="20"/>
                <w:szCs w:val="20"/>
              </w:rPr>
              <w:t xml:space="preserve">Стратегические приоритеты в сфере реализации ГП-35 утверждены постановлением Правительства Российской Федерации от </w:t>
            </w:r>
            <w:r w:rsidR="00722A02" w:rsidRPr="001C7AB9">
              <w:rPr>
                <w:rFonts w:eastAsia="Times New Roman"/>
                <w:sz w:val="20"/>
                <w:szCs w:val="20"/>
              </w:rPr>
              <w:t>16</w:t>
            </w:r>
            <w:r w:rsidRPr="001C7AB9">
              <w:rPr>
                <w:rFonts w:eastAsia="Times New Roman"/>
                <w:sz w:val="20"/>
                <w:szCs w:val="20"/>
              </w:rPr>
              <w:t xml:space="preserve"> </w:t>
            </w:r>
            <w:r w:rsidR="00722A02" w:rsidRPr="001C7AB9">
              <w:rPr>
                <w:rFonts w:eastAsia="Times New Roman"/>
                <w:sz w:val="20"/>
                <w:szCs w:val="20"/>
              </w:rPr>
              <w:t>декабря</w:t>
            </w:r>
            <w:r w:rsidRPr="001C7AB9">
              <w:rPr>
                <w:rFonts w:eastAsia="Times New Roman"/>
                <w:sz w:val="20"/>
                <w:szCs w:val="20"/>
              </w:rPr>
              <w:t xml:space="preserve"> 2021 г. № </w:t>
            </w:r>
            <w:r w:rsidR="00722A02" w:rsidRPr="001C7AB9">
              <w:rPr>
                <w:rFonts w:eastAsia="Times New Roman"/>
                <w:sz w:val="20"/>
                <w:szCs w:val="20"/>
              </w:rPr>
              <w:t>2335.</w:t>
            </w:r>
          </w:p>
          <w:p w14:paraId="018EAD2E" w14:textId="369D0B0D" w:rsidR="00AD5E07" w:rsidRPr="001C7AB9" w:rsidRDefault="00AD5E07" w:rsidP="00AD5E07">
            <w:pPr>
              <w:tabs>
                <w:tab w:val="left" w:pos="567"/>
              </w:tabs>
              <w:overflowPunct/>
              <w:spacing w:line="240" w:lineRule="auto"/>
              <w:ind w:left="0" w:right="0" w:firstLine="317"/>
              <w:textAlignment w:val="auto"/>
              <w:outlineLvl w:val="2"/>
              <w:rPr>
                <w:rFonts w:eastAsia="Times New Roman"/>
                <w:sz w:val="20"/>
                <w:szCs w:val="20"/>
              </w:rPr>
            </w:pPr>
            <w:r w:rsidRPr="001C7AB9">
              <w:rPr>
                <w:rFonts w:eastAsia="Times New Roman"/>
                <w:sz w:val="20"/>
                <w:szCs w:val="20"/>
              </w:rPr>
              <w:t>Во исполнение пункта 2 статьи 179 Бюджетного кодекса Российской Федерации финансовое обеспечение ГП-35 приведено в соответствие с Федеральным законом № 390-ФЗ.</w:t>
            </w:r>
          </w:p>
          <w:p w14:paraId="44E40E71" w14:textId="39D8D4CD" w:rsidR="00EC0093" w:rsidRDefault="00EC0093" w:rsidP="00AD5E07">
            <w:pPr>
              <w:tabs>
                <w:tab w:val="left" w:pos="567"/>
              </w:tabs>
              <w:overflowPunct/>
              <w:spacing w:line="240" w:lineRule="auto"/>
              <w:ind w:left="0" w:right="0" w:firstLine="317"/>
              <w:textAlignment w:val="auto"/>
              <w:outlineLvl w:val="2"/>
              <w:rPr>
                <w:rFonts w:eastAsia="Times New Roman"/>
                <w:sz w:val="20"/>
                <w:szCs w:val="20"/>
              </w:rPr>
            </w:pPr>
            <w:r w:rsidRPr="00EC0093">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sz w:val="20"/>
                <w:szCs w:val="20"/>
              </w:rPr>
              <w:t>1 145,8</w:t>
            </w:r>
            <w:r w:rsidRPr="00EC0093">
              <w:rPr>
                <w:rFonts w:eastAsia="Times New Roman"/>
                <w:sz w:val="20"/>
                <w:szCs w:val="20"/>
              </w:rPr>
              <w:t xml:space="preserve"> млн. рублей, или на 7,</w:t>
            </w:r>
            <w:r>
              <w:rPr>
                <w:rFonts w:eastAsia="Times New Roman"/>
                <w:sz w:val="20"/>
                <w:szCs w:val="20"/>
              </w:rPr>
              <w:t>7</w:t>
            </w:r>
            <w:r w:rsidRPr="00EC0093">
              <w:rPr>
                <w:rFonts w:eastAsia="Times New Roman"/>
                <w:sz w:val="20"/>
                <w:szCs w:val="20"/>
              </w:rPr>
              <w:t xml:space="preserve"> %, и составили </w:t>
            </w:r>
            <w:r w:rsidRPr="001C7AB9">
              <w:rPr>
                <w:rFonts w:eastAsia="Times New Roman"/>
                <w:sz w:val="20"/>
                <w:szCs w:val="20"/>
              </w:rPr>
              <w:t xml:space="preserve">15 944,5 </w:t>
            </w:r>
            <w:r w:rsidRPr="00EC0093">
              <w:rPr>
                <w:rFonts w:eastAsia="Times New Roman"/>
                <w:sz w:val="20"/>
                <w:szCs w:val="20"/>
              </w:rPr>
              <w:t>млн. рублей.</w:t>
            </w:r>
          </w:p>
          <w:p w14:paraId="59D385F2" w14:textId="62CB5573" w:rsidR="00945A25" w:rsidRPr="00945A25" w:rsidRDefault="00945A25" w:rsidP="00945A25">
            <w:pPr>
              <w:overflowPunct/>
              <w:spacing w:line="240" w:lineRule="auto"/>
              <w:ind w:left="0" w:right="0" w:firstLine="317"/>
              <w:textAlignment w:val="auto"/>
              <w:rPr>
                <w:rFonts w:eastAsia="Times New Roman" w:cs="Arial"/>
                <w:sz w:val="20"/>
                <w:szCs w:val="20"/>
              </w:rPr>
            </w:pPr>
            <w:r w:rsidRPr="00945A25">
              <w:rPr>
                <w:rFonts w:eastAsia="Times New Roman" w:cs="Arial"/>
                <w:sz w:val="20"/>
                <w:szCs w:val="20"/>
              </w:rPr>
              <w:t>В рамках ГП-35</w:t>
            </w:r>
            <w:r>
              <w:rPr>
                <w:rFonts w:eastAsia="Times New Roman" w:cs="Arial"/>
                <w:sz w:val="20"/>
                <w:szCs w:val="20"/>
              </w:rPr>
              <w:t xml:space="preserve"> </w:t>
            </w:r>
            <w:r w:rsidRPr="00945A25">
              <w:rPr>
                <w:rFonts w:eastAsia="Times New Roman" w:cs="Arial"/>
                <w:sz w:val="20"/>
                <w:szCs w:val="20"/>
              </w:rPr>
              <w:t xml:space="preserve">сводной росписью бюджетные ассигнования предусмотрены Минэкономразвития России </w:t>
            </w:r>
            <w:r>
              <w:rPr>
                <w:rFonts w:eastAsia="Times New Roman" w:cs="Arial"/>
                <w:sz w:val="20"/>
                <w:szCs w:val="20"/>
              </w:rPr>
              <w:t xml:space="preserve">в сумме </w:t>
            </w:r>
            <w:r w:rsidRPr="00945A25">
              <w:rPr>
                <w:rFonts w:eastAsia="Times New Roman" w:cs="Arial"/>
                <w:sz w:val="20"/>
                <w:szCs w:val="20"/>
              </w:rPr>
              <w:t>12 151,9 млн. рублей (исполнение составило 6</w:t>
            </w:r>
            <w:r>
              <w:rPr>
                <w:rFonts w:eastAsia="Times New Roman" w:cs="Arial"/>
                <w:sz w:val="20"/>
                <w:szCs w:val="20"/>
              </w:rPr>
              <w:t> </w:t>
            </w:r>
            <w:r w:rsidRPr="00945A25">
              <w:rPr>
                <w:rFonts w:eastAsia="Times New Roman" w:cs="Arial"/>
                <w:sz w:val="20"/>
                <w:szCs w:val="20"/>
              </w:rPr>
              <w:t>747,7</w:t>
            </w:r>
            <w:r>
              <w:rPr>
                <w:rFonts w:eastAsia="Times New Roman" w:cs="Arial"/>
                <w:sz w:val="20"/>
                <w:szCs w:val="20"/>
              </w:rPr>
              <w:t> </w:t>
            </w:r>
            <w:r w:rsidRPr="00945A25">
              <w:rPr>
                <w:rFonts w:eastAsia="Times New Roman" w:cs="Arial"/>
                <w:sz w:val="20"/>
                <w:szCs w:val="20"/>
              </w:rPr>
              <w:t>млн. рублей, или 55,5 %), а также Минстрою России – 262,9 млн. рублей (исполнение – 92,9 млн. рублей, или 35,4 %).</w:t>
            </w:r>
          </w:p>
          <w:p w14:paraId="22C678A5" w14:textId="2D9A0441" w:rsidR="00945A25" w:rsidRPr="00945A25" w:rsidRDefault="00945A25" w:rsidP="00945A25">
            <w:pPr>
              <w:overflowPunct/>
              <w:spacing w:line="240" w:lineRule="auto"/>
              <w:ind w:left="0" w:right="0" w:firstLine="317"/>
              <w:textAlignment w:val="auto"/>
              <w:rPr>
                <w:rFonts w:eastAsia="Times New Roman" w:cs="Arial"/>
                <w:sz w:val="20"/>
                <w:szCs w:val="20"/>
              </w:rPr>
            </w:pPr>
            <w:r w:rsidRPr="00945A25">
              <w:rPr>
                <w:rFonts w:eastAsia="Times New Roman" w:cs="Arial"/>
                <w:sz w:val="20"/>
                <w:szCs w:val="20"/>
              </w:rPr>
              <w:t>По данной госпрограмме предусмотрены взнос в уставный капитал акционерного общества «КАВКАЗ.РФ» для участия в проекте создания туристического кластера в Северо-Кавказском федеральном округе в объеме 8 262,9 млн. рублей (кассовое исполнение составило 5 697,1 млн. рублей, или 69 %), а также субсидия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w:t>
            </w:r>
            <w:r>
              <w:rPr>
                <w:rFonts w:eastAsia="Times New Roman" w:cs="Arial"/>
                <w:sz w:val="20"/>
                <w:szCs w:val="20"/>
              </w:rPr>
              <w:t>ге</w:t>
            </w:r>
            <w:r w:rsidRPr="00945A25">
              <w:rPr>
                <w:rFonts w:eastAsia="Times New Roman" w:cs="Arial"/>
                <w:sz w:val="20"/>
                <w:szCs w:val="20"/>
              </w:rPr>
              <w:t xml:space="preserve"> в объеме 709,0 млн. рублей (кассовое исполнение составило 545,6 млн. рублей, или 77 %).</w:t>
            </w:r>
          </w:p>
          <w:p w14:paraId="45E395EC" w14:textId="5C18DE40" w:rsidR="000822E8" w:rsidRPr="00485C0F" w:rsidRDefault="00945A25" w:rsidP="00945A25">
            <w:pPr>
              <w:overflowPunct/>
              <w:spacing w:line="240" w:lineRule="auto"/>
              <w:ind w:left="0" w:right="0" w:firstLine="317"/>
              <w:textAlignment w:val="auto"/>
              <w:rPr>
                <w:bCs/>
                <w:sz w:val="20"/>
                <w:szCs w:val="20"/>
                <w:highlight w:val="yellow"/>
                <w:lang w:eastAsia="en-US"/>
              </w:rPr>
            </w:pPr>
            <w:r w:rsidRPr="00945A25">
              <w:rPr>
                <w:rFonts w:eastAsia="Times New Roman" w:cs="Arial"/>
                <w:sz w:val="20"/>
                <w:szCs w:val="20"/>
              </w:rPr>
              <w:t>Удельный вес межбюджетных трансфертов в объеме расходов по данной госпрограмме составляет 36,5 %. Сводной росписью предусмотрены бюджетные ассигнования в виде межбюджетных трансфертов в объеме 5 817,1 млн. рублей, кассовое исполнение составило 1 579,9 млн. рублей, или 27,2 % предусмотренных средств.</w:t>
            </w:r>
          </w:p>
        </w:tc>
      </w:tr>
      <w:tr w:rsidR="00D07642" w:rsidRPr="00ED45E2" w14:paraId="14AD0E34" w14:textId="77777777" w:rsidTr="008A6ABC">
        <w:tc>
          <w:tcPr>
            <w:tcW w:w="568" w:type="dxa"/>
          </w:tcPr>
          <w:p w14:paraId="312BEBFA" w14:textId="33CAB9A9" w:rsidR="008A6ABC" w:rsidRPr="00ED45E2" w:rsidRDefault="00AA2C49" w:rsidP="00AA2C49">
            <w:pPr>
              <w:widowControl w:val="0"/>
              <w:spacing w:line="240" w:lineRule="auto"/>
              <w:ind w:left="0" w:right="0" w:firstLine="0"/>
              <w:jc w:val="center"/>
              <w:rPr>
                <w:sz w:val="20"/>
                <w:szCs w:val="24"/>
              </w:rPr>
            </w:pPr>
            <w:r>
              <w:rPr>
                <w:sz w:val="20"/>
                <w:szCs w:val="24"/>
              </w:rPr>
              <w:t>29</w:t>
            </w:r>
          </w:p>
        </w:tc>
        <w:tc>
          <w:tcPr>
            <w:tcW w:w="2410" w:type="dxa"/>
          </w:tcPr>
          <w:p w14:paraId="7D089608"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8079" w:type="dxa"/>
          </w:tcPr>
          <w:p w14:paraId="4D70A44C" w14:textId="2F65DF99" w:rsidR="008A6ABC" w:rsidRPr="00485C0F" w:rsidRDefault="008A6ABC" w:rsidP="00FF0A1C">
            <w:pPr>
              <w:widowControl w:val="0"/>
              <w:spacing w:line="240" w:lineRule="auto"/>
              <w:ind w:left="34" w:right="-1" w:firstLine="318"/>
              <w:rPr>
                <w:bCs/>
                <w:sz w:val="20"/>
                <w:szCs w:val="20"/>
                <w:highlight w:val="yellow"/>
              </w:rPr>
            </w:pPr>
            <w:r w:rsidRPr="00945A25">
              <w:rPr>
                <w:bCs/>
                <w:sz w:val="20"/>
                <w:szCs w:val="20"/>
                <w:lang w:eastAsia="en-US"/>
              </w:rPr>
              <w:t xml:space="preserve">По госпрограмме </w:t>
            </w:r>
            <w:r w:rsidRPr="00945A25">
              <w:rPr>
                <w:b/>
                <w:sz w:val="20"/>
                <w:szCs w:val="20"/>
              </w:rPr>
              <w:t>«Развитие федеративных отношений и создание условий для эффективного и ответственного управления региональными и муниципальными финансами»</w:t>
            </w:r>
            <w:r w:rsidRPr="00945A25">
              <w:rPr>
                <w:sz w:val="20"/>
                <w:szCs w:val="20"/>
              </w:rPr>
              <w:t xml:space="preserve"> </w:t>
            </w:r>
            <w:r w:rsidR="00F51E25" w:rsidRPr="00945A25">
              <w:rPr>
                <w:sz w:val="20"/>
                <w:szCs w:val="20"/>
              </w:rPr>
              <w:t xml:space="preserve">(ГП-36) </w:t>
            </w:r>
            <w:r w:rsidRPr="0052374A">
              <w:rPr>
                <w:sz w:val="20"/>
                <w:szCs w:val="20"/>
              </w:rPr>
              <w:t>исполнен</w:t>
            </w:r>
            <w:r w:rsidR="005A08B9" w:rsidRPr="0052374A">
              <w:rPr>
                <w:sz w:val="20"/>
                <w:szCs w:val="20"/>
              </w:rPr>
              <w:t>ие расходов составило</w:t>
            </w:r>
            <w:r w:rsidRPr="0052374A">
              <w:rPr>
                <w:sz w:val="20"/>
                <w:szCs w:val="20"/>
              </w:rPr>
              <w:t xml:space="preserve"> </w:t>
            </w:r>
            <w:r w:rsidR="00945A25" w:rsidRPr="0052374A">
              <w:rPr>
                <w:b/>
                <w:sz w:val="20"/>
                <w:szCs w:val="20"/>
              </w:rPr>
              <w:t>51,5</w:t>
            </w:r>
            <w:r w:rsidRPr="0052374A">
              <w:rPr>
                <w:b/>
                <w:bCs/>
                <w:sz w:val="20"/>
                <w:szCs w:val="20"/>
                <w:lang w:eastAsia="en-US"/>
              </w:rPr>
              <w:t> %</w:t>
            </w:r>
            <w:r w:rsidRPr="0052374A">
              <w:rPr>
                <w:bCs/>
                <w:sz w:val="20"/>
                <w:szCs w:val="20"/>
                <w:lang w:eastAsia="en-US"/>
              </w:rPr>
              <w:t xml:space="preserve"> показателя сводной росписи с изменениями</w:t>
            </w:r>
            <w:r w:rsidRPr="0052374A">
              <w:rPr>
                <w:sz w:val="20"/>
                <w:szCs w:val="20"/>
              </w:rPr>
              <w:t xml:space="preserve">, </w:t>
            </w:r>
            <w:r w:rsidRPr="003E3130">
              <w:rPr>
                <w:bCs/>
                <w:sz w:val="20"/>
                <w:szCs w:val="20"/>
              </w:rPr>
              <w:t>что</w:t>
            </w:r>
            <w:r w:rsidR="00F51E25" w:rsidRPr="003E3130">
              <w:rPr>
                <w:bCs/>
                <w:sz w:val="20"/>
                <w:szCs w:val="20"/>
              </w:rPr>
              <w:t xml:space="preserve"> </w:t>
            </w:r>
            <w:r w:rsidR="00F51E25" w:rsidRPr="003E3130">
              <w:rPr>
                <w:b/>
                <w:bCs/>
                <w:sz w:val="20"/>
                <w:szCs w:val="20"/>
              </w:rPr>
              <w:t>выше</w:t>
            </w:r>
            <w:r w:rsidRPr="003E3130">
              <w:rPr>
                <w:bCs/>
                <w:sz w:val="20"/>
                <w:szCs w:val="20"/>
              </w:rPr>
              <w:t xml:space="preserve"> уровня исполнения за </w:t>
            </w:r>
            <w:r w:rsidR="005A08B9" w:rsidRPr="003E3130">
              <w:rPr>
                <w:bCs/>
                <w:sz w:val="20"/>
                <w:szCs w:val="20"/>
              </w:rPr>
              <w:t xml:space="preserve">аналогичный период </w:t>
            </w:r>
            <w:r w:rsidRPr="003E3130">
              <w:rPr>
                <w:bCs/>
                <w:sz w:val="20"/>
                <w:szCs w:val="20"/>
              </w:rPr>
              <w:t>202</w:t>
            </w:r>
            <w:r w:rsidR="005A08B9" w:rsidRPr="003E3130">
              <w:rPr>
                <w:bCs/>
                <w:sz w:val="20"/>
                <w:szCs w:val="20"/>
              </w:rPr>
              <w:t>1</w:t>
            </w:r>
            <w:r w:rsidRPr="003E3130">
              <w:rPr>
                <w:bCs/>
                <w:sz w:val="20"/>
                <w:szCs w:val="20"/>
              </w:rPr>
              <w:t xml:space="preserve"> год</w:t>
            </w:r>
            <w:r w:rsidR="005A08B9" w:rsidRPr="003E3130">
              <w:rPr>
                <w:bCs/>
                <w:sz w:val="20"/>
                <w:szCs w:val="20"/>
              </w:rPr>
              <w:t>а</w:t>
            </w:r>
            <w:r w:rsidRPr="003E3130">
              <w:rPr>
                <w:bCs/>
                <w:sz w:val="20"/>
                <w:szCs w:val="20"/>
              </w:rPr>
              <w:t xml:space="preserve"> (</w:t>
            </w:r>
            <w:r w:rsidR="003E3130" w:rsidRPr="003E3130">
              <w:rPr>
                <w:bCs/>
                <w:sz w:val="20"/>
                <w:szCs w:val="20"/>
              </w:rPr>
              <w:t>46,6</w:t>
            </w:r>
            <w:r w:rsidRPr="003E3130">
              <w:rPr>
                <w:bCs/>
                <w:sz w:val="20"/>
                <w:szCs w:val="20"/>
              </w:rPr>
              <w:t xml:space="preserve"> %). </w:t>
            </w:r>
          </w:p>
          <w:p w14:paraId="1D41D261" w14:textId="1ABFFCCD" w:rsidR="00722A02" w:rsidRPr="00945A25" w:rsidRDefault="00722A02" w:rsidP="00722A02">
            <w:pPr>
              <w:tabs>
                <w:tab w:val="left" w:pos="567"/>
              </w:tabs>
              <w:overflowPunct/>
              <w:spacing w:line="240" w:lineRule="auto"/>
              <w:ind w:left="34" w:right="-1" w:firstLine="318"/>
              <w:textAlignment w:val="auto"/>
              <w:outlineLvl w:val="2"/>
              <w:rPr>
                <w:rFonts w:eastAsia="Times New Roman"/>
                <w:sz w:val="20"/>
                <w:szCs w:val="20"/>
              </w:rPr>
            </w:pPr>
            <w:r w:rsidRPr="00945A25">
              <w:rPr>
                <w:rFonts w:eastAsia="Times New Roman"/>
                <w:sz w:val="20"/>
                <w:szCs w:val="20"/>
              </w:rPr>
              <w:t>Стратегические приоритеты в сфере реализации ГП-36 утверждены постановлением Правительства Российской Федерации от 22 сентября 2021 г. № 1604.</w:t>
            </w:r>
          </w:p>
          <w:p w14:paraId="28DD5712" w14:textId="3EDD2517" w:rsidR="009611F1" w:rsidRPr="00945A25" w:rsidRDefault="00722A02" w:rsidP="00722A02">
            <w:pPr>
              <w:tabs>
                <w:tab w:val="left" w:pos="567"/>
              </w:tabs>
              <w:overflowPunct/>
              <w:spacing w:line="240" w:lineRule="auto"/>
              <w:ind w:left="34" w:right="-1" w:firstLine="318"/>
              <w:textAlignment w:val="auto"/>
              <w:outlineLvl w:val="2"/>
              <w:rPr>
                <w:rFonts w:eastAsia="Times New Roman"/>
                <w:sz w:val="20"/>
                <w:szCs w:val="20"/>
              </w:rPr>
            </w:pPr>
            <w:r w:rsidRPr="00945A25">
              <w:rPr>
                <w:rFonts w:eastAsia="Times New Roman"/>
                <w:sz w:val="20"/>
                <w:szCs w:val="20"/>
              </w:rPr>
              <w:t>Во исполнение пункта 2 статьи 179 Бюджетного кодекса Российской Федерации финансовое обеспечение ГП-36 приведено в соответствие с Федеральным законом № 390­ФЗ.</w:t>
            </w:r>
          </w:p>
          <w:p w14:paraId="4E689F87" w14:textId="2CAFE2C2" w:rsidR="00EC0093" w:rsidRDefault="00EC0093" w:rsidP="005A08B9">
            <w:pPr>
              <w:tabs>
                <w:tab w:val="left" w:pos="567"/>
              </w:tabs>
              <w:overflowPunct/>
              <w:spacing w:line="240" w:lineRule="auto"/>
              <w:ind w:left="0" w:right="0" w:firstLine="317"/>
              <w:textAlignment w:val="auto"/>
              <w:outlineLvl w:val="2"/>
              <w:rPr>
                <w:sz w:val="20"/>
                <w:szCs w:val="20"/>
              </w:rPr>
            </w:pPr>
            <w:r w:rsidRPr="00EC0093">
              <w:rPr>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sz w:val="20"/>
                <w:szCs w:val="20"/>
              </w:rPr>
              <w:t>7 811,4</w:t>
            </w:r>
            <w:r w:rsidRPr="00EC0093">
              <w:rPr>
                <w:sz w:val="20"/>
                <w:szCs w:val="20"/>
              </w:rPr>
              <w:t xml:space="preserve"> млн. рублей, или на </w:t>
            </w:r>
            <w:r>
              <w:rPr>
                <w:sz w:val="20"/>
                <w:szCs w:val="20"/>
              </w:rPr>
              <w:t>0,8</w:t>
            </w:r>
            <w:r w:rsidRPr="00EC0093">
              <w:rPr>
                <w:sz w:val="20"/>
                <w:szCs w:val="20"/>
              </w:rPr>
              <w:t xml:space="preserve"> %, и составили </w:t>
            </w:r>
            <w:r w:rsidRPr="00945A25">
              <w:rPr>
                <w:sz w:val="20"/>
                <w:szCs w:val="20"/>
              </w:rPr>
              <w:t>975</w:t>
            </w:r>
            <w:r>
              <w:rPr>
                <w:sz w:val="20"/>
                <w:szCs w:val="20"/>
              </w:rPr>
              <w:t> </w:t>
            </w:r>
            <w:r w:rsidRPr="00945A25">
              <w:rPr>
                <w:sz w:val="20"/>
                <w:szCs w:val="20"/>
              </w:rPr>
              <w:t>105,5</w:t>
            </w:r>
            <w:r w:rsidRPr="00EC0093">
              <w:rPr>
                <w:sz w:val="20"/>
                <w:szCs w:val="20"/>
              </w:rPr>
              <w:t xml:space="preserve"> млн. рублей.</w:t>
            </w:r>
          </w:p>
          <w:p w14:paraId="35B202D8" w14:textId="77777777" w:rsidR="00945A25" w:rsidRPr="00945A25" w:rsidRDefault="00945A25" w:rsidP="00945A25">
            <w:pPr>
              <w:overflowPunct/>
              <w:spacing w:line="240" w:lineRule="auto"/>
              <w:ind w:left="0" w:right="0" w:firstLine="317"/>
              <w:textAlignment w:val="auto"/>
              <w:rPr>
                <w:rFonts w:eastAsia="Times New Roman"/>
                <w:sz w:val="20"/>
                <w:szCs w:val="20"/>
              </w:rPr>
            </w:pPr>
            <w:r w:rsidRPr="00945A25">
              <w:rPr>
                <w:rFonts w:eastAsia="Times New Roman"/>
                <w:sz w:val="20"/>
                <w:szCs w:val="20"/>
              </w:rPr>
              <w:t>В рамках комплекса процессных мероприятий «Поддержка и организация направления субъектам Российской Федерации межбюджетных трансфертов с целью выравнивания их бюджетной обеспеченности, обеспечения сбалансированности бюджетов субъектов Российской Федерации и муниципальных образований, социально-экономического развития и исполнения делегированных полномочий» перечислены:</w:t>
            </w:r>
          </w:p>
          <w:p w14:paraId="0923EABE" w14:textId="77777777" w:rsidR="00945A25" w:rsidRPr="00945A25" w:rsidRDefault="00945A25" w:rsidP="00945A25">
            <w:pPr>
              <w:overflowPunct/>
              <w:spacing w:line="240" w:lineRule="auto"/>
              <w:ind w:left="0" w:right="0" w:firstLine="317"/>
              <w:textAlignment w:val="auto"/>
              <w:rPr>
                <w:rFonts w:eastAsia="Times New Roman"/>
                <w:sz w:val="20"/>
                <w:szCs w:val="20"/>
              </w:rPr>
            </w:pPr>
            <w:r w:rsidRPr="00945A25">
              <w:rPr>
                <w:rFonts w:eastAsia="Times New Roman"/>
                <w:sz w:val="20"/>
                <w:szCs w:val="20"/>
              </w:rPr>
              <w:t xml:space="preserve">единая субвенция бюджетам субъектов Российской Федерации и бюджету г. Байконура </w:t>
            </w:r>
            <w:r w:rsidRPr="00945A25">
              <w:rPr>
                <w:rFonts w:eastAsia="Times New Roman"/>
                <w:sz w:val="20"/>
                <w:szCs w:val="20"/>
              </w:rPr>
              <w:lastRenderedPageBreak/>
              <w:t xml:space="preserve">в объеме 5 070,9 млн. рублей (45,6 % предусмотренного объема). </w:t>
            </w:r>
          </w:p>
          <w:p w14:paraId="41F13F6F" w14:textId="77777777" w:rsidR="00945A25" w:rsidRPr="00945A25" w:rsidRDefault="00945A25" w:rsidP="00945A25">
            <w:pPr>
              <w:overflowPunct/>
              <w:spacing w:line="240" w:lineRule="auto"/>
              <w:ind w:left="0" w:right="0" w:firstLine="317"/>
              <w:textAlignment w:val="auto"/>
              <w:rPr>
                <w:rFonts w:eastAsia="Times New Roman"/>
                <w:sz w:val="20"/>
                <w:szCs w:val="20"/>
              </w:rPr>
            </w:pPr>
            <w:r w:rsidRPr="00945A25">
              <w:rPr>
                <w:rFonts w:eastAsia="Times New Roman"/>
                <w:sz w:val="20"/>
                <w:szCs w:val="20"/>
              </w:rPr>
              <w:t>дотации на выравнивание бюджетной обеспеченности субъектов Российской Федерации в объеме 383 025,1 млн. рублей (50,5 %).</w:t>
            </w:r>
          </w:p>
          <w:p w14:paraId="5F1B58F1" w14:textId="0D11125D" w:rsidR="00945A25" w:rsidRPr="00945A25" w:rsidRDefault="00945A25" w:rsidP="00945A25">
            <w:pPr>
              <w:overflowPunct/>
              <w:spacing w:line="240" w:lineRule="auto"/>
              <w:ind w:left="0" w:right="0" w:firstLine="317"/>
              <w:textAlignment w:val="auto"/>
              <w:rPr>
                <w:rFonts w:eastAsia="Times New Roman"/>
                <w:sz w:val="20"/>
                <w:szCs w:val="20"/>
              </w:rPr>
            </w:pPr>
            <w:r w:rsidRPr="00945A25">
              <w:rPr>
                <w:rFonts w:eastAsia="Times New Roman"/>
                <w:sz w:val="20"/>
                <w:szCs w:val="20"/>
              </w:rPr>
              <w:t xml:space="preserve">В рамках комплекса процессных мероприятий «Поощрение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сводной росписью предусмотрены дотации на премирование победителей Всероссийского конкурса «Лучшая муниципальная практика» за счет средств резервного фонда Правительства Российской Федерации в объеме 900,0 млн. рублей (кассовое исполнение не осуществлялось). </w:t>
            </w:r>
          </w:p>
          <w:p w14:paraId="37300AAA" w14:textId="77777777" w:rsidR="00945A25" w:rsidRPr="00945A25" w:rsidRDefault="00945A25" w:rsidP="00945A25">
            <w:pPr>
              <w:overflowPunct/>
              <w:spacing w:line="240" w:lineRule="auto"/>
              <w:ind w:left="0" w:right="0" w:firstLine="317"/>
              <w:textAlignment w:val="auto"/>
              <w:rPr>
                <w:rFonts w:eastAsia="Times New Roman"/>
                <w:sz w:val="20"/>
                <w:szCs w:val="20"/>
              </w:rPr>
            </w:pPr>
            <w:r w:rsidRPr="00945A25">
              <w:rPr>
                <w:rFonts w:eastAsia="Times New Roman"/>
                <w:sz w:val="20"/>
                <w:szCs w:val="20"/>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 перечислены в полном объеме (45 130,0 млн. рублей).</w:t>
            </w:r>
          </w:p>
          <w:p w14:paraId="79D8FE9F" w14:textId="33E92687" w:rsidR="009C5316" w:rsidRPr="00485C0F" w:rsidRDefault="00945A25" w:rsidP="00945A25">
            <w:pPr>
              <w:tabs>
                <w:tab w:val="left" w:pos="567"/>
              </w:tabs>
              <w:overflowPunct/>
              <w:spacing w:line="240" w:lineRule="auto"/>
              <w:ind w:left="0" w:right="0" w:firstLine="317"/>
              <w:textAlignment w:val="auto"/>
              <w:outlineLvl w:val="2"/>
              <w:rPr>
                <w:bCs/>
                <w:sz w:val="20"/>
                <w:szCs w:val="20"/>
                <w:highlight w:val="yellow"/>
                <w:lang w:eastAsia="en-US"/>
              </w:rPr>
            </w:pPr>
            <w:r w:rsidRPr="00945A25">
              <w:rPr>
                <w:rFonts w:eastAsia="Times New Roman"/>
                <w:sz w:val="20"/>
                <w:szCs w:val="20"/>
              </w:rPr>
              <w:t xml:space="preserve">Сложившийся уровень исполнения расходов федерального бюджета по отдельным направлениям данной программы обусловлен отсутствием </w:t>
            </w:r>
            <w:r>
              <w:rPr>
                <w:rFonts w:eastAsia="Times New Roman"/>
                <w:sz w:val="20"/>
                <w:szCs w:val="20"/>
              </w:rPr>
              <w:t xml:space="preserve">соответствующих </w:t>
            </w:r>
            <w:r w:rsidRPr="00945A25">
              <w:rPr>
                <w:rFonts w:eastAsia="Times New Roman"/>
                <w:sz w:val="20"/>
                <w:szCs w:val="20"/>
              </w:rPr>
              <w:t>решений об использовании бюджетных ассигнований, а также перечислением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w:t>
            </w:r>
            <w:r>
              <w:rPr>
                <w:rFonts w:eastAsia="Times New Roman"/>
                <w:sz w:val="20"/>
                <w:szCs w:val="20"/>
              </w:rPr>
              <w:t>.</w:t>
            </w:r>
          </w:p>
        </w:tc>
      </w:tr>
      <w:tr w:rsidR="00AB3F74" w:rsidRPr="00ED45E2" w14:paraId="1F3F5239" w14:textId="77777777" w:rsidTr="008A6ABC">
        <w:tc>
          <w:tcPr>
            <w:tcW w:w="568" w:type="dxa"/>
          </w:tcPr>
          <w:p w14:paraId="4E069EDB" w14:textId="37B0CC39" w:rsidR="00AB3F74" w:rsidRPr="00ED45E2" w:rsidRDefault="004004E3" w:rsidP="00AA2C49">
            <w:pPr>
              <w:widowControl w:val="0"/>
              <w:spacing w:line="240" w:lineRule="auto"/>
              <w:ind w:left="0" w:right="0" w:firstLine="0"/>
              <w:jc w:val="center"/>
              <w:rPr>
                <w:sz w:val="20"/>
                <w:szCs w:val="24"/>
              </w:rPr>
            </w:pPr>
            <w:r>
              <w:rPr>
                <w:sz w:val="20"/>
                <w:szCs w:val="24"/>
              </w:rPr>
              <w:lastRenderedPageBreak/>
              <w:t>3</w:t>
            </w:r>
            <w:r w:rsidR="00AA2C49">
              <w:rPr>
                <w:sz w:val="20"/>
                <w:szCs w:val="24"/>
              </w:rPr>
              <w:t>0</w:t>
            </w:r>
          </w:p>
        </w:tc>
        <w:tc>
          <w:tcPr>
            <w:tcW w:w="2410" w:type="dxa"/>
          </w:tcPr>
          <w:p w14:paraId="6F0919B6" w14:textId="77777777" w:rsidR="00AB3F74" w:rsidRPr="00ED45E2" w:rsidRDefault="00AB3F74" w:rsidP="00311BC2">
            <w:pPr>
              <w:widowControl w:val="0"/>
              <w:spacing w:line="240" w:lineRule="auto"/>
              <w:ind w:left="0" w:right="0" w:firstLine="0"/>
              <w:rPr>
                <w:sz w:val="20"/>
                <w:szCs w:val="24"/>
              </w:rPr>
            </w:pPr>
            <w:r w:rsidRPr="00ED45E2">
              <w:rPr>
                <w:sz w:val="20"/>
                <w:szCs w:val="20"/>
              </w:rPr>
              <w:t>«</w:t>
            </w:r>
            <w:r w:rsidRPr="00ED45E2">
              <w:rPr>
                <w:sz w:val="20"/>
                <w:szCs w:val="24"/>
              </w:rPr>
              <w:t>Социально-экономическое развитие Калининградской области»</w:t>
            </w:r>
          </w:p>
        </w:tc>
        <w:tc>
          <w:tcPr>
            <w:tcW w:w="8079" w:type="dxa"/>
          </w:tcPr>
          <w:p w14:paraId="4B2C595F" w14:textId="0A0F15E5" w:rsidR="00AB3F74" w:rsidRPr="00485C0F" w:rsidRDefault="00AB3F74" w:rsidP="004E6BD9">
            <w:pPr>
              <w:widowControl w:val="0"/>
              <w:spacing w:line="240" w:lineRule="auto"/>
              <w:ind w:left="34" w:right="-1" w:firstLine="283"/>
              <w:rPr>
                <w:bCs/>
                <w:sz w:val="20"/>
                <w:szCs w:val="20"/>
                <w:highlight w:val="yellow"/>
              </w:rPr>
            </w:pPr>
            <w:r w:rsidRPr="00EC259D">
              <w:rPr>
                <w:bCs/>
                <w:sz w:val="20"/>
                <w:szCs w:val="20"/>
                <w:lang w:eastAsia="en-US"/>
              </w:rPr>
              <w:t xml:space="preserve">По </w:t>
            </w:r>
            <w:r w:rsidR="00AD5E07" w:rsidRPr="00EC259D">
              <w:rPr>
                <w:bCs/>
                <w:sz w:val="20"/>
                <w:szCs w:val="20"/>
                <w:lang w:eastAsia="en-US"/>
              </w:rPr>
              <w:t xml:space="preserve">комплексной </w:t>
            </w:r>
            <w:r w:rsidRPr="00EC259D">
              <w:rPr>
                <w:bCs/>
                <w:sz w:val="20"/>
                <w:szCs w:val="20"/>
                <w:lang w:eastAsia="en-US"/>
              </w:rPr>
              <w:t xml:space="preserve">госпрограмме </w:t>
            </w:r>
            <w:r w:rsidRPr="00EC259D">
              <w:rPr>
                <w:b/>
                <w:sz w:val="20"/>
                <w:szCs w:val="20"/>
              </w:rPr>
              <w:t>«Социально-экономическое развитие Калининградской области»</w:t>
            </w:r>
            <w:r w:rsidRPr="00EC259D">
              <w:rPr>
                <w:sz w:val="20"/>
                <w:szCs w:val="20"/>
              </w:rPr>
              <w:t xml:space="preserve"> </w:t>
            </w:r>
            <w:r w:rsidR="00FF0A1C" w:rsidRPr="00EC259D">
              <w:rPr>
                <w:sz w:val="20"/>
                <w:szCs w:val="20"/>
              </w:rPr>
              <w:t xml:space="preserve">(ГП-37) </w:t>
            </w:r>
            <w:r w:rsidR="004E6BD9" w:rsidRPr="00EC259D">
              <w:rPr>
                <w:sz w:val="20"/>
                <w:szCs w:val="20"/>
              </w:rPr>
              <w:t xml:space="preserve">исполнение </w:t>
            </w:r>
            <w:r w:rsidRPr="00EC259D">
              <w:rPr>
                <w:sz w:val="20"/>
                <w:szCs w:val="20"/>
              </w:rPr>
              <w:t>расход</w:t>
            </w:r>
            <w:r w:rsidR="004E6BD9" w:rsidRPr="00EC259D">
              <w:rPr>
                <w:sz w:val="20"/>
                <w:szCs w:val="20"/>
              </w:rPr>
              <w:t xml:space="preserve">ов составило </w:t>
            </w:r>
            <w:r w:rsidR="00EC259D" w:rsidRPr="0052374A">
              <w:rPr>
                <w:b/>
                <w:sz w:val="20"/>
                <w:szCs w:val="20"/>
              </w:rPr>
              <w:t>15,7</w:t>
            </w:r>
            <w:r w:rsidR="004E6BD9" w:rsidRPr="0052374A">
              <w:rPr>
                <w:b/>
                <w:sz w:val="20"/>
                <w:szCs w:val="20"/>
              </w:rPr>
              <w:t> %</w:t>
            </w:r>
            <w:r w:rsidR="004E6BD9" w:rsidRPr="0052374A">
              <w:rPr>
                <w:sz w:val="20"/>
                <w:szCs w:val="20"/>
              </w:rPr>
              <w:t xml:space="preserve"> показателя сводной росписи с изменениями</w:t>
            </w:r>
            <w:r w:rsidRPr="0052374A">
              <w:rPr>
                <w:sz w:val="20"/>
                <w:szCs w:val="20"/>
              </w:rPr>
              <w:t xml:space="preserve">, </w:t>
            </w:r>
            <w:r w:rsidRPr="00FC497A">
              <w:rPr>
                <w:bCs/>
                <w:sz w:val="20"/>
                <w:szCs w:val="20"/>
              </w:rPr>
              <w:t xml:space="preserve">что </w:t>
            </w:r>
            <w:r w:rsidR="004E6BD9" w:rsidRPr="00FC497A">
              <w:rPr>
                <w:b/>
                <w:bCs/>
                <w:sz w:val="20"/>
                <w:szCs w:val="20"/>
              </w:rPr>
              <w:t>ниже</w:t>
            </w:r>
            <w:r w:rsidR="00FF0A1C" w:rsidRPr="00FC497A">
              <w:rPr>
                <w:bCs/>
                <w:sz w:val="20"/>
                <w:szCs w:val="20"/>
              </w:rPr>
              <w:t xml:space="preserve"> </w:t>
            </w:r>
            <w:r w:rsidRPr="00FC497A">
              <w:rPr>
                <w:bCs/>
                <w:sz w:val="20"/>
                <w:szCs w:val="20"/>
              </w:rPr>
              <w:t>уровн</w:t>
            </w:r>
            <w:r w:rsidR="004E6BD9" w:rsidRPr="00FC497A">
              <w:rPr>
                <w:bCs/>
                <w:sz w:val="20"/>
                <w:szCs w:val="20"/>
              </w:rPr>
              <w:t>я</w:t>
            </w:r>
            <w:r w:rsidRPr="00FC497A">
              <w:rPr>
                <w:bCs/>
                <w:sz w:val="20"/>
                <w:szCs w:val="20"/>
              </w:rPr>
              <w:t xml:space="preserve"> исполнения за </w:t>
            </w:r>
            <w:r w:rsidR="004E6BD9" w:rsidRPr="00FC497A">
              <w:rPr>
                <w:bCs/>
                <w:sz w:val="20"/>
                <w:szCs w:val="20"/>
              </w:rPr>
              <w:t xml:space="preserve">аналогичный период </w:t>
            </w:r>
            <w:r w:rsidRPr="00FC497A">
              <w:rPr>
                <w:bCs/>
                <w:sz w:val="20"/>
                <w:szCs w:val="20"/>
              </w:rPr>
              <w:t>202</w:t>
            </w:r>
            <w:r w:rsidR="004E6BD9" w:rsidRPr="00FC497A">
              <w:rPr>
                <w:bCs/>
                <w:sz w:val="20"/>
                <w:szCs w:val="20"/>
              </w:rPr>
              <w:t>1</w:t>
            </w:r>
            <w:r w:rsidRPr="00FC497A">
              <w:rPr>
                <w:bCs/>
                <w:sz w:val="20"/>
                <w:szCs w:val="20"/>
              </w:rPr>
              <w:t xml:space="preserve"> год (</w:t>
            </w:r>
            <w:r w:rsidR="00FC497A" w:rsidRPr="00FC497A">
              <w:rPr>
                <w:bCs/>
                <w:sz w:val="20"/>
                <w:szCs w:val="20"/>
              </w:rPr>
              <w:t>42</w:t>
            </w:r>
            <w:r w:rsidR="00FF0A1C" w:rsidRPr="00FC497A">
              <w:rPr>
                <w:bCs/>
                <w:sz w:val="20"/>
                <w:szCs w:val="20"/>
              </w:rPr>
              <w:t> </w:t>
            </w:r>
            <w:r w:rsidRPr="00FC497A">
              <w:rPr>
                <w:bCs/>
                <w:sz w:val="20"/>
                <w:szCs w:val="20"/>
              </w:rPr>
              <w:t>%).</w:t>
            </w:r>
            <w:r w:rsidRPr="00485C0F">
              <w:rPr>
                <w:bCs/>
                <w:sz w:val="20"/>
                <w:szCs w:val="20"/>
                <w:highlight w:val="yellow"/>
              </w:rPr>
              <w:t xml:space="preserve"> </w:t>
            </w:r>
          </w:p>
          <w:p w14:paraId="48209C7A" w14:textId="2047423C" w:rsidR="00722A02" w:rsidRPr="00EC259D" w:rsidRDefault="00722A02" w:rsidP="00722A02">
            <w:pPr>
              <w:tabs>
                <w:tab w:val="left" w:pos="567"/>
              </w:tabs>
              <w:spacing w:line="240" w:lineRule="auto"/>
              <w:ind w:left="34" w:right="-1" w:firstLine="318"/>
              <w:outlineLvl w:val="2"/>
              <w:rPr>
                <w:rFonts w:eastAsia="Times New Roman"/>
                <w:sz w:val="20"/>
                <w:szCs w:val="20"/>
              </w:rPr>
            </w:pPr>
            <w:r w:rsidRPr="00EC259D">
              <w:rPr>
                <w:rFonts w:eastAsia="Times New Roman"/>
                <w:sz w:val="20"/>
                <w:szCs w:val="20"/>
              </w:rPr>
              <w:t>Стратегические приоритеты в сфере реализации ГП-37 утверждены постановлением Правительства Российской Федерации от 17 ноября 2021 г. № 1974.</w:t>
            </w:r>
          </w:p>
          <w:p w14:paraId="21E29B95" w14:textId="77777777" w:rsidR="00722A02" w:rsidRPr="00EC259D" w:rsidRDefault="00722A02" w:rsidP="00722A02">
            <w:pPr>
              <w:tabs>
                <w:tab w:val="left" w:pos="-1101"/>
              </w:tabs>
              <w:overflowPunct/>
              <w:spacing w:line="240" w:lineRule="auto"/>
              <w:ind w:left="0" w:right="0" w:firstLine="317"/>
              <w:textAlignment w:val="auto"/>
              <w:outlineLvl w:val="2"/>
              <w:rPr>
                <w:rFonts w:eastAsia="Times New Roman"/>
                <w:sz w:val="20"/>
                <w:szCs w:val="20"/>
              </w:rPr>
            </w:pPr>
            <w:r w:rsidRPr="00EC259D">
              <w:rPr>
                <w:rFonts w:eastAsia="Times New Roman"/>
                <w:sz w:val="20"/>
                <w:szCs w:val="20"/>
              </w:rPr>
              <w:t>Во исполнение пункта 2 статьи 179 Бюджетного кодекса Российской Федерации финансовое обеспечение ГП-37 приведено в соответствие с Федеральным законом № 390­ФЗ.</w:t>
            </w:r>
          </w:p>
          <w:p w14:paraId="729B0989" w14:textId="53127184" w:rsidR="00EC0093" w:rsidRDefault="00EC0093" w:rsidP="001729A5">
            <w:pPr>
              <w:tabs>
                <w:tab w:val="left" w:pos="-1101"/>
              </w:tabs>
              <w:overflowPunct/>
              <w:spacing w:line="240" w:lineRule="auto"/>
              <w:ind w:left="0" w:right="0" w:firstLine="317"/>
              <w:textAlignment w:val="auto"/>
              <w:outlineLvl w:val="2"/>
              <w:rPr>
                <w:rFonts w:eastAsia="Times New Roman"/>
                <w:sz w:val="20"/>
                <w:szCs w:val="20"/>
              </w:rPr>
            </w:pPr>
            <w:r w:rsidRPr="00EC0093">
              <w:rPr>
                <w:rFonts w:eastAsia="Times New Roman"/>
                <w:sz w:val="20"/>
                <w:szCs w:val="20"/>
              </w:rPr>
              <w:t xml:space="preserve">Сводной росписью по состоянию на 1 июля 2022 года бюджетные ассигнования по сравнению с Федеральным законом № 390-ФЗ </w:t>
            </w:r>
            <w:r>
              <w:rPr>
                <w:rFonts w:eastAsia="Times New Roman"/>
                <w:sz w:val="20"/>
                <w:szCs w:val="20"/>
              </w:rPr>
              <w:t>не изменялись и составили 65 861,0</w:t>
            </w:r>
            <w:r w:rsidRPr="00EC0093">
              <w:rPr>
                <w:rFonts w:eastAsia="Times New Roman"/>
                <w:sz w:val="20"/>
                <w:szCs w:val="20"/>
              </w:rPr>
              <w:t xml:space="preserve"> млн. рублей.</w:t>
            </w:r>
          </w:p>
          <w:p w14:paraId="3145E083" w14:textId="00FD3FA0" w:rsidR="001729A5" w:rsidRPr="001729A5" w:rsidRDefault="001729A5" w:rsidP="001729A5">
            <w:pPr>
              <w:tabs>
                <w:tab w:val="left" w:pos="-1101"/>
              </w:tabs>
              <w:overflowPunct/>
              <w:spacing w:line="240" w:lineRule="auto"/>
              <w:ind w:left="0" w:right="0" w:firstLine="317"/>
              <w:textAlignment w:val="auto"/>
              <w:outlineLvl w:val="2"/>
              <w:rPr>
                <w:rFonts w:eastAsia="Times New Roman"/>
                <w:sz w:val="20"/>
                <w:szCs w:val="20"/>
              </w:rPr>
            </w:pPr>
            <w:r w:rsidRPr="001729A5">
              <w:rPr>
                <w:rFonts w:eastAsia="Times New Roman"/>
                <w:sz w:val="20"/>
                <w:szCs w:val="20"/>
              </w:rPr>
              <w:t xml:space="preserve">В рамках госпрограммы бюджетные ассигнования предусмотрены 3 главным распорядителям средств федерального бюджета: </w:t>
            </w:r>
          </w:p>
          <w:p w14:paraId="60C2CA0B" w14:textId="7FA43CD3" w:rsidR="001729A5" w:rsidRPr="001729A5" w:rsidRDefault="001729A5" w:rsidP="001729A5">
            <w:pPr>
              <w:tabs>
                <w:tab w:val="left" w:pos="-1101"/>
              </w:tabs>
              <w:overflowPunct/>
              <w:spacing w:line="240" w:lineRule="auto"/>
              <w:ind w:left="0" w:right="0" w:firstLine="317"/>
              <w:textAlignment w:val="auto"/>
              <w:outlineLvl w:val="2"/>
              <w:rPr>
                <w:rFonts w:eastAsia="Times New Roman"/>
                <w:sz w:val="20"/>
                <w:szCs w:val="20"/>
              </w:rPr>
            </w:pPr>
            <w:r w:rsidRPr="001729A5">
              <w:rPr>
                <w:rFonts w:eastAsia="Times New Roman"/>
                <w:sz w:val="20"/>
                <w:szCs w:val="20"/>
              </w:rPr>
              <w:t>Росмолодежи – 175,3 млн. рублей (0,3 % общего объема расходов), исполнение составило 55,2 млн. рублей</w:t>
            </w:r>
            <w:r>
              <w:rPr>
                <w:rFonts w:eastAsia="Times New Roman"/>
                <w:sz w:val="20"/>
                <w:szCs w:val="20"/>
              </w:rPr>
              <w:t>,</w:t>
            </w:r>
            <w:r w:rsidRPr="001729A5">
              <w:rPr>
                <w:rFonts w:eastAsia="Times New Roman"/>
                <w:sz w:val="20"/>
                <w:szCs w:val="20"/>
              </w:rPr>
              <w:t xml:space="preserve"> или 31,5 % сводной росписи;</w:t>
            </w:r>
          </w:p>
          <w:p w14:paraId="2BCDFAA3" w14:textId="5ABE6D7A" w:rsidR="001729A5" w:rsidRPr="001729A5" w:rsidRDefault="001729A5" w:rsidP="001729A5">
            <w:pPr>
              <w:tabs>
                <w:tab w:val="left" w:pos="-1101"/>
              </w:tabs>
              <w:overflowPunct/>
              <w:spacing w:line="240" w:lineRule="auto"/>
              <w:ind w:left="0" w:right="0" w:firstLine="317"/>
              <w:textAlignment w:val="auto"/>
              <w:outlineLvl w:val="2"/>
              <w:rPr>
                <w:rFonts w:eastAsia="Times New Roman"/>
                <w:sz w:val="20"/>
                <w:szCs w:val="20"/>
              </w:rPr>
            </w:pPr>
            <w:r w:rsidRPr="001729A5">
              <w:rPr>
                <w:rFonts w:eastAsia="Times New Roman"/>
                <w:sz w:val="20"/>
                <w:szCs w:val="20"/>
              </w:rPr>
              <w:t xml:space="preserve">Росавтодору – 1 170,0 млн. рублей (1,8 % общего объема расходов), исполнение </w:t>
            </w:r>
            <w:r>
              <w:rPr>
                <w:rFonts w:eastAsia="Times New Roman"/>
                <w:sz w:val="20"/>
                <w:szCs w:val="20"/>
              </w:rPr>
              <w:t>-</w:t>
            </w:r>
            <w:r w:rsidRPr="001729A5">
              <w:rPr>
                <w:rFonts w:eastAsia="Times New Roman"/>
                <w:sz w:val="20"/>
                <w:szCs w:val="20"/>
              </w:rPr>
              <w:t xml:space="preserve"> 437,9 млн. рублей</w:t>
            </w:r>
            <w:r>
              <w:rPr>
                <w:rFonts w:eastAsia="Times New Roman"/>
                <w:sz w:val="20"/>
                <w:szCs w:val="20"/>
              </w:rPr>
              <w:t>,</w:t>
            </w:r>
            <w:r w:rsidRPr="001729A5">
              <w:rPr>
                <w:rFonts w:eastAsia="Times New Roman"/>
                <w:sz w:val="20"/>
                <w:szCs w:val="20"/>
              </w:rPr>
              <w:t xml:space="preserve"> или 37,4 % сводной росписи;</w:t>
            </w:r>
          </w:p>
          <w:p w14:paraId="1815159C" w14:textId="2BA732DA" w:rsidR="001729A5" w:rsidRPr="001729A5" w:rsidRDefault="001729A5" w:rsidP="001729A5">
            <w:pPr>
              <w:tabs>
                <w:tab w:val="left" w:pos="-1101"/>
              </w:tabs>
              <w:overflowPunct/>
              <w:spacing w:line="240" w:lineRule="auto"/>
              <w:ind w:left="0" w:right="0" w:firstLine="317"/>
              <w:textAlignment w:val="auto"/>
              <w:outlineLvl w:val="2"/>
              <w:rPr>
                <w:rFonts w:eastAsia="Times New Roman"/>
                <w:sz w:val="20"/>
                <w:szCs w:val="20"/>
              </w:rPr>
            </w:pPr>
            <w:r w:rsidRPr="001729A5">
              <w:rPr>
                <w:rFonts w:eastAsia="Times New Roman"/>
                <w:sz w:val="20"/>
                <w:szCs w:val="20"/>
              </w:rPr>
              <w:t xml:space="preserve">Минэкономразвития России – 64 515,7 млн. рублей (98 % общего объема расходов), исполнение </w:t>
            </w:r>
            <w:r>
              <w:rPr>
                <w:rFonts w:eastAsia="Times New Roman"/>
                <w:sz w:val="20"/>
                <w:szCs w:val="20"/>
              </w:rPr>
              <w:t>-</w:t>
            </w:r>
            <w:r w:rsidRPr="001729A5">
              <w:rPr>
                <w:rFonts w:eastAsia="Times New Roman"/>
                <w:sz w:val="20"/>
                <w:szCs w:val="20"/>
              </w:rPr>
              <w:t xml:space="preserve"> 9 838,4 млн. рублей</w:t>
            </w:r>
            <w:r>
              <w:rPr>
                <w:rFonts w:eastAsia="Times New Roman"/>
                <w:sz w:val="20"/>
                <w:szCs w:val="20"/>
              </w:rPr>
              <w:t>,</w:t>
            </w:r>
            <w:r w:rsidRPr="001729A5">
              <w:rPr>
                <w:rFonts w:eastAsia="Times New Roman"/>
                <w:sz w:val="20"/>
                <w:szCs w:val="20"/>
              </w:rPr>
              <w:t xml:space="preserve"> или 15,2 % сводной росписи.</w:t>
            </w:r>
          </w:p>
          <w:p w14:paraId="7BEAC5B4" w14:textId="3FEA84ED" w:rsidR="001729A5" w:rsidRPr="001729A5" w:rsidRDefault="001729A5" w:rsidP="001729A5">
            <w:pPr>
              <w:tabs>
                <w:tab w:val="left" w:pos="-1101"/>
              </w:tabs>
              <w:overflowPunct/>
              <w:spacing w:line="240" w:lineRule="auto"/>
              <w:ind w:left="0" w:right="0" w:firstLine="317"/>
              <w:textAlignment w:val="auto"/>
              <w:outlineLvl w:val="2"/>
              <w:rPr>
                <w:rFonts w:eastAsia="Times New Roman"/>
                <w:sz w:val="20"/>
                <w:szCs w:val="20"/>
              </w:rPr>
            </w:pPr>
            <w:r>
              <w:rPr>
                <w:rFonts w:eastAsia="Times New Roman"/>
                <w:sz w:val="20"/>
                <w:szCs w:val="20"/>
              </w:rPr>
              <w:t>Наиб</w:t>
            </w:r>
            <w:r w:rsidRPr="001729A5">
              <w:rPr>
                <w:rFonts w:eastAsia="Times New Roman"/>
                <w:sz w:val="20"/>
                <w:szCs w:val="20"/>
              </w:rPr>
              <w:t>ольшая часть средств Минэкономразвития России (96,9 %) предусмотрена на предоставление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которые в отчетном периоде перечислены в объеме 9 678,4 млн. рублей (15,5 %).</w:t>
            </w:r>
          </w:p>
          <w:p w14:paraId="1876C3B9" w14:textId="66672162" w:rsidR="009C5316" w:rsidRPr="00485C0F" w:rsidRDefault="001729A5" w:rsidP="001729A5">
            <w:pPr>
              <w:tabs>
                <w:tab w:val="left" w:pos="-1101"/>
              </w:tabs>
              <w:spacing w:line="240" w:lineRule="auto"/>
              <w:ind w:left="0" w:right="0" w:firstLine="317"/>
              <w:outlineLvl w:val="2"/>
              <w:rPr>
                <w:bCs/>
                <w:sz w:val="20"/>
                <w:szCs w:val="20"/>
                <w:highlight w:val="yellow"/>
                <w:lang w:eastAsia="en-US"/>
              </w:rPr>
            </w:pPr>
            <w:r>
              <w:rPr>
                <w:rFonts w:eastAsia="Times New Roman"/>
                <w:sz w:val="20"/>
                <w:szCs w:val="20"/>
              </w:rPr>
              <w:t>М</w:t>
            </w:r>
            <w:r w:rsidRPr="001729A5">
              <w:rPr>
                <w:rFonts w:eastAsia="Times New Roman"/>
                <w:sz w:val="20"/>
                <w:szCs w:val="20"/>
              </w:rPr>
              <w:t>ежбюджетные трансферты бюджетам субъектов Российской Федерации состав</w:t>
            </w:r>
            <w:r>
              <w:rPr>
                <w:rFonts w:eastAsia="Times New Roman"/>
                <w:sz w:val="20"/>
                <w:szCs w:val="20"/>
              </w:rPr>
              <w:t>ляют в</w:t>
            </w:r>
            <w:r w:rsidRPr="001729A5">
              <w:rPr>
                <w:rFonts w:eastAsia="Times New Roman"/>
                <w:sz w:val="20"/>
                <w:szCs w:val="20"/>
              </w:rPr>
              <w:t>есь объем расходов по ГП-37.</w:t>
            </w:r>
          </w:p>
        </w:tc>
      </w:tr>
      <w:tr w:rsidR="00D07642" w:rsidRPr="00ED45E2" w14:paraId="32FE7AD1" w14:textId="77777777" w:rsidTr="008A6ABC">
        <w:tc>
          <w:tcPr>
            <w:tcW w:w="568" w:type="dxa"/>
          </w:tcPr>
          <w:p w14:paraId="5B420928" w14:textId="132E2C68" w:rsidR="008A6ABC" w:rsidRPr="00ED45E2" w:rsidRDefault="002C2ABA" w:rsidP="00AA2C49">
            <w:pPr>
              <w:widowControl w:val="0"/>
              <w:spacing w:line="240" w:lineRule="auto"/>
              <w:ind w:left="0" w:right="0" w:firstLine="0"/>
              <w:jc w:val="center"/>
              <w:rPr>
                <w:sz w:val="20"/>
                <w:szCs w:val="24"/>
              </w:rPr>
            </w:pPr>
            <w:r>
              <w:rPr>
                <w:sz w:val="20"/>
                <w:szCs w:val="24"/>
              </w:rPr>
              <w:t>3</w:t>
            </w:r>
            <w:r w:rsidR="00AA2C49">
              <w:rPr>
                <w:sz w:val="20"/>
                <w:szCs w:val="24"/>
              </w:rPr>
              <w:t>1</w:t>
            </w:r>
          </w:p>
        </w:tc>
        <w:tc>
          <w:tcPr>
            <w:tcW w:w="2410" w:type="dxa"/>
          </w:tcPr>
          <w:p w14:paraId="0F662311" w14:textId="77777777" w:rsidR="008A6ABC" w:rsidRPr="00ED45E2" w:rsidRDefault="008A6ABC" w:rsidP="00311BC2">
            <w:pPr>
              <w:widowControl w:val="0"/>
              <w:spacing w:line="240" w:lineRule="auto"/>
              <w:ind w:left="0" w:right="0" w:firstLine="0"/>
              <w:rPr>
                <w:sz w:val="20"/>
                <w:szCs w:val="24"/>
              </w:rPr>
            </w:pPr>
            <w:r w:rsidRPr="00ED45E2">
              <w:rPr>
                <w:sz w:val="20"/>
                <w:szCs w:val="24"/>
              </w:rPr>
              <w:t>«Управление государственными финансами и регулирование финансовых рынков»</w:t>
            </w:r>
          </w:p>
        </w:tc>
        <w:tc>
          <w:tcPr>
            <w:tcW w:w="8079" w:type="dxa"/>
          </w:tcPr>
          <w:p w14:paraId="5C5C0D5A" w14:textId="69975D3E" w:rsidR="008A6ABC" w:rsidRPr="00485C0F" w:rsidRDefault="008A6ABC" w:rsidP="00311BC2">
            <w:pPr>
              <w:widowControl w:val="0"/>
              <w:spacing w:line="240" w:lineRule="auto"/>
              <w:ind w:left="34" w:right="-1" w:firstLine="318"/>
              <w:rPr>
                <w:bCs/>
                <w:sz w:val="20"/>
                <w:szCs w:val="24"/>
                <w:highlight w:val="yellow"/>
              </w:rPr>
            </w:pPr>
            <w:r w:rsidRPr="006A6899">
              <w:rPr>
                <w:bCs/>
                <w:sz w:val="20"/>
                <w:szCs w:val="20"/>
                <w:lang w:eastAsia="en-US"/>
              </w:rPr>
              <w:t xml:space="preserve">По госпрограмме </w:t>
            </w:r>
            <w:r w:rsidRPr="006A6899">
              <w:rPr>
                <w:b/>
                <w:sz w:val="20"/>
                <w:szCs w:val="24"/>
              </w:rPr>
              <w:t xml:space="preserve">«Управление государственными финансами и регулирование финансовых рынков» </w:t>
            </w:r>
            <w:r w:rsidR="00DD7593" w:rsidRPr="006A6899">
              <w:rPr>
                <w:sz w:val="20"/>
                <w:szCs w:val="24"/>
              </w:rPr>
              <w:t>(ГП-39)</w:t>
            </w:r>
            <w:r w:rsidR="00DD7593" w:rsidRPr="006A6899">
              <w:rPr>
                <w:b/>
                <w:sz w:val="20"/>
                <w:szCs w:val="24"/>
              </w:rPr>
              <w:t xml:space="preserve"> </w:t>
            </w:r>
            <w:r w:rsidRPr="006A6899">
              <w:rPr>
                <w:sz w:val="20"/>
                <w:szCs w:val="24"/>
              </w:rPr>
              <w:t xml:space="preserve">исполнение расходов составило </w:t>
            </w:r>
            <w:r w:rsidR="006A6899" w:rsidRPr="006A6899">
              <w:rPr>
                <w:b/>
                <w:sz w:val="20"/>
                <w:szCs w:val="24"/>
              </w:rPr>
              <w:t>45</w:t>
            </w:r>
            <w:r w:rsidRPr="006A6899">
              <w:rPr>
                <w:b/>
                <w:bCs/>
                <w:sz w:val="20"/>
                <w:szCs w:val="20"/>
                <w:lang w:eastAsia="en-US"/>
              </w:rPr>
              <w:t> %</w:t>
            </w:r>
            <w:r w:rsidRPr="006A6899">
              <w:rPr>
                <w:bCs/>
                <w:sz w:val="20"/>
                <w:szCs w:val="20"/>
                <w:lang w:eastAsia="en-US"/>
              </w:rPr>
              <w:t xml:space="preserve"> показателя сводной росписи с изменениями</w:t>
            </w:r>
            <w:r w:rsidRPr="006A6899">
              <w:rPr>
                <w:sz w:val="20"/>
                <w:szCs w:val="24"/>
              </w:rPr>
              <w:t xml:space="preserve">, </w:t>
            </w:r>
            <w:r w:rsidRPr="006A6899">
              <w:rPr>
                <w:bCs/>
                <w:sz w:val="20"/>
                <w:szCs w:val="24"/>
              </w:rPr>
              <w:t xml:space="preserve">что </w:t>
            </w:r>
            <w:r w:rsidR="008A1665" w:rsidRPr="00FC497A">
              <w:rPr>
                <w:b/>
                <w:bCs/>
                <w:sz w:val="20"/>
                <w:szCs w:val="24"/>
              </w:rPr>
              <w:t>выше</w:t>
            </w:r>
            <w:r w:rsidRPr="00FC497A">
              <w:rPr>
                <w:bCs/>
                <w:sz w:val="20"/>
                <w:szCs w:val="24"/>
              </w:rPr>
              <w:t xml:space="preserve"> уровня исполнения за </w:t>
            </w:r>
            <w:r w:rsidR="007A164B" w:rsidRPr="00FC497A">
              <w:rPr>
                <w:bCs/>
                <w:sz w:val="20"/>
                <w:szCs w:val="24"/>
              </w:rPr>
              <w:t xml:space="preserve">аналогичный период </w:t>
            </w:r>
            <w:r w:rsidRPr="00FC497A">
              <w:rPr>
                <w:bCs/>
                <w:sz w:val="20"/>
                <w:szCs w:val="24"/>
              </w:rPr>
              <w:t>202</w:t>
            </w:r>
            <w:r w:rsidR="007A164B" w:rsidRPr="00FC497A">
              <w:rPr>
                <w:bCs/>
                <w:sz w:val="20"/>
                <w:szCs w:val="24"/>
              </w:rPr>
              <w:t>1</w:t>
            </w:r>
            <w:r w:rsidRPr="00FC497A">
              <w:rPr>
                <w:bCs/>
                <w:sz w:val="20"/>
                <w:szCs w:val="24"/>
              </w:rPr>
              <w:t xml:space="preserve"> год</w:t>
            </w:r>
            <w:r w:rsidR="007A164B" w:rsidRPr="00FC497A">
              <w:rPr>
                <w:bCs/>
                <w:sz w:val="20"/>
                <w:szCs w:val="24"/>
              </w:rPr>
              <w:t>а</w:t>
            </w:r>
            <w:r w:rsidRPr="00FC497A">
              <w:rPr>
                <w:bCs/>
                <w:sz w:val="20"/>
                <w:szCs w:val="24"/>
              </w:rPr>
              <w:t xml:space="preserve"> (</w:t>
            </w:r>
            <w:r w:rsidR="00FC497A" w:rsidRPr="00FC497A">
              <w:rPr>
                <w:bCs/>
                <w:sz w:val="20"/>
                <w:szCs w:val="24"/>
              </w:rPr>
              <w:t>35,2</w:t>
            </w:r>
            <w:r w:rsidRPr="00FC497A">
              <w:rPr>
                <w:bCs/>
                <w:sz w:val="20"/>
                <w:szCs w:val="24"/>
              </w:rPr>
              <w:t> %).</w:t>
            </w:r>
          </w:p>
          <w:p w14:paraId="319CE1C6" w14:textId="08CB5B5D" w:rsidR="007A164B" w:rsidRPr="00E97A7F" w:rsidRDefault="007A164B" w:rsidP="007A164B">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Приоритеты и цели государственной политики в сфере реализации</w:t>
            </w:r>
            <w:r w:rsidRPr="00E97A7F">
              <w:t xml:space="preserve"> </w:t>
            </w:r>
            <w:r w:rsidRPr="00E97A7F">
              <w:rPr>
                <w:bCs/>
                <w:sz w:val="20"/>
                <w:szCs w:val="20"/>
                <w:lang w:eastAsia="en-US"/>
              </w:rPr>
              <w:t>ГП-39 утверждены постановлением Правительства Российской Федерации от 25 сентября 2021 г. № 1613.</w:t>
            </w:r>
          </w:p>
          <w:p w14:paraId="6ECBE7A1" w14:textId="77777777" w:rsidR="008A6ABC" w:rsidRPr="00E97A7F" w:rsidRDefault="007A164B" w:rsidP="007A164B">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Во исполнение пункта 2 статьи 179 Бюджетного кодекса Российской Федерации финансовое обеспечение ГП-39 приведено в соответствие с Федеральным законом № 390-ФЗ.</w:t>
            </w:r>
          </w:p>
          <w:p w14:paraId="0599C5A6" w14:textId="6A98882C" w:rsidR="00EC0093" w:rsidRDefault="00EC0093" w:rsidP="00E97A7F">
            <w:pPr>
              <w:widowControl w:val="0"/>
              <w:overflowPunct/>
              <w:autoSpaceDE/>
              <w:autoSpaceDN/>
              <w:adjustRightInd/>
              <w:spacing w:line="240" w:lineRule="auto"/>
              <w:ind w:left="0" w:right="0" w:firstLine="321"/>
              <w:rPr>
                <w:bCs/>
                <w:sz w:val="20"/>
                <w:szCs w:val="20"/>
                <w:lang w:eastAsia="en-US"/>
              </w:rPr>
            </w:pPr>
            <w:r w:rsidRPr="00EC0093">
              <w:rPr>
                <w:bCs/>
                <w:sz w:val="20"/>
                <w:szCs w:val="20"/>
                <w:lang w:eastAsia="en-US"/>
              </w:rPr>
              <w:t xml:space="preserve">Сводной росписью по состоянию на 1 июля 2022 года бюджетные ассигнования по сравнению с Федеральным законом № 390-ФЗ </w:t>
            </w:r>
            <w:r>
              <w:rPr>
                <w:bCs/>
                <w:sz w:val="20"/>
                <w:szCs w:val="20"/>
                <w:lang w:eastAsia="en-US"/>
              </w:rPr>
              <w:t>уменьшены</w:t>
            </w:r>
            <w:r w:rsidRPr="00EC0093">
              <w:rPr>
                <w:bCs/>
                <w:sz w:val="20"/>
                <w:szCs w:val="20"/>
                <w:lang w:eastAsia="en-US"/>
              </w:rPr>
              <w:t xml:space="preserve"> на </w:t>
            </w:r>
            <w:r>
              <w:rPr>
                <w:bCs/>
                <w:sz w:val="20"/>
                <w:szCs w:val="20"/>
                <w:lang w:eastAsia="en-US"/>
              </w:rPr>
              <w:t xml:space="preserve">211 490,5 </w:t>
            </w:r>
            <w:r w:rsidRPr="00EC0093">
              <w:rPr>
                <w:bCs/>
                <w:sz w:val="20"/>
                <w:szCs w:val="20"/>
                <w:lang w:eastAsia="en-US"/>
              </w:rPr>
              <w:t xml:space="preserve">млн. рублей, или на </w:t>
            </w:r>
            <w:r>
              <w:rPr>
                <w:bCs/>
                <w:sz w:val="20"/>
                <w:szCs w:val="20"/>
                <w:lang w:eastAsia="en-US"/>
              </w:rPr>
              <w:t>10</w:t>
            </w:r>
            <w:r w:rsidRPr="00EC0093">
              <w:rPr>
                <w:bCs/>
                <w:sz w:val="20"/>
                <w:szCs w:val="20"/>
                <w:lang w:eastAsia="en-US"/>
              </w:rPr>
              <w:t xml:space="preserve">,2 %, и составили </w:t>
            </w:r>
            <w:r>
              <w:rPr>
                <w:bCs/>
                <w:sz w:val="20"/>
                <w:szCs w:val="20"/>
                <w:lang w:eastAsia="en-US"/>
              </w:rPr>
              <w:t>1 861 786,5</w:t>
            </w:r>
            <w:r w:rsidRPr="00EC0093">
              <w:rPr>
                <w:bCs/>
                <w:sz w:val="20"/>
                <w:szCs w:val="20"/>
                <w:lang w:eastAsia="en-US"/>
              </w:rPr>
              <w:t xml:space="preserve"> млн. рублей.</w:t>
            </w:r>
          </w:p>
          <w:p w14:paraId="332395A3" w14:textId="334AC052"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Pr>
                <w:bCs/>
                <w:sz w:val="20"/>
                <w:szCs w:val="20"/>
                <w:lang w:eastAsia="en-US"/>
              </w:rPr>
              <w:t>У</w:t>
            </w:r>
            <w:r w:rsidRPr="00E97A7F">
              <w:rPr>
                <w:bCs/>
                <w:sz w:val="20"/>
                <w:szCs w:val="20"/>
                <w:lang w:eastAsia="en-US"/>
              </w:rPr>
              <w:t>ровень исполнения бюджетных ассигнований по госпрограмме обусловлен следующими факторами</w:t>
            </w:r>
            <w:r>
              <w:rPr>
                <w:bCs/>
                <w:sz w:val="20"/>
                <w:szCs w:val="20"/>
                <w:lang w:eastAsia="en-US"/>
              </w:rPr>
              <w:t>.</w:t>
            </w:r>
          </w:p>
          <w:p w14:paraId="773065BA" w14:textId="19480BA6"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 xml:space="preserve">По направлению (подпрограмме) «Повышение качества управления бюджетным процессом и эффективности управления общественными финансами» низкое кассовое </w:t>
            </w:r>
            <w:r w:rsidRPr="00E97A7F">
              <w:rPr>
                <w:bCs/>
                <w:sz w:val="20"/>
                <w:szCs w:val="20"/>
                <w:lang w:eastAsia="en-US"/>
              </w:rPr>
              <w:lastRenderedPageBreak/>
              <w:t xml:space="preserve">исполнение расходов связано с реализацией ведомственного проекта «Развитие информационных систем обеспечения бюджетных правоотношений», комплекса процессных мероприятий «Организация и управление бюджетным процессом и повышение его открытости», комплекса процессных мероприятий «Сопровождение информационных систем обеспечения бюджетных правоотношений» и обусловлено сложившейся геополитической обстановкой в Российской Федерации, следствием которой является непрерывное колебание рыночных цен на оборудование и услуги. Заключение государственных контрактов запланировано на </w:t>
            </w:r>
            <w:r>
              <w:rPr>
                <w:bCs/>
                <w:sz w:val="20"/>
                <w:szCs w:val="20"/>
                <w:lang w:eastAsia="en-US"/>
              </w:rPr>
              <w:t>второе</w:t>
            </w:r>
            <w:r w:rsidRPr="00E97A7F">
              <w:rPr>
                <w:bCs/>
                <w:sz w:val="20"/>
                <w:szCs w:val="20"/>
                <w:lang w:eastAsia="en-US"/>
              </w:rPr>
              <w:t xml:space="preserve"> полугодие 2022 года после утверждения предложений по внесению изменений в бюджетные ассигнования и лимиты бюджетных обязательств. Так же причиной низк</w:t>
            </w:r>
            <w:r>
              <w:rPr>
                <w:bCs/>
                <w:sz w:val="20"/>
                <w:szCs w:val="20"/>
                <w:lang w:eastAsia="en-US"/>
              </w:rPr>
              <w:t xml:space="preserve">ого </w:t>
            </w:r>
            <w:r w:rsidRPr="00E97A7F">
              <w:rPr>
                <w:bCs/>
                <w:sz w:val="20"/>
                <w:szCs w:val="20"/>
                <w:lang w:eastAsia="en-US"/>
              </w:rPr>
              <w:t>кассов</w:t>
            </w:r>
            <w:r>
              <w:rPr>
                <w:bCs/>
                <w:sz w:val="20"/>
                <w:szCs w:val="20"/>
                <w:lang w:eastAsia="en-US"/>
              </w:rPr>
              <w:t>ого исполнения</w:t>
            </w:r>
            <w:r w:rsidRPr="00E97A7F">
              <w:rPr>
                <w:bCs/>
                <w:sz w:val="20"/>
                <w:szCs w:val="20"/>
                <w:lang w:eastAsia="en-US"/>
              </w:rPr>
              <w:t xml:space="preserve"> расходов является расторжение государственных контактов, предметом которых является закупка баз данных, в связи с прекращением предоставления услуг правообладателем.</w:t>
            </w:r>
          </w:p>
          <w:p w14:paraId="3593C355" w14:textId="77777777"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По направлению (подпрограмме) «Управление государственным долгом и государственными финансовыми активами, повышение результативности от участия в международных финансовых и экономических отношениях» низкое кассовое исполнение расходов связано с реализацией комплекса процессных мероприятий «Развитие международного финансово-экономического сотрудничества Российской Федерации», комплекса процессных мероприятий «Управление государственным долгом и государственными финансовыми активами» и обусловлено:</w:t>
            </w:r>
          </w:p>
          <w:p w14:paraId="00B95D76" w14:textId="7BF39BEB"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отсутствием соответствующих решений и/или официального запроса от международной организации;</w:t>
            </w:r>
          </w:p>
          <w:p w14:paraId="62433994" w14:textId="77777777"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введением санкционных ограничений и текущей геополитической ситуацией, в связи с чем проектная деятельность многосторонних банков развития на территории Российской Федерации временно приостановлена, подписание новых соглашений в текущем году не представляется возможным;</w:t>
            </w:r>
          </w:p>
          <w:p w14:paraId="4804C812" w14:textId="77777777"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отсутствием гарантийных случаев по действующим государственным гарантиям;</w:t>
            </w:r>
          </w:p>
          <w:p w14:paraId="7A7C2FA8" w14:textId="4BB1848D"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принятыми решениями в отношении оплаты   судебных издержек и адвокатских услуг.</w:t>
            </w:r>
          </w:p>
          <w:p w14:paraId="093D2710" w14:textId="77777777"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По направлению (подпрограмме) «Развитие финансовой инфраструктуры» низкое кассовое исполнение расходов связано с реализацией ведомственного проекта «Развитие финансового рынка, регулирование деятельности финансовых институтов и субъектов финансового рынка», ведомственного проекта «Оцифровка оборота драгоценных металлов, драгоценных камней и изделий из них», комплекса процессных мероприятий «Организация формирования Государственного фонда драгоценных металлов и драгоценных камней Российской Федерации» и обусловлено:</w:t>
            </w:r>
          </w:p>
          <w:p w14:paraId="0A103B00" w14:textId="77777777" w:rsidR="00E97A7F" w:rsidRPr="00E97A7F" w:rsidRDefault="00E97A7F" w:rsidP="00E97A7F">
            <w:pPr>
              <w:widowControl w:val="0"/>
              <w:overflowPunct/>
              <w:autoSpaceDE/>
              <w:autoSpaceDN/>
              <w:adjustRightInd/>
              <w:spacing w:line="240" w:lineRule="auto"/>
              <w:ind w:left="0" w:right="0" w:firstLine="321"/>
              <w:rPr>
                <w:bCs/>
                <w:sz w:val="20"/>
                <w:szCs w:val="20"/>
                <w:lang w:eastAsia="en-US"/>
              </w:rPr>
            </w:pPr>
            <w:r w:rsidRPr="00E97A7F">
              <w:rPr>
                <w:bCs/>
                <w:sz w:val="20"/>
                <w:szCs w:val="20"/>
                <w:lang w:eastAsia="en-US"/>
              </w:rPr>
              <w:t>оплатой комиссионного вознаграждения ПАО Сбербанк и возмещения расходов ПАО СК «Росгосстрах», связанных с осуществлением компенсационных выплат, осуществляется исходя из фактически произведенных компенсационных выплат по сбережениям граждан;</w:t>
            </w:r>
          </w:p>
          <w:p w14:paraId="11D1A6F3" w14:textId="7436EA90" w:rsidR="00E97A7F" w:rsidRPr="00485C0F" w:rsidRDefault="00E97A7F" w:rsidP="00E97A7F">
            <w:pPr>
              <w:widowControl w:val="0"/>
              <w:overflowPunct/>
              <w:autoSpaceDE/>
              <w:autoSpaceDN/>
              <w:adjustRightInd/>
              <w:spacing w:line="240" w:lineRule="auto"/>
              <w:ind w:left="0" w:right="0" w:firstLine="321"/>
              <w:rPr>
                <w:bCs/>
                <w:sz w:val="20"/>
                <w:szCs w:val="20"/>
                <w:highlight w:val="yellow"/>
                <w:lang w:eastAsia="en-US"/>
              </w:rPr>
            </w:pPr>
            <w:r w:rsidRPr="00E97A7F">
              <w:rPr>
                <w:bCs/>
                <w:sz w:val="20"/>
                <w:szCs w:val="20"/>
                <w:lang w:eastAsia="en-US"/>
              </w:rPr>
              <w:t>переносом заключения контракта на выполнение работ на развитие государственной интегрированной информационной системы в сфере контроля за оборотом драгоценных металлов и драгоценных камней в 2022 году на III квартал 2022 г</w:t>
            </w:r>
            <w:r>
              <w:rPr>
                <w:bCs/>
                <w:sz w:val="20"/>
                <w:szCs w:val="20"/>
                <w:lang w:eastAsia="en-US"/>
              </w:rPr>
              <w:t>ода</w:t>
            </w:r>
            <w:r w:rsidRPr="00E97A7F">
              <w:rPr>
                <w:bCs/>
                <w:sz w:val="20"/>
                <w:szCs w:val="20"/>
                <w:lang w:eastAsia="en-US"/>
              </w:rPr>
              <w:t>.</w:t>
            </w:r>
          </w:p>
        </w:tc>
      </w:tr>
      <w:tr w:rsidR="00D07642" w:rsidRPr="00ED45E2" w14:paraId="0082DAC0" w14:textId="77777777" w:rsidTr="008A6ABC">
        <w:tc>
          <w:tcPr>
            <w:tcW w:w="568" w:type="dxa"/>
          </w:tcPr>
          <w:p w14:paraId="67BA62CA" w14:textId="20406E8A"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2</w:t>
            </w:r>
          </w:p>
        </w:tc>
        <w:tc>
          <w:tcPr>
            <w:tcW w:w="2410" w:type="dxa"/>
          </w:tcPr>
          <w:p w14:paraId="746CC86E" w14:textId="77777777" w:rsidR="008A6ABC" w:rsidRPr="00ED45E2" w:rsidRDefault="008A6ABC" w:rsidP="00311BC2">
            <w:pPr>
              <w:widowControl w:val="0"/>
              <w:spacing w:line="240" w:lineRule="auto"/>
              <w:ind w:left="0" w:right="0" w:firstLine="0"/>
              <w:rPr>
                <w:sz w:val="20"/>
                <w:szCs w:val="24"/>
              </w:rPr>
            </w:pPr>
            <w:r w:rsidRPr="00ED45E2">
              <w:rPr>
                <w:sz w:val="20"/>
                <w:szCs w:val="24"/>
              </w:rPr>
              <w:t>«Внешнеполитическая деятельность»</w:t>
            </w:r>
          </w:p>
        </w:tc>
        <w:tc>
          <w:tcPr>
            <w:tcW w:w="8079" w:type="dxa"/>
          </w:tcPr>
          <w:p w14:paraId="0C521721" w14:textId="5A96D115" w:rsidR="008A6ABC" w:rsidRPr="00485C0F" w:rsidRDefault="008A6ABC" w:rsidP="00311BC2">
            <w:pPr>
              <w:widowControl w:val="0"/>
              <w:spacing w:line="240" w:lineRule="auto"/>
              <w:ind w:left="34" w:right="-1" w:firstLine="318"/>
              <w:rPr>
                <w:bCs/>
                <w:sz w:val="20"/>
                <w:szCs w:val="24"/>
                <w:highlight w:val="yellow"/>
              </w:rPr>
            </w:pPr>
            <w:r w:rsidRPr="006A6899">
              <w:rPr>
                <w:sz w:val="20"/>
                <w:szCs w:val="24"/>
              </w:rPr>
              <w:t xml:space="preserve">По госпрограмме </w:t>
            </w:r>
            <w:r w:rsidRPr="006A6899">
              <w:rPr>
                <w:b/>
                <w:sz w:val="20"/>
                <w:szCs w:val="24"/>
              </w:rPr>
              <w:t>«Внешнеполитическая деятельность»</w:t>
            </w:r>
            <w:r w:rsidRPr="006A6899">
              <w:rPr>
                <w:sz w:val="20"/>
                <w:szCs w:val="24"/>
              </w:rPr>
              <w:t xml:space="preserve"> </w:t>
            </w:r>
            <w:r w:rsidR="00A531B9" w:rsidRPr="006A6899">
              <w:rPr>
                <w:sz w:val="20"/>
                <w:szCs w:val="24"/>
              </w:rPr>
              <w:t xml:space="preserve">(ГП-41) </w:t>
            </w:r>
            <w:r w:rsidRPr="006A6899">
              <w:rPr>
                <w:sz w:val="20"/>
                <w:szCs w:val="24"/>
              </w:rPr>
              <w:t>исполнение расходов составило</w:t>
            </w:r>
            <w:r w:rsidRPr="006A6899">
              <w:rPr>
                <w:bCs/>
                <w:sz w:val="20"/>
                <w:szCs w:val="20"/>
                <w:lang w:eastAsia="en-US"/>
              </w:rPr>
              <w:t xml:space="preserve"> </w:t>
            </w:r>
            <w:r w:rsidR="006A6899" w:rsidRPr="006A6899">
              <w:rPr>
                <w:b/>
                <w:bCs/>
                <w:sz w:val="20"/>
                <w:szCs w:val="20"/>
                <w:lang w:eastAsia="en-US"/>
              </w:rPr>
              <w:t>43,3</w:t>
            </w:r>
            <w:r w:rsidRPr="006A6899">
              <w:rPr>
                <w:b/>
                <w:bCs/>
                <w:sz w:val="20"/>
                <w:szCs w:val="20"/>
                <w:lang w:eastAsia="en-US"/>
              </w:rPr>
              <w:t> %</w:t>
            </w:r>
            <w:r w:rsidRPr="006A6899">
              <w:rPr>
                <w:bCs/>
                <w:sz w:val="20"/>
                <w:szCs w:val="20"/>
                <w:lang w:eastAsia="en-US"/>
              </w:rPr>
              <w:t xml:space="preserve"> показателя сводной росписи с изменениями</w:t>
            </w:r>
            <w:r w:rsidRPr="006A6899">
              <w:rPr>
                <w:sz w:val="20"/>
                <w:szCs w:val="24"/>
              </w:rPr>
              <w:t xml:space="preserve">, </w:t>
            </w:r>
            <w:r w:rsidRPr="00FC497A">
              <w:rPr>
                <w:bCs/>
                <w:sz w:val="20"/>
                <w:szCs w:val="24"/>
              </w:rPr>
              <w:t xml:space="preserve">что </w:t>
            </w:r>
            <w:r w:rsidRPr="00FC497A">
              <w:rPr>
                <w:b/>
                <w:bCs/>
                <w:sz w:val="20"/>
                <w:szCs w:val="24"/>
              </w:rPr>
              <w:t>выше</w:t>
            </w:r>
            <w:r w:rsidRPr="00FC497A">
              <w:rPr>
                <w:bCs/>
                <w:sz w:val="20"/>
                <w:szCs w:val="24"/>
              </w:rPr>
              <w:t xml:space="preserve"> уровня исполнения за </w:t>
            </w:r>
            <w:r w:rsidR="00880A05" w:rsidRPr="00FC497A">
              <w:rPr>
                <w:bCs/>
                <w:sz w:val="20"/>
                <w:szCs w:val="24"/>
              </w:rPr>
              <w:t xml:space="preserve">аналогичный период </w:t>
            </w:r>
            <w:r w:rsidRPr="00FC497A">
              <w:rPr>
                <w:bCs/>
                <w:sz w:val="20"/>
                <w:szCs w:val="24"/>
              </w:rPr>
              <w:t>2020 год (</w:t>
            </w:r>
            <w:r w:rsidR="00FC497A" w:rsidRPr="00FC497A">
              <w:rPr>
                <w:bCs/>
                <w:sz w:val="20"/>
                <w:szCs w:val="24"/>
              </w:rPr>
              <w:t>42,9</w:t>
            </w:r>
            <w:r w:rsidRPr="00FC497A">
              <w:rPr>
                <w:bCs/>
                <w:sz w:val="20"/>
                <w:szCs w:val="24"/>
              </w:rPr>
              <w:t> %).</w:t>
            </w:r>
            <w:r w:rsidRPr="00485C0F">
              <w:rPr>
                <w:bCs/>
                <w:sz w:val="20"/>
                <w:szCs w:val="24"/>
                <w:highlight w:val="yellow"/>
              </w:rPr>
              <w:t xml:space="preserve"> </w:t>
            </w:r>
          </w:p>
          <w:p w14:paraId="1B500488" w14:textId="616BD75B" w:rsidR="005727DE" w:rsidRDefault="005727DE" w:rsidP="000504D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727DE">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color w:val="000000" w:themeColor="text1"/>
                <w:sz w:val="20"/>
                <w:szCs w:val="20"/>
                <w:lang w:eastAsia="en-US"/>
              </w:rPr>
              <w:t>20 173,5</w:t>
            </w:r>
            <w:r w:rsidRPr="005727DE">
              <w:rPr>
                <w:rFonts w:eastAsiaTheme="minorHAnsi"/>
                <w:color w:val="000000" w:themeColor="text1"/>
                <w:sz w:val="20"/>
                <w:szCs w:val="20"/>
                <w:lang w:eastAsia="en-US"/>
              </w:rPr>
              <w:t xml:space="preserve"> млн. рублей, или на </w:t>
            </w:r>
            <w:r>
              <w:rPr>
                <w:rFonts w:eastAsiaTheme="minorHAnsi"/>
                <w:color w:val="000000" w:themeColor="text1"/>
                <w:sz w:val="20"/>
                <w:szCs w:val="20"/>
                <w:lang w:eastAsia="en-US"/>
              </w:rPr>
              <w:t>15,8</w:t>
            </w:r>
            <w:r w:rsidRPr="005727DE">
              <w:rPr>
                <w:rFonts w:eastAsiaTheme="minorHAnsi"/>
                <w:color w:val="000000" w:themeColor="text1"/>
                <w:sz w:val="20"/>
                <w:szCs w:val="20"/>
                <w:lang w:eastAsia="en-US"/>
              </w:rPr>
              <w:t xml:space="preserve"> %, и составили </w:t>
            </w:r>
            <w:r>
              <w:rPr>
                <w:rFonts w:eastAsiaTheme="minorHAnsi"/>
                <w:color w:val="000000" w:themeColor="text1"/>
                <w:sz w:val="20"/>
                <w:szCs w:val="20"/>
                <w:lang w:eastAsia="en-US"/>
              </w:rPr>
              <w:t>147 869,3</w:t>
            </w:r>
            <w:r w:rsidRPr="005727DE">
              <w:rPr>
                <w:rFonts w:eastAsiaTheme="minorHAnsi"/>
                <w:color w:val="000000" w:themeColor="text1"/>
                <w:sz w:val="20"/>
                <w:szCs w:val="20"/>
                <w:lang w:eastAsia="en-US"/>
              </w:rPr>
              <w:t xml:space="preserve"> млн. рублей.</w:t>
            </w:r>
          </w:p>
          <w:p w14:paraId="444E0782" w14:textId="0F23E361" w:rsidR="008A6ABC" w:rsidRPr="00485C0F" w:rsidRDefault="00367747" w:rsidP="000504D6">
            <w:pPr>
              <w:widowControl w:val="0"/>
              <w:overflowPunct/>
              <w:autoSpaceDE/>
              <w:autoSpaceDN/>
              <w:adjustRightInd/>
              <w:spacing w:line="240" w:lineRule="auto"/>
              <w:ind w:left="34" w:right="-1" w:firstLine="318"/>
              <w:textAlignment w:val="auto"/>
              <w:rPr>
                <w:sz w:val="20"/>
                <w:szCs w:val="20"/>
                <w:highlight w:val="yellow"/>
              </w:rPr>
            </w:pPr>
            <w:r>
              <w:rPr>
                <w:rFonts w:eastAsiaTheme="minorHAnsi"/>
                <w:color w:val="000000" w:themeColor="text1"/>
                <w:sz w:val="20"/>
                <w:szCs w:val="20"/>
                <w:lang w:eastAsia="en-US"/>
              </w:rPr>
              <w:t>В</w:t>
            </w:r>
            <w:r w:rsidRPr="00367747">
              <w:rPr>
                <w:rFonts w:eastAsiaTheme="minorHAnsi"/>
                <w:color w:val="000000" w:themeColor="text1"/>
                <w:sz w:val="20"/>
                <w:szCs w:val="20"/>
                <w:lang w:eastAsia="en-US"/>
              </w:rPr>
              <w:t xml:space="preserve"> рамках комплекса процессных мероприятий «Обеспечение долевого участия Российской Федерации в финансировании совместных мероприятий, проводимых государствами Содружества Независимых Государств» исполнение расходов на комплекс процессных мероприятий «Обеспечение долевого участия Российской Федерации в содержании межгосударственных структур, созданных государствами Содружества Независимых Государств» составило 29,6 %, что об</w:t>
            </w:r>
            <w:r>
              <w:rPr>
                <w:rFonts w:eastAsiaTheme="minorHAnsi"/>
                <w:color w:val="000000" w:themeColor="text1"/>
                <w:sz w:val="20"/>
                <w:szCs w:val="20"/>
                <w:lang w:eastAsia="en-US"/>
              </w:rPr>
              <w:t>условлено</w:t>
            </w:r>
            <w:r w:rsidRPr="00367747">
              <w:rPr>
                <w:rFonts w:eastAsiaTheme="minorHAnsi"/>
                <w:color w:val="000000" w:themeColor="text1"/>
                <w:sz w:val="20"/>
                <w:szCs w:val="20"/>
                <w:lang w:eastAsia="en-US"/>
              </w:rPr>
              <w:t xml:space="preserve"> в основном графиком перечисления соответствующих взносов в международные организации на реализацию межгосударственных договоров в рамках Содружества Независимых Государств.</w:t>
            </w:r>
          </w:p>
        </w:tc>
      </w:tr>
      <w:tr w:rsidR="00D07642" w:rsidRPr="00ED45E2" w14:paraId="2E199B2F" w14:textId="77777777" w:rsidTr="008A6ABC">
        <w:tc>
          <w:tcPr>
            <w:tcW w:w="568" w:type="dxa"/>
          </w:tcPr>
          <w:p w14:paraId="370EA708" w14:textId="6395E964"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AA2C49">
              <w:rPr>
                <w:rFonts w:eastAsia="Times New Roman"/>
                <w:sz w:val="20"/>
                <w:szCs w:val="20"/>
              </w:rPr>
              <w:t>3</w:t>
            </w:r>
          </w:p>
        </w:tc>
        <w:tc>
          <w:tcPr>
            <w:tcW w:w="2410" w:type="dxa"/>
          </w:tcPr>
          <w:p w14:paraId="482AA8FC" w14:textId="77777777" w:rsidR="008A6ABC" w:rsidRPr="00ED45E2" w:rsidRDefault="008A6ABC" w:rsidP="00311BC2">
            <w:pPr>
              <w:widowControl w:val="0"/>
              <w:spacing w:line="240" w:lineRule="auto"/>
              <w:ind w:left="0" w:right="0" w:firstLine="0"/>
              <w:rPr>
                <w:sz w:val="20"/>
                <w:szCs w:val="24"/>
              </w:rPr>
            </w:pPr>
            <w:r w:rsidRPr="00ED45E2">
              <w:rPr>
                <w:sz w:val="20"/>
                <w:szCs w:val="24"/>
              </w:rPr>
              <w:t>«Юстиция»</w:t>
            </w:r>
          </w:p>
        </w:tc>
        <w:tc>
          <w:tcPr>
            <w:tcW w:w="8079" w:type="dxa"/>
          </w:tcPr>
          <w:p w14:paraId="27A1B100" w14:textId="5F0FFF24" w:rsidR="008A6ABC" w:rsidRPr="00485C0F" w:rsidRDefault="008A6ABC" w:rsidP="00311BC2">
            <w:pPr>
              <w:widowControl w:val="0"/>
              <w:spacing w:line="240" w:lineRule="auto"/>
              <w:ind w:left="34" w:right="-1" w:firstLine="318"/>
              <w:rPr>
                <w:bCs/>
                <w:sz w:val="20"/>
                <w:szCs w:val="24"/>
                <w:highlight w:val="yellow"/>
              </w:rPr>
            </w:pPr>
            <w:r w:rsidRPr="006A6899">
              <w:rPr>
                <w:sz w:val="20"/>
              </w:rPr>
              <w:t xml:space="preserve">По госпрограмме </w:t>
            </w:r>
            <w:r w:rsidRPr="006A6899">
              <w:rPr>
                <w:b/>
                <w:sz w:val="20"/>
              </w:rPr>
              <w:t>«Юстиция»</w:t>
            </w:r>
            <w:r w:rsidRPr="006A6899">
              <w:rPr>
                <w:sz w:val="20"/>
              </w:rPr>
              <w:t xml:space="preserve"> </w:t>
            </w:r>
            <w:r w:rsidR="00A531B9" w:rsidRPr="006A6899">
              <w:rPr>
                <w:sz w:val="20"/>
              </w:rPr>
              <w:t xml:space="preserve">(ГП-42) </w:t>
            </w:r>
            <w:r w:rsidRPr="006A6899">
              <w:rPr>
                <w:bCs/>
                <w:sz w:val="20"/>
              </w:rPr>
              <w:t xml:space="preserve">исполнение расходов составило </w:t>
            </w:r>
            <w:r w:rsidR="006A6899" w:rsidRPr="006A6899">
              <w:rPr>
                <w:b/>
                <w:bCs/>
                <w:sz w:val="20"/>
              </w:rPr>
              <w:t>49,8</w:t>
            </w:r>
            <w:r w:rsidRPr="006A6899">
              <w:rPr>
                <w:b/>
                <w:bCs/>
                <w:sz w:val="20"/>
              </w:rPr>
              <w:t> %</w:t>
            </w:r>
            <w:r w:rsidRPr="006A6899">
              <w:rPr>
                <w:bCs/>
                <w:sz w:val="20"/>
              </w:rPr>
              <w:t xml:space="preserve"> показателя сводной росписи с изменениями</w:t>
            </w:r>
            <w:r w:rsidRPr="006A6899">
              <w:rPr>
                <w:sz w:val="20"/>
                <w:szCs w:val="24"/>
              </w:rPr>
              <w:t xml:space="preserve">, </w:t>
            </w:r>
            <w:r w:rsidRPr="006A6899">
              <w:rPr>
                <w:bCs/>
                <w:sz w:val="20"/>
                <w:szCs w:val="24"/>
              </w:rPr>
              <w:t xml:space="preserve">что </w:t>
            </w:r>
            <w:r w:rsidRPr="00FC497A">
              <w:rPr>
                <w:b/>
                <w:bCs/>
                <w:sz w:val="20"/>
                <w:szCs w:val="24"/>
              </w:rPr>
              <w:t>выше</w:t>
            </w:r>
            <w:r w:rsidRPr="00FC497A">
              <w:rPr>
                <w:bCs/>
                <w:sz w:val="20"/>
                <w:szCs w:val="24"/>
              </w:rPr>
              <w:t xml:space="preserve"> уровня исполнения за </w:t>
            </w:r>
            <w:r w:rsidR="00635825" w:rsidRPr="00FC497A">
              <w:rPr>
                <w:bCs/>
                <w:sz w:val="20"/>
                <w:szCs w:val="24"/>
              </w:rPr>
              <w:t xml:space="preserve">аналогичный период </w:t>
            </w:r>
            <w:r w:rsidRPr="00FC497A">
              <w:rPr>
                <w:bCs/>
                <w:sz w:val="20"/>
                <w:szCs w:val="24"/>
              </w:rPr>
              <w:t>202</w:t>
            </w:r>
            <w:r w:rsidR="00635825" w:rsidRPr="00FC497A">
              <w:rPr>
                <w:bCs/>
                <w:sz w:val="20"/>
                <w:szCs w:val="24"/>
              </w:rPr>
              <w:t>1</w:t>
            </w:r>
            <w:r w:rsidRPr="00FC497A">
              <w:rPr>
                <w:bCs/>
                <w:sz w:val="20"/>
                <w:szCs w:val="24"/>
              </w:rPr>
              <w:t xml:space="preserve"> год</w:t>
            </w:r>
            <w:r w:rsidR="00635825" w:rsidRPr="00FC497A">
              <w:rPr>
                <w:bCs/>
                <w:sz w:val="20"/>
                <w:szCs w:val="24"/>
              </w:rPr>
              <w:t>а</w:t>
            </w:r>
            <w:r w:rsidRPr="00FC497A">
              <w:rPr>
                <w:bCs/>
                <w:sz w:val="20"/>
                <w:szCs w:val="24"/>
              </w:rPr>
              <w:t xml:space="preserve"> (</w:t>
            </w:r>
            <w:r w:rsidR="00FC497A" w:rsidRPr="00FC497A">
              <w:rPr>
                <w:bCs/>
                <w:sz w:val="20"/>
                <w:szCs w:val="24"/>
              </w:rPr>
              <w:t>48,6 </w:t>
            </w:r>
            <w:r w:rsidRPr="00FC497A">
              <w:rPr>
                <w:bCs/>
                <w:sz w:val="20"/>
                <w:szCs w:val="24"/>
              </w:rPr>
              <w:t>%).</w:t>
            </w:r>
            <w:r w:rsidRPr="00485C0F">
              <w:rPr>
                <w:bCs/>
                <w:sz w:val="20"/>
                <w:szCs w:val="24"/>
                <w:highlight w:val="yellow"/>
              </w:rPr>
              <w:t xml:space="preserve"> </w:t>
            </w:r>
          </w:p>
          <w:p w14:paraId="599AD24B" w14:textId="4D41C30E" w:rsidR="00635825" w:rsidRPr="004A047A" w:rsidRDefault="00635825" w:rsidP="00087A3B">
            <w:pPr>
              <w:overflowPunct/>
              <w:autoSpaceDE/>
              <w:autoSpaceDN/>
              <w:adjustRightInd/>
              <w:spacing w:line="240" w:lineRule="auto"/>
              <w:ind w:left="0" w:right="0" w:firstLine="321"/>
              <w:textAlignment w:val="auto"/>
              <w:rPr>
                <w:rFonts w:eastAsia="Times New Roman"/>
                <w:bCs/>
                <w:sz w:val="20"/>
                <w:szCs w:val="20"/>
              </w:rPr>
            </w:pPr>
            <w:r w:rsidRPr="004A047A">
              <w:rPr>
                <w:rFonts w:eastAsia="Times New Roman"/>
                <w:bCs/>
                <w:sz w:val="20"/>
                <w:szCs w:val="20"/>
              </w:rPr>
              <w:t>Стратегические приоритеты в сфере реализации ГП-42 утверждены постановлением Правительства Российской Федерации от 18 октября 2021 г. № 1765.</w:t>
            </w:r>
          </w:p>
          <w:p w14:paraId="238264C2" w14:textId="1F953084" w:rsidR="00635825" w:rsidRPr="004A047A" w:rsidRDefault="00635825" w:rsidP="00087A3B">
            <w:pPr>
              <w:overflowPunct/>
              <w:autoSpaceDE/>
              <w:autoSpaceDN/>
              <w:adjustRightInd/>
              <w:spacing w:line="240" w:lineRule="auto"/>
              <w:ind w:left="0" w:right="0" w:firstLine="321"/>
              <w:textAlignment w:val="auto"/>
              <w:rPr>
                <w:rFonts w:eastAsia="Times New Roman"/>
                <w:bCs/>
                <w:sz w:val="20"/>
                <w:szCs w:val="20"/>
              </w:rPr>
            </w:pPr>
            <w:r w:rsidRPr="004A047A">
              <w:rPr>
                <w:rFonts w:eastAsia="Times New Roman"/>
                <w:bCs/>
                <w:sz w:val="20"/>
                <w:szCs w:val="20"/>
              </w:rPr>
              <w:t xml:space="preserve">Во исполнение пункта 2 статьи 179 Бюджетного кодекса Российской Федерации </w:t>
            </w:r>
            <w:r w:rsidRPr="004A047A">
              <w:rPr>
                <w:rFonts w:eastAsia="Times New Roman"/>
                <w:bCs/>
                <w:sz w:val="20"/>
                <w:szCs w:val="20"/>
              </w:rPr>
              <w:lastRenderedPageBreak/>
              <w:t>финансовое обеспечение ГП-42 приведено в соответствие с Федеральным законом № 390-ФЗ.</w:t>
            </w:r>
          </w:p>
          <w:p w14:paraId="754DD62E" w14:textId="54DB6EA1" w:rsidR="004A047A" w:rsidRPr="004A047A" w:rsidRDefault="004A047A" w:rsidP="004A047A">
            <w:pPr>
              <w:overflowPunct/>
              <w:autoSpaceDE/>
              <w:autoSpaceDN/>
              <w:adjustRightInd/>
              <w:spacing w:line="240" w:lineRule="auto"/>
              <w:ind w:left="0" w:right="0" w:firstLine="321"/>
              <w:textAlignment w:val="auto"/>
              <w:rPr>
                <w:rFonts w:eastAsia="Times New Roman"/>
                <w:bCs/>
                <w:sz w:val="20"/>
                <w:szCs w:val="20"/>
              </w:rPr>
            </w:pPr>
            <w:r w:rsidRPr="004A047A">
              <w:rPr>
                <w:rFonts w:eastAsia="Times New Roman"/>
                <w:bCs/>
                <w:sz w:val="20"/>
                <w:szCs w:val="20"/>
              </w:rPr>
              <w:t xml:space="preserve">Сводной росписью </w:t>
            </w:r>
            <w:r>
              <w:rPr>
                <w:rFonts w:eastAsia="Times New Roman"/>
                <w:bCs/>
                <w:sz w:val="20"/>
                <w:szCs w:val="20"/>
              </w:rPr>
              <w:t xml:space="preserve">по состоянию на 1 июля 2022 года бюджетные ассигнования </w:t>
            </w:r>
            <w:r w:rsidR="005727DE" w:rsidRPr="005727DE">
              <w:rPr>
                <w:rFonts w:eastAsia="Times New Roman"/>
                <w:bCs/>
                <w:sz w:val="20"/>
                <w:szCs w:val="20"/>
              </w:rPr>
              <w:t>по сравнению с Федеральным законом № 390-ФЗ</w:t>
            </w:r>
            <w:r w:rsidR="005727DE">
              <w:rPr>
                <w:rFonts w:eastAsia="Times New Roman"/>
                <w:bCs/>
                <w:sz w:val="20"/>
                <w:szCs w:val="20"/>
              </w:rPr>
              <w:t xml:space="preserve"> </w:t>
            </w:r>
            <w:r>
              <w:rPr>
                <w:rFonts w:eastAsia="Times New Roman"/>
                <w:bCs/>
                <w:sz w:val="20"/>
                <w:szCs w:val="20"/>
              </w:rPr>
              <w:t xml:space="preserve">увеличены на </w:t>
            </w:r>
            <w:r w:rsidRPr="004A047A">
              <w:rPr>
                <w:rFonts w:eastAsia="Times New Roman"/>
                <w:bCs/>
                <w:sz w:val="20"/>
                <w:szCs w:val="20"/>
              </w:rPr>
              <w:t>6 839,3 млн. рублей, или на 2,1 %</w:t>
            </w:r>
            <w:r>
              <w:rPr>
                <w:rFonts w:eastAsia="Times New Roman"/>
                <w:bCs/>
                <w:sz w:val="20"/>
                <w:szCs w:val="20"/>
              </w:rPr>
              <w:t>,</w:t>
            </w:r>
            <w:r w:rsidRPr="004A047A">
              <w:rPr>
                <w:rFonts w:eastAsia="Times New Roman"/>
                <w:bCs/>
                <w:sz w:val="20"/>
                <w:szCs w:val="20"/>
              </w:rPr>
              <w:t xml:space="preserve"> </w:t>
            </w:r>
            <w:r>
              <w:rPr>
                <w:rFonts w:eastAsia="Times New Roman"/>
                <w:bCs/>
                <w:sz w:val="20"/>
                <w:szCs w:val="20"/>
              </w:rPr>
              <w:t xml:space="preserve">и составили </w:t>
            </w:r>
            <w:r w:rsidRPr="004A047A">
              <w:rPr>
                <w:rFonts w:eastAsia="Times New Roman"/>
                <w:bCs/>
                <w:sz w:val="20"/>
                <w:szCs w:val="20"/>
              </w:rPr>
              <w:t xml:space="preserve">332 006,0 млн. рублей. </w:t>
            </w:r>
          </w:p>
          <w:p w14:paraId="20821B00" w14:textId="736602E0" w:rsidR="004A047A" w:rsidRPr="004A047A" w:rsidRDefault="004A047A" w:rsidP="004A047A">
            <w:pPr>
              <w:overflowPunct/>
              <w:autoSpaceDE/>
              <w:autoSpaceDN/>
              <w:adjustRightInd/>
              <w:spacing w:line="240" w:lineRule="auto"/>
              <w:ind w:left="0" w:right="0" w:firstLine="321"/>
              <w:textAlignment w:val="auto"/>
              <w:rPr>
                <w:rFonts w:eastAsia="Times New Roman"/>
                <w:bCs/>
                <w:sz w:val="20"/>
                <w:szCs w:val="20"/>
              </w:rPr>
            </w:pPr>
            <w:r w:rsidRPr="004A047A">
              <w:rPr>
                <w:rFonts w:eastAsia="Times New Roman"/>
                <w:bCs/>
                <w:sz w:val="20"/>
                <w:szCs w:val="20"/>
              </w:rPr>
              <w:t xml:space="preserve">В отчетном периоде расходы по ведомственному проекту «Цифровая юстиция» не осуществлялись. </w:t>
            </w:r>
            <w:r>
              <w:rPr>
                <w:rFonts w:eastAsia="Times New Roman"/>
                <w:bCs/>
                <w:sz w:val="20"/>
                <w:szCs w:val="20"/>
              </w:rPr>
              <w:t xml:space="preserve">Наиболее низкое исполнение </w:t>
            </w:r>
            <w:r w:rsidRPr="004A047A">
              <w:rPr>
                <w:rFonts w:eastAsia="Times New Roman"/>
                <w:bCs/>
                <w:sz w:val="20"/>
                <w:szCs w:val="20"/>
              </w:rPr>
              <w:t>расход</w:t>
            </w:r>
            <w:r>
              <w:rPr>
                <w:rFonts w:eastAsia="Times New Roman"/>
                <w:bCs/>
                <w:sz w:val="20"/>
                <w:szCs w:val="20"/>
              </w:rPr>
              <w:t xml:space="preserve">ов отмечается </w:t>
            </w:r>
            <w:r w:rsidRPr="004A047A">
              <w:rPr>
                <w:rFonts w:eastAsia="Times New Roman"/>
                <w:bCs/>
                <w:sz w:val="20"/>
                <w:szCs w:val="20"/>
              </w:rPr>
              <w:t xml:space="preserve">по ведомственному проекту «Развитие жилищной инфраструктуры уголовно-исполнительной системы Российской Федерации» (17,3 млн. рублей, или 1,8 %), что обусловлено низким освоением ФСИН России бюджетных инвестиций в объекты капитального строительства государственной (муниципальной) собственности </w:t>
            </w:r>
            <w:r>
              <w:rPr>
                <w:rFonts w:eastAsia="Times New Roman"/>
                <w:bCs/>
                <w:sz w:val="20"/>
                <w:szCs w:val="20"/>
              </w:rPr>
              <w:t>(</w:t>
            </w:r>
            <w:r w:rsidRPr="004A047A">
              <w:rPr>
                <w:rFonts w:eastAsia="Times New Roman"/>
                <w:bCs/>
                <w:sz w:val="20"/>
                <w:szCs w:val="20"/>
              </w:rPr>
              <w:t>ЦСР 42 3 03 94034</w:t>
            </w:r>
            <w:r>
              <w:rPr>
                <w:rFonts w:eastAsia="Times New Roman"/>
                <w:bCs/>
                <w:sz w:val="20"/>
                <w:szCs w:val="20"/>
              </w:rPr>
              <w:t>)</w:t>
            </w:r>
            <w:r w:rsidRPr="004A047A">
              <w:rPr>
                <w:rFonts w:eastAsia="Times New Roman"/>
                <w:bCs/>
                <w:sz w:val="20"/>
                <w:szCs w:val="20"/>
              </w:rPr>
              <w:t>.</w:t>
            </w:r>
          </w:p>
          <w:p w14:paraId="59585DF6" w14:textId="4CEBC119" w:rsidR="008A6ABC" w:rsidRPr="00485C0F" w:rsidRDefault="004A047A" w:rsidP="004A047A">
            <w:pPr>
              <w:overflowPunct/>
              <w:autoSpaceDE/>
              <w:autoSpaceDN/>
              <w:adjustRightInd/>
              <w:spacing w:line="240" w:lineRule="auto"/>
              <w:ind w:left="0" w:right="0" w:firstLine="321"/>
              <w:textAlignment w:val="auto"/>
              <w:rPr>
                <w:sz w:val="20"/>
                <w:highlight w:val="yellow"/>
              </w:rPr>
            </w:pPr>
            <w:r w:rsidRPr="004A047A">
              <w:rPr>
                <w:rFonts w:eastAsia="Times New Roman"/>
                <w:bCs/>
                <w:sz w:val="20"/>
                <w:szCs w:val="20"/>
              </w:rPr>
              <w:t xml:space="preserve">Также отмечается низкое исполнение расходов по </w:t>
            </w:r>
            <w:r>
              <w:rPr>
                <w:rFonts w:eastAsia="Times New Roman"/>
                <w:bCs/>
                <w:sz w:val="20"/>
                <w:szCs w:val="20"/>
              </w:rPr>
              <w:t>ФЦП</w:t>
            </w:r>
            <w:r w:rsidRPr="004A047A">
              <w:rPr>
                <w:rFonts w:eastAsia="Times New Roman"/>
                <w:bCs/>
                <w:sz w:val="20"/>
                <w:szCs w:val="20"/>
              </w:rPr>
              <w:t xml:space="preserve"> «Развитие уголовно-исполнительной системы (2018 - 2026 годы)»</w:t>
            </w:r>
            <w:r>
              <w:rPr>
                <w:rFonts w:eastAsia="Times New Roman"/>
                <w:bCs/>
                <w:sz w:val="20"/>
                <w:szCs w:val="20"/>
              </w:rPr>
              <w:t xml:space="preserve">, которое составило </w:t>
            </w:r>
            <w:r w:rsidRPr="004A047A">
              <w:rPr>
                <w:rFonts w:eastAsia="Times New Roman"/>
                <w:bCs/>
                <w:sz w:val="20"/>
                <w:szCs w:val="20"/>
              </w:rPr>
              <w:t>274,8 млн. рублей, или 7,4</w:t>
            </w:r>
            <w:r>
              <w:rPr>
                <w:rFonts w:eastAsia="Times New Roman"/>
                <w:bCs/>
                <w:sz w:val="20"/>
                <w:szCs w:val="20"/>
              </w:rPr>
              <w:t> </w:t>
            </w:r>
            <w:r w:rsidRPr="004A047A">
              <w:rPr>
                <w:rFonts w:eastAsia="Times New Roman"/>
                <w:bCs/>
                <w:sz w:val="20"/>
                <w:szCs w:val="20"/>
              </w:rPr>
              <w:t xml:space="preserve">%. Низкий уровень исполнения расходов на реализацию указанной </w:t>
            </w:r>
            <w:r>
              <w:rPr>
                <w:rFonts w:eastAsia="Times New Roman"/>
                <w:bCs/>
                <w:sz w:val="20"/>
                <w:szCs w:val="20"/>
              </w:rPr>
              <w:t>ФЦП</w:t>
            </w:r>
            <w:r w:rsidRPr="004A047A">
              <w:rPr>
                <w:rFonts w:eastAsia="Times New Roman"/>
                <w:bCs/>
                <w:sz w:val="20"/>
                <w:szCs w:val="20"/>
              </w:rPr>
              <w:t xml:space="preserve"> обусловлен низким освоением ФСИН России бюджетных инвестиций в объекты капитального строительства в рамках государственного оборонного заказа</w:t>
            </w:r>
            <w:r>
              <w:rPr>
                <w:rFonts w:eastAsia="Times New Roman"/>
                <w:bCs/>
                <w:sz w:val="20"/>
                <w:szCs w:val="20"/>
              </w:rPr>
              <w:t xml:space="preserve">, который составил </w:t>
            </w:r>
            <w:r w:rsidRPr="004A047A">
              <w:rPr>
                <w:rFonts w:eastAsia="Times New Roman"/>
                <w:bCs/>
                <w:sz w:val="20"/>
                <w:szCs w:val="20"/>
              </w:rPr>
              <w:t>180,8 млн. рублей, или 5,3 %</w:t>
            </w:r>
            <w:r>
              <w:rPr>
                <w:rFonts w:eastAsia="Times New Roman"/>
                <w:bCs/>
                <w:sz w:val="20"/>
                <w:szCs w:val="20"/>
              </w:rPr>
              <w:t xml:space="preserve"> (</w:t>
            </w:r>
            <w:r w:rsidRPr="004A047A">
              <w:rPr>
                <w:rFonts w:eastAsia="Times New Roman"/>
                <w:bCs/>
                <w:sz w:val="20"/>
                <w:szCs w:val="20"/>
              </w:rPr>
              <w:t>ЦСР 42 5 01 99998</w:t>
            </w:r>
            <w:r>
              <w:rPr>
                <w:rFonts w:eastAsia="Times New Roman"/>
                <w:bCs/>
                <w:sz w:val="20"/>
                <w:szCs w:val="20"/>
              </w:rPr>
              <w:t>).</w:t>
            </w:r>
            <w:r w:rsidRPr="004A047A">
              <w:rPr>
                <w:rFonts w:eastAsia="Times New Roman"/>
                <w:bCs/>
                <w:sz w:val="20"/>
                <w:szCs w:val="20"/>
              </w:rPr>
              <w:t xml:space="preserve"> </w:t>
            </w:r>
          </w:p>
        </w:tc>
      </w:tr>
      <w:tr w:rsidR="001C2335" w:rsidRPr="00ED45E2" w14:paraId="4C2595C7" w14:textId="77777777" w:rsidTr="008A6ABC">
        <w:tc>
          <w:tcPr>
            <w:tcW w:w="568" w:type="dxa"/>
          </w:tcPr>
          <w:p w14:paraId="2763145F" w14:textId="4B64EA04" w:rsidR="001C2335"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4</w:t>
            </w:r>
          </w:p>
        </w:tc>
        <w:tc>
          <w:tcPr>
            <w:tcW w:w="2410" w:type="dxa"/>
          </w:tcPr>
          <w:p w14:paraId="1F114021" w14:textId="77777777" w:rsidR="001C2335" w:rsidRPr="00ED45E2" w:rsidRDefault="001C2335" w:rsidP="00311BC2">
            <w:pPr>
              <w:widowControl w:val="0"/>
              <w:spacing w:line="240" w:lineRule="auto"/>
              <w:ind w:left="0" w:right="0" w:firstLine="0"/>
              <w:rPr>
                <w:sz w:val="20"/>
                <w:szCs w:val="24"/>
              </w:rPr>
            </w:pPr>
            <w:r w:rsidRPr="00ED45E2">
              <w:rPr>
                <w:sz w:val="20"/>
              </w:rPr>
              <w:t>«Социально-экономическое развитие Арктической зоны Российской Федерации»</w:t>
            </w:r>
          </w:p>
        </w:tc>
        <w:tc>
          <w:tcPr>
            <w:tcW w:w="8079" w:type="dxa"/>
          </w:tcPr>
          <w:p w14:paraId="73D5EDA1" w14:textId="79E6964B" w:rsidR="001C2335" w:rsidRPr="00485C0F" w:rsidRDefault="001C2335" w:rsidP="00311BC2">
            <w:pPr>
              <w:widowControl w:val="0"/>
              <w:spacing w:line="240" w:lineRule="auto"/>
              <w:ind w:left="34" w:right="-1" w:firstLine="318"/>
              <w:rPr>
                <w:bCs/>
                <w:sz w:val="20"/>
                <w:szCs w:val="24"/>
                <w:highlight w:val="yellow"/>
              </w:rPr>
            </w:pPr>
            <w:r w:rsidRPr="007B3926">
              <w:rPr>
                <w:sz w:val="20"/>
              </w:rPr>
              <w:t xml:space="preserve">По </w:t>
            </w:r>
            <w:r w:rsidR="00AD5E07" w:rsidRPr="007B3926">
              <w:rPr>
                <w:sz w:val="20"/>
              </w:rPr>
              <w:t xml:space="preserve">комплексной </w:t>
            </w:r>
            <w:r w:rsidRPr="007B3926">
              <w:rPr>
                <w:sz w:val="20"/>
              </w:rPr>
              <w:t xml:space="preserve">госпрограмме </w:t>
            </w:r>
            <w:r w:rsidRPr="007B3926">
              <w:rPr>
                <w:b/>
                <w:sz w:val="20"/>
              </w:rPr>
              <w:t>«Социально-экономическое развитие Арктической зоны Российской Федерации»</w:t>
            </w:r>
            <w:r w:rsidRPr="007B3926">
              <w:rPr>
                <w:sz w:val="20"/>
              </w:rPr>
              <w:t xml:space="preserve"> </w:t>
            </w:r>
            <w:r w:rsidR="001B657D" w:rsidRPr="007B3926">
              <w:rPr>
                <w:sz w:val="20"/>
              </w:rPr>
              <w:t xml:space="preserve">(ГП-43) </w:t>
            </w:r>
            <w:r w:rsidR="001B657D" w:rsidRPr="007B3926">
              <w:rPr>
                <w:bCs/>
                <w:sz w:val="20"/>
              </w:rPr>
              <w:t>исполнен</w:t>
            </w:r>
            <w:r w:rsidR="00674A25" w:rsidRPr="007B3926">
              <w:rPr>
                <w:bCs/>
                <w:sz w:val="20"/>
              </w:rPr>
              <w:t xml:space="preserve">ие </w:t>
            </w:r>
            <w:r w:rsidR="00674A25" w:rsidRPr="006A6899">
              <w:rPr>
                <w:bCs/>
                <w:sz w:val="20"/>
              </w:rPr>
              <w:t xml:space="preserve">расходов составило </w:t>
            </w:r>
            <w:r w:rsidR="007B3926" w:rsidRPr="006A6899">
              <w:rPr>
                <w:b/>
                <w:bCs/>
                <w:sz w:val="20"/>
              </w:rPr>
              <w:t>10,7</w:t>
            </w:r>
            <w:r w:rsidR="00674A25" w:rsidRPr="006A6899">
              <w:rPr>
                <w:b/>
                <w:bCs/>
                <w:sz w:val="20"/>
              </w:rPr>
              <w:t> %</w:t>
            </w:r>
            <w:r w:rsidR="00674A25" w:rsidRPr="006A6899">
              <w:rPr>
                <w:bCs/>
                <w:sz w:val="20"/>
              </w:rPr>
              <w:t xml:space="preserve"> показателя сводной росписи с изменениями</w:t>
            </w:r>
            <w:r w:rsidRPr="006A6899">
              <w:rPr>
                <w:sz w:val="20"/>
                <w:szCs w:val="24"/>
              </w:rPr>
              <w:t xml:space="preserve">, </w:t>
            </w:r>
            <w:r w:rsidRPr="00FC497A">
              <w:rPr>
                <w:bCs/>
                <w:sz w:val="20"/>
                <w:szCs w:val="24"/>
              </w:rPr>
              <w:t xml:space="preserve">что </w:t>
            </w:r>
            <w:r w:rsidR="00674A25" w:rsidRPr="00FC497A">
              <w:rPr>
                <w:b/>
                <w:bCs/>
                <w:sz w:val="20"/>
                <w:szCs w:val="24"/>
              </w:rPr>
              <w:t>выше</w:t>
            </w:r>
            <w:r w:rsidRPr="00FC497A">
              <w:rPr>
                <w:bCs/>
                <w:sz w:val="20"/>
                <w:szCs w:val="24"/>
              </w:rPr>
              <w:t xml:space="preserve"> уровн</w:t>
            </w:r>
            <w:r w:rsidR="00674A25" w:rsidRPr="00FC497A">
              <w:rPr>
                <w:bCs/>
                <w:sz w:val="20"/>
                <w:szCs w:val="24"/>
              </w:rPr>
              <w:t>я</w:t>
            </w:r>
            <w:r w:rsidRPr="00FC497A">
              <w:rPr>
                <w:bCs/>
                <w:sz w:val="20"/>
                <w:szCs w:val="24"/>
              </w:rPr>
              <w:t xml:space="preserve"> исполнения за </w:t>
            </w:r>
            <w:r w:rsidR="00674A25" w:rsidRPr="00FC497A">
              <w:rPr>
                <w:bCs/>
                <w:sz w:val="20"/>
                <w:szCs w:val="24"/>
              </w:rPr>
              <w:t xml:space="preserve">аналогичный период </w:t>
            </w:r>
            <w:r w:rsidRPr="00FC497A">
              <w:rPr>
                <w:bCs/>
                <w:sz w:val="20"/>
                <w:szCs w:val="24"/>
              </w:rPr>
              <w:t>202</w:t>
            </w:r>
            <w:r w:rsidR="00674A25" w:rsidRPr="00FC497A">
              <w:rPr>
                <w:bCs/>
                <w:sz w:val="20"/>
                <w:szCs w:val="24"/>
              </w:rPr>
              <w:t>1</w:t>
            </w:r>
            <w:r w:rsidRPr="00FC497A">
              <w:rPr>
                <w:bCs/>
                <w:sz w:val="20"/>
                <w:szCs w:val="24"/>
              </w:rPr>
              <w:t xml:space="preserve"> год</w:t>
            </w:r>
            <w:r w:rsidR="00674A25" w:rsidRPr="00FC497A">
              <w:rPr>
                <w:bCs/>
                <w:sz w:val="20"/>
                <w:szCs w:val="24"/>
              </w:rPr>
              <w:t>а</w:t>
            </w:r>
            <w:r w:rsidRPr="00FC497A">
              <w:rPr>
                <w:bCs/>
                <w:sz w:val="20"/>
                <w:szCs w:val="24"/>
              </w:rPr>
              <w:t xml:space="preserve"> (</w:t>
            </w:r>
            <w:r w:rsidR="00FC497A" w:rsidRPr="00FC497A">
              <w:rPr>
                <w:bCs/>
                <w:sz w:val="20"/>
                <w:szCs w:val="24"/>
              </w:rPr>
              <w:t>3,2</w:t>
            </w:r>
            <w:r w:rsidR="00674A25" w:rsidRPr="00FC497A">
              <w:rPr>
                <w:bCs/>
                <w:sz w:val="20"/>
                <w:szCs w:val="24"/>
              </w:rPr>
              <w:t> </w:t>
            </w:r>
            <w:r w:rsidRPr="00FC497A">
              <w:rPr>
                <w:bCs/>
                <w:sz w:val="20"/>
                <w:szCs w:val="24"/>
              </w:rPr>
              <w:t>%).</w:t>
            </w:r>
          </w:p>
          <w:p w14:paraId="6402942C" w14:textId="51391E42" w:rsidR="00C8682C" w:rsidRPr="007B3926" w:rsidRDefault="00C8682C" w:rsidP="00C8682C">
            <w:pPr>
              <w:tabs>
                <w:tab w:val="left" w:pos="567"/>
              </w:tabs>
              <w:spacing w:line="240" w:lineRule="auto"/>
              <w:ind w:left="34" w:right="-1" w:firstLine="318"/>
              <w:outlineLvl w:val="2"/>
              <w:rPr>
                <w:rFonts w:eastAsia="Times New Roman"/>
                <w:sz w:val="20"/>
                <w:szCs w:val="20"/>
              </w:rPr>
            </w:pPr>
            <w:r w:rsidRPr="007B3926">
              <w:rPr>
                <w:rFonts w:eastAsia="Times New Roman"/>
                <w:sz w:val="20"/>
                <w:szCs w:val="20"/>
              </w:rPr>
              <w:t>Стратегические приоритеты в сфере реализации ГП-43 утверждены постановлением Правительства Российской Федерации от 30 октября 2021 г. № 1877.</w:t>
            </w:r>
          </w:p>
          <w:p w14:paraId="29C9766E" w14:textId="5B72C538" w:rsidR="00674A25" w:rsidRPr="00485C0F" w:rsidRDefault="00C8682C" w:rsidP="00C8682C">
            <w:pPr>
              <w:tabs>
                <w:tab w:val="left" w:pos="567"/>
              </w:tabs>
              <w:spacing w:line="240" w:lineRule="auto"/>
              <w:ind w:left="34" w:right="-1" w:firstLine="318"/>
              <w:outlineLvl w:val="2"/>
              <w:rPr>
                <w:rFonts w:eastAsia="Times New Roman"/>
                <w:sz w:val="20"/>
                <w:szCs w:val="20"/>
                <w:highlight w:val="yellow"/>
              </w:rPr>
            </w:pPr>
            <w:r w:rsidRPr="007B3926">
              <w:rPr>
                <w:rFonts w:eastAsia="Times New Roman"/>
                <w:sz w:val="20"/>
                <w:szCs w:val="20"/>
              </w:rPr>
              <w:t>Во исполнение пункта 2 статьи 179 Бюджетного кодекса Российской Федерации финансовое обеспечение ГП-43 приведено в соответствие с Федеральным законом № 390-ФЗ.</w:t>
            </w:r>
          </w:p>
          <w:p w14:paraId="012FEC5C" w14:textId="6C33139E" w:rsidR="005727DE" w:rsidRDefault="005727DE" w:rsidP="007B3926">
            <w:pPr>
              <w:tabs>
                <w:tab w:val="left" w:pos="567"/>
              </w:tabs>
              <w:overflowPunct/>
              <w:spacing w:line="240" w:lineRule="auto"/>
              <w:ind w:left="0" w:right="0" w:firstLine="317"/>
              <w:textAlignment w:val="auto"/>
              <w:outlineLvl w:val="2"/>
              <w:rPr>
                <w:sz w:val="20"/>
                <w:szCs w:val="20"/>
              </w:rPr>
            </w:pPr>
            <w:r w:rsidRPr="005727DE">
              <w:rPr>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sz w:val="20"/>
                <w:szCs w:val="20"/>
              </w:rPr>
              <w:t>4 000,0</w:t>
            </w:r>
            <w:r w:rsidRPr="005727DE">
              <w:rPr>
                <w:sz w:val="20"/>
                <w:szCs w:val="20"/>
              </w:rPr>
              <w:t xml:space="preserve"> млн. рублей, или </w:t>
            </w:r>
            <w:r>
              <w:rPr>
                <w:sz w:val="20"/>
                <w:szCs w:val="20"/>
              </w:rPr>
              <w:t>в 1,6 раза</w:t>
            </w:r>
            <w:r w:rsidRPr="005727DE">
              <w:rPr>
                <w:sz w:val="20"/>
                <w:szCs w:val="20"/>
              </w:rPr>
              <w:t xml:space="preserve">, и составили </w:t>
            </w:r>
            <w:r w:rsidRPr="007B3926">
              <w:rPr>
                <w:sz w:val="20"/>
                <w:szCs w:val="20"/>
              </w:rPr>
              <w:t>11</w:t>
            </w:r>
            <w:r>
              <w:rPr>
                <w:sz w:val="20"/>
                <w:szCs w:val="20"/>
              </w:rPr>
              <w:t> </w:t>
            </w:r>
            <w:r w:rsidRPr="007B3926">
              <w:rPr>
                <w:sz w:val="20"/>
                <w:szCs w:val="20"/>
              </w:rPr>
              <w:t>053,2</w:t>
            </w:r>
            <w:r>
              <w:rPr>
                <w:sz w:val="20"/>
                <w:szCs w:val="20"/>
              </w:rPr>
              <w:t xml:space="preserve"> </w:t>
            </w:r>
            <w:r w:rsidRPr="00945A25">
              <w:rPr>
                <w:sz w:val="20"/>
                <w:szCs w:val="20"/>
              </w:rPr>
              <w:t>млн. рублей</w:t>
            </w:r>
            <w:r w:rsidRPr="005727DE">
              <w:rPr>
                <w:sz w:val="20"/>
                <w:szCs w:val="20"/>
              </w:rPr>
              <w:t>.</w:t>
            </w:r>
          </w:p>
          <w:p w14:paraId="3BBE7ECB" w14:textId="73A621D3"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В рамках реализации федерального проекта «Развитие международного экономического сотрудничества в Арктической зоне Российской Федерации» в целях предоставления субсидии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 Минвостокразвития России предусмотрено 100,0 млн. рублей</w:t>
            </w:r>
            <w:r w:rsidR="00B34A15">
              <w:rPr>
                <w:rFonts w:eastAsia="Times New Roman"/>
                <w:sz w:val="20"/>
                <w:szCs w:val="20"/>
              </w:rPr>
              <w:t>, и</w:t>
            </w:r>
            <w:r w:rsidRPr="007B3926">
              <w:rPr>
                <w:rFonts w:eastAsia="Times New Roman"/>
                <w:sz w:val="20"/>
                <w:szCs w:val="20"/>
              </w:rPr>
              <w:t>сполнение состав</w:t>
            </w:r>
            <w:r w:rsidR="00B34A15">
              <w:rPr>
                <w:rFonts w:eastAsia="Times New Roman"/>
                <w:sz w:val="20"/>
                <w:szCs w:val="20"/>
              </w:rPr>
              <w:t>ило</w:t>
            </w:r>
            <w:r w:rsidRPr="007B3926">
              <w:rPr>
                <w:rFonts w:eastAsia="Times New Roman"/>
                <w:sz w:val="20"/>
                <w:szCs w:val="20"/>
              </w:rPr>
              <w:t xml:space="preserve"> 5,6 млн. рублей, или 5,6 % </w:t>
            </w:r>
            <w:r w:rsidR="00B34A15">
              <w:rPr>
                <w:rFonts w:eastAsia="Times New Roman"/>
                <w:sz w:val="20"/>
                <w:szCs w:val="20"/>
              </w:rPr>
              <w:t xml:space="preserve">показателя </w:t>
            </w:r>
            <w:r w:rsidRPr="007B3926">
              <w:rPr>
                <w:rFonts w:eastAsia="Times New Roman"/>
                <w:sz w:val="20"/>
                <w:szCs w:val="20"/>
              </w:rPr>
              <w:t>сводной росписи</w:t>
            </w:r>
            <w:r w:rsidR="00B34A15">
              <w:rPr>
                <w:rFonts w:eastAsia="Times New Roman"/>
                <w:sz w:val="20"/>
                <w:szCs w:val="20"/>
              </w:rPr>
              <w:t>.</w:t>
            </w:r>
          </w:p>
          <w:p w14:paraId="1613066B" w14:textId="5D35F721"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На 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Минвостокразвития России предусмотрено 1 931,2 млн. рублей</w:t>
            </w:r>
            <w:r w:rsidR="00B34A15">
              <w:rPr>
                <w:rFonts w:eastAsia="Times New Roman"/>
                <w:sz w:val="20"/>
                <w:szCs w:val="20"/>
              </w:rPr>
              <w:t>,</w:t>
            </w:r>
            <w:r w:rsidRPr="007B3926">
              <w:rPr>
                <w:rFonts w:eastAsia="Times New Roman"/>
                <w:sz w:val="20"/>
                <w:szCs w:val="20"/>
              </w:rPr>
              <w:t xml:space="preserve"> </w:t>
            </w:r>
            <w:r w:rsidR="00B34A15">
              <w:rPr>
                <w:rFonts w:eastAsia="Times New Roman"/>
                <w:sz w:val="20"/>
                <w:szCs w:val="20"/>
              </w:rPr>
              <w:t>и</w:t>
            </w:r>
            <w:r w:rsidRPr="007B3926">
              <w:rPr>
                <w:rFonts w:eastAsia="Times New Roman"/>
                <w:sz w:val="20"/>
                <w:szCs w:val="20"/>
              </w:rPr>
              <w:t>сполнение состав</w:t>
            </w:r>
            <w:r w:rsidR="00B34A15">
              <w:rPr>
                <w:rFonts w:eastAsia="Times New Roman"/>
                <w:sz w:val="20"/>
                <w:szCs w:val="20"/>
              </w:rPr>
              <w:t>ило</w:t>
            </w:r>
            <w:r w:rsidRPr="007B3926">
              <w:rPr>
                <w:rFonts w:eastAsia="Times New Roman"/>
                <w:sz w:val="20"/>
                <w:szCs w:val="20"/>
              </w:rPr>
              <w:t xml:space="preserve"> 965,6 млн. рублей, или 50 % </w:t>
            </w:r>
            <w:r w:rsidR="00B34A15">
              <w:rPr>
                <w:rFonts w:eastAsia="Times New Roman"/>
                <w:sz w:val="20"/>
                <w:szCs w:val="20"/>
              </w:rPr>
              <w:t xml:space="preserve">показателя </w:t>
            </w:r>
            <w:r w:rsidRPr="007B3926">
              <w:rPr>
                <w:rFonts w:eastAsia="Times New Roman"/>
                <w:sz w:val="20"/>
                <w:szCs w:val="20"/>
              </w:rPr>
              <w:t>сводной росписи.</w:t>
            </w:r>
          </w:p>
          <w:p w14:paraId="72E9F416" w14:textId="2C8846C2"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В рамках реализации федерального проекта «Государственная поддержка реализации на территории Арктической зоны Российской Федерации инвестиционных проектов» предусмотрены бюджетные ассигнования:</w:t>
            </w:r>
          </w:p>
          <w:p w14:paraId="1445D932" w14:textId="1C796D08"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 xml:space="preserve">на предоставление 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w:t>
            </w:r>
            <w:r w:rsidR="00B34A15">
              <w:rPr>
                <w:rFonts w:eastAsia="Times New Roman"/>
                <w:sz w:val="20"/>
                <w:szCs w:val="20"/>
              </w:rPr>
              <w:t>в сумме</w:t>
            </w:r>
            <w:r w:rsidRPr="007B3926">
              <w:rPr>
                <w:rFonts w:eastAsia="Times New Roman"/>
                <w:sz w:val="20"/>
                <w:szCs w:val="20"/>
              </w:rPr>
              <w:t xml:space="preserve"> 41,2</w:t>
            </w:r>
            <w:r w:rsidR="00B34A15">
              <w:rPr>
                <w:rFonts w:eastAsia="Times New Roman"/>
                <w:sz w:val="20"/>
                <w:szCs w:val="20"/>
              </w:rPr>
              <w:t> </w:t>
            </w:r>
            <w:r w:rsidRPr="007B3926">
              <w:rPr>
                <w:rFonts w:eastAsia="Times New Roman"/>
                <w:sz w:val="20"/>
                <w:szCs w:val="20"/>
              </w:rPr>
              <w:t>млн. рублей</w:t>
            </w:r>
            <w:r w:rsidR="00B34A15">
              <w:rPr>
                <w:rFonts w:eastAsia="Times New Roman"/>
                <w:sz w:val="20"/>
                <w:szCs w:val="20"/>
              </w:rPr>
              <w:t>, и</w:t>
            </w:r>
            <w:r w:rsidRPr="007B3926">
              <w:rPr>
                <w:rFonts w:eastAsia="Times New Roman"/>
                <w:sz w:val="20"/>
                <w:szCs w:val="20"/>
              </w:rPr>
              <w:t>сполнение состав</w:t>
            </w:r>
            <w:r w:rsidR="00B34A15">
              <w:rPr>
                <w:rFonts w:eastAsia="Times New Roman"/>
                <w:sz w:val="20"/>
                <w:szCs w:val="20"/>
              </w:rPr>
              <w:t>ило</w:t>
            </w:r>
            <w:r w:rsidRPr="007B3926">
              <w:rPr>
                <w:rFonts w:eastAsia="Times New Roman"/>
                <w:sz w:val="20"/>
                <w:szCs w:val="20"/>
              </w:rPr>
              <w:t xml:space="preserve"> 1,1 млн. рублей</w:t>
            </w:r>
            <w:r w:rsidR="00B34A15">
              <w:rPr>
                <w:rFonts w:eastAsia="Times New Roman"/>
                <w:sz w:val="20"/>
                <w:szCs w:val="20"/>
              </w:rPr>
              <w:t>,</w:t>
            </w:r>
            <w:r w:rsidRPr="007B3926">
              <w:rPr>
                <w:rFonts w:eastAsia="Times New Roman"/>
                <w:sz w:val="20"/>
                <w:szCs w:val="20"/>
              </w:rPr>
              <w:t xml:space="preserve"> или 2,3 % </w:t>
            </w:r>
            <w:r w:rsidR="00B34A15">
              <w:rPr>
                <w:rFonts w:eastAsia="Times New Roman"/>
                <w:sz w:val="20"/>
                <w:szCs w:val="20"/>
              </w:rPr>
              <w:t xml:space="preserve">показателя </w:t>
            </w:r>
            <w:r w:rsidRPr="007B3926">
              <w:rPr>
                <w:rFonts w:eastAsia="Times New Roman"/>
                <w:sz w:val="20"/>
                <w:szCs w:val="20"/>
              </w:rPr>
              <w:t>сводной росписи;</w:t>
            </w:r>
          </w:p>
          <w:p w14:paraId="56AA078A" w14:textId="2F5A18EA"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 xml:space="preserve">на предоставление субсидии на финансовое обеспечение (возмещение)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 </w:t>
            </w:r>
            <w:r w:rsidR="00B34A15">
              <w:rPr>
                <w:rFonts w:eastAsia="Times New Roman"/>
                <w:sz w:val="20"/>
                <w:szCs w:val="20"/>
              </w:rPr>
              <w:t>в сумме</w:t>
            </w:r>
            <w:r w:rsidRPr="007B3926">
              <w:rPr>
                <w:rFonts w:eastAsia="Times New Roman"/>
                <w:sz w:val="20"/>
                <w:szCs w:val="20"/>
              </w:rPr>
              <w:t xml:space="preserve"> 4 317,9 млн. рублей</w:t>
            </w:r>
            <w:r w:rsidR="00B34A15">
              <w:rPr>
                <w:rFonts w:eastAsia="Times New Roman"/>
                <w:sz w:val="20"/>
                <w:szCs w:val="20"/>
              </w:rPr>
              <w:t>, и</w:t>
            </w:r>
            <w:r w:rsidRPr="007B3926">
              <w:rPr>
                <w:rFonts w:eastAsia="Times New Roman"/>
                <w:sz w:val="20"/>
                <w:szCs w:val="20"/>
              </w:rPr>
              <w:t xml:space="preserve">сполнение на 1 июля 2022 года </w:t>
            </w:r>
            <w:r w:rsidR="00B92BFD">
              <w:rPr>
                <w:rFonts w:eastAsia="Times New Roman"/>
                <w:sz w:val="20"/>
                <w:szCs w:val="20"/>
              </w:rPr>
              <w:t>не осуществлялось</w:t>
            </w:r>
            <w:r w:rsidRPr="007B3926">
              <w:rPr>
                <w:rFonts w:eastAsia="Times New Roman"/>
                <w:sz w:val="20"/>
                <w:szCs w:val="20"/>
              </w:rPr>
              <w:t>;</w:t>
            </w:r>
          </w:p>
          <w:p w14:paraId="53F011B2" w14:textId="55380BF6"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 xml:space="preserve">на предоставление субсидии управляющей компании, осуществляющей функции по управлению территориями опережающего социально-экономического развития и государственной поддержке предпринимательской деятельности в Арктической зоне Российской Федерации </w:t>
            </w:r>
            <w:r w:rsidR="00B34A15">
              <w:rPr>
                <w:rFonts w:eastAsia="Times New Roman"/>
                <w:sz w:val="20"/>
                <w:szCs w:val="20"/>
              </w:rPr>
              <w:t>в сумме</w:t>
            </w:r>
            <w:r w:rsidRPr="007B3926">
              <w:rPr>
                <w:rFonts w:eastAsia="Times New Roman"/>
                <w:sz w:val="20"/>
                <w:szCs w:val="20"/>
              </w:rPr>
              <w:t xml:space="preserve"> 141,4 млн. рублей, </w:t>
            </w:r>
            <w:r w:rsidR="00B34A15">
              <w:rPr>
                <w:rFonts w:eastAsia="Times New Roman"/>
                <w:sz w:val="20"/>
                <w:szCs w:val="20"/>
              </w:rPr>
              <w:t>и</w:t>
            </w:r>
            <w:r w:rsidRPr="007B3926">
              <w:rPr>
                <w:rFonts w:eastAsia="Times New Roman"/>
                <w:sz w:val="20"/>
                <w:szCs w:val="20"/>
              </w:rPr>
              <w:t>сполнение состав</w:t>
            </w:r>
            <w:r w:rsidR="00210AB9">
              <w:rPr>
                <w:rFonts w:eastAsia="Times New Roman"/>
                <w:sz w:val="20"/>
                <w:szCs w:val="20"/>
              </w:rPr>
              <w:t>ило</w:t>
            </w:r>
            <w:r w:rsidRPr="007B3926">
              <w:rPr>
                <w:rFonts w:eastAsia="Times New Roman"/>
                <w:sz w:val="20"/>
                <w:szCs w:val="20"/>
              </w:rPr>
              <w:t xml:space="preserve"> 42,4 млн. рублей</w:t>
            </w:r>
            <w:r w:rsidR="00B34A15">
              <w:rPr>
                <w:rFonts w:eastAsia="Times New Roman"/>
                <w:sz w:val="20"/>
                <w:szCs w:val="20"/>
              </w:rPr>
              <w:t>,</w:t>
            </w:r>
            <w:r w:rsidRPr="007B3926">
              <w:rPr>
                <w:rFonts w:eastAsia="Times New Roman"/>
                <w:sz w:val="20"/>
                <w:szCs w:val="20"/>
              </w:rPr>
              <w:t xml:space="preserve"> или 30 % </w:t>
            </w:r>
            <w:r w:rsidR="00210AB9">
              <w:rPr>
                <w:rFonts w:eastAsia="Times New Roman"/>
                <w:sz w:val="20"/>
                <w:szCs w:val="20"/>
              </w:rPr>
              <w:t xml:space="preserve">показателя </w:t>
            </w:r>
            <w:r w:rsidRPr="007B3926">
              <w:rPr>
                <w:rFonts w:eastAsia="Times New Roman"/>
                <w:sz w:val="20"/>
                <w:szCs w:val="20"/>
              </w:rPr>
              <w:t>сводной росписи;</w:t>
            </w:r>
          </w:p>
          <w:p w14:paraId="3BE3CE54" w14:textId="622FAE69"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lastRenderedPageBreak/>
              <w:t xml:space="preserve">на предоставление субсидии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 </w:t>
            </w:r>
            <w:r w:rsidR="00210AB9">
              <w:rPr>
                <w:rFonts w:eastAsia="Times New Roman"/>
                <w:sz w:val="20"/>
                <w:szCs w:val="20"/>
              </w:rPr>
              <w:t xml:space="preserve">в сумме </w:t>
            </w:r>
            <w:r w:rsidRPr="007B3926">
              <w:rPr>
                <w:rFonts w:eastAsia="Times New Roman"/>
                <w:sz w:val="20"/>
                <w:szCs w:val="20"/>
              </w:rPr>
              <w:t xml:space="preserve"> 421,5 млн. рублей, </w:t>
            </w:r>
            <w:r w:rsidR="00210AB9">
              <w:rPr>
                <w:rFonts w:eastAsia="Times New Roman"/>
                <w:sz w:val="20"/>
                <w:szCs w:val="20"/>
              </w:rPr>
              <w:t>и</w:t>
            </w:r>
            <w:r w:rsidRPr="007B3926">
              <w:rPr>
                <w:rFonts w:eastAsia="Times New Roman"/>
                <w:sz w:val="20"/>
                <w:szCs w:val="20"/>
              </w:rPr>
              <w:t>сполнение состав</w:t>
            </w:r>
            <w:r w:rsidR="00210AB9">
              <w:rPr>
                <w:rFonts w:eastAsia="Times New Roman"/>
                <w:sz w:val="20"/>
                <w:szCs w:val="20"/>
              </w:rPr>
              <w:t>ило</w:t>
            </w:r>
            <w:r w:rsidRPr="007B3926">
              <w:rPr>
                <w:rFonts w:eastAsia="Times New Roman"/>
                <w:sz w:val="20"/>
                <w:szCs w:val="20"/>
              </w:rPr>
              <w:t xml:space="preserve"> 145,4 млн. рублей</w:t>
            </w:r>
            <w:r w:rsidR="00210AB9">
              <w:rPr>
                <w:rFonts w:eastAsia="Times New Roman"/>
                <w:sz w:val="20"/>
                <w:szCs w:val="20"/>
              </w:rPr>
              <w:t>,</w:t>
            </w:r>
            <w:r w:rsidRPr="007B3926">
              <w:rPr>
                <w:rFonts w:eastAsia="Times New Roman"/>
                <w:sz w:val="20"/>
                <w:szCs w:val="20"/>
              </w:rPr>
              <w:t xml:space="preserve"> или 34,5 % </w:t>
            </w:r>
            <w:r w:rsidR="00210AB9">
              <w:rPr>
                <w:rFonts w:eastAsia="Times New Roman"/>
                <w:sz w:val="20"/>
                <w:szCs w:val="20"/>
              </w:rPr>
              <w:t xml:space="preserve">показателя </w:t>
            </w:r>
            <w:r w:rsidRPr="007B3926">
              <w:rPr>
                <w:rFonts w:eastAsia="Times New Roman"/>
                <w:sz w:val="20"/>
                <w:szCs w:val="20"/>
              </w:rPr>
              <w:t>сводной росписи</w:t>
            </w:r>
            <w:r w:rsidR="00210AB9">
              <w:rPr>
                <w:rFonts w:eastAsia="Times New Roman"/>
                <w:sz w:val="20"/>
                <w:szCs w:val="20"/>
              </w:rPr>
              <w:t>;</w:t>
            </w:r>
          </w:p>
          <w:p w14:paraId="2D6F3F3D" w14:textId="5A42EE60" w:rsidR="007B3926" w:rsidRPr="007B3926" w:rsidRDefault="007B3926" w:rsidP="007B3926">
            <w:pPr>
              <w:tabs>
                <w:tab w:val="left" w:pos="-1668"/>
              </w:tabs>
              <w:overflowPunct/>
              <w:spacing w:line="240" w:lineRule="auto"/>
              <w:ind w:left="0" w:right="-1" w:firstLine="317"/>
              <w:textAlignment w:val="auto"/>
              <w:outlineLvl w:val="2"/>
              <w:rPr>
                <w:rFonts w:eastAsia="Times New Roman"/>
                <w:sz w:val="20"/>
                <w:szCs w:val="20"/>
              </w:rPr>
            </w:pPr>
            <w:r w:rsidRPr="007B3926">
              <w:rPr>
                <w:rFonts w:eastAsia="Times New Roman"/>
                <w:sz w:val="20"/>
                <w:szCs w:val="20"/>
              </w:rPr>
              <w:t xml:space="preserve">на предоставление субсидии российским кредитным организациям 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 </w:t>
            </w:r>
            <w:r w:rsidR="00210AB9">
              <w:rPr>
                <w:rFonts w:eastAsia="Times New Roman"/>
                <w:sz w:val="20"/>
                <w:szCs w:val="20"/>
              </w:rPr>
              <w:t>в сумме</w:t>
            </w:r>
            <w:r w:rsidRPr="007B3926">
              <w:rPr>
                <w:rFonts w:eastAsia="Times New Roman"/>
                <w:sz w:val="20"/>
                <w:szCs w:val="20"/>
              </w:rPr>
              <w:t xml:space="preserve"> 100,0 млн. рублей, </w:t>
            </w:r>
            <w:r w:rsidR="00210AB9">
              <w:rPr>
                <w:rFonts w:eastAsia="Times New Roman"/>
                <w:sz w:val="20"/>
                <w:szCs w:val="20"/>
              </w:rPr>
              <w:t>и</w:t>
            </w:r>
            <w:r w:rsidRPr="007B3926">
              <w:rPr>
                <w:rFonts w:eastAsia="Times New Roman"/>
                <w:sz w:val="20"/>
                <w:szCs w:val="20"/>
              </w:rPr>
              <w:t>сполнение состав</w:t>
            </w:r>
            <w:r w:rsidR="00210AB9">
              <w:rPr>
                <w:rFonts w:eastAsia="Times New Roman"/>
                <w:sz w:val="20"/>
                <w:szCs w:val="20"/>
              </w:rPr>
              <w:t>ило</w:t>
            </w:r>
            <w:r w:rsidRPr="007B3926">
              <w:rPr>
                <w:rFonts w:eastAsia="Times New Roman"/>
                <w:sz w:val="20"/>
                <w:szCs w:val="20"/>
              </w:rPr>
              <w:t xml:space="preserve"> 27,4 млн. рублей</w:t>
            </w:r>
            <w:r w:rsidR="00210AB9">
              <w:rPr>
                <w:rFonts w:eastAsia="Times New Roman"/>
                <w:sz w:val="20"/>
                <w:szCs w:val="20"/>
              </w:rPr>
              <w:t>,</w:t>
            </w:r>
            <w:r w:rsidRPr="007B3926">
              <w:rPr>
                <w:rFonts w:eastAsia="Times New Roman"/>
                <w:sz w:val="20"/>
                <w:szCs w:val="20"/>
              </w:rPr>
              <w:t xml:space="preserve"> или 27,4 % </w:t>
            </w:r>
            <w:r w:rsidR="00210AB9">
              <w:rPr>
                <w:rFonts w:eastAsia="Times New Roman"/>
                <w:sz w:val="20"/>
                <w:szCs w:val="20"/>
              </w:rPr>
              <w:t>показателя сводной</w:t>
            </w:r>
            <w:r w:rsidRPr="007B3926">
              <w:rPr>
                <w:rFonts w:eastAsia="Times New Roman"/>
                <w:sz w:val="20"/>
                <w:szCs w:val="20"/>
              </w:rPr>
              <w:t xml:space="preserve"> росписи;</w:t>
            </w:r>
          </w:p>
          <w:p w14:paraId="3CE584D4" w14:textId="30EE9A34" w:rsidR="009C5316" w:rsidRPr="00485C0F" w:rsidRDefault="007B3926" w:rsidP="00B92BFD">
            <w:pPr>
              <w:tabs>
                <w:tab w:val="left" w:pos="-1668"/>
              </w:tabs>
              <w:overflowPunct/>
              <w:spacing w:line="240" w:lineRule="auto"/>
              <w:ind w:left="0" w:right="-1" w:firstLine="317"/>
              <w:textAlignment w:val="auto"/>
              <w:outlineLvl w:val="2"/>
              <w:rPr>
                <w:bCs/>
                <w:sz w:val="20"/>
                <w:szCs w:val="20"/>
                <w:highlight w:val="yellow"/>
                <w:lang w:eastAsia="en-US"/>
              </w:rPr>
            </w:pPr>
            <w:r w:rsidRPr="007B3926">
              <w:rPr>
                <w:rFonts w:eastAsia="Times New Roman"/>
                <w:sz w:val="20"/>
                <w:szCs w:val="20"/>
              </w:rPr>
              <w:t xml:space="preserve">на предоставление субсидии российским кредитным организациям и государственной корпорации развития «ВЭБ.РФ» на возмещение недополученных ими доходов по кредитам, выданным на цели реализации инвестиционных проектов на территории Арктической зоны Российской Федерации </w:t>
            </w:r>
            <w:r w:rsidR="007E011E">
              <w:rPr>
                <w:rFonts w:eastAsia="Times New Roman"/>
                <w:sz w:val="20"/>
                <w:szCs w:val="20"/>
              </w:rPr>
              <w:t>в сумме</w:t>
            </w:r>
            <w:r w:rsidRPr="007B3926">
              <w:rPr>
                <w:rFonts w:eastAsia="Times New Roman"/>
                <w:sz w:val="20"/>
                <w:szCs w:val="20"/>
              </w:rPr>
              <w:t xml:space="preserve"> 4 000,0 млн. рублей</w:t>
            </w:r>
            <w:r w:rsidR="007E011E">
              <w:rPr>
                <w:rFonts w:eastAsia="Times New Roman"/>
                <w:sz w:val="20"/>
                <w:szCs w:val="20"/>
              </w:rPr>
              <w:t>, и</w:t>
            </w:r>
            <w:r w:rsidRPr="007B3926">
              <w:rPr>
                <w:rFonts w:eastAsia="Times New Roman"/>
                <w:sz w:val="20"/>
                <w:szCs w:val="20"/>
              </w:rPr>
              <w:t xml:space="preserve">сполнение на 1 июля 2022 года </w:t>
            </w:r>
            <w:r w:rsidR="00B92BFD">
              <w:rPr>
                <w:rFonts w:eastAsia="Times New Roman"/>
                <w:sz w:val="20"/>
                <w:szCs w:val="20"/>
              </w:rPr>
              <w:t>не осуществлялось</w:t>
            </w:r>
            <w:r w:rsidRPr="007B3926">
              <w:rPr>
                <w:rFonts w:eastAsia="Times New Roman"/>
                <w:sz w:val="20"/>
                <w:szCs w:val="20"/>
              </w:rPr>
              <w:t>.</w:t>
            </w:r>
          </w:p>
        </w:tc>
      </w:tr>
      <w:tr w:rsidR="00ED45E2" w:rsidRPr="00ED45E2" w14:paraId="34EB74A4" w14:textId="77777777" w:rsidTr="008A6ABC">
        <w:tc>
          <w:tcPr>
            <w:tcW w:w="568" w:type="dxa"/>
          </w:tcPr>
          <w:p w14:paraId="58EFC82F" w14:textId="37B1486B"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5</w:t>
            </w:r>
          </w:p>
        </w:tc>
        <w:tc>
          <w:tcPr>
            <w:tcW w:w="2410" w:type="dxa"/>
          </w:tcPr>
          <w:p w14:paraId="01DFAB90" w14:textId="77777777" w:rsidR="008A6ABC" w:rsidRPr="00ED45E2" w:rsidRDefault="008A6ABC" w:rsidP="00311BC2">
            <w:pPr>
              <w:widowControl w:val="0"/>
              <w:spacing w:line="240" w:lineRule="auto"/>
              <w:ind w:left="0" w:right="0" w:firstLine="0"/>
              <w:rPr>
                <w:sz w:val="20"/>
                <w:szCs w:val="24"/>
              </w:rPr>
            </w:pPr>
            <w:r w:rsidRPr="00ED45E2">
              <w:rPr>
                <w:sz w:val="20"/>
                <w:szCs w:val="24"/>
              </w:rPr>
              <w:t xml:space="preserve">«Социально-экономическое развитие Республики Крым и г. Севастополя» </w:t>
            </w:r>
          </w:p>
        </w:tc>
        <w:tc>
          <w:tcPr>
            <w:tcW w:w="8079" w:type="dxa"/>
          </w:tcPr>
          <w:p w14:paraId="7CC569C8" w14:textId="666AF63A" w:rsidR="008A6ABC" w:rsidRPr="00485C0F" w:rsidRDefault="008A6ABC" w:rsidP="00311BC2">
            <w:pPr>
              <w:widowControl w:val="0"/>
              <w:spacing w:line="240" w:lineRule="auto"/>
              <w:ind w:left="34" w:right="-1" w:firstLine="318"/>
              <w:rPr>
                <w:bCs/>
                <w:sz w:val="20"/>
                <w:szCs w:val="20"/>
                <w:highlight w:val="yellow"/>
              </w:rPr>
            </w:pPr>
            <w:r w:rsidRPr="00B928B6">
              <w:rPr>
                <w:bCs/>
                <w:sz w:val="20"/>
                <w:szCs w:val="20"/>
                <w:lang w:eastAsia="en-US"/>
              </w:rPr>
              <w:t xml:space="preserve">По </w:t>
            </w:r>
            <w:r w:rsidR="00AD5E07" w:rsidRPr="00B928B6">
              <w:rPr>
                <w:bCs/>
                <w:sz w:val="20"/>
                <w:szCs w:val="20"/>
                <w:lang w:eastAsia="en-US"/>
              </w:rPr>
              <w:t xml:space="preserve">комплексной </w:t>
            </w:r>
            <w:r w:rsidRPr="00B928B6">
              <w:rPr>
                <w:bCs/>
                <w:sz w:val="20"/>
                <w:szCs w:val="20"/>
                <w:lang w:eastAsia="en-US"/>
              </w:rPr>
              <w:t xml:space="preserve">госпрограмме </w:t>
            </w:r>
            <w:r w:rsidRPr="00B928B6">
              <w:rPr>
                <w:b/>
                <w:sz w:val="20"/>
                <w:szCs w:val="20"/>
              </w:rPr>
              <w:t>«Социально-экономическое развитие Республики Крым и г. Севастополя</w:t>
            </w:r>
            <w:r w:rsidRPr="00B928B6">
              <w:rPr>
                <w:bCs/>
                <w:sz w:val="20"/>
                <w:szCs w:val="20"/>
                <w:lang w:eastAsia="en-US"/>
              </w:rPr>
              <w:t xml:space="preserve"> </w:t>
            </w:r>
            <w:r w:rsidR="00310C8D" w:rsidRPr="00B928B6">
              <w:rPr>
                <w:bCs/>
                <w:sz w:val="20"/>
                <w:szCs w:val="20"/>
                <w:lang w:eastAsia="en-US"/>
              </w:rPr>
              <w:t xml:space="preserve">(ГП-45) </w:t>
            </w:r>
            <w:r w:rsidRPr="00B928B6">
              <w:rPr>
                <w:bCs/>
                <w:sz w:val="20"/>
                <w:szCs w:val="20"/>
                <w:lang w:eastAsia="en-US"/>
              </w:rPr>
              <w:t xml:space="preserve">исполнение расходов составило </w:t>
            </w:r>
            <w:r w:rsidR="009B40A3" w:rsidRPr="006A6899">
              <w:rPr>
                <w:b/>
                <w:bCs/>
                <w:sz w:val="20"/>
                <w:szCs w:val="20"/>
                <w:lang w:eastAsia="en-US"/>
              </w:rPr>
              <w:t>44,2</w:t>
            </w:r>
            <w:r w:rsidRPr="006A6899">
              <w:rPr>
                <w:b/>
                <w:bCs/>
                <w:sz w:val="20"/>
                <w:szCs w:val="20"/>
                <w:lang w:eastAsia="en-US"/>
              </w:rPr>
              <w:t> %</w:t>
            </w:r>
            <w:r w:rsidRPr="006A6899">
              <w:rPr>
                <w:bCs/>
                <w:sz w:val="20"/>
                <w:szCs w:val="20"/>
                <w:lang w:eastAsia="en-US"/>
              </w:rPr>
              <w:t xml:space="preserve"> показателя сводной росписи с изменениями</w:t>
            </w:r>
            <w:r w:rsidRPr="006A6899">
              <w:rPr>
                <w:sz w:val="20"/>
                <w:szCs w:val="20"/>
              </w:rPr>
              <w:t xml:space="preserve">, </w:t>
            </w:r>
            <w:r w:rsidRPr="00FC497A">
              <w:rPr>
                <w:bCs/>
                <w:sz w:val="20"/>
                <w:szCs w:val="20"/>
              </w:rPr>
              <w:t xml:space="preserve">что </w:t>
            </w:r>
            <w:r w:rsidR="00FC497A" w:rsidRPr="00FC497A">
              <w:rPr>
                <w:b/>
                <w:bCs/>
                <w:sz w:val="20"/>
                <w:szCs w:val="20"/>
              </w:rPr>
              <w:t>выше</w:t>
            </w:r>
            <w:r w:rsidRPr="00FC497A">
              <w:rPr>
                <w:bCs/>
                <w:sz w:val="20"/>
                <w:szCs w:val="20"/>
              </w:rPr>
              <w:t xml:space="preserve"> уровня исполнения за </w:t>
            </w:r>
            <w:r w:rsidR="005D719E" w:rsidRPr="00FC497A">
              <w:rPr>
                <w:bCs/>
                <w:sz w:val="20"/>
                <w:szCs w:val="20"/>
              </w:rPr>
              <w:t xml:space="preserve">аналогичный период </w:t>
            </w:r>
            <w:r w:rsidRPr="00FC497A">
              <w:rPr>
                <w:bCs/>
                <w:sz w:val="20"/>
                <w:szCs w:val="20"/>
              </w:rPr>
              <w:t>202</w:t>
            </w:r>
            <w:r w:rsidR="005D719E" w:rsidRPr="00FC497A">
              <w:rPr>
                <w:bCs/>
                <w:sz w:val="20"/>
                <w:szCs w:val="20"/>
              </w:rPr>
              <w:t>1</w:t>
            </w:r>
            <w:r w:rsidRPr="00FC497A">
              <w:rPr>
                <w:bCs/>
                <w:sz w:val="20"/>
                <w:szCs w:val="20"/>
              </w:rPr>
              <w:t xml:space="preserve"> год</w:t>
            </w:r>
            <w:r w:rsidR="005D719E" w:rsidRPr="00FC497A">
              <w:rPr>
                <w:bCs/>
                <w:sz w:val="20"/>
                <w:szCs w:val="20"/>
              </w:rPr>
              <w:t>а</w:t>
            </w:r>
            <w:r w:rsidRPr="00FC497A">
              <w:rPr>
                <w:bCs/>
                <w:sz w:val="20"/>
                <w:szCs w:val="20"/>
              </w:rPr>
              <w:t xml:space="preserve"> (</w:t>
            </w:r>
            <w:r w:rsidR="00FC497A" w:rsidRPr="00FC497A">
              <w:rPr>
                <w:bCs/>
                <w:sz w:val="20"/>
                <w:szCs w:val="20"/>
              </w:rPr>
              <w:t>31,2</w:t>
            </w:r>
            <w:r w:rsidRPr="00FC497A">
              <w:rPr>
                <w:bCs/>
                <w:sz w:val="20"/>
                <w:szCs w:val="20"/>
              </w:rPr>
              <w:t> %).</w:t>
            </w:r>
            <w:r w:rsidRPr="00485C0F">
              <w:rPr>
                <w:bCs/>
                <w:sz w:val="20"/>
                <w:szCs w:val="20"/>
                <w:highlight w:val="yellow"/>
              </w:rPr>
              <w:t xml:space="preserve"> </w:t>
            </w:r>
          </w:p>
          <w:p w14:paraId="4D408F1A" w14:textId="308C0E8A" w:rsidR="00C8682C" w:rsidRPr="009B40A3" w:rsidRDefault="00C8682C" w:rsidP="009B40A3">
            <w:pPr>
              <w:tabs>
                <w:tab w:val="left" w:pos="-250"/>
              </w:tabs>
              <w:spacing w:line="240" w:lineRule="auto"/>
              <w:ind w:left="33" w:right="-2" w:firstLine="284"/>
              <w:outlineLvl w:val="2"/>
              <w:rPr>
                <w:rFonts w:eastAsia="Times New Roman"/>
                <w:sz w:val="20"/>
                <w:szCs w:val="20"/>
              </w:rPr>
            </w:pPr>
            <w:r w:rsidRPr="009B40A3">
              <w:rPr>
                <w:rFonts w:eastAsia="Times New Roman"/>
                <w:sz w:val="20"/>
                <w:szCs w:val="20"/>
              </w:rPr>
              <w:t>Стратегические приоритеты в сфере реализации ГП-45 утверждены постановлением Правительства Российской Федерации от 28 декабря 2021 г. № 2519.</w:t>
            </w:r>
          </w:p>
          <w:p w14:paraId="6F26680D" w14:textId="211F1686" w:rsidR="00C8682C" w:rsidRPr="009B40A3" w:rsidRDefault="00C8682C" w:rsidP="009B40A3">
            <w:pPr>
              <w:tabs>
                <w:tab w:val="left" w:pos="567"/>
              </w:tabs>
              <w:overflowPunct/>
              <w:spacing w:line="240" w:lineRule="auto"/>
              <w:ind w:left="0" w:right="-1" w:firstLine="317"/>
              <w:textAlignment w:val="auto"/>
              <w:outlineLvl w:val="2"/>
              <w:rPr>
                <w:rFonts w:eastAsia="Times New Roman"/>
                <w:sz w:val="20"/>
                <w:szCs w:val="20"/>
              </w:rPr>
            </w:pPr>
            <w:r w:rsidRPr="009B40A3">
              <w:rPr>
                <w:rFonts w:eastAsia="Times New Roman"/>
                <w:sz w:val="20"/>
                <w:szCs w:val="20"/>
              </w:rPr>
              <w:t>Во исполнение пункта 2 статьи 179 Бюджетного кодекса Российской Федерации финансовое обеспечение ГП-45 приведено в соответствие с Федеральным законом № 390-ФЗ.</w:t>
            </w:r>
          </w:p>
          <w:p w14:paraId="71499BAC" w14:textId="7C574744" w:rsidR="005727DE" w:rsidRDefault="005727DE" w:rsidP="009B40A3">
            <w:pPr>
              <w:tabs>
                <w:tab w:val="left" w:pos="567"/>
              </w:tabs>
              <w:overflowPunct/>
              <w:spacing w:line="240" w:lineRule="auto"/>
              <w:ind w:left="0" w:right="-1" w:firstLine="317"/>
              <w:textAlignment w:val="auto"/>
              <w:outlineLvl w:val="2"/>
              <w:rPr>
                <w:rFonts w:eastAsiaTheme="minorHAnsi"/>
                <w:sz w:val="20"/>
                <w:szCs w:val="20"/>
                <w:lang w:eastAsia="en-US"/>
              </w:rPr>
            </w:pPr>
            <w:r w:rsidRPr="005727DE">
              <w:rPr>
                <w:rFonts w:eastAsiaTheme="minorHAnsi"/>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sz w:val="20"/>
                <w:szCs w:val="20"/>
                <w:lang w:eastAsia="en-US"/>
              </w:rPr>
              <w:t>2 199,8</w:t>
            </w:r>
            <w:r w:rsidRPr="005727DE">
              <w:rPr>
                <w:rFonts w:eastAsiaTheme="minorHAnsi"/>
                <w:sz w:val="20"/>
                <w:szCs w:val="20"/>
                <w:lang w:eastAsia="en-US"/>
              </w:rPr>
              <w:t xml:space="preserve"> млн. рублей, или на 2</w:t>
            </w:r>
            <w:r>
              <w:rPr>
                <w:rFonts w:eastAsiaTheme="minorHAnsi"/>
                <w:sz w:val="20"/>
                <w:szCs w:val="20"/>
                <w:lang w:eastAsia="en-US"/>
              </w:rPr>
              <w:t> </w:t>
            </w:r>
            <w:r w:rsidRPr="005727DE">
              <w:rPr>
                <w:rFonts w:eastAsiaTheme="minorHAnsi"/>
                <w:sz w:val="20"/>
                <w:szCs w:val="20"/>
                <w:lang w:eastAsia="en-US"/>
              </w:rPr>
              <w:t xml:space="preserve">%, и составили </w:t>
            </w:r>
            <w:r w:rsidRPr="009B40A3">
              <w:rPr>
                <w:rFonts w:eastAsiaTheme="minorHAnsi"/>
                <w:sz w:val="20"/>
                <w:szCs w:val="20"/>
                <w:lang w:eastAsia="en-US"/>
              </w:rPr>
              <w:t>112 707,0</w:t>
            </w:r>
            <w:r w:rsidRPr="005727DE">
              <w:rPr>
                <w:rFonts w:eastAsiaTheme="minorHAnsi"/>
                <w:sz w:val="20"/>
                <w:szCs w:val="20"/>
                <w:lang w:eastAsia="en-US"/>
              </w:rPr>
              <w:t xml:space="preserve"> млн. рублей.</w:t>
            </w:r>
          </w:p>
          <w:p w14:paraId="591BA461" w14:textId="0A9B6DB8" w:rsidR="009B40A3" w:rsidRPr="009B40A3" w:rsidRDefault="00851AA2" w:rsidP="009B40A3">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Б</w:t>
            </w:r>
            <w:r w:rsidRPr="009B40A3">
              <w:rPr>
                <w:rFonts w:eastAsiaTheme="minorHAnsi"/>
                <w:sz w:val="20"/>
                <w:szCs w:val="20"/>
                <w:lang w:eastAsia="en-US"/>
              </w:rPr>
              <w:t xml:space="preserve">юджетные ассигнования </w:t>
            </w:r>
            <w:r>
              <w:rPr>
                <w:rFonts w:eastAsiaTheme="minorHAnsi"/>
                <w:sz w:val="20"/>
                <w:szCs w:val="20"/>
                <w:lang w:eastAsia="en-US"/>
              </w:rPr>
              <w:t>в соответствии со с</w:t>
            </w:r>
            <w:r w:rsidR="009B40A3" w:rsidRPr="009B40A3">
              <w:rPr>
                <w:rFonts w:eastAsiaTheme="minorHAnsi"/>
                <w:sz w:val="20"/>
                <w:szCs w:val="20"/>
                <w:lang w:eastAsia="en-US"/>
              </w:rPr>
              <w:t xml:space="preserve">водной росписью предусмотрены </w:t>
            </w:r>
            <w:r>
              <w:rPr>
                <w:rFonts w:eastAsiaTheme="minorHAnsi"/>
                <w:sz w:val="20"/>
                <w:szCs w:val="20"/>
                <w:lang w:eastAsia="en-US"/>
              </w:rPr>
              <w:t xml:space="preserve">по </w:t>
            </w:r>
            <w:r w:rsidR="009B40A3" w:rsidRPr="009B40A3">
              <w:rPr>
                <w:rFonts w:eastAsiaTheme="minorHAnsi"/>
                <w:sz w:val="20"/>
                <w:szCs w:val="20"/>
                <w:lang w:eastAsia="en-US"/>
              </w:rPr>
              <w:t>7</w:t>
            </w:r>
            <w:r>
              <w:rPr>
                <w:rFonts w:eastAsiaTheme="minorHAnsi"/>
                <w:sz w:val="20"/>
                <w:szCs w:val="20"/>
                <w:lang w:eastAsia="en-US"/>
              </w:rPr>
              <w:t> </w:t>
            </w:r>
            <w:r w:rsidR="009B40A3">
              <w:rPr>
                <w:rFonts w:eastAsiaTheme="minorHAnsi"/>
                <w:sz w:val="20"/>
                <w:szCs w:val="20"/>
                <w:lang w:eastAsia="en-US"/>
              </w:rPr>
              <w:t>главным распорядителям</w:t>
            </w:r>
            <w:r w:rsidR="009B40A3" w:rsidRPr="009B40A3">
              <w:rPr>
                <w:rFonts w:eastAsiaTheme="minorHAnsi"/>
                <w:sz w:val="20"/>
                <w:szCs w:val="20"/>
                <w:lang w:eastAsia="en-US"/>
              </w:rPr>
              <w:t xml:space="preserve">, из них наибольший объем </w:t>
            </w:r>
            <w:r>
              <w:rPr>
                <w:rFonts w:eastAsiaTheme="minorHAnsi"/>
                <w:sz w:val="20"/>
                <w:szCs w:val="20"/>
                <w:lang w:eastAsia="en-US"/>
              </w:rPr>
              <w:t xml:space="preserve">по </w:t>
            </w:r>
            <w:r w:rsidRPr="009B40A3">
              <w:rPr>
                <w:rFonts w:eastAsiaTheme="minorHAnsi"/>
                <w:sz w:val="20"/>
                <w:szCs w:val="20"/>
                <w:lang w:eastAsia="en-US"/>
              </w:rPr>
              <w:t xml:space="preserve">Минэкономразвития России </w:t>
            </w:r>
            <w:r w:rsidR="009B40A3" w:rsidRPr="009B40A3">
              <w:rPr>
                <w:rFonts w:eastAsiaTheme="minorHAnsi"/>
                <w:sz w:val="20"/>
                <w:szCs w:val="20"/>
                <w:lang w:eastAsia="en-US"/>
              </w:rPr>
              <w:t>(96 759,0 млн. рублей</w:t>
            </w:r>
            <w:r w:rsidR="009B40A3">
              <w:rPr>
                <w:rFonts w:eastAsiaTheme="minorHAnsi"/>
                <w:sz w:val="20"/>
                <w:szCs w:val="20"/>
                <w:lang w:eastAsia="en-US"/>
              </w:rPr>
              <w:t>,</w:t>
            </w:r>
            <w:r w:rsidR="009B40A3" w:rsidRPr="009B40A3">
              <w:rPr>
                <w:rFonts w:eastAsiaTheme="minorHAnsi"/>
                <w:sz w:val="20"/>
                <w:szCs w:val="20"/>
                <w:lang w:eastAsia="en-US"/>
              </w:rPr>
              <w:t xml:space="preserve"> или</w:t>
            </w:r>
            <w:r w:rsidR="009B40A3">
              <w:rPr>
                <w:rFonts w:eastAsiaTheme="minorHAnsi"/>
                <w:sz w:val="20"/>
                <w:szCs w:val="20"/>
                <w:lang w:eastAsia="en-US"/>
              </w:rPr>
              <w:t xml:space="preserve"> </w:t>
            </w:r>
            <w:r w:rsidR="009B40A3" w:rsidRPr="009B40A3">
              <w:rPr>
                <w:rFonts w:eastAsiaTheme="minorHAnsi"/>
                <w:sz w:val="20"/>
                <w:szCs w:val="20"/>
                <w:lang w:eastAsia="en-US"/>
              </w:rPr>
              <w:t>85,9 %).</w:t>
            </w:r>
          </w:p>
          <w:p w14:paraId="03051174" w14:textId="57C4839E" w:rsidR="00B928B6" w:rsidRPr="00B928B6" w:rsidRDefault="00B928B6" w:rsidP="00B928B6">
            <w:pPr>
              <w:tabs>
                <w:tab w:val="left" w:pos="567"/>
              </w:tabs>
              <w:overflowPunct/>
              <w:spacing w:line="240" w:lineRule="auto"/>
              <w:ind w:left="0" w:right="-1" w:firstLine="317"/>
              <w:textAlignment w:val="auto"/>
              <w:outlineLvl w:val="2"/>
              <w:rPr>
                <w:rFonts w:eastAsiaTheme="minorHAnsi"/>
                <w:sz w:val="20"/>
                <w:szCs w:val="20"/>
                <w:lang w:eastAsia="en-US"/>
              </w:rPr>
            </w:pPr>
            <w:r w:rsidRPr="00B928B6">
              <w:rPr>
                <w:rFonts w:eastAsiaTheme="minorHAnsi"/>
                <w:sz w:val="20"/>
                <w:szCs w:val="20"/>
                <w:lang w:eastAsia="en-US"/>
              </w:rPr>
              <w:t>Кассовое исполнение расходов по ППК «Единый заказчик» составило 2 096,3 млн. рублей</w:t>
            </w:r>
            <w:r>
              <w:rPr>
                <w:rFonts w:eastAsiaTheme="minorHAnsi"/>
                <w:sz w:val="20"/>
                <w:szCs w:val="20"/>
                <w:lang w:eastAsia="en-US"/>
              </w:rPr>
              <w:t>,</w:t>
            </w:r>
            <w:r w:rsidRPr="00B928B6">
              <w:rPr>
                <w:rFonts w:eastAsiaTheme="minorHAnsi"/>
                <w:sz w:val="20"/>
                <w:szCs w:val="20"/>
                <w:lang w:eastAsia="en-US"/>
              </w:rPr>
              <w:t xml:space="preserve"> или 25,9 % </w:t>
            </w:r>
            <w:r>
              <w:rPr>
                <w:rFonts w:eastAsiaTheme="minorHAnsi"/>
                <w:sz w:val="20"/>
                <w:szCs w:val="20"/>
                <w:lang w:eastAsia="en-US"/>
              </w:rPr>
              <w:t xml:space="preserve">показателя </w:t>
            </w:r>
            <w:r w:rsidRPr="00B928B6">
              <w:rPr>
                <w:rFonts w:eastAsiaTheme="minorHAnsi"/>
                <w:sz w:val="20"/>
                <w:szCs w:val="20"/>
                <w:lang w:eastAsia="en-US"/>
              </w:rPr>
              <w:t xml:space="preserve">сводной росписи, Минобрнауки России </w:t>
            </w:r>
            <w:r>
              <w:rPr>
                <w:rFonts w:eastAsiaTheme="minorHAnsi"/>
                <w:sz w:val="20"/>
                <w:szCs w:val="20"/>
                <w:lang w:eastAsia="en-US"/>
              </w:rPr>
              <w:t xml:space="preserve">- </w:t>
            </w:r>
            <w:r w:rsidRPr="00B928B6">
              <w:rPr>
                <w:rFonts w:eastAsiaTheme="minorHAnsi"/>
                <w:sz w:val="20"/>
                <w:szCs w:val="20"/>
                <w:lang w:eastAsia="en-US"/>
              </w:rPr>
              <w:t>84,8 млн. рублей</w:t>
            </w:r>
            <w:r>
              <w:rPr>
                <w:rFonts w:eastAsiaTheme="minorHAnsi"/>
                <w:sz w:val="20"/>
                <w:szCs w:val="20"/>
                <w:lang w:eastAsia="en-US"/>
              </w:rPr>
              <w:t>,</w:t>
            </w:r>
            <w:r w:rsidRPr="00B928B6">
              <w:rPr>
                <w:rFonts w:eastAsiaTheme="minorHAnsi"/>
                <w:sz w:val="20"/>
                <w:szCs w:val="20"/>
                <w:lang w:eastAsia="en-US"/>
              </w:rPr>
              <w:t xml:space="preserve"> или 7,7 %, Минэкономразвития России </w:t>
            </w:r>
            <w:r>
              <w:rPr>
                <w:rFonts w:eastAsiaTheme="minorHAnsi"/>
                <w:sz w:val="20"/>
                <w:szCs w:val="20"/>
                <w:lang w:eastAsia="en-US"/>
              </w:rPr>
              <w:t>-</w:t>
            </w:r>
            <w:r w:rsidRPr="00B928B6">
              <w:rPr>
                <w:rFonts w:eastAsiaTheme="minorHAnsi"/>
                <w:sz w:val="20"/>
                <w:szCs w:val="20"/>
                <w:lang w:eastAsia="en-US"/>
              </w:rPr>
              <w:t xml:space="preserve"> 47 602,7 млн. рублей</w:t>
            </w:r>
            <w:r>
              <w:rPr>
                <w:rFonts w:eastAsiaTheme="minorHAnsi"/>
                <w:sz w:val="20"/>
                <w:szCs w:val="20"/>
                <w:lang w:eastAsia="en-US"/>
              </w:rPr>
              <w:t>,</w:t>
            </w:r>
            <w:r w:rsidRPr="00B928B6">
              <w:rPr>
                <w:rFonts w:eastAsiaTheme="minorHAnsi"/>
                <w:sz w:val="20"/>
                <w:szCs w:val="20"/>
                <w:lang w:eastAsia="en-US"/>
              </w:rPr>
              <w:t xml:space="preserve"> или 49,2 %, Росморречфлоту </w:t>
            </w:r>
            <w:r>
              <w:rPr>
                <w:rFonts w:eastAsiaTheme="minorHAnsi"/>
                <w:sz w:val="20"/>
                <w:szCs w:val="20"/>
                <w:lang w:eastAsia="en-US"/>
              </w:rPr>
              <w:t>-</w:t>
            </w:r>
            <w:r w:rsidRPr="00B928B6">
              <w:rPr>
                <w:rFonts w:eastAsiaTheme="minorHAnsi"/>
                <w:sz w:val="20"/>
                <w:szCs w:val="20"/>
                <w:lang w:eastAsia="en-US"/>
              </w:rPr>
              <w:t xml:space="preserve"> 4,9 млн. рублей</w:t>
            </w:r>
            <w:r>
              <w:rPr>
                <w:rFonts w:eastAsiaTheme="minorHAnsi"/>
                <w:sz w:val="20"/>
                <w:szCs w:val="20"/>
                <w:lang w:eastAsia="en-US"/>
              </w:rPr>
              <w:t>,</w:t>
            </w:r>
            <w:r w:rsidRPr="00B928B6">
              <w:rPr>
                <w:rFonts w:eastAsiaTheme="minorHAnsi"/>
                <w:sz w:val="20"/>
                <w:szCs w:val="20"/>
                <w:lang w:eastAsia="en-US"/>
              </w:rPr>
              <w:t xml:space="preserve"> или 5,4 %.</w:t>
            </w:r>
          </w:p>
          <w:p w14:paraId="747B3C05" w14:textId="77777777" w:rsidR="00B928B6" w:rsidRPr="00B928B6" w:rsidRDefault="00B928B6" w:rsidP="00B928B6">
            <w:pPr>
              <w:tabs>
                <w:tab w:val="left" w:pos="567"/>
              </w:tabs>
              <w:overflowPunct/>
              <w:spacing w:line="240" w:lineRule="auto"/>
              <w:ind w:left="0" w:right="-1" w:firstLine="317"/>
              <w:textAlignment w:val="auto"/>
              <w:outlineLvl w:val="2"/>
              <w:rPr>
                <w:rFonts w:eastAsiaTheme="minorHAnsi"/>
                <w:sz w:val="20"/>
                <w:szCs w:val="20"/>
                <w:lang w:eastAsia="en-US"/>
              </w:rPr>
            </w:pPr>
            <w:r w:rsidRPr="00B928B6">
              <w:rPr>
                <w:rFonts w:eastAsiaTheme="minorHAnsi"/>
                <w:sz w:val="20"/>
                <w:szCs w:val="20"/>
                <w:lang w:eastAsia="en-US"/>
              </w:rPr>
              <w:t>Исполнение расходов по Минэнерго России, Минтрансу России, Росжелдору по состоянию на 1 июля 2022 года отсутствует.</w:t>
            </w:r>
          </w:p>
          <w:p w14:paraId="36BA8474" w14:textId="53EF3815" w:rsidR="00B928B6" w:rsidRPr="00B928B6" w:rsidRDefault="00B928B6" w:rsidP="00B928B6">
            <w:pPr>
              <w:tabs>
                <w:tab w:val="left" w:pos="567"/>
              </w:tabs>
              <w:overflowPunct/>
              <w:spacing w:line="240" w:lineRule="auto"/>
              <w:ind w:left="0" w:right="-1" w:firstLine="317"/>
              <w:textAlignment w:val="auto"/>
              <w:outlineLvl w:val="2"/>
              <w:rPr>
                <w:rFonts w:eastAsiaTheme="minorHAnsi"/>
                <w:sz w:val="20"/>
                <w:szCs w:val="20"/>
                <w:lang w:eastAsia="en-US"/>
              </w:rPr>
            </w:pPr>
            <w:r w:rsidRPr="00B928B6">
              <w:rPr>
                <w:rFonts w:eastAsiaTheme="minorHAnsi"/>
                <w:sz w:val="20"/>
                <w:szCs w:val="20"/>
                <w:lang w:eastAsia="en-US"/>
              </w:rPr>
              <w:t>Наибольш</w:t>
            </w:r>
            <w:r w:rsidR="00BB19B7">
              <w:rPr>
                <w:rFonts w:eastAsiaTheme="minorHAnsi"/>
                <w:sz w:val="20"/>
                <w:szCs w:val="20"/>
                <w:lang w:eastAsia="en-US"/>
              </w:rPr>
              <w:t xml:space="preserve">ий объем бюджетных ассигнований </w:t>
            </w:r>
            <w:r w:rsidR="00BB19B7" w:rsidRPr="00B928B6">
              <w:rPr>
                <w:rFonts w:eastAsiaTheme="minorHAnsi"/>
                <w:sz w:val="20"/>
                <w:szCs w:val="20"/>
                <w:lang w:eastAsia="en-US"/>
              </w:rPr>
              <w:t>по ГП-45</w:t>
            </w:r>
            <w:r w:rsidR="00BB19B7">
              <w:rPr>
                <w:rFonts w:eastAsiaTheme="minorHAnsi"/>
                <w:sz w:val="20"/>
                <w:szCs w:val="20"/>
                <w:lang w:eastAsia="en-US"/>
              </w:rPr>
              <w:t xml:space="preserve"> предусмотрен</w:t>
            </w:r>
            <w:r w:rsidRPr="00B928B6">
              <w:rPr>
                <w:rFonts w:eastAsiaTheme="minorHAnsi"/>
                <w:sz w:val="20"/>
                <w:szCs w:val="20"/>
                <w:lang w:eastAsia="en-US"/>
              </w:rPr>
              <w:t xml:space="preserve"> на </w:t>
            </w:r>
            <w:r w:rsidR="00851AA2">
              <w:rPr>
                <w:rFonts w:eastAsiaTheme="minorHAnsi"/>
                <w:sz w:val="20"/>
                <w:szCs w:val="20"/>
                <w:lang w:eastAsia="en-US"/>
              </w:rPr>
              <w:t xml:space="preserve">предоставление </w:t>
            </w:r>
            <w:r w:rsidRPr="00B928B6">
              <w:rPr>
                <w:rFonts w:eastAsiaTheme="minorHAnsi"/>
                <w:sz w:val="20"/>
                <w:szCs w:val="20"/>
                <w:lang w:eastAsia="en-US"/>
              </w:rPr>
              <w:t>межбюджетны</w:t>
            </w:r>
            <w:r w:rsidR="00851AA2">
              <w:rPr>
                <w:rFonts w:eastAsiaTheme="minorHAnsi"/>
                <w:sz w:val="20"/>
                <w:szCs w:val="20"/>
                <w:lang w:eastAsia="en-US"/>
              </w:rPr>
              <w:t>х</w:t>
            </w:r>
            <w:r w:rsidRPr="00B928B6">
              <w:rPr>
                <w:rFonts w:eastAsiaTheme="minorHAnsi"/>
                <w:sz w:val="20"/>
                <w:szCs w:val="20"/>
                <w:lang w:eastAsia="en-US"/>
              </w:rPr>
              <w:t xml:space="preserve"> трансферт</w:t>
            </w:r>
            <w:r w:rsidR="00851AA2">
              <w:rPr>
                <w:rFonts w:eastAsiaTheme="minorHAnsi"/>
                <w:sz w:val="20"/>
                <w:szCs w:val="20"/>
                <w:lang w:eastAsia="en-US"/>
              </w:rPr>
              <w:t>ов</w:t>
            </w:r>
            <w:r w:rsidR="00BB19B7">
              <w:rPr>
                <w:rFonts w:eastAsiaTheme="minorHAnsi"/>
                <w:sz w:val="20"/>
                <w:szCs w:val="20"/>
                <w:lang w:eastAsia="en-US"/>
              </w:rPr>
              <w:t xml:space="preserve"> (</w:t>
            </w:r>
            <w:r w:rsidR="00BB19B7" w:rsidRPr="00B928B6">
              <w:rPr>
                <w:rFonts w:eastAsiaTheme="minorHAnsi"/>
                <w:sz w:val="20"/>
                <w:szCs w:val="20"/>
                <w:lang w:eastAsia="en-US"/>
              </w:rPr>
              <w:t>96 555,0 млн. рублей</w:t>
            </w:r>
            <w:r w:rsidR="00BB19B7">
              <w:rPr>
                <w:rFonts w:eastAsiaTheme="minorHAnsi"/>
                <w:sz w:val="20"/>
                <w:szCs w:val="20"/>
                <w:lang w:eastAsia="en-US"/>
              </w:rPr>
              <w:t>,</w:t>
            </w:r>
            <w:r w:rsidR="00BB19B7" w:rsidRPr="00B928B6">
              <w:rPr>
                <w:rFonts w:eastAsiaTheme="minorHAnsi"/>
                <w:sz w:val="20"/>
                <w:szCs w:val="20"/>
                <w:lang w:eastAsia="en-US"/>
              </w:rPr>
              <w:t xml:space="preserve"> </w:t>
            </w:r>
            <w:r w:rsidR="00BB19B7">
              <w:rPr>
                <w:rFonts w:eastAsiaTheme="minorHAnsi"/>
                <w:sz w:val="20"/>
                <w:szCs w:val="20"/>
                <w:lang w:eastAsia="en-US"/>
              </w:rPr>
              <w:t>или</w:t>
            </w:r>
            <w:r w:rsidR="00BB19B7" w:rsidRPr="00B928B6">
              <w:rPr>
                <w:rFonts w:eastAsiaTheme="minorHAnsi"/>
                <w:sz w:val="20"/>
                <w:szCs w:val="20"/>
                <w:lang w:eastAsia="en-US"/>
              </w:rPr>
              <w:t xml:space="preserve"> 84,8 %</w:t>
            </w:r>
            <w:r w:rsidR="00BB19B7">
              <w:rPr>
                <w:rFonts w:eastAsiaTheme="minorHAnsi"/>
                <w:sz w:val="20"/>
                <w:szCs w:val="20"/>
                <w:lang w:eastAsia="en-US"/>
              </w:rPr>
              <w:t>)</w:t>
            </w:r>
            <w:r w:rsidR="00851AA2">
              <w:rPr>
                <w:rFonts w:eastAsiaTheme="minorHAnsi"/>
                <w:sz w:val="20"/>
                <w:szCs w:val="20"/>
                <w:lang w:eastAsia="en-US"/>
              </w:rPr>
              <w:t>,</w:t>
            </w:r>
            <w:r w:rsidRPr="00B928B6">
              <w:rPr>
                <w:rFonts w:eastAsiaTheme="minorHAnsi"/>
                <w:sz w:val="20"/>
                <w:szCs w:val="20"/>
                <w:lang w:eastAsia="en-US"/>
              </w:rPr>
              <w:t xml:space="preserve"> кассовое исполнение </w:t>
            </w:r>
            <w:r>
              <w:rPr>
                <w:rFonts w:eastAsiaTheme="minorHAnsi"/>
                <w:sz w:val="20"/>
                <w:szCs w:val="20"/>
                <w:lang w:eastAsia="en-US"/>
              </w:rPr>
              <w:t xml:space="preserve">расходов </w:t>
            </w:r>
            <w:r w:rsidR="00BB19B7">
              <w:rPr>
                <w:rFonts w:eastAsiaTheme="minorHAnsi"/>
                <w:sz w:val="20"/>
                <w:szCs w:val="20"/>
                <w:lang w:eastAsia="en-US"/>
              </w:rPr>
              <w:t xml:space="preserve">по которым </w:t>
            </w:r>
            <w:r w:rsidRPr="00B928B6">
              <w:rPr>
                <w:rFonts w:eastAsiaTheme="minorHAnsi"/>
                <w:sz w:val="20"/>
                <w:szCs w:val="20"/>
                <w:lang w:eastAsia="en-US"/>
              </w:rPr>
              <w:t>составило 47 564,4 млн. рублей</w:t>
            </w:r>
            <w:r>
              <w:rPr>
                <w:rFonts w:eastAsiaTheme="minorHAnsi"/>
                <w:sz w:val="20"/>
                <w:szCs w:val="20"/>
                <w:lang w:eastAsia="en-US"/>
              </w:rPr>
              <w:t>,</w:t>
            </w:r>
            <w:r w:rsidRPr="00B928B6">
              <w:rPr>
                <w:rFonts w:eastAsiaTheme="minorHAnsi"/>
                <w:sz w:val="20"/>
                <w:szCs w:val="20"/>
                <w:lang w:eastAsia="en-US"/>
              </w:rPr>
              <w:t xml:space="preserve"> или 49,8 % </w:t>
            </w:r>
            <w:r>
              <w:rPr>
                <w:rFonts w:eastAsiaTheme="minorHAnsi"/>
                <w:sz w:val="20"/>
                <w:szCs w:val="20"/>
                <w:lang w:eastAsia="en-US"/>
              </w:rPr>
              <w:t>показателя</w:t>
            </w:r>
            <w:r w:rsidRPr="00B928B6">
              <w:rPr>
                <w:rFonts w:eastAsiaTheme="minorHAnsi"/>
                <w:sz w:val="20"/>
                <w:szCs w:val="20"/>
                <w:lang w:eastAsia="en-US"/>
              </w:rPr>
              <w:t xml:space="preserve"> сводной роспис</w:t>
            </w:r>
            <w:r>
              <w:rPr>
                <w:rFonts w:eastAsiaTheme="minorHAnsi"/>
                <w:sz w:val="20"/>
                <w:szCs w:val="20"/>
                <w:lang w:eastAsia="en-US"/>
              </w:rPr>
              <w:t>и</w:t>
            </w:r>
            <w:r w:rsidRPr="00B928B6">
              <w:rPr>
                <w:rFonts w:eastAsiaTheme="minorHAnsi"/>
                <w:sz w:val="20"/>
                <w:szCs w:val="20"/>
                <w:lang w:eastAsia="en-US"/>
              </w:rPr>
              <w:t>.</w:t>
            </w:r>
          </w:p>
          <w:p w14:paraId="2C7831A1" w14:textId="1A738ABB" w:rsidR="00B928B6" w:rsidRPr="00B928B6" w:rsidRDefault="00B928B6" w:rsidP="00B928B6">
            <w:pPr>
              <w:tabs>
                <w:tab w:val="left" w:pos="567"/>
              </w:tabs>
              <w:overflowPunct/>
              <w:spacing w:line="240" w:lineRule="auto"/>
              <w:ind w:left="0" w:right="-1" w:firstLine="317"/>
              <w:textAlignment w:val="auto"/>
              <w:outlineLvl w:val="2"/>
              <w:rPr>
                <w:rFonts w:eastAsiaTheme="minorHAnsi"/>
                <w:sz w:val="20"/>
                <w:szCs w:val="20"/>
                <w:lang w:eastAsia="en-US"/>
              </w:rPr>
            </w:pPr>
            <w:r>
              <w:rPr>
                <w:rFonts w:eastAsiaTheme="minorHAnsi"/>
                <w:sz w:val="20"/>
                <w:szCs w:val="20"/>
                <w:lang w:eastAsia="en-US"/>
              </w:rPr>
              <w:t xml:space="preserve">По </w:t>
            </w:r>
            <w:r w:rsidRPr="00B928B6">
              <w:rPr>
                <w:rFonts w:eastAsiaTheme="minorHAnsi"/>
                <w:sz w:val="20"/>
                <w:szCs w:val="20"/>
                <w:lang w:eastAsia="en-US"/>
              </w:rPr>
              <w:t>Минэнерго России предусмотрен</w:t>
            </w:r>
            <w:r>
              <w:rPr>
                <w:rFonts w:eastAsiaTheme="minorHAnsi"/>
                <w:sz w:val="20"/>
                <w:szCs w:val="20"/>
                <w:lang w:eastAsia="en-US"/>
              </w:rPr>
              <w:t>о предоставление</w:t>
            </w:r>
            <w:r w:rsidRPr="00B928B6">
              <w:rPr>
                <w:rFonts w:eastAsiaTheme="minorHAnsi"/>
                <w:sz w:val="20"/>
                <w:szCs w:val="20"/>
                <w:lang w:eastAsia="en-US"/>
              </w:rPr>
              <w:t xml:space="preserve"> бюджетны</w:t>
            </w:r>
            <w:r>
              <w:rPr>
                <w:rFonts w:eastAsiaTheme="minorHAnsi"/>
                <w:sz w:val="20"/>
                <w:szCs w:val="20"/>
                <w:lang w:eastAsia="en-US"/>
              </w:rPr>
              <w:t>х</w:t>
            </w:r>
            <w:r w:rsidRPr="00B928B6">
              <w:rPr>
                <w:rFonts w:eastAsiaTheme="minorHAnsi"/>
                <w:sz w:val="20"/>
                <w:szCs w:val="20"/>
                <w:lang w:eastAsia="en-US"/>
              </w:rPr>
              <w:t xml:space="preserve"> инвестици</w:t>
            </w:r>
            <w:r>
              <w:rPr>
                <w:rFonts w:eastAsiaTheme="minorHAnsi"/>
                <w:sz w:val="20"/>
                <w:szCs w:val="20"/>
                <w:lang w:eastAsia="en-US"/>
              </w:rPr>
              <w:t>й</w:t>
            </w:r>
            <w:r w:rsidRPr="00B928B6">
              <w:rPr>
                <w:rFonts w:eastAsiaTheme="minorHAnsi"/>
                <w:sz w:val="20"/>
                <w:szCs w:val="20"/>
                <w:lang w:eastAsia="en-US"/>
              </w:rPr>
              <w:t xml:space="preserve"> иным юридическим лицам в объекты капитального строительства (взнос в уставный капитал акционерного общества «Крымэнерго», Республика Крым, г. Симферополь) в </w:t>
            </w:r>
            <w:r>
              <w:rPr>
                <w:rFonts w:eastAsiaTheme="minorHAnsi"/>
                <w:sz w:val="20"/>
                <w:szCs w:val="20"/>
                <w:lang w:eastAsia="en-US"/>
              </w:rPr>
              <w:t>сумме</w:t>
            </w:r>
            <w:r w:rsidRPr="00B928B6">
              <w:rPr>
                <w:rFonts w:eastAsiaTheme="minorHAnsi"/>
                <w:sz w:val="20"/>
                <w:szCs w:val="20"/>
                <w:lang w:eastAsia="en-US"/>
              </w:rPr>
              <w:t xml:space="preserve"> 3</w:t>
            </w:r>
            <w:r>
              <w:rPr>
                <w:rFonts w:eastAsiaTheme="minorHAnsi"/>
                <w:sz w:val="20"/>
                <w:szCs w:val="20"/>
                <w:lang w:eastAsia="en-US"/>
              </w:rPr>
              <w:t> </w:t>
            </w:r>
            <w:r w:rsidRPr="00B928B6">
              <w:rPr>
                <w:rFonts w:eastAsiaTheme="minorHAnsi"/>
                <w:sz w:val="20"/>
                <w:szCs w:val="20"/>
                <w:lang w:eastAsia="en-US"/>
              </w:rPr>
              <w:t xml:space="preserve">065,6 млн. рублей, кассовое исполнение не осуществлялось. </w:t>
            </w:r>
          </w:p>
          <w:p w14:paraId="1A14BF03" w14:textId="1BC3A276" w:rsidR="00B928B6" w:rsidRPr="00B928B6" w:rsidRDefault="00B928B6" w:rsidP="00B928B6">
            <w:pPr>
              <w:tabs>
                <w:tab w:val="left" w:pos="567"/>
              </w:tabs>
              <w:overflowPunct/>
              <w:spacing w:line="240" w:lineRule="auto"/>
              <w:ind w:left="0" w:right="-1" w:firstLine="317"/>
              <w:textAlignment w:val="auto"/>
              <w:outlineLvl w:val="2"/>
              <w:rPr>
                <w:rFonts w:eastAsiaTheme="minorHAnsi"/>
                <w:sz w:val="20"/>
                <w:szCs w:val="20"/>
                <w:lang w:eastAsia="en-US"/>
              </w:rPr>
            </w:pPr>
            <w:r>
              <w:rPr>
                <w:rFonts w:eastAsiaTheme="minorHAnsi"/>
                <w:sz w:val="20"/>
                <w:szCs w:val="20"/>
                <w:lang w:eastAsia="en-US"/>
              </w:rPr>
              <w:t xml:space="preserve">По </w:t>
            </w:r>
            <w:r w:rsidRPr="00B928B6">
              <w:rPr>
                <w:rFonts w:eastAsiaTheme="minorHAnsi"/>
                <w:sz w:val="20"/>
                <w:szCs w:val="20"/>
                <w:lang w:eastAsia="en-US"/>
              </w:rPr>
              <w:t xml:space="preserve">Минэкономразвития России предусмотрены бюджетные ассигнования, в том числе на </w:t>
            </w:r>
            <w:r>
              <w:rPr>
                <w:rFonts w:eastAsiaTheme="minorHAnsi"/>
                <w:sz w:val="20"/>
                <w:szCs w:val="20"/>
                <w:lang w:eastAsia="en-US"/>
              </w:rPr>
              <w:t xml:space="preserve">предоставление </w:t>
            </w:r>
            <w:r w:rsidRPr="00B928B6">
              <w:rPr>
                <w:rFonts w:eastAsiaTheme="minorHAnsi"/>
                <w:sz w:val="20"/>
                <w:szCs w:val="20"/>
                <w:lang w:eastAsia="en-US"/>
              </w:rPr>
              <w:t>субсиди</w:t>
            </w:r>
            <w:r>
              <w:rPr>
                <w:rFonts w:eastAsiaTheme="minorHAnsi"/>
                <w:sz w:val="20"/>
                <w:szCs w:val="20"/>
                <w:lang w:eastAsia="en-US"/>
              </w:rPr>
              <w:t>й</w:t>
            </w:r>
            <w:r w:rsidRPr="00B928B6">
              <w:rPr>
                <w:rFonts w:eastAsiaTheme="minorHAnsi"/>
                <w:sz w:val="20"/>
                <w:szCs w:val="20"/>
                <w:lang w:eastAsia="en-US"/>
              </w:rPr>
              <w:t xml:space="preserve"> (грант</w:t>
            </w:r>
            <w:r>
              <w:rPr>
                <w:rFonts w:eastAsiaTheme="minorHAnsi"/>
                <w:sz w:val="20"/>
                <w:szCs w:val="20"/>
                <w:lang w:eastAsia="en-US"/>
              </w:rPr>
              <w:t>ов</w:t>
            </w:r>
            <w:r w:rsidRPr="00B928B6">
              <w:rPr>
                <w:rFonts w:eastAsiaTheme="minorHAnsi"/>
                <w:sz w:val="20"/>
                <w:szCs w:val="20"/>
                <w:lang w:eastAsia="en-US"/>
              </w:rPr>
              <w:t xml:space="preserve"> в форме субсидий), подлежащи</w:t>
            </w:r>
            <w:r>
              <w:rPr>
                <w:rFonts w:eastAsiaTheme="minorHAnsi"/>
                <w:sz w:val="20"/>
                <w:szCs w:val="20"/>
                <w:lang w:eastAsia="en-US"/>
              </w:rPr>
              <w:t>х</w:t>
            </w:r>
            <w:r w:rsidRPr="00B928B6">
              <w:rPr>
                <w:rFonts w:eastAsiaTheme="minorHAnsi"/>
                <w:sz w:val="20"/>
                <w:szCs w:val="20"/>
                <w:lang w:eastAsia="en-US"/>
              </w:rPr>
              <w:t xml:space="preserve"> казначейскому сопровождению в </w:t>
            </w:r>
            <w:r>
              <w:rPr>
                <w:rFonts w:eastAsiaTheme="minorHAnsi"/>
                <w:sz w:val="20"/>
                <w:szCs w:val="20"/>
                <w:lang w:eastAsia="en-US"/>
              </w:rPr>
              <w:t>сумме</w:t>
            </w:r>
            <w:r w:rsidRPr="00B928B6">
              <w:rPr>
                <w:rFonts w:eastAsiaTheme="minorHAnsi"/>
                <w:sz w:val="20"/>
                <w:szCs w:val="20"/>
                <w:lang w:eastAsia="en-US"/>
              </w:rPr>
              <w:t xml:space="preserve"> 129,0 млн. рублей, кассовое исполнение составило 37,4 млн. рублей (29 %).</w:t>
            </w:r>
          </w:p>
          <w:p w14:paraId="0A9FF0F4" w14:textId="2FAD6C2E" w:rsidR="00096937" w:rsidRPr="00485C0F" w:rsidRDefault="00B928B6" w:rsidP="00B928B6">
            <w:pPr>
              <w:tabs>
                <w:tab w:val="left" w:pos="567"/>
              </w:tabs>
              <w:overflowPunct/>
              <w:spacing w:line="240" w:lineRule="auto"/>
              <w:ind w:left="0" w:right="-1" w:firstLine="317"/>
              <w:textAlignment w:val="auto"/>
              <w:outlineLvl w:val="2"/>
              <w:rPr>
                <w:sz w:val="20"/>
                <w:highlight w:val="yellow"/>
              </w:rPr>
            </w:pPr>
            <w:r>
              <w:rPr>
                <w:rFonts w:eastAsiaTheme="minorHAnsi"/>
                <w:sz w:val="20"/>
                <w:szCs w:val="20"/>
                <w:lang w:eastAsia="en-US"/>
              </w:rPr>
              <w:t xml:space="preserve">По </w:t>
            </w:r>
            <w:r w:rsidRPr="00B928B6">
              <w:rPr>
                <w:rFonts w:eastAsiaTheme="minorHAnsi"/>
                <w:sz w:val="20"/>
                <w:szCs w:val="20"/>
                <w:lang w:eastAsia="en-US"/>
              </w:rPr>
              <w:t>ППК «Единый заказчик» предусмотрен</w:t>
            </w:r>
            <w:r>
              <w:rPr>
                <w:rFonts w:eastAsiaTheme="minorHAnsi"/>
                <w:sz w:val="20"/>
                <w:szCs w:val="20"/>
                <w:lang w:eastAsia="en-US"/>
              </w:rPr>
              <w:t>о предоставление</w:t>
            </w:r>
            <w:r w:rsidRPr="00B928B6">
              <w:rPr>
                <w:rFonts w:eastAsiaTheme="minorHAnsi"/>
                <w:sz w:val="20"/>
                <w:szCs w:val="20"/>
                <w:lang w:eastAsia="en-US"/>
              </w:rPr>
              <w:t xml:space="preserve"> бюджетны</w:t>
            </w:r>
            <w:r>
              <w:rPr>
                <w:rFonts w:eastAsiaTheme="minorHAnsi"/>
                <w:sz w:val="20"/>
                <w:szCs w:val="20"/>
                <w:lang w:eastAsia="en-US"/>
              </w:rPr>
              <w:t>х</w:t>
            </w:r>
            <w:r w:rsidRPr="00B928B6">
              <w:rPr>
                <w:rFonts w:eastAsiaTheme="minorHAnsi"/>
                <w:sz w:val="20"/>
                <w:szCs w:val="20"/>
                <w:lang w:eastAsia="en-US"/>
              </w:rPr>
              <w:t xml:space="preserve"> инвестици</w:t>
            </w:r>
            <w:r>
              <w:rPr>
                <w:rFonts w:eastAsiaTheme="minorHAnsi"/>
                <w:sz w:val="20"/>
                <w:szCs w:val="20"/>
                <w:lang w:eastAsia="en-US"/>
              </w:rPr>
              <w:t>й</w:t>
            </w:r>
            <w:r w:rsidRPr="00B928B6">
              <w:rPr>
                <w:rFonts w:eastAsiaTheme="minorHAnsi"/>
                <w:sz w:val="20"/>
                <w:szCs w:val="20"/>
                <w:lang w:eastAsia="en-US"/>
              </w:rPr>
              <w:t xml:space="preserve"> в объекты капитального строительства государственной (муниципальной) собственности в размере 8 108,3 млн. рублей, кассовое исполнение составило 2 096,3 млн. рублей (25,9 %).</w:t>
            </w:r>
          </w:p>
        </w:tc>
      </w:tr>
      <w:tr w:rsidR="00703DE7" w:rsidRPr="00ED45E2" w14:paraId="47D00088" w14:textId="77777777" w:rsidTr="008A6ABC">
        <w:tc>
          <w:tcPr>
            <w:tcW w:w="568" w:type="dxa"/>
          </w:tcPr>
          <w:p w14:paraId="47E693AA" w14:textId="112749D4" w:rsidR="00703DE7"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AA2C49">
              <w:rPr>
                <w:rFonts w:eastAsia="Times New Roman"/>
                <w:sz w:val="20"/>
                <w:szCs w:val="20"/>
              </w:rPr>
              <w:t>6</w:t>
            </w:r>
          </w:p>
        </w:tc>
        <w:tc>
          <w:tcPr>
            <w:tcW w:w="2410" w:type="dxa"/>
          </w:tcPr>
          <w:p w14:paraId="73BBC3A9" w14:textId="77777777" w:rsidR="00703DE7" w:rsidRPr="00ED45E2" w:rsidRDefault="00703DE7" w:rsidP="00311BC2">
            <w:pPr>
              <w:widowControl w:val="0"/>
              <w:spacing w:line="240" w:lineRule="auto"/>
              <w:ind w:left="0" w:right="0" w:firstLine="0"/>
              <w:rPr>
                <w:bCs/>
                <w:sz w:val="20"/>
                <w:szCs w:val="24"/>
              </w:rPr>
            </w:pPr>
            <w:r w:rsidRPr="00ED45E2">
              <w:rPr>
                <w:bCs/>
                <w:sz w:val="20"/>
                <w:szCs w:val="24"/>
              </w:rPr>
              <w:t>«Реализация государственной национальной политики»</w:t>
            </w:r>
          </w:p>
        </w:tc>
        <w:tc>
          <w:tcPr>
            <w:tcW w:w="8079" w:type="dxa"/>
          </w:tcPr>
          <w:p w14:paraId="054E219C" w14:textId="724305B7" w:rsidR="00703DE7" w:rsidRPr="00485C0F" w:rsidRDefault="00703DE7" w:rsidP="00311BC2">
            <w:pPr>
              <w:widowControl w:val="0"/>
              <w:spacing w:line="240" w:lineRule="auto"/>
              <w:ind w:left="34" w:right="-1" w:firstLine="318"/>
              <w:rPr>
                <w:bCs/>
                <w:sz w:val="20"/>
                <w:szCs w:val="24"/>
                <w:highlight w:val="yellow"/>
              </w:rPr>
            </w:pPr>
            <w:r w:rsidRPr="00BB19B7">
              <w:rPr>
                <w:bCs/>
                <w:sz w:val="20"/>
                <w:szCs w:val="24"/>
              </w:rPr>
              <w:t xml:space="preserve">По госпрограмме </w:t>
            </w:r>
            <w:r w:rsidRPr="00BB19B7">
              <w:rPr>
                <w:b/>
                <w:bCs/>
                <w:sz w:val="20"/>
                <w:szCs w:val="24"/>
              </w:rPr>
              <w:t>«Реализация государственной национальной политики»</w:t>
            </w:r>
            <w:r w:rsidRPr="00BB19B7">
              <w:rPr>
                <w:bCs/>
                <w:sz w:val="20"/>
                <w:szCs w:val="24"/>
              </w:rPr>
              <w:t xml:space="preserve"> </w:t>
            </w:r>
            <w:r w:rsidR="00713708" w:rsidRPr="00BB19B7">
              <w:rPr>
                <w:bCs/>
                <w:sz w:val="20"/>
                <w:szCs w:val="24"/>
              </w:rPr>
              <w:t xml:space="preserve">(ГП-46) </w:t>
            </w:r>
            <w:r w:rsidRPr="00BB19B7">
              <w:rPr>
                <w:bCs/>
                <w:sz w:val="20"/>
                <w:szCs w:val="24"/>
              </w:rPr>
              <w:t xml:space="preserve">исполнение расходов составило </w:t>
            </w:r>
            <w:r w:rsidR="00BB19B7" w:rsidRPr="006A6899">
              <w:rPr>
                <w:b/>
                <w:bCs/>
                <w:sz w:val="20"/>
                <w:szCs w:val="24"/>
              </w:rPr>
              <w:t>36,8</w:t>
            </w:r>
            <w:r w:rsidRPr="006A6899">
              <w:rPr>
                <w:b/>
                <w:bCs/>
                <w:sz w:val="20"/>
                <w:szCs w:val="24"/>
              </w:rPr>
              <w:t> %</w:t>
            </w:r>
            <w:r w:rsidRPr="006A6899">
              <w:rPr>
                <w:bCs/>
                <w:sz w:val="20"/>
                <w:szCs w:val="24"/>
              </w:rPr>
              <w:t xml:space="preserve"> показателя сводной росписи с изменениями, что </w:t>
            </w:r>
            <w:r w:rsidRPr="00FC497A">
              <w:rPr>
                <w:b/>
                <w:bCs/>
                <w:sz w:val="20"/>
                <w:szCs w:val="24"/>
              </w:rPr>
              <w:t>выше</w:t>
            </w:r>
            <w:r w:rsidRPr="00FC497A">
              <w:rPr>
                <w:bCs/>
                <w:sz w:val="20"/>
                <w:szCs w:val="24"/>
              </w:rPr>
              <w:t xml:space="preserve"> уровня исполнения за </w:t>
            </w:r>
            <w:r w:rsidR="00D64C75" w:rsidRPr="00FC497A">
              <w:rPr>
                <w:bCs/>
                <w:sz w:val="20"/>
                <w:szCs w:val="24"/>
              </w:rPr>
              <w:t xml:space="preserve">аналогичный период </w:t>
            </w:r>
            <w:r w:rsidRPr="00FC497A">
              <w:rPr>
                <w:bCs/>
                <w:sz w:val="20"/>
                <w:szCs w:val="24"/>
              </w:rPr>
              <w:t>202</w:t>
            </w:r>
            <w:r w:rsidR="00D64C75" w:rsidRPr="00FC497A">
              <w:rPr>
                <w:bCs/>
                <w:sz w:val="20"/>
                <w:szCs w:val="24"/>
              </w:rPr>
              <w:t>1</w:t>
            </w:r>
            <w:r w:rsidRPr="00FC497A">
              <w:rPr>
                <w:bCs/>
                <w:sz w:val="20"/>
                <w:szCs w:val="24"/>
              </w:rPr>
              <w:t xml:space="preserve"> год</w:t>
            </w:r>
            <w:r w:rsidR="00D64C75" w:rsidRPr="00FC497A">
              <w:rPr>
                <w:bCs/>
                <w:sz w:val="20"/>
                <w:szCs w:val="24"/>
              </w:rPr>
              <w:t>а</w:t>
            </w:r>
            <w:r w:rsidRPr="00FC497A">
              <w:rPr>
                <w:bCs/>
                <w:sz w:val="20"/>
                <w:szCs w:val="24"/>
              </w:rPr>
              <w:t xml:space="preserve"> (</w:t>
            </w:r>
            <w:r w:rsidR="00FC497A" w:rsidRPr="00FC497A">
              <w:rPr>
                <w:bCs/>
                <w:sz w:val="20"/>
                <w:szCs w:val="24"/>
              </w:rPr>
              <w:t>19,8</w:t>
            </w:r>
            <w:r w:rsidRPr="00FC497A">
              <w:rPr>
                <w:bCs/>
                <w:sz w:val="20"/>
                <w:szCs w:val="24"/>
              </w:rPr>
              <w:t> %).</w:t>
            </w:r>
          </w:p>
          <w:p w14:paraId="17DA0445" w14:textId="375A445F" w:rsidR="000C17EC" w:rsidRPr="00BB19B7" w:rsidRDefault="000C17EC" w:rsidP="000C17EC">
            <w:pPr>
              <w:spacing w:line="240" w:lineRule="auto"/>
              <w:ind w:left="33" w:right="0" w:firstLine="284"/>
              <w:rPr>
                <w:rFonts w:eastAsia="Times New Roman"/>
                <w:sz w:val="20"/>
                <w:szCs w:val="20"/>
              </w:rPr>
            </w:pPr>
            <w:r w:rsidRPr="00BB19B7">
              <w:rPr>
                <w:rFonts w:eastAsia="Times New Roman"/>
                <w:sz w:val="20"/>
                <w:szCs w:val="20"/>
              </w:rPr>
              <w:t>Приоритеты и цели в сфере реализации ГП-46 утверждены постановлением Правительства Российской Федерации от 9 декабря 2021 г. № 2239.</w:t>
            </w:r>
          </w:p>
          <w:p w14:paraId="057E364F" w14:textId="1399FD7E" w:rsidR="00C32960" w:rsidRPr="00BB19B7" w:rsidRDefault="000C17EC" w:rsidP="000C17EC">
            <w:pPr>
              <w:spacing w:line="240" w:lineRule="auto"/>
              <w:ind w:left="33" w:right="0" w:firstLine="284"/>
              <w:rPr>
                <w:rFonts w:eastAsiaTheme="minorHAnsi"/>
                <w:color w:val="000000" w:themeColor="text1"/>
                <w:sz w:val="20"/>
                <w:szCs w:val="20"/>
                <w:lang w:eastAsia="en-US"/>
              </w:rPr>
            </w:pPr>
            <w:r w:rsidRPr="00BB19B7">
              <w:rPr>
                <w:rFonts w:eastAsia="Times New Roman"/>
                <w:sz w:val="20"/>
                <w:szCs w:val="20"/>
              </w:rPr>
              <w:t>Во исполнение пункта 2 статьи 179 Бюджетного кодекса Российской Федерации финансовое обеспечение ГП-46 приведено в соответствие с Федеральным законом № 390-ФЗ.</w:t>
            </w:r>
          </w:p>
          <w:p w14:paraId="3B56051F" w14:textId="32832DDC" w:rsidR="005727DE" w:rsidRDefault="005727DE" w:rsidP="00D64C75">
            <w:pPr>
              <w:tabs>
                <w:tab w:val="left" w:pos="567"/>
              </w:tabs>
              <w:overflowPunct/>
              <w:spacing w:line="264" w:lineRule="auto"/>
              <w:ind w:left="0" w:right="-2" w:firstLine="317"/>
              <w:textAlignment w:val="auto"/>
              <w:outlineLvl w:val="2"/>
              <w:rPr>
                <w:rFonts w:eastAsia="Times New Roman" w:cs="Arial"/>
                <w:sz w:val="20"/>
                <w:szCs w:val="20"/>
              </w:rPr>
            </w:pPr>
            <w:r w:rsidRPr="005727DE">
              <w:rPr>
                <w:rFonts w:eastAsia="Times New Roman" w:cs="Arial"/>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imes New Roman" w:cs="Arial"/>
                <w:sz w:val="20"/>
                <w:szCs w:val="20"/>
              </w:rPr>
              <w:t xml:space="preserve">186,4 млн. рублей, или на </w:t>
            </w:r>
            <w:r>
              <w:rPr>
                <w:rFonts w:eastAsia="Times New Roman" w:cs="Arial"/>
                <w:sz w:val="20"/>
                <w:szCs w:val="20"/>
              </w:rPr>
              <w:lastRenderedPageBreak/>
              <w:t>6,6 </w:t>
            </w:r>
            <w:r w:rsidRPr="005727DE">
              <w:rPr>
                <w:rFonts w:eastAsia="Times New Roman" w:cs="Arial"/>
                <w:sz w:val="20"/>
                <w:szCs w:val="20"/>
              </w:rPr>
              <w:t xml:space="preserve">%, и составили </w:t>
            </w:r>
            <w:r w:rsidRPr="00BB19B7">
              <w:rPr>
                <w:rFonts w:eastAsia="Times New Roman"/>
                <w:sz w:val="20"/>
                <w:szCs w:val="20"/>
              </w:rPr>
              <w:t>2 999,7 </w:t>
            </w:r>
            <w:r w:rsidRPr="005727DE">
              <w:rPr>
                <w:rFonts w:eastAsia="Times New Roman" w:cs="Arial"/>
                <w:sz w:val="20"/>
                <w:szCs w:val="20"/>
              </w:rPr>
              <w:t>млн. рублей.</w:t>
            </w:r>
          </w:p>
          <w:p w14:paraId="0A919B28" w14:textId="146C709F" w:rsidR="00BB19B7" w:rsidRPr="00BB19B7" w:rsidRDefault="00BB19B7" w:rsidP="00BB19B7">
            <w:pPr>
              <w:overflowPunct/>
              <w:autoSpaceDE/>
              <w:autoSpaceDN/>
              <w:adjustRightInd/>
              <w:spacing w:line="264" w:lineRule="auto"/>
              <w:ind w:left="0" w:right="0" w:firstLine="317"/>
              <w:textAlignment w:val="auto"/>
              <w:rPr>
                <w:rFonts w:eastAsia="Times New Roman"/>
                <w:sz w:val="20"/>
                <w:szCs w:val="20"/>
              </w:rPr>
            </w:pPr>
            <w:r>
              <w:rPr>
                <w:rFonts w:eastAsia="Times New Roman"/>
                <w:sz w:val="20"/>
                <w:szCs w:val="20"/>
              </w:rPr>
              <w:t>Б</w:t>
            </w:r>
            <w:r w:rsidRPr="00BB19B7">
              <w:rPr>
                <w:rFonts w:eastAsia="Times New Roman"/>
                <w:sz w:val="20"/>
                <w:szCs w:val="20"/>
              </w:rPr>
              <w:t xml:space="preserve">юджетные ассигнования </w:t>
            </w:r>
            <w:r>
              <w:rPr>
                <w:rFonts w:eastAsia="Times New Roman"/>
                <w:sz w:val="20"/>
                <w:szCs w:val="20"/>
              </w:rPr>
              <w:t>в соответствии со с</w:t>
            </w:r>
            <w:r w:rsidRPr="00BB19B7">
              <w:rPr>
                <w:rFonts w:eastAsia="Times New Roman"/>
                <w:sz w:val="20"/>
                <w:szCs w:val="20"/>
              </w:rPr>
              <w:t xml:space="preserve">водной росписью предусмотрены </w:t>
            </w:r>
            <w:r>
              <w:rPr>
                <w:rFonts w:eastAsia="Times New Roman"/>
                <w:sz w:val="20"/>
                <w:szCs w:val="20"/>
              </w:rPr>
              <w:t xml:space="preserve">по </w:t>
            </w:r>
            <w:r w:rsidRPr="00BB19B7">
              <w:rPr>
                <w:rFonts w:eastAsia="Times New Roman"/>
                <w:sz w:val="20"/>
                <w:szCs w:val="20"/>
              </w:rPr>
              <w:t>7</w:t>
            </w:r>
            <w:r>
              <w:rPr>
                <w:rFonts w:eastAsia="Times New Roman"/>
                <w:sz w:val="20"/>
                <w:szCs w:val="20"/>
              </w:rPr>
              <w:t> </w:t>
            </w:r>
            <w:r w:rsidRPr="00BB19B7">
              <w:rPr>
                <w:rFonts w:eastAsia="Times New Roman"/>
                <w:sz w:val="20"/>
                <w:szCs w:val="20"/>
              </w:rPr>
              <w:t xml:space="preserve">главным распорядителям средств федерального бюджета (Минкультуры России, Минцифры России, Росмолодежь, МВД России, Управление делами Президента России, Минвостокразвития России, ФАДН России). </w:t>
            </w:r>
          </w:p>
          <w:p w14:paraId="0EFA0043" w14:textId="42EF6DA3" w:rsidR="00BB19B7" w:rsidRPr="00BB19B7" w:rsidRDefault="00BB19B7" w:rsidP="00BB19B7">
            <w:pPr>
              <w:overflowPunct/>
              <w:autoSpaceDE/>
              <w:autoSpaceDN/>
              <w:adjustRightInd/>
              <w:spacing w:line="264" w:lineRule="auto"/>
              <w:ind w:left="0" w:right="0" w:firstLine="317"/>
              <w:textAlignment w:val="auto"/>
              <w:rPr>
                <w:rFonts w:eastAsia="Times New Roman"/>
                <w:sz w:val="20"/>
                <w:szCs w:val="20"/>
              </w:rPr>
            </w:pPr>
            <w:r w:rsidRPr="00BB19B7">
              <w:rPr>
                <w:rFonts w:eastAsia="Times New Roman"/>
                <w:sz w:val="20"/>
                <w:szCs w:val="20"/>
              </w:rPr>
              <w:t xml:space="preserve">В </w:t>
            </w:r>
            <w:r>
              <w:rPr>
                <w:rFonts w:eastAsia="Times New Roman"/>
                <w:sz w:val="20"/>
                <w:szCs w:val="20"/>
                <w:lang w:val="en-US"/>
              </w:rPr>
              <w:t>I</w:t>
            </w:r>
            <w:r>
              <w:rPr>
                <w:rFonts w:eastAsia="Times New Roman"/>
                <w:sz w:val="20"/>
                <w:szCs w:val="20"/>
              </w:rPr>
              <w:t xml:space="preserve"> полугодии </w:t>
            </w:r>
            <w:r w:rsidRPr="00BB19B7">
              <w:rPr>
                <w:rFonts w:eastAsia="Times New Roman"/>
                <w:sz w:val="20"/>
                <w:szCs w:val="20"/>
              </w:rPr>
              <w:t>отсутствовало кассовое исполнение расходов по государственным заказчикам Росмолодежи, Управлению делами Президента России.</w:t>
            </w:r>
          </w:p>
          <w:p w14:paraId="27E8BCB2" w14:textId="65486CD4" w:rsidR="00BB19B7" w:rsidRPr="00BB19B7" w:rsidRDefault="00BB19B7" w:rsidP="00BB19B7">
            <w:pPr>
              <w:overflowPunct/>
              <w:autoSpaceDE/>
              <w:autoSpaceDN/>
              <w:adjustRightInd/>
              <w:spacing w:line="264" w:lineRule="auto"/>
              <w:ind w:left="0" w:right="0" w:firstLine="317"/>
              <w:textAlignment w:val="auto"/>
              <w:rPr>
                <w:rFonts w:eastAsia="Times New Roman"/>
                <w:sz w:val="20"/>
                <w:szCs w:val="20"/>
              </w:rPr>
            </w:pPr>
            <w:r w:rsidRPr="00BB19B7">
              <w:rPr>
                <w:rFonts w:eastAsia="Times New Roman"/>
                <w:sz w:val="20"/>
                <w:szCs w:val="20"/>
              </w:rPr>
              <w:t>Наибольший объем бюджетных ассигнований (2 421,1 млн</w:t>
            </w:r>
            <w:r>
              <w:rPr>
                <w:rFonts w:eastAsia="Times New Roman"/>
                <w:sz w:val="20"/>
                <w:szCs w:val="20"/>
              </w:rPr>
              <w:t>.</w:t>
            </w:r>
            <w:r w:rsidRPr="00BB19B7">
              <w:rPr>
                <w:rFonts w:eastAsia="Times New Roman"/>
                <w:sz w:val="20"/>
                <w:szCs w:val="20"/>
              </w:rPr>
              <w:t xml:space="preserve"> рублей) предусмотрен </w:t>
            </w:r>
            <w:r>
              <w:rPr>
                <w:rFonts w:eastAsia="Times New Roman"/>
                <w:sz w:val="20"/>
                <w:szCs w:val="20"/>
              </w:rPr>
              <w:t xml:space="preserve">по </w:t>
            </w:r>
            <w:r w:rsidRPr="00BB19B7">
              <w:rPr>
                <w:rFonts w:eastAsia="Times New Roman"/>
                <w:sz w:val="20"/>
                <w:szCs w:val="20"/>
              </w:rPr>
              <w:t>ФАДН России</w:t>
            </w:r>
            <w:r>
              <w:rPr>
                <w:rFonts w:eastAsia="Times New Roman"/>
                <w:sz w:val="20"/>
                <w:szCs w:val="20"/>
              </w:rPr>
              <w:t>, к</w:t>
            </w:r>
            <w:r w:rsidRPr="00BB19B7">
              <w:rPr>
                <w:rFonts w:eastAsia="Times New Roman"/>
                <w:sz w:val="20"/>
                <w:szCs w:val="20"/>
              </w:rPr>
              <w:t xml:space="preserve">ассовое исполнение составило 674,2 млн. рублей, или 27,8 % </w:t>
            </w:r>
            <w:r>
              <w:rPr>
                <w:rFonts w:eastAsia="Times New Roman"/>
                <w:sz w:val="20"/>
                <w:szCs w:val="20"/>
              </w:rPr>
              <w:t>показателя</w:t>
            </w:r>
            <w:r w:rsidRPr="00BB19B7">
              <w:rPr>
                <w:rFonts w:eastAsia="Times New Roman"/>
                <w:sz w:val="20"/>
                <w:szCs w:val="20"/>
              </w:rPr>
              <w:t xml:space="preserve"> сводной роспис</w:t>
            </w:r>
            <w:r>
              <w:rPr>
                <w:rFonts w:eastAsia="Times New Roman"/>
                <w:sz w:val="20"/>
                <w:szCs w:val="20"/>
              </w:rPr>
              <w:t>и</w:t>
            </w:r>
            <w:r w:rsidRPr="00BB19B7">
              <w:rPr>
                <w:rFonts w:eastAsia="Times New Roman"/>
                <w:sz w:val="20"/>
                <w:szCs w:val="20"/>
              </w:rPr>
              <w:t>.</w:t>
            </w:r>
          </w:p>
          <w:p w14:paraId="269BAE8A" w14:textId="0F8460F1" w:rsidR="00BB19B7" w:rsidRPr="00BB19B7" w:rsidRDefault="00BB19B7" w:rsidP="00BB19B7">
            <w:pPr>
              <w:overflowPunct/>
              <w:autoSpaceDE/>
              <w:autoSpaceDN/>
              <w:adjustRightInd/>
              <w:spacing w:line="264" w:lineRule="auto"/>
              <w:ind w:left="0" w:right="0" w:firstLine="317"/>
              <w:textAlignment w:val="auto"/>
              <w:rPr>
                <w:rFonts w:eastAsia="Times New Roman"/>
                <w:sz w:val="20"/>
                <w:szCs w:val="20"/>
              </w:rPr>
            </w:pPr>
            <w:r>
              <w:rPr>
                <w:rFonts w:eastAsia="Times New Roman"/>
                <w:sz w:val="20"/>
                <w:szCs w:val="20"/>
              </w:rPr>
              <w:t>Н</w:t>
            </w:r>
            <w:r w:rsidRPr="00BB19B7">
              <w:rPr>
                <w:rFonts w:eastAsia="Times New Roman"/>
                <w:sz w:val="20"/>
                <w:szCs w:val="20"/>
              </w:rPr>
              <w:t xml:space="preserve">аибольший объем </w:t>
            </w:r>
            <w:r>
              <w:rPr>
                <w:rFonts w:eastAsia="Times New Roman"/>
                <w:sz w:val="20"/>
                <w:szCs w:val="20"/>
              </w:rPr>
              <w:t>бюджетных ассигнований предусмотрен на предоставление м</w:t>
            </w:r>
            <w:r w:rsidRPr="00BB19B7">
              <w:rPr>
                <w:rFonts w:eastAsia="Times New Roman"/>
                <w:sz w:val="20"/>
                <w:szCs w:val="20"/>
              </w:rPr>
              <w:t>ежбюджетны</w:t>
            </w:r>
            <w:r>
              <w:rPr>
                <w:rFonts w:eastAsia="Times New Roman"/>
                <w:sz w:val="20"/>
                <w:szCs w:val="20"/>
              </w:rPr>
              <w:t>х</w:t>
            </w:r>
            <w:r w:rsidRPr="00BB19B7">
              <w:rPr>
                <w:rFonts w:eastAsia="Times New Roman"/>
                <w:sz w:val="20"/>
                <w:szCs w:val="20"/>
              </w:rPr>
              <w:t xml:space="preserve"> трансферт</w:t>
            </w:r>
            <w:r>
              <w:rPr>
                <w:rFonts w:eastAsia="Times New Roman"/>
                <w:sz w:val="20"/>
                <w:szCs w:val="20"/>
              </w:rPr>
              <w:t>ов (</w:t>
            </w:r>
            <w:r w:rsidRPr="00BB19B7">
              <w:rPr>
                <w:rFonts w:eastAsia="Times New Roman"/>
                <w:sz w:val="20"/>
                <w:szCs w:val="20"/>
              </w:rPr>
              <w:t>1 018,2 млн. рублей</w:t>
            </w:r>
            <w:r>
              <w:rPr>
                <w:rFonts w:eastAsia="Times New Roman"/>
                <w:sz w:val="20"/>
                <w:szCs w:val="20"/>
              </w:rPr>
              <w:t xml:space="preserve">), </w:t>
            </w:r>
            <w:r w:rsidRPr="00BB19B7">
              <w:rPr>
                <w:rFonts w:eastAsia="Times New Roman"/>
                <w:sz w:val="20"/>
                <w:szCs w:val="20"/>
              </w:rPr>
              <w:t xml:space="preserve">кассовое исполнение </w:t>
            </w:r>
            <w:r>
              <w:rPr>
                <w:rFonts w:eastAsia="Times New Roman"/>
                <w:sz w:val="20"/>
                <w:szCs w:val="20"/>
              </w:rPr>
              <w:t xml:space="preserve">по которым </w:t>
            </w:r>
            <w:r w:rsidRPr="00BB19B7">
              <w:rPr>
                <w:rFonts w:eastAsia="Times New Roman"/>
                <w:sz w:val="20"/>
                <w:szCs w:val="20"/>
              </w:rPr>
              <w:t>составило 645,2</w:t>
            </w:r>
            <w:r>
              <w:rPr>
                <w:rFonts w:eastAsia="Times New Roman"/>
                <w:sz w:val="20"/>
                <w:szCs w:val="20"/>
              </w:rPr>
              <w:t> </w:t>
            </w:r>
            <w:r w:rsidRPr="00BB19B7">
              <w:rPr>
                <w:rFonts w:eastAsia="Times New Roman"/>
                <w:sz w:val="20"/>
                <w:szCs w:val="20"/>
              </w:rPr>
              <w:t>млн. рублей, или 63,4 %.</w:t>
            </w:r>
          </w:p>
          <w:p w14:paraId="2C976A26" w14:textId="1C1B7AF3" w:rsidR="009C5316" w:rsidRPr="00485C0F" w:rsidRDefault="00BB19B7" w:rsidP="00BB19B7">
            <w:pPr>
              <w:overflowPunct/>
              <w:autoSpaceDE/>
              <w:autoSpaceDN/>
              <w:adjustRightInd/>
              <w:spacing w:line="264" w:lineRule="auto"/>
              <w:ind w:left="0" w:right="0" w:firstLine="317"/>
              <w:textAlignment w:val="auto"/>
              <w:rPr>
                <w:bCs/>
                <w:sz w:val="20"/>
                <w:szCs w:val="20"/>
                <w:highlight w:val="yellow"/>
              </w:rPr>
            </w:pPr>
            <w:r w:rsidRPr="00BB19B7">
              <w:rPr>
                <w:rFonts w:eastAsia="Times New Roman"/>
                <w:sz w:val="20"/>
                <w:szCs w:val="20"/>
              </w:rPr>
              <w:t>Сложившийся уровень исполнения расходов федерального бюджета по данной программе обусловлен перечислением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 поэтапной оплатой работ в соответствии с условиями заключенных государственных контрактов, оплата работ «по факту» на основании актов выполненных работ, длительностью подготовки и проведения конкурсных процедур по размещению заказов на поставки товаров, выполнение работ, оказание услуг для федеральных государственных нужд.</w:t>
            </w:r>
          </w:p>
        </w:tc>
      </w:tr>
      <w:tr w:rsidR="00D07642" w:rsidRPr="00ED45E2" w14:paraId="29C42955" w14:textId="77777777" w:rsidTr="008A6ABC">
        <w:tc>
          <w:tcPr>
            <w:tcW w:w="568" w:type="dxa"/>
          </w:tcPr>
          <w:p w14:paraId="11B13B40" w14:textId="059AC804"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7</w:t>
            </w:r>
          </w:p>
        </w:tc>
        <w:tc>
          <w:tcPr>
            <w:tcW w:w="2410" w:type="dxa"/>
          </w:tcPr>
          <w:p w14:paraId="573AB18F" w14:textId="77777777"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«Научно-технологическое развитие Российской Федерации»</w:t>
            </w:r>
          </w:p>
        </w:tc>
        <w:tc>
          <w:tcPr>
            <w:tcW w:w="8079" w:type="dxa"/>
          </w:tcPr>
          <w:p w14:paraId="01BA9458" w14:textId="4910CC0C" w:rsidR="008A6ABC" w:rsidRPr="00485C0F" w:rsidRDefault="008A6ABC" w:rsidP="00311BC2">
            <w:pPr>
              <w:widowControl w:val="0"/>
              <w:spacing w:line="240" w:lineRule="auto"/>
              <w:ind w:left="34" w:right="-1" w:firstLine="318"/>
              <w:rPr>
                <w:bCs/>
                <w:sz w:val="20"/>
                <w:szCs w:val="20"/>
                <w:highlight w:val="yellow"/>
              </w:rPr>
            </w:pPr>
            <w:r w:rsidRPr="00471491">
              <w:rPr>
                <w:bCs/>
                <w:sz w:val="20"/>
                <w:szCs w:val="20"/>
              </w:rPr>
              <w:t xml:space="preserve">По госпрограмме </w:t>
            </w:r>
            <w:r w:rsidRPr="00471491">
              <w:rPr>
                <w:b/>
                <w:bCs/>
                <w:sz w:val="20"/>
                <w:szCs w:val="20"/>
              </w:rPr>
              <w:t>«Научно-технологическое развитие Российской Федерации»</w:t>
            </w:r>
            <w:r w:rsidRPr="00471491">
              <w:rPr>
                <w:bCs/>
                <w:sz w:val="20"/>
                <w:szCs w:val="20"/>
              </w:rPr>
              <w:t xml:space="preserve"> </w:t>
            </w:r>
            <w:r w:rsidR="002D2B4C" w:rsidRPr="00471491">
              <w:rPr>
                <w:bCs/>
                <w:sz w:val="20"/>
                <w:szCs w:val="20"/>
              </w:rPr>
              <w:t>(ГП-47)</w:t>
            </w:r>
            <w:r w:rsidR="002D2B4C" w:rsidRPr="006A6899">
              <w:rPr>
                <w:bCs/>
                <w:sz w:val="20"/>
                <w:szCs w:val="20"/>
              </w:rPr>
              <w:t xml:space="preserve"> </w:t>
            </w:r>
            <w:r w:rsidRPr="00471491">
              <w:rPr>
                <w:bCs/>
                <w:sz w:val="20"/>
                <w:szCs w:val="20"/>
              </w:rPr>
              <w:t>исп</w:t>
            </w:r>
            <w:r w:rsidR="00A136AC" w:rsidRPr="00471491">
              <w:rPr>
                <w:bCs/>
                <w:sz w:val="20"/>
                <w:szCs w:val="20"/>
              </w:rPr>
              <w:t xml:space="preserve">олнение расходов составило </w:t>
            </w:r>
            <w:r w:rsidR="00471491" w:rsidRPr="00471491">
              <w:rPr>
                <w:b/>
                <w:bCs/>
                <w:sz w:val="20"/>
                <w:szCs w:val="20"/>
              </w:rPr>
              <w:t>57</w:t>
            </w:r>
            <w:r w:rsidR="00A136AC" w:rsidRPr="00471491">
              <w:rPr>
                <w:b/>
                <w:bCs/>
                <w:sz w:val="20"/>
                <w:szCs w:val="20"/>
              </w:rPr>
              <w:t> </w:t>
            </w:r>
            <w:r w:rsidRPr="00471491">
              <w:rPr>
                <w:b/>
                <w:bCs/>
                <w:sz w:val="20"/>
                <w:szCs w:val="20"/>
              </w:rPr>
              <w:t>%</w:t>
            </w:r>
            <w:r w:rsidRPr="00471491">
              <w:rPr>
                <w:bCs/>
                <w:sz w:val="20"/>
                <w:szCs w:val="20"/>
              </w:rPr>
              <w:t xml:space="preserve"> показателя сводной росписи с изменениями, что </w:t>
            </w:r>
            <w:r w:rsidR="00FC497A" w:rsidRPr="00FC497A">
              <w:rPr>
                <w:bCs/>
                <w:sz w:val="20"/>
                <w:szCs w:val="20"/>
              </w:rPr>
              <w:t xml:space="preserve">практически соответствует </w:t>
            </w:r>
            <w:r w:rsidRPr="00FC497A">
              <w:rPr>
                <w:bCs/>
                <w:sz w:val="20"/>
                <w:szCs w:val="20"/>
              </w:rPr>
              <w:t>уровн</w:t>
            </w:r>
            <w:r w:rsidR="00FC497A" w:rsidRPr="00FC497A">
              <w:rPr>
                <w:bCs/>
                <w:sz w:val="20"/>
                <w:szCs w:val="20"/>
              </w:rPr>
              <w:t>ю</w:t>
            </w:r>
            <w:r w:rsidRPr="00FC497A">
              <w:rPr>
                <w:bCs/>
                <w:sz w:val="20"/>
                <w:szCs w:val="20"/>
              </w:rPr>
              <w:t xml:space="preserve"> исполнения за </w:t>
            </w:r>
            <w:r w:rsidR="006B5967" w:rsidRPr="00FC497A">
              <w:rPr>
                <w:bCs/>
                <w:sz w:val="20"/>
                <w:szCs w:val="20"/>
              </w:rPr>
              <w:t xml:space="preserve">аналогичный период </w:t>
            </w:r>
            <w:r w:rsidR="00A136AC" w:rsidRPr="00FC497A">
              <w:rPr>
                <w:bCs/>
                <w:sz w:val="20"/>
                <w:szCs w:val="20"/>
              </w:rPr>
              <w:t>202</w:t>
            </w:r>
            <w:r w:rsidR="006B5967" w:rsidRPr="00FC497A">
              <w:rPr>
                <w:bCs/>
                <w:sz w:val="20"/>
                <w:szCs w:val="20"/>
              </w:rPr>
              <w:t>1</w:t>
            </w:r>
            <w:r w:rsidR="00A136AC" w:rsidRPr="00FC497A">
              <w:rPr>
                <w:bCs/>
                <w:sz w:val="20"/>
                <w:szCs w:val="20"/>
              </w:rPr>
              <w:t xml:space="preserve"> год (</w:t>
            </w:r>
            <w:r w:rsidR="00FC497A" w:rsidRPr="00FC497A">
              <w:rPr>
                <w:bCs/>
                <w:sz w:val="20"/>
                <w:szCs w:val="20"/>
              </w:rPr>
              <w:t>57,3</w:t>
            </w:r>
            <w:r w:rsidR="00A136AC" w:rsidRPr="00FC497A">
              <w:rPr>
                <w:bCs/>
                <w:sz w:val="20"/>
                <w:szCs w:val="20"/>
              </w:rPr>
              <w:t> </w:t>
            </w:r>
            <w:r w:rsidRPr="00FC497A">
              <w:rPr>
                <w:bCs/>
                <w:sz w:val="20"/>
                <w:szCs w:val="20"/>
              </w:rPr>
              <w:t>%).</w:t>
            </w:r>
          </w:p>
          <w:p w14:paraId="6A8EEF8F" w14:textId="3002FF6D" w:rsidR="006B5967" w:rsidRPr="00471491"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471491">
              <w:rPr>
                <w:rFonts w:eastAsiaTheme="minorHAnsi"/>
                <w:sz w:val="20"/>
                <w:szCs w:val="20"/>
                <w:lang w:eastAsia="en-US"/>
              </w:rPr>
              <w:t xml:space="preserve">Приоритеты и цели государственной политики в сфере реализации </w:t>
            </w:r>
            <w:r w:rsidRPr="00471491">
              <w:rPr>
                <w:bCs/>
                <w:sz w:val="20"/>
                <w:szCs w:val="20"/>
              </w:rPr>
              <w:t xml:space="preserve">ГП-47 </w:t>
            </w:r>
            <w:r w:rsidRPr="00471491">
              <w:rPr>
                <w:rFonts w:eastAsiaTheme="minorHAnsi"/>
                <w:sz w:val="20"/>
                <w:szCs w:val="20"/>
                <w:lang w:bidi="en-US"/>
              </w:rPr>
              <w:t>утверждены постановлением Правительства Российской Федерации</w:t>
            </w:r>
            <w:r w:rsidR="00047C1E" w:rsidRPr="00471491">
              <w:rPr>
                <w:rFonts w:eastAsiaTheme="minorHAnsi"/>
                <w:sz w:val="20"/>
                <w:szCs w:val="20"/>
                <w:lang w:bidi="en-US"/>
              </w:rPr>
              <w:t xml:space="preserve"> </w:t>
            </w:r>
            <w:r w:rsidRPr="00471491">
              <w:rPr>
                <w:rFonts w:eastAsiaTheme="minorHAnsi"/>
                <w:sz w:val="20"/>
                <w:szCs w:val="20"/>
                <w:lang w:bidi="en-US"/>
              </w:rPr>
              <w:t>от 22 октября 2021 г.</w:t>
            </w:r>
            <w:r w:rsidRPr="00471491">
              <w:rPr>
                <w:rFonts w:eastAsiaTheme="minorHAnsi"/>
                <w:sz w:val="20"/>
                <w:szCs w:val="20"/>
                <w:lang w:eastAsia="en-US"/>
              </w:rPr>
              <w:t xml:space="preserve"> № 1814</w:t>
            </w:r>
            <w:r w:rsidRPr="00471491">
              <w:rPr>
                <w:rFonts w:eastAsiaTheme="minorHAnsi"/>
                <w:sz w:val="20"/>
                <w:szCs w:val="20"/>
                <w:lang w:bidi="en-US"/>
              </w:rPr>
              <w:t xml:space="preserve">. </w:t>
            </w:r>
          </w:p>
          <w:p w14:paraId="4D96A3E5" w14:textId="74B7B9A7" w:rsidR="000C17EC" w:rsidRPr="00471491" w:rsidRDefault="000C17EC" w:rsidP="00047C1E">
            <w:pPr>
              <w:overflowPunct/>
              <w:autoSpaceDE/>
              <w:autoSpaceDN/>
              <w:adjustRightInd/>
              <w:spacing w:line="240" w:lineRule="auto"/>
              <w:ind w:left="0" w:right="0" w:firstLine="458"/>
              <w:textAlignment w:val="auto"/>
              <w:rPr>
                <w:rFonts w:eastAsiaTheme="minorHAnsi"/>
                <w:sz w:val="20"/>
                <w:szCs w:val="20"/>
                <w:lang w:bidi="en-US"/>
              </w:rPr>
            </w:pPr>
            <w:r w:rsidRPr="00471491">
              <w:rPr>
                <w:rFonts w:eastAsiaTheme="minorHAnsi"/>
                <w:sz w:val="20"/>
                <w:szCs w:val="20"/>
                <w:lang w:bidi="en-US"/>
              </w:rPr>
              <w:t>Во исполнение пункта 2 статьи 179 Бюджетного кодекса Российской Федерации финансовое обеспечение ГП-47 приведено в соответствие с Федеральным законом № 390-ФЗ.</w:t>
            </w:r>
          </w:p>
          <w:p w14:paraId="242F8373" w14:textId="01B69BFF" w:rsidR="006B5967" w:rsidRPr="00EF207C"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EF207C">
              <w:rPr>
                <w:rFonts w:eastAsiaTheme="minorHAnsi"/>
                <w:sz w:val="20"/>
                <w:szCs w:val="20"/>
                <w:lang w:bidi="en-US"/>
              </w:rPr>
              <w:t xml:space="preserve">Федеральным законом № 390-ФЗ на 2022 год и на плановый период 2023 и 2024 годов утверждены бюджетные ассигнования по направлению </w:t>
            </w:r>
            <w:r w:rsidR="008B38BA" w:rsidRPr="00EF207C">
              <w:rPr>
                <w:rFonts w:eastAsiaTheme="minorHAnsi"/>
                <w:sz w:val="20"/>
                <w:szCs w:val="20"/>
                <w:lang w:bidi="en-US"/>
              </w:rPr>
              <w:t>«</w:t>
            </w:r>
            <w:r w:rsidRPr="00EF207C">
              <w:rPr>
                <w:rFonts w:eastAsiaTheme="minorHAnsi"/>
                <w:sz w:val="20"/>
                <w:szCs w:val="20"/>
                <w:lang w:bidi="en-US"/>
              </w:rPr>
              <w:t>Резервные средства</w:t>
            </w:r>
            <w:r w:rsidR="008B38BA" w:rsidRPr="00EF207C">
              <w:rPr>
                <w:rFonts w:eastAsiaTheme="minorHAnsi"/>
                <w:sz w:val="20"/>
                <w:szCs w:val="20"/>
                <w:lang w:bidi="en-US"/>
              </w:rPr>
              <w:t>»</w:t>
            </w:r>
            <w:r w:rsidRPr="00EF207C">
              <w:rPr>
                <w:rFonts w:eastAsiaTheme="minorHAnsi"/>
                <w:sz w:val="20"/>
                <w:szCs w:val="20"/>
                <w:lang w:bidi="en-US"/>
              </w:rPr>
              <w:t xml:space="preserve"> (47 9 01) по 3 000,0 млн</w:t>
            </w:r>
            <w:r w:rsidR="00047C1E" w:rsidRPr="00EF207C">
              <w:rPr>
                <w:rFonts w:eastAsiaTheme="minorHAnsi"/>
                <w:sz w:val="20"/>
                <w:szCs w:val="20"/>
                <w:lang w:bidi="en-US"/>
              </w:rPr>
              <w:t>.</w:t>
            </w:r>
            <w:r w:rsidRPr="00EF207C">
              <w:rPr>
                <w:rFonts w:eastAsiaTheme="minorHAnsi"/>
                <w:sz w:val="20"/>
                <w:szCs w:val="20"/>
                <w:lang w:bidi="en-US"/>
              </w:rPr>
              <w:t xml:space="preserve"> рублей ежегодно. При этом </w:t>
            </w:r>
            <w:r w:rsidR="00047C1E" w:rsidRPr="00EF207C">
              <w:rPr>
                <w:rFonts w:eastAsiaTheme="minorHAnsi"/>
                <w:sz w:val="20"/>
                <w:szCs w:val="20"/>
                <w:lang w:bidi="en-US"/>
              </w:rPr>
              <w:t xml:space="preserve">в </w:t>
            </w:r>
            <w:r w:rsidRPr="00EF207C">
              <w:rPr>
                <w:rFonts w:eastAsiaTheme="minorHAnsi"/>
                <w:sz w:val="20"/>
                <w:szCs w:val="20"/>
                <w:lang w:bidi="en-US"/>
              </w:rPr>
              <w:t>паспорт</w:t>
            </w:r>
            <w:r w:rsidR="00047C1E" w:rsidRPr="00EF207C">
              <w:rPr>
                <w:rFonts w:eastAsiaTheme="minorHAnsi"/>
                <w:sz w:val="20"/>
                <w:szCs w:val="20"/>
                <w:lang w:bidi="en-US"/>
              </w:rPr>
              <w:t>е</w:t>
            </w:r>
            <w:r w:rsidRPr="00EF207C">
              <w:rPr>
                <w:rFonts w:eastAsiaTheme="minorHAnsi"/>
                <w:sz w:val="20"/>
                <w:szCs w:val="20"/>
                <w:lang w:bidi="en-US"/>
              </w:rPr>
              <w:t xml:space="preserve"> госпрограммы указанные ассигнования не </w:t>
            </w:r>
            <w:r w:rsidR="00047C1E" w:rsidRPr="00EF207C">
              <w:rPr>
                <w:rFonts w:eastAsiaTheme="minorHAnsi"/>
                <w:sz w:val="20"/>
                <w:szCs w:val="20"/>
                <w:lang w:bidi="en-US"/>
              </w:rPr>
              <w:t>обособлены отдельной строкой</w:t>
            </w:r>
            <w:r w:rsidR="008B38BA" w:rsidRPr="00EF207C">
              <w:rPr>
                <w:rFonts w:eastAsiaTheme="minorHAnsi"/>
                <w:sz w:val="20"/>
                <w:szCs w:val="20"/>
                <w:lang w:bidi="en-US"/>
              </w:rPr>
              <w:t>, а учтены в общем объеме финансового обеспечения</w:t>
            </w:r>
            <w:r w:rsidR="00047C1E" w:rsidRPr="00EF207C">
              <w:rPr>
                <w:rFonts w:eastAsiaTheme="minorHAnsi"/>
                <w:sz w:val="20"/>
                <w:szCs w:val="20"/>
                <w:lang w:bidi="en-US"/>
              </w:rPr>
              <w:t xml:space="preserve"> </w:t>
            </w:r>
            <w:r w:rsidR="008B38BA" w:rsidRPr="00EF207C">
              <w:rPr>
                <w:rFonts w:eastAsiaTheme="minorHAnsi"/>
                <w:sz w:val="20"/>
                <w:szCs w:val="20"/>
                <w:lang w:bidi="en-US"/>
              </w:rPr>
              <w:t>за счет федерального бюджета</w:t>
            </w:r>
            <w:r w:rsidRPr="00EF207C">
              <w:rPr>
                <w:rFonts w:eastAsiaTheme="minorHAnsi"/>
                <w:sz w:val="20"/>
                <w:szCs w:val="20"/>
                <w:lang w:bidi="en-US"/>
              </w:rPr>
              <w:t>.</w:t>
            </w:r>
          </w:p>
          <w:p w14:paraId="6D830E23" w14:textId="326411F6" w:rsidR="005727DE" w:rsidRDefault="005727DE" w:rsidP="00047C1E">
            <w:pPr>
              <w:overflowPunct/>
              <w:autoSpaceDE/>
              <w:autoSpaceDN/>
              <w:adjustRightInd/>
              <w:spacing w:line="240" w:lineRule="auto"/>
              <w:ind w:left="0" w:right="0" w:firstLine="458"/>
              <w:textAlignment w:val="auto"/>
              <w:rPr>
                <w:rFonts w:eastAsiaTheme="minorHAnsi"/>
                <w:sz w:val="20"/>
                <w:szCs w:val="20"/>
                <w:lang w:eastAsia="en-US"/>
              </w:rPr>
            </w:pPr>
            <w:r w:rsidRPr="005727DE">
              <w:rPr>
                <w:rFonts w:eastAsiaTheme="minorHAnsi"/>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sz w:val="20"/>
                <w:szCs w:val="20"/>
                <w:lang w:eastAsia="en-US"/>
              </w:rPr>
              <w:t>47 145,6</w:t>
            </w:r>
            <w:r w:rsidRPr="005727DE">
              <w:rPr>
                <w:rFonts w:eastAsiaTheme="minorHAnsi"/>
                <w:sz w:val="20"/>
                <w:szCs w:val="20"/>
                <w:lang w:eastAsia="en-US"/>
              </w:rPr>
              <w:t xml:space="preserve"> млн. рублей, или на </w:t>
            </w:r>
            <w:r>
              <w:rPr>
                <w:rFonts w:eastAsiaTheme="minorHAnsi"/>
                <w:sz w:val="20"/>
                <w:szCs w:val="20"/>
                <w:lang w:eastAsia="en-US"/>
              </w:rPr>
              <w:t>4,4</w:t>
            </w:r>
            <w:r w:rsidRPr="005727DE">
              <w:rPr>
                <w:rFonts w:eastAsiaTheme="minorHAnsi"/>
                <w:sz w:val="20"/>
                <w:szCs w:val="20"/>
                <w:lang w:eastAsia="en-US"/>
              </w:rPr>
              <w:t xml:space="preserve"> %, и составили </w:t>
            </w:r>
            <w:r>
              <w:rPr>
                <w:rFonts w:eastAsiaTheme="minorHAnsi"/>
                <w:sz w:val="20"/>
                <w:szCs w:val="20"/>
                <w:lang w:eastAsia="en-US"/>
              </w:rPr>
              <w:t>1 122 685,2</w:t>
            </w:r>
            <w:r w:rsidRPr="005727DE">
              <w:rPr>
                <w:rFonts w:eastAsiaTheme="minorHAnsi"/>
                <w:sz w:val="20"/>
                <w:szCs w:val="20"/>
                <w:lang w:eastAsia="en-US"/>
              </w:rPr>
              <w:t xml:space="preserve"> млн. рублей.</w:t>
            </w:r>
          </w:p>
          <w:p w14:paraId="3C50B6D2" w14:textId="5E35120B" w:rsidR="006B5967" w:rsidRPr="00EF207C" w:rsidRDefault="006B5967" w:rsidP="00047C1E">
            <w:pPr>
              <w:overflowPunct/>
              <w:autoSpaceDE/>
              <w:autoSpaceDN/>
              <w:adjustRightInd/>
              <w:spacing w:line="240" w:lineRule="auto"/>
              <w:ind w:left="0" w:right="0" w:firstLine="458"/>
              <w:textAlignment w:val="auto"/>
              <w:rPr>
                <w:rFonts w:eastAsiaTheme="minorHAnsi"/>
                <w:sz w:val="24"/>
                <w:szCs w:val="24"/>
                <w:lang w:eastAsia="en-US"/>
              </w:rPr>
            </w:pPr>
            <w:r w:rsidRPr="00EF207C">
              <w:rPr>
                <w:rFonts w:eastAsiaTheme="minorHAnsi"/>
                <w:sz w:val="20"/>
                <w:szCs w:val="20"/>
                <w:lang w:eastAsia="en-US"/>
              </w:rPr>
              <w:t xml:space="preserve">Кассовое исполнение по ГП-47 по состоянию на 1 </w:t>
            </w:r>
            <w:r w:rsidR="00EF207C" w:rsidRPr="00EF207C">
              <w:rPr>
                <w:rFonts w:eastAsiaTheme="minorHAnsi"/>
                <w:sz w:val="20"/>
                <w:szCs w:val="20"/>
                <w:lang w:eastAsia="en-US"/>
              </w:rPr>
              <w:t>июля</w:t>
            </w:r>
            <w:r w:rsidRPr="00EF207C">
              <w:rPr>
                <w:rFonts w:eastAsiaTheme="minorHAnsi"/>
                <w:sz w:val="20"/>
                <w:szCs w:val="20"/>
                <w:lang w:eastAsia="en-US"/>
              </w:rPr>
              <w:t xml:space="preserve"> 2022 года представлено в </w:t>
            </w:r>
            <w:r w:rsidR="00EF207C">
              <w:rPr>
                <w:rFonts w:eastAsiaTheme="minorHAnsi"/>
                <w:sz w:val="20"/>
                <w:szCs w:val="20"/>
                <w:lang w:eastAsia="en-US"/>
              </w:rPr>
              <w:t xml:space="preserve">следующей </w:t>
            </w:r>
            <w:r w:rsidRPr="00EF207C">
              <w:rPr>
                <w:rFonts w:eastAsiaTheme="minorHAnsi"/>
                <w:sz w:val="20"/>
                <w:szCs w:val="20"/>
                <w:lang w:eastAsia="en-US"/>
              </w:rPr>
              <w:t>таблице.</w:t>
            </w:r>
            <w:r w:rsidRPr="00EF207C">
              <w:rPr>
                <w:rFonts w:eastAsiaTheme="minorHAnsi"/>
                <w:sz w:val="24"/>
                <w:szCs w:val="24"/>
                <w:lang w:eastAsia="en-US"/>
              </w:rPr>
              <w:t xml:space="preserve"> </w:t>
            </w:r>
          </w:p>
          <w:p w14:paraId="7F826290" w14:textId="0BE9338E" w:rsidR="006B5967" w:rsidRPr="00EF207C" w:rsidRDefault="008B38BA" w:rsidP="006B5967">
            <w:pPr>
              <w:overflowPunct/>
              <w:autoSpaceDE/>
              <w:autoSpaceDN/>
              <w:adjustRightInd/>
              <w:spacing w:line="276" w:lineRule="auto"/>
              <w:ind w:left="0" w:right="0"/>
              <w:jc w:val="right"/>
              <w:textAlignment w:val="auto"/>
              <w:rPr>
                <w:rFonts w:eastAsiaTheme="minorHAnsi"/>
                <w:sz w:val="20"/>
                <w:szCs w:val="20"/>
                <w:lang w:eastAsia="en-US"/>
              </w:rPr>
            </w:pPr>
            <w:r w:rsidRPr="00EF207C">
              <w:rPr>
                <w:rFonts w:eastAsiaTheme="minorHAnsi"/>
                <w:sz w:val="20"/>
                <w:szCs w:val="20"/>
                <w:lang w:eastAsia="en-US"/>
              </w:rPr>
              <w:t>м</w:t>
            </w:r>
            <w:r w:rsidR="006B5967" w:rsidRPr="00EF207C">
              <w:rPr>
                <w:rFonts w:eastAsiaTheme="minorHAnsi"/>
                <w:sz w:val="20"/>
                <w:szCs w:val="20"/>
                <w:lang w:eastAsia="en-US"/>
              </w:rPr>
              <w:t>лн</w:t>
            </w:r>
            <w:r w:rsidR="00047C1E" w:rsidRPr="00EF207C">
              <w:rPr>
                <w:rFonts w:eastAsiaTheme="minorHAnsi"/>
                <w:sz w:val="20"/>
                <w:szCs w:val="20"/>
                <w:lang w:eastAsia="en-US"/>
              </w:rPr>
              <w:t>.</w:t>
            </w:r>
            <w:r w:rsidR="006B5967" w:rsidRPr="00EF207C">
              <w:rPr>
                <w:rFonts w:eastAsiaTheme="minorHAnsi"/>
                <w:sz w:val="20"/>
                <w:szCs w:val="20"/>
                <w:lang w:eastAsia="en-US"/>
              </w:rPr>
              <w:t xml:space="preserve"> рублей</w:t>
            </w:r>
          </w:p>
          <w:p w14:paraId="1B22919D" w14:textId="77777777" w:rsidR="006B5967" w:rsidRPr="00485C0F" w:rsidRDefault="006B5967" w:rsidP="008B38BA">
            <w:pPr>
              <w:overflowPunct/>
              <w:autoSpaceDE/>
              <w:autoSpaceDN/>
              <w:adjustRightInd/>
              <w:spacing w:line="240" w:lineRule="auto"/>
              <w:ind w:left="0" w:right="0"/>
              <w:jc w:val="right"/>
              <w:textAlignment w:val="auto"/>
              <w:rPr>
                <w:rFonts w:eastAsiaTheme="minorHAnsi"/>
                <w:sz w:val="16"/>
                <w:szCs w:val="16"/>
                <w:highlight w:val="yellow"/>
                <w:vertAlign w:val="subscript"/>
                <w:lang w:eastAsia="en-US"/>
              </w:rPr>
            </w:pPr>
          </w:p>
          <w:tbl>
            <w:tblPr>
              <w:tblW w:w="77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1134"/>
              <w:gridCol w:w="1060"/>
              <w:gridCol w:w="924"/>
            </w:tblGrid>
            <w:tr w:rsidR="00E9244D" w:rsidRPr="00621CA8" w14:paraId="6C17C948" w14:textId="77777777" w:rsidTr="00E9244D">
              <w:trPr>
                <w:trHeight w:val="736"/>
              </w:trPr>
              <w:tc>
                <w:tcPr>
                  <w:tcW w:w="3402" w:type="dxa"/>
                  <w:vMerge w:val="restart"/>
                  <w:vAlign w:val="center"/>
                  <w:hideMark/>
                </w:tcPr>
                <w:p w14:paraId="1C73D7A4" w14:textId="1A573647" w:rsidR="00E9244D" w:rsidRPr="00621CA8" w:rsidRDefault="00E9244D" w:rsidP="00E9244D">
                  <w:pPr>
                    <w:spacing w:line="240" w:lineRule="auto"/>
                    <w:ind w:left="-80" w:right="-250" w:firstLine="0"/>
                    <w:jc w:val="center"/>
                    <w:rPr>
                      <w:rFonts w:eastAsia="Times New Roman"/>
                      <w:b/>
                      <w:bCs/>
                      <w:sz w:val="16"/>
                      <w:szCs w:val="16"/>
                    </w:rPr>
                  </w:pPr>
                  <w:r w:rsidRPr="00621CA8">
                    <w:rPr>
                      <w:sz w:val="16"/>
                      <w:szCs w:val="16"/>
                    </w:rPr>
                    <w:t>Наименование</w:t>
                  </w:r>
                </w:p>
              </w:tc>
              <w:tc>
                <w:tcPr>
                  <w:tcW w:w="1276" w:type="dxa"/>
                  <w:vMerge w:val="restart"/>
                  <w:shd w:val="clear" w:color="auto" w:fill="auto"/>
                  <w:vAlign w:val="center"/>
                </w:tcPr>
                <w:p w14:paraId="44C7AA41" w14:textId="77777777" w:rsidR="00E9244D" w:rsidRDefault="00E9244D" w:rsidP="00E9244D">
                  <w:pPr>
                    <w:spacing w:line="240" w:lineRule="auto"/>
                    <w:ind w:left="-80" w:right="-108" w:firstLine="0"/>
                    <w:jc w:val="center"/>
                    <w:rPr>
                      <w:sz w:val="16"/>
                      <w:szCs w:val="16"/>
                    </w:rPr>
                  </w:pPr>
                  <w:r w:rsidRPr="00621CA8">
                    <w:rPr>
                      <w:sz w:val="16"/>
                      <w:szCs w:val="16"/>
                    </w:rPr>
                    <w:t>Утверждено Федеральным законом</w:t>
                  </w:r>
                </w:p>
                <w:p w14:paraId="232461AE" w14:textId="0E6AAD24" w:rsidR="00E9244D" w:rsidRPr="00621CA8" w:rsidRDefault="00E9244D" w:rsidP="00E9244D">
                  <w:pPr>
                    <w:spacing w:line="240" w:lineRule="auto"/>
                    <w:ind w:left="-80" w:right="-108" w:firstLine="0"/>
                    <w:jc w:val="center"/>
                    <w:rPr>
                      <w:rFonts w:eastAsia="Times New Roman"/>
                      <w:b/>
                      <w:bCs/>
                      <w:sz w:val="16"/>
                      <w:szCs w:val="16"/>
                    </w:rPr>
                  </w:pPr>
                  <w:r w:rsidRPr="00621CA8">
                    <w:rPr>
                      <w:sz w:val="16"/>
                      <w:szCs w:val="16"/>
                    </w:rPr>
                    <w:t>№ 390-ФЗ</w:t>
                  </w:r>
                </w:p>
              </w:tc>
              <w:tc>
                <w:tcPr>
                  <w:tcW w:w="1134" w:type="dxa"/>
                  <w:vMerge w:val="restart"/>
                  <w:shd w:val="clear" w:color="auto" w:fill="auto"/>
                  <w:vAlign w:val="center"/>
                </w:tcPr>
                <w:p w14:paraId="45C42568" w14:textId="46BFA642" w:rsidR="00E9244D" w:rsidRPr="00621CA8" w:rsidRDefault="00E9244D" w:rsidP="00E9244D">
                  <w:pPr>
                    <w:spacing w:line="240" w:lineRule="auto"/>
                    <w:ind w:left="-80" w:right="0" w:firstLine="0"/>
                    <w:jc w:val="center"/>
                    <w:rPr>
                      <w:rFonts w:eastAsia="Times New Roman"/>
                      <w:b/>
                      <w:bCs/>
                      <w:sz w:val="16"/>
                      <w:szCs w:val="16"/>
                    </w:rPr>
                  </w:pPr>
                  <w:r w:rsidRPr="00621CA8">
                    <w:rPr>
                      <w:sz w:val="16"/>
                      <w:szCs w:val="16"/>
                    </w:rPr>
                    <w:t xml:space="preserve">Установлено </w:t>
                  </w:r>
                  <w:r>
                    <w:rPr>
                      <w:sz w:val="16"/>
                      <w:szCs w:val="16"/>
                    </w:rPr>
                    <w:t xml:space="preserve">сводной росписью </w:t>
                  </w:r>
                  <w:r w:rsidRPr="00621CA8">
                    <w:rPr>
                      <w:sz w:val="16"/>
                      <w:szCs w:val="16"/>
                    </w:rPr>
                    <w:t>на 01.07.2022 г.</w:t>
                  </w:r>
                </w:p>
              </w:tc>
              <w:tc>
                <w:tcPr>
                  <w:tcW w:w="1984" w:type="dxa"/>
                  <w:gridSpan w:val="2"/>
                  <w:shd w:val="clear" w:color="auto" w:fill="auto"/>
                  <w:vAlign w:val="center"/>
                </w:tcPr>
                <w:p w14:paraId="10DBCE6A" w14:textId="1EC9F4F9" w:rsidR="00E9244D" w:rsidRPr="00621CA8" w:rsidRDefault="00E9244D" w:rsidP="00E9244D">
                  <w:pPr>
                    <w:spacing w:line="240" w:lineRule="auto"/>
                    <w:ind w:left="-80" w:right="-250" w:firstLine="0"/>
                    <w:jc w:val="center"/>
                    <w:rPr>
                      <w:sz w:val="16"/>
                      <w:szCs w:val="16"/>
                    </w:rPr>
                  </w:pPr>
                  <w:r w:rsidRPr="00621CA8">
                    <w:rPr>
                      <w:sz w:val="16"/>
                      <w:szCs w:val="16"/>
                    </w:rPr>
                    <w:t>Кассовое исполнение</w:t>
                  </w:r>
                </w:p>
                <w:p w14:paraId="5B8A84DC" w14:textId="77777777" w:rsidR="00E9244D" w:rsidRPr="00621CA8" w:rsidRDefault="00E9244D" w:rsidP="00E9244D">
                  <w:pPr>
                    <w:spacing w:line="240" w:lineRule="auto"/>
                    <w:ind w:left="-80" w:right="0" w:firstLine="0"/>
                    <w:jc w:val="center"/>
                    <w:rPr>
                      <w:rFonts w:eastAsia="Times New Roman"/>
                      <w:b/>
                      <w:bCs/>
                      <w:sz w:val="16"/>
                      <w:szCs w:val="16"/>
                    </w:rPr>
                  </w:pPr>
                  <w:r w:rsidRPr="00621CA8">
                    <w:rPr>
                      <w:sz w:val="16"/>
                      <w:szCs w:val="16"/>
                    </w:rPr>
                    <w:t>на 01.07.2022</w:t>
                  </w:r>
                </w:p>
              </w:tc>
            </w:tr>
            <w:tr w:rsidR="00E9244D" w:rsidRPr="00621CA8" w14:paraId="3AB75570" w14:textId="77777777" w:rsidTr="00E9244D">
              <w:tc>
                <w:tcPr>
                  <w:tcW w:w="3402" w:type="dxa"/>
                  <w:vMerge/>
                  <w:shd w:val="clear" w:color="auto" w:fill="auto"/>
                  <w:vAlign w:val="center"/>
                </w:tcPr>
                <w:p w14:paraId="5BEA3AEA" w14:textId="77777777" w:rsidR="00E9244D" w:rsidRPr="00621CA8" w:rsidRDefault="00E9244D" w:rsidP="00E9244D">
                  <w:pPr>
                    <w:spacing w:line="240" w:lineRule="auto"/>
                    <w:ind w:left="-80" w:right="-250" w:firstLine="0"/>
                    <w:jc w:val="center"/>
                    <w:rPr>
                      <w:rFonts w:eastAsia="Times New Roman"/>
                      <w:b/>
                      <w:bCs/>
                      <w:sz w:val="16"/>
                      <w:szCs w:val="16"/>
                    </w:rPr>
                  </w:pPr>
                </w:p>
              </w:tc>
              <w:tc>
                <w:tcPr>
                  <w:tcW w:w="1276" w:type="dxa"/>
                  <w:vMerge/>
                  <w:shd w:val="clear" w:color="auto" w:fill="auto"/>
                  <w:noWrap/>
                </w:tcPr>
                <w:p w14:paraId="43E309CF" w14:textId="77777777" w:rsidR="00E9244D" w:rsidRPr="00621CA8" w:rsidRDefault="00E9244D" w:rsidP="00E9244D">
                  <w:pPr>
                    <w:spacing w:line="240" w:lineRule="auto"/>
                    <w:ind w:left="-80" w:right="-250" w:firstLine="0"/>
                    <w:jc w:val="center"/>
                    <w:rPr>
                      <w:rFonts w:eastAsia="Times New Roman"/>
                      <w:b/>
                      <w:bCs/>
                      <w:sz w:val="16"/>
                      <w:szCs w:val="16"/>
                    </w:rPr>
                  </w:pPr>
                </w:p>
              </w:tc>
              <w:tc>
                <w:tcPr>
                  <w:tcW w:w="1134" w:type="dxa"/>
                  <w:vMerge/>
                  <w:shd w:val="clear" w:color="auto" w:fill="auto"/>
                  <w:noWrap/>
                  <w:vAlign w:val="center"/>
                </w:tcPr>
                <w:p w14:paraId="77FC2C21" w14:textId="77777777" w:rsidR="00E9244D" w:rsidRPr="00621CA8" w:rsidRDefault="00E9244D" w:rsidP="00E9244D">
                  <w:pPr>
                    <w:spacing w:line="240" w:lineRule="auto"/>
                    <w:ind w:left="-80" w:right="-250" w:firstLine="0"/>
                    <w:jc w:val="center"/>
                    <w:rPr>
                      <w:rFonts w:eastAsia="Times New Roman"/>
                      <w:b/>
                      <w:bCs/>
                      <w:sz w:val="16"/>
                      <w:szCs w:val="16"/>
                    </w:rPr>
                  </w:pPr>
                </w:p>
              </w:tc>
              <w:tc>
                <w:tcPr>
                  <w:tcW w:w="1060" w:type="dxa"/>
                  <w:shd w:val="clear" w:color="auto" w:fill="auto"/>
                  <w:noWrap/>
                  <w:vAlign w:val="center"/>
                </w:tcPr>
                <w:p w14:paraId="2035D757" w14:textId="77777777" w:rsidR="00E9244D" w:rsidRPr="00E9244D" w:rsidRDefault="00E9244D" w:rsidP="00E9244D">
                  <w:pPr>
                    <w:spacing w:line="240" w:lineRule="auto"/>
                    <w:ind w:left="-80" w:right="-40" w:firstLine="0"/>
                    <w:jc w:val="center"/>
                    <w:rPr>
                      <w:rFonts w:eastAsia="Times New Roman"/>
                      <w:bCs/>
                      <w:sz w:val="16"/>
                      <w:szCs w:val="16"/>
                    </w:rPr>
                  </w:pPr>
                  <w:r w:rsidRPr="00E9244D">
                    <w:rPr>
                      <w:rFonts w:eastAsia="Times New Roman"/>
                      <w:bCs/>
                      <w:sz w:val="16"/>
                      <w:szCs w:val="16"/>
                    </w:rPr>
                    <w:t>всего</w:t>
                  </w:r>
                </w:p>
              </w:tc>
              <w:tc>
                <w:tcPr>
                  <w:tcW w:w="924" w:type="dxa"/>
                  <w:shd w:val="clear" w:color="auto" w:fill="auto"/>
                  <w:noWrap/>
                  <w:vAlign w:val="center"/>
                </w:tcPr>
                <w:p w14:paraId="4C92E711" w14:textId="77777777" w:rsidR="00E9244D" w:rsidRPr="00E9244D" w:rsidRDefault="00E9244D" w:rsidP="00E9244D">
                  <w:pPr>
                    <w:spacing w:line="240" w:lineRule="auto"/>
                    <w:ind w:left="-80" w:right="-40" w:firstLine="0"/>
                    <w:jc w:val="center"/>
                    <w:rPr>
                      <w:rFonts w:eastAsia="Times New Roman"/>
                      <w:bCs/>
                      <w:sz w:val="16"/>
                      <w:szCs w:val="16"/>
                    </w:rPr>
                  </w:pPr>
                  <w:r w:rsidRPr="00E9244D">
                    <w:rPr>
                      <w:rFonts w:eastAsia="Times New Roman"/>
                      <w:bCs/>
                      <w:sz w:val="16"/>
                      <w:szCs w:val="16"/>
                    </w:rPr>
                    <w:t>% к СБР</w:t>
                  </w:r>
                </w:p>
              </w:tc>
            </w:tr>
            <w:tr w:rsidR="00E9244D" w:rsidRPr="00621CA8" w14:paraId="0C23BCFB" w14:textId="77777777" w:rsidTr="00E9244D">
              <w:tc>
                <w:tcPr>
                  <w:tcW w:w="3402" w:type="dxa"/>
                  <w:shd w:val="clear" w:color="auto" w:fill="auto"/>
                  <w:vAlign w:val="center"/>
                </w:tcPr>
                <w:p w14:paraId="36C98491" w14:textId="6BA3DD77" w:rsidR="00E9244D" w:rsidRPr="00621CA8" w:rsidRDefault="00E9244D" w:rsidP="00E9244D">
                  <w:pPr>
                    <w:spacing w:line="240" w:lineRule="auto"/>
                    <w:ind w:left="-80" w:right="-250" w:firstLine="0"/>
                    <w:rPr>
                      <w:rFonts w:eastAsia="Times New Roman"/>
                      <w:b/>
                      <w:bCs/>
                      <w:sz w:val="16"/>
                      <w:szCs w:val="16"/>
                    </w:rPr>
                  </w:pPr>
                  <w:r w:rsidRPr="00621CA8">
                    <w:rPr>
                      <w:rFonts w:eastAsia="Times New Roman"/>
                      <w:b/>
                      <w:bCs/>
                      <w:sz w:val="16"/>
                      <w:szCs w:val="16"/>
                    </w:rPr>
                    <w:t>ГП-47</w:t>
                  </w:r>
                </w:p>
              </w:tc>
              <w:tc>
                <w:tcPr>
                  <w:tcW w:w="1276" w:type="dxa"/>
                  <w:shd w:val="clear" w:color="auto" w:fill="auto"/>
                  <w:noWrap/>
                  <w:vAlign w:val="center"/>
                </w:tcPr>
                <w:p w14:paraId="6BEF6CA4" w14:textId="77777777" w:rsidR="00E9244D" w:rsidRPr="00621CA8" w:rsidRDefault="00E9244D" w:rsidP="00EF207C">
                  <w:pPr>
                    <w:spacing w:line="240" w:lineRule="auto"/>
                    <w:ind w:left="-80" w:right="0" w:firstLine="0"/>
                    <w:jc w:val="right"/>
                    <w:rPr>
                      <w:rFonts w:eastAsia="Times New Roman"/>
                      <w:b/>
                      <w:bCs/>
                      <w:sz w:val="16"/>
                      <w:szCs w:val="16"/>
                    </w:rPr>
                  </w:pPr>
                  <w:r w:rsidRPr="00621CA8">
                    <w:rPr>
                      <w:rFonts w:eastAsia="Times New Roman"/>
                      <w:b/>
                      <w:bCs/>
                      <w:sz w:val="16"/>
                      <w:szCs w:val="16"/>
                    </w:rPr>
                    <w:t>1 075 539,5</w:t>
                  </w:r>
                </w:p>
              </w:tc>
              <w:tc>
                <w:tcPr>
                  <w:tcW w:w="1134" w:type="dxa"/>
                  <w:shd w:val="clear" w:color="auto" w:fill="auto"/>
                  <w:noWrap/>
                  <w:vAlign w:val="center"/>
                </w:tcPr>
                <w:p w14:paraId="5B27B1BC" w14:textId="77777777" w:rsidR="00E9244D" w:rsidRPr="00621CA8" w:rsidRDefault="00E9244D" w:rsidP="00EF207C">
                  <w:pPr>
                    <w:spacing w:line="240" w:lineRule="auto"/>
                    <w:ind w:left="-80" w:right="0" w:firstLine="0"/>
                    <w:jc w:val="right"/>
                    <w:rPr>
                      <w:rFonts w:eastAsia="Times New Roman"/>
                      <w:b/>
                      <w:bCs/>
                      <w:sz w:val="16"/>
                      <w:szCs w:val="16"/>
                    </w:rPr>
                  </w:pPr>
                  <w:r w:rsidRPr="00621CA8">
                    <w:rPr>
                      <w:rFonts w:eastAsia="Times New Roman"/>
                      <w:b/>
                      <w:bCs/>
                      <w:sz w:val="16"/>
                      <w:szCs w:val="16"/>
                    </w:rPr>
                    <w:t>1 122 685,2</w:t>
                  </w:r>
                </w:p>
              </w:tc>
              <w:tc>
                <w:tcPr>
                  <w:tcW w:w="1060" w:type="dxa"/>
                  <w:shd w:val="clear" w:color="auto" w:fill="auto"/>
                  <w:noWrap/>
                  <w:vAlign w:val="center"/>
                </w:tcPr>
                <w:p w14:paraId="1CDA5157" w14:textId="77777777" w:rsidR="00E9244D" w:rsidRPr="00621CA8" w:rsidRDefault="00E9244D" w:rsidP="00EF207C">
                  <w:pPr>
                    <w:spacing w:line="240" w:lineRule="auto"/>
                    <w:ind w:left="-80" w:right="0" w:firstLine="0"/>
                    <w:jc w:val="right"/>
                    <w:rPr>
                      <w:rFonts w:eastAsia="Times New Roman"/>
                      <w:b/>
                      <w:bCs/>
                      <w:sz w:val="16"/>
                      <w:szCs w:val="16"/>
                    </w:rPr>
                  </w:pPr>
                  <w:r w:rsidRPr="00621CA8">
                    <w:rPr>
                      <w:rFonts w:eastAsia="Times New Roman"/>
                      <w:b/>
                      <w:bCs/>
                      <w:sz w:val="16"/>
                      <w:szCs w:val="16"/>
                    </w:rPr>
                    <w:t>640 044,2</w:t>
                  </w:r>
                </w:p>
              </w:tc>
              <w:tc>
                <w:tcPr>
                  <w:tcW w:w="924" w:type="dxa"/>
                  <w:shd w:val="clear" w:color="auto" w:fill="auto"/>
                  <w:noWrap/>
                  <w:vAlign w:val="center"/>
                </w:tcPr>
                <w:p w14:paraId="7E6F3A7D" w14:textId="77777777" w:rsidR="00E9244D" w:rsidRPr="00621CA8" w:rsidRDefault="00E9244D" w:rsidP="00EF207C">
                  <w:pPr>
                    <w:spacing w:line="240" w:lineRule="auto"/>
                    <w:ind w:left="-80" w:right="0" w:firstLine="0"/>
                    <w:jc w:val="right"/>
                    <w:rPr>
                      <w:rFonts w:eastAsia="Times New Roman"/>
                      <w:b/>
                      <w:bCs/>
                      <w:sz w:val="16"/>
                      <w:szCs w:val="16"/>
                    </w:rPr>
                  </w:pPr>
                  <w:r w:rsidRPr="00621CA8">
                    <w:rPr>
                      <w:rFonts w:eastAsia="Times New Roman"/>
                      <w:b/>
                      <w:bCs/>
                      <w:sz w:val="16"/>
                      <w:szCs w:val="16"/>
                    </w:rPr>
                    <w:t>57,0</w:t>
                  </w:r>
                </w:p>
              </w:tc>
            </w:tr>
            <w:tr w:rsidR="00E9244D" w:rsidRPr="00621CA8" w14:paraId="18DFFD2A" w14:textId="77777777" w:rsidTr="00E9244D">
              <w:tc>
                <w:tcPr>
                  <w:tcW w:w="3402" w:type="dxa"/>
                  <w:shd w:val="clear" w:color="auto" w:fill="auto"/>
                  <w:noWrap/>
                  <w:vAlign w:val="bottom"/>
                  <w:hideMark/>
                </w:tcPr>
                <w:p w14:paraId="24D3F24A" w14:textId="0873FF44" w:rsidR="00E9244D" w:rsidRPr="00E9244D" w:rsidRDefault="00E9244D" w:rsidP="00E9244D">
                  <w:pPr>
                    <w:spacing w:line="240" w:lineRule="auto"/>
                    <w:ind w:left="-80" w:right="0" w:firstLine="0"/>
                    <w:rPr>
                      <w:rFonts w:eastAsia="Times New Roman"/>
                      <w:bCs/>
                      <w:sz w:val="16"/>
                      <w:szCs w:val="16"/>
                    </w:rPr>
                  </w:pPr>
                  <w:r w:rsidRPr="00E9244D">
                    <w:rPr>
                      <w:rFonts w:eastAsia="Times New Roman"/>
                      <w:bCs/>
                      <w:sz w:val="16"/>
                      <w:szCs w:val="16"/>
                    </w:rPr>
                    <w:t xml:space="preserve">Федеральные проекты, </w:t>
                  </w:r>
                  <w:r w:rsidRPr="00E9244D">
                    <w:rPr>
                      <w:rFonts w:eastAsia="Times New Roman"/>
                      <w:bCs/>
                      <w:i/>
                      <w:iCs/>
                      <w:sz w:val="16"/>
                      <w:szCs w:val="16"/>
                    </w:rPr>
                    <w:t xml:space="preserve">входящие в состав </w:t>
                  </w:r>
                  <w:r w:rsidRPr="00E9244D">
                    <w:rPr>
                      <w:rFonts w:eastAsia="Times New Roman"/>
                      <w:bCs/>
                      <w:sz w:val="16"/>
                      <w:szCs w:val="16"/>
                    </w:rPr>
                    <w:t>национальных проектов, из них</w:t>
                  </w:r>
                </w:p>
              </w:tc>
              <w:tc>
                <w:tcPr>
                  <w:tcW w:w="1276" w:type="dxa"/>
                  <w:shd w:val="clear" w:color="auto" w:fill="auto"/>
                  <w:noWrap/>
                  <w:vAlign w:val="center"/>
                  <w:hideMark/>
                </w:tcPr>
                <w:p w14:paraId="7202C48A" w14:textId="77777777" w:rsidR="00E9244D" w:rsidRPr="00EF207C" w:rsidRDefault="00E9244D" w:rsidP="00E9244D">
                  <w:pPr>
                    <w:spacing w:line="240" w:lineRule="auto"/>
                    <w:ind w:left="-80" w:right="0" w:firstLine="0"/>
                    <w:jc w:val="right"/>
                    <w:rPr>
                      <w:rFonts w:eastAsia="Times New Roman"/>
                      <w:bCs/>
                      <w:sz w:val="16"/>
                      <w:szCs w:val="16"/>
                    </w:rPr>
                  </w:pPr>
                  <w:r w:rsidRPr="00EF207C">
                    <w:rPr>
                      <w:rFonts w:eastAsia="Times New Roman"/>
                      <w:bCs/>
                      <w:sz w:val="16"/>
                      <w:szCs w:val="16"/>
                    </w:rPr>
                    <w:t>140 339,8</w:t>
                  </w:r>
                </w:p>
              </w:tc>
              <w:tc>
                <w:tcPr>
                  <w:tcW w:w="1134" w:type="dxa"/>
                  <w:shd w:val="clear" w:color="auto" w:fill="auto"/>
                  <w:noWrap/>
                  <w:vAlign w:val="center"/>
                  <w:hideMark/>
                </w:tcPr>
                <w:p w14:paraId="6F3AE328" w14:textId="77777777" w:rsidR="00E9244D" w:rsidRPr="00EF207C" w:rsidRDefault="00E9244D" w:rsidP="00E9244D">
                  <w:pPr>
                    <w:spacing w:line="240" w:lineRule="auto"/>
                    <w:ind w:left="-80" w:right="0" w:firstLine="0"/>
                    <w:jc w:val="right"/>
                    <w:rPr>
                      <w:rFonts w:eastAsia="Times New Roman"/>
                      <w:bCs/>
                      <w:sz w:val="16"/>
                      <w:szCs w:val="16"/>
                    </w:rPr>
                  </w:pPr>
                  <w:r w:rsidRPr="00EF207C">
                    <w:rPr>
                      <w:rFonts w:eastAsia="Times New Roman"/>
                      <w:bCs/>
                      <w:sz w:val="16"/>
                      <w:szCs w:val="16"/>
                    </w:rPr>
                    <w:t>141 574,1</w:t>
                  </w:r>
                </w:p>
              </w:tc>
              <w:tc>
                <w:tcPr>
                  <w:tcW w:w="1060" w:type="dxa"/>
                  <w:shd w:val="clear" w:color="auto" w:fill="auto"/>
                  <w:noWrap/>
                  <w:vAlign w:val="center"/>
                  <w:hideMark/>
                </w:tcPr>
                <w:p w14:paraId="41296DA4" w14:textId="77777777" w:rsidR="00E9244D" w:rsidRPr="00EF207C" w:rsidRDefault="00E9244D" w:rsidP="00E9244D">
                  <w:pPr>
                    <w:spacing w:line="240" w:lineRule="auto"/>
                    <w:ind w:left="-80" w:right="0" w:firstLine="0"/>
                    <w:jc w:val="right"/>
                    <w:rPr>
                      <w:rFonts w:eastAsia="Times New Roman"/>
                      <w:bCs/>
                      <w:sz w:val="16"/>
                      <w:szCs w:val="16"/>
                    </w:rPr>
                  </w:pPr>
                  <w:r w:rsidRPr="00EF207C">
                    <w:rPr>
                      <w:rFonts w:eastAsia="Times New Roman"/>
                      <w:bCs/>
                      <w:sz w:val="16"/>
                      <w:szCs w:val="16"/>
                    </w:rPr>
                    <w:t>95 632,0</w:t>
                  </w:r>
                </w:p>
              </w:tc>
              <w:tc>
                <w:tcPr>
                  <w:tcW w:w="924" w:type="dxa"/>
                  <w:shd w:val="clear" w:color="auto" w:fill="auto"/>
                  <w:noWrap/>
                  <w:vAlign w:val="center"/>
                  <w:hideMark/>
                </w:tcPr>
                <w:p w14:paraId="6D600D02" w14:textId="77777777" w:rsidR="00E9244D" w:rsidRPr="00EF207C" w:rsidRDefault="00E9244D" w:rsidP="00E9244D">
                  <w:pPr>
                    <w:spacing w:line="240" w:lineRule="auto"/>
                    <w:ind w:left="-80" w:right="0" w:firstLine="0"/>
                    <w:jc w:val="right"/>
                    <w:rPr>
                      <w:rFonts w:eastAsia="Times New Roman"/>
                      <w:bCs/>
                      <w:sz w:val="16"/>
                      <w:szCs w:val="16"/>
                    </w:rPr>
                  </w:pPr>
                  <w:r w:rsidRPr="00EF207C">
                    <w:rPr>
                      <w:rFonts w:eastAsia="Times New Roman"/>
                      <w:bCs/>
                      <w:sz w:val="16"/>
                      <w:szCs w:val="16"/>
                    </w:rPr>
                    <w:t>67,6</w:t>
                  </w:r>
                </w:p>
              </w:tc>
            </w:tr>
            <w:tr w:rsidR="00E9244D" w:rsidRPr="00621CA8" w14:paraId="4670E470" w14:textId="77777777" w:rsidTr="00E9244D">
              <w:tc>
                <w:tcPr>
                  <w:tcW w:w="3402" w:type="dxa"/>
                  <w:shd w:val="clear" w:color="auto" w:fill="auto"/>
                  <w:vAlign w:val="center"/>
                </w:tcPr>
                <w:p w14:paraId="6E834546" w14:textId="77777777" w:rsidR="00E9244D" w:rsidRPr="00621CA8" w:rsidRDefault="00E9244D" w:rsidP="00E9244D">
                  <w:pPr>
                    <w:spacing w:line="240" w:lineRule="auto"/>
                    <w:ind w:left="-80" w:right="0" w:firstLine="0"/>
                    <w:rPr>
                      <w:rFonts w:eastAsia="Times New Roman"/>
                      <w:sz w:val="16"/>
                      <w:szCs w:val="16"/>
                    </w:rPr>
                  </w:pPr>
                  <w:r w:rsidRPr="00621CA8">
                    <w:rPr>
                      <w:rFonts w:eastAsia="Times New Roman"/>
                      <w:sz w:val="16"/>
                      <w:szCs w:val="16"/>
                    </w:rPr>
                    <w:t>НП «Наука и университеты»</w:t>
                  </w:r>
                </w:p>
              </w:tc>
              <w:tc>
                <w:tcPr>
                  <w:tcW w:w="1276" w:type="dxa"/>
                  <w:shd w:val="clear" w:color="auto" w:fill="auto"/>
                  <w:noWrap/>
                  <w:vAlign w:val="center"/>
                </w:tcPr>
                <w:p w14:paraId="3D05754F"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121 690,0</w:t>
                  </w:r>
                </w:p>
              </w:tc>
              <w:tc>
                <w:tcPr>
                  <w:tcW w:w="1134" w:type="dxa"/>
                  <w:shd w:val="clear" w:color="auto" w:fill="auto"/>
                  <w:noWrap/>
                  <w:vAlign w:val="center"/>
                </w:tcPr>
                <w:p w14:paraId="15721A50"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124 179,0</w:t>
                  </w:r>
                </w:p>
              </w:tc>
              <w:tc>
                <w:tcPr>
                  <w:tcW w:w="1060" w:type="dxa"/>
                  <w:shd w:val="clear" w:color="auto" w:fill="auto"/>
                  <w:noWrap/>
                  <w:vAlign w:val="center"/>
                </w:tcPr>
                <w:p w14:paraId="556834E5"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87 758,7</w:t>
                  </w:r>
                </w:p>
              </w:tc>
              <w:tc>
                <w:tcPr>
                  <w:tcW w:w="924" w:type="dxa"/>
                  <w:shd w:val="clear" w:color="auto" w:fill="auto"/>
                  <w:noWrap/>
                  <w:vAlign w:val="center"/>
                </w:tcPr>
                <w:p w14:paraId="19C21A1F"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70,7</w:t>
                  </w:r>
                </w:p>
              </w:tc>
            </w:tr>
            <w:tr w:rsidR="00E9244D" w:rsidRPr="00621CA8" w14:paraId="2541D289" w14:textId="77777777" w:rsidTr="00E9244D">
              <w:tc>
                <w:tcPr>
                  <w:tcW w:w="3402" w:type="dxa"/>
                  <w:shd w:val="clear" w:color="auto" w:fill="auto"/>
                  <w:vAlign w:val="center"/>
                  <w:hideMark/>
                </w:tcPr>
                <w:p w14:paraId="1E6C24C5" w14:textId="77777777" w:rsidR="00E9244D" w:rsidRPr="00621CA8" w:rsidRDefault="00E9244D" w:rsidP="00E9244D">
                  <w:pPr>
                    <w:spacing w:line="240" w:lineRule="auto"/>
                    <w:ind w:left="-80" w:right="0" w:firstLine="0"/>
                    <w:rPr>
                      <w:rFonts w:eastAsia="Times New Roman"/>
                      <w:sz w:val="16"/>
                      <w:szCs w:val="16"/>
                    </w:rPr>
                  </w:pPr>
                  <w:r w:rsidRPr="00621CA8">
                    <w:rPr>
                      <w:rFonts w:eastAsia="Times New Roman"/>
                      <w:sz w:val="16"/>
                      <w:szCs w:val="16"/>
                    </w:rPr>
                    <w:t>Федеральный проект "Развитие интеграционных процессов в сфере науки, высшего образования и индустрии"</w:t>
                  </w:r>
                </w:p>
              </w:tc>
              <w:tc>
                <w:tcPr>
                  <w:tcW w:w="1276" w:type="dxa"/>
                  <w:shd w:val="clear" w:color="auto" w:fill="auto"/>
                  <w:noWrap/>
                  <w:vAlign w:val="center"/>
                  <w:hideMark/>
                </w:tcPr>
                <w:p w14:paraId="35CB4ED7"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42 607,8</w:t>
                  </w:r>
                </w:p>
              </w:tc>
              <w:tc>
                <w:tcPr>
                  <w:tcW w:w="1134" w:type="dxa"/>
                  <w:shd w:val="clear" w:color="auto" w:fill="auto"/>
                  <w:noWrap/>
                  <w:vAlign w:val="center"/>
                  <w:hideMark/>
                </w:tcPr>
                <w:p w14:paraId="539C6D90"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42 202,6</w:t>
                  </w:r>
                </w:p>
              </w:tc>
              <w:tc>
                <w:tcPr>
                  <w:tcW w:w="1060" w:type="dxa"/>
                  <w:shd w:val="clear" w:color="auto" w:fill="auto"/>
                  <w:noWrap/>
                  <w:vAlign w:val="center"/>
                  <w:hideMark/>
                </w:tcPr>
                <w:p w14:paraId="332416E3"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33 803,1</w:t>
                  </w:r>
                </w:p>
              </w:tc>
              <w:tc>
                <w:tcPr>
                  <w:tcW w:w="924" w:type="dxa"/>
                  <w:shd w:val="clear" w:color="auto" w:fill="auto"/>
                  <w:noWrap/>
                  <w:vAlign w:val="center"/>
                  <w:hideMark/>
                </w:tcPr>
                <w:p w14:paraId="0A8ED9AF"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80,1</w:t>
                  </w:r>
                </w:p>
              </w:tc>
            </w:tr>
            <w:tr w:rsidR="00E9244D" w:rsidRPr="00621CA8" w14:paraId="502FB68E" w14:textId="77777777" w:rsidTr="00E9244D">
              <w:tc>
                <w:tcPr>
                  <w:tcW w:w="3402" w:type="dxa"/>
                  <w:shd w:val="clear" w:color="auto" w:fill="auto"/>
                  <w:vAlign w:val="center"/>
                  <w:hideMark/>
                </w:tcPr>
                <w:p w14:paraId="6FEF8206" w14:textId="77777777" w:rsidR="00E9244D" w:rsidRPr="00621CA8" w:rsidRDefault="00E9244D" w:rsidP="00E9244D">
                  <w:pPr>
                    <w:spacing w:line="240" w:lineRule="auto"/>
                    <w:ind w:left="-80" w:right="0" w:firstLine="0"/>
                    <w:rPr>
                      <w:rFonts w:eastAsia="Times New Roman"/>
                      <w:sz w:val="16"/>
                      <w:szCs w:val="16"/>
                    </w:rPr>
                  </w:pPr>
                  <w:r w:rsidRPr="00621CA8">
                    <w:rPr>
                      <w:rFonts w:eastAsia="Times New Roman"/>
                      <w:sz w:val="16"/>
                      <w:szCs w:val="16"/>
                    </w:rPr>
                    <w:t>Федеральный проект "Развитие масштабных научных и научно-технологических проектов по приоритетным исследовательским направлениям"</w:t>
                  </w:r>
                </w:p>
              </w:tc>
              <w:tc>
                <w:tcPr>
                  <w:tcW w:w="1276" w:type="dxa"/>
                  <w:shd w:val="clear" w:color="auto" w:fill="auto"/>
                  <w:noWrap/>
                  <w:vAlign w:val="center"/>
                  <w:hideMark/>
                </w:tcPr>
                <w:p w14:paraId="525C1A76"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21 178,6</w:t>
                  </w:r>
                </w:p>
              </w:tc>
              <w:tc>
                <w:tcPr>
                  <w:tcW w:w="1134" w:type="dxa"/>
                  <w:shd w:val="clear" w:color="auto" w:fill="auto"/>
                  <w:noWrap/>
                  <w:vAlign w:val="center"/>
                  <w:hideMark/>
                </w:tcPr>
                <w:p w14:paraId="32700B7E"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21 481,4</w:t>
                  </w:r>
                </w:p>
              </w:tc>
              <w:tc>
                <w:tcPr>
                  <w:tcW w:w="1060" w:type="dxa"/>
                  <w:shd w:val="clear" w:color="auto" w:fill="auto"/>
                  <w:noWrap/>
                  <w:vAlign w:val="center"/>
                  <w:hideMark/>
                </w:tcPr>
                <w:p w14:paraId="0F75A676"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16 884,4</w:t>
                  </w:r>
                </w:p>
              </w:tc>
              <w:tc>
                <w:tcPr>
                  <w:tcW w:w="924" w:type="dxa"/>
                  <w:shd w:val="clear" w:color="auto" w:fill="auto"/>
                  <w:noWrap/>
                  <w:vAlign w:val="center"/>
                  <w:hideMark/>
                </w:tcPr>
                <w:p w14:paraId="2F7FAD7F"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78,6</w:t>
                  </w:r>
                </w:p>
              </w:tc>
            </w:tr>
            <w:tr w:rsidR="00E9244D" w:rsidRPr="00621CA8" w14:paraId="4B0618B9" w14:textId="77777777" w:rsidTr="00E9244D">
              <w:tc>
                <w:tcPr>
                  <w:tcW w:w="3402" w:type="dxa"/>
                  <w:shd w:val="clear" w:color="auto" w:fill="auto"/>
                  <w:vAlign w:val="center"/>
                  <w:hideMark/>
                </w:tcPr>
                <w:p w14:paraId="00A4859E" w14:textId="77777777" w:rsidR="00E9244D" w:rsidRPr="00621CA8" w:rsidRDefault="00E9244D" w:rsidP="00E9244D">
                  <w:pPr>
                    <w:spacing w:line="240" w:lineRule="auto"/>
                    <w:ind w:left="-80" w:right="0" w:firstLine="0"/>
                    <w:rPr>
                      <w:rFonts w:eastAsia="Times New Roman"/>
                      <w:sz w:val="16"/>
                      <w:szCs w:val="16"/>
                    </w:rPr>
                  </w:pPr>
                  <w:r w:rsidRPr="00621CA8">
                    <w:rPr>
                      <w:rFonts w:eastAsia="Times New Roman"/>
                      <w:sz w:val="16"/>
                      <w:szCs w:val="16"/>
                    </w:rPr>
                    <w:t>Федеральный проект "Развитие инфраструктуры для научных исследований и подготовки кадров"</w:t>
                  </w:r>
                </w:p>
              </w:tc>
              <w:tc>
                <w:tcPr>
                  <w:tcW w:w="1276" w:type="dxa"/>
                  <w:shd w:val="clear" w:color="auto" w:fill="auto"/>
                  <w:noWrap/>
                  <w:vAlign w:val="center"/>
                  <w:hideMark/>
                </w:tcPr>
                <w:p w14:paraId="42A6B685"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53 685,5</w:t>
                  </w:r>
                </w:p>
              </w:tc>
              <w:tc>
                <w:tcPr>
                  <w:tcW w:w="1134" w:type="dxa"/>
                  <w:shd w:val="clear" w:color="auto" w:fill="auto"/>
                  <w:noWrap/>
                  <w:vAlign w:val="center"/>
                  <w:hideMark/>
                </w:tcPr>
                <w:p w14:paraId="10B4E808"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54 435,4</w:t>
                  </w:r>
                </w:p>
              </w:tc>
              <w:tc>
                <w:tcPr>
                  <w:tcW w:w="1060" w:type="dxa"/>
                  <w:shd w:val="clear" w:color="auto" w:fill="auto"/>
                  <w:noWrap/>
                  <w:vAlign w:val="center"/>
                  <w:hideMark/>
                </w:tcPr>
                <w:p w14:paraId="07364670"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34 370,9</w:t>
                  </w:r>
                </w:p>
              </w:tc>
              <w:tc>
                <w:tcPr>
                  <w:tcW w:w="924" w:type="dxa"/>
                  <w:shd w:val="clear" w:color="auto" w:fill="auto"/>
                  <w:noWrap/>
                  <w:vAlign w:val="center"/>
                  <w:hideMark/>
                </w:tcPr>
                <w:p w14:paraId="4838EDC2"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63,1</w:t>
                  </w:r>
                </w:p>
              </w:tc>
            </w:tr>
            <w:tr w:rsidR="00E9244D" w:rsidRPr="00621CA8" w14:paraId="6F716F01" w14:textId="77777777" w:rsidTr="00E9244D">
              <w:tc>
                <w:tcPr>
                  <w:tcW w:w="3402" w:type="dxa"/>
                  <w:shd w:val="clear" w:color="auto" w:fill="auto"/>
                  <w:vAlign w:val="center"/>
                  <w:hideMark/>
                </w:tcPr>
                <w:p w14:paraId="4D27A827" w14:textId="77777777" w:rsidR="00E9244D" w:rsidRPr="00621CA8" w:rsidRDefault="00E9244D" w:rsidP="00E9244D">
                  <w:pPr>
                    <w:spacing w:line="240" w:lineRule="auto"/>
                    <w:ind w:left="-80" w:right="0" w:firstLine="0"/>
                    <w:rPr>
                      <w:rFonts w:eastAsia="Times New Roman"/>
                      <w:sz w:val="16"/>
                      <w:szCs w:val="16"/>
                    </w:rPr>
                  </w:pPr>
                  <w:r w:rsidRPr="00621CA8">
                    <w:rPr>
                      <w:rFonts w:eastAsia="Times New Roman"/>
                      <w:sz w:val="16"/>
                      <w:szCs w:val="16"/>
                    </w:rPr>
                    <w:t>Федеральный проект "Развитие человеческого капитала в интересах регионов, отраслей и сектора исследований и разработок"</w:t>
                  </w:r>
                </w:p>
              </w:tc>
              <w:tc>
                <w:tcPr>
                  <w:tcW w:w="1276" w:type="dxa"/>
                  <w:shd w:val="clear" w:color="auto" w:fill="auto"/>
                  <w:noWrap/>
                  <w:vAlign w:val="center"/>
                  <w:hideMark/>
                </w:tcPr>
                <w:p w14:paraId="056AC2B4"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4 218,1</w:t>
                  </w:r>
                </w:p>
              </w:tc>
              <w:tc>
                <w:tcPr>
                  <w:tcW w:w="1134" w:type="dxa"/>
                  <w:shd w:val="clear" w:color="auto" w:fill="auto"/>
                  <w:noWrap/>
                  <w:vAlign w:val="center"/>
                  <w:hideMark/>
                </w:tcPr>
                <w:p w14:paraId="6BBC2165"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6 059,6</w:t>
                  </w:r>
                </w:p>
              </w:tc>
              <w:tc>
                <w:tcPr>
                  <w:tcW w:w="1060" w:type="dxa"/>
                  <w:shd w:val="clear" w:color="auto" w:fill="auto"/>
                  <w:noWrap/>
                  <w:vAlign w:val="center"/>
                  <w:hideMark/>
                </w:tcPr>
                <w:p w14:paraId="2B5A0DC3"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2 700,3</w:t>
                  </w:r>
                </w:p>
              </w:tc>
              <w:tc>
                <w:tcPr>
                  <w:tcW w:w="924" w:type="dxa"/>
                  <w:shd w:val="clear" w:color="auto" w:fill="auto"/>
                  <w:noWrap/>
                  <w:vAlign w:val="center"/>
                  <w:hideMark/>
                </w:tcPr>
                <w:p w14:paraId="38CEC53C" w14:textId="77777777" w:rsidR="00E9244D" w:rsidRPr="00621CA8" w:rsidRDefault="00E9244D" w:rsidP="00E9244D">
                  <w:pPr>
                    <w:spacing w:line="240" w:lineRule="auto"/>
                    <w:ind w:left="-80" w:right="0" w:firstLine="0"/>
                    <w:jc w:val="right"/>
                    <w:rPr>
                      <w:rFonts w:eastAsia="Times New Roman"/>
                      <w:sz w:val="16"/>
                      <w:szCs w:val="16"/>
                    </w:rPr>
                  </w:pPr>
                  <w:r w:rsidRPr="00621CA8">
                    <w:rPr>
                      <w:rFonts w:eastAsia="Times New Roman"/>
                      <w:sz w:val="16"/>
                      <w:szCs w:val="16"/>
                    </w:rPr>
                    <w:t>44,6</w:t>
                  </w:r>
                </w:p>
              </w:tc>
            </w:tr>
            <w:tr w:rsidR="00E9244D" w:rsidRPr="00621CA8" w14:paraId="288FE4B8" w14:textId="77777777" w:rsidTr="00E9244D">
              <w:tc>
                <w:tcPr>
                  <w:tcW w:w="3402" w:type="dxa"/>
                  <w:shd w:val="clear" w:color="auto" w:fill="auto"/>
                  <w:noWrap/>
                  <w:vAlign w:val="bottom"/>
                  <w:hideMark/>
                </w:tcPr>
                <w:p w14:paraId="6E1E34A2" w14:textId="77777777" w:rsidR="00E9244D" w:rsidRPr="00E9244D" w:rsidRDefault="00E9244D" w:rsidP="00E9244D">
                  <w:pPr>
                    <w:spacing w:line="240" w:lineRule="auto"/>
                    <w:ind w:left="-80" w:right="0" w:firstLine="0"/>
                    <w:rPr>
                      <w:rFonts w:eastAsia="Times New Roman"/>
                      <w:bCs/>
                      <w:sz w:val="16"/>
                      <w:szCs w:val="16"/>
                    </w:rPr>
                  </w:pPr>
                  <w:r w:rsidRPr="00E9244D">
                    <w:rPr>
                      <w:rFonts w:eastAsia="Times New Roman"/>
                      <w:bCs/>
                      <w:sz w:val="16"/>
                      <w:szCs w:val="16"/>
                    </w:rPr>
                    <w:lastRenderedPageBreak/>
                    <w:t xml:space="preserve">Федеральные проекты, </w:t>
                  </w:r>
                  <w:r w:rsidRPr="00E9244D">
                    <w:rPr>
                      <w:rFonts w:eastAsia="Times New Roman"/>
                      <w:bCs/>
                      <w:i/>
                      <w:iCs/>
                      <w:sz w:val="16"/>
                      <w:szCs w:val="16"/>
                    </w:rPr>
                    <w:t xml:space="preserve">не входящие </w:t>
                  </w:r>
                  <w:r w:rsidRPr="00E9244D">
                    <w:rPr>
                      <w:rFonts w:eastAsia="Times New Roman"/>
                      <w:bCs/>
                      <w:sz w:val="16"/>
                      <w:szCs w:val="16"/>
                    </w:rPr>
                    <w:t xml:space="preserve">в состав национального проекта «Наука и университеты» </w:t>
                  </w:r>
                </w:p>
              </w:tc>
              <w:tc>
                <w:tcPr>
                  <w:tcW w:w="1276" w:type="dxa"/>
                  <w:shd w:val="clear" w:color="auto" w:fill="auto"/>
                  <w:noWrap/>
                  <w:vAlign w:val="center"/>
                </w:tcPr>
                <w:p w14:paraId="17D61FF8"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110 890,8</w:t>
                  </w:r>
                </w:p>
              </w:tc>
              <w:tc>
                <w:tcPr>
                  <w:tcW w:w="1134" w:type="dxa"/>
                  <w:shd w:val="clear" w:color="auto" w:fill="auto"/>
                  <w:noWrap/>
                  <w:vAlign w:val="center"/>
                </w:tcPr>
                <w:p w14:paraId="0C951CFA"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143 791,4</w:t>
                  </w:r>
                </w:p>
              </w:tc>
              <w:tc>
                <w:tcPr>
                  <w:tcW w:w="1060" w:type="dxa"/>
                  <w:shd w:val="clear" w:color="auto" w:fill="auto"/>
                  <w:noWrap/>
                  <w:vAlign w:val="center"/>
                </w:tcPr>
                <w:p w14:paraId="4F8558EB"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44 078,3</w:t>
                  </w:r>
                </w:p>
              </w:tc>
              <w:tc>
                <w:tcPr>
                  <w:tcW w:w="924" w:type="dxa"/>
                  <w:shd w:val="clear" w:color="auto" w:fill="auto"/>
                  <w:noWrap/>
                  <w:vAlign w:val="center"/>
                  <w:hideMark/>
                </w:tcPr>
                <w:p w14:paraId="49B10EC1"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30,7</w:t>
                  </w:r>
                </w:p>
              </w:tc>
            </w:tr>
            <w:tr w:rsidR="00E9244D" w:rsidRPr="00621CA8" w14:paraId="6ECA6C4B" w14:textId="77777777" w:rsidTr="00E9244D">
              <w:tc>
                <w:tcPr>
                  <w:tcW w:w="3402" w:type="dxa"/>
                  <w:shd w:val="clear" w:color="auto" w:fill="auto"/>
                  <w:noWrap/>
                  <w:vAlign w:val="bottom"/>
                  <w:hideMark/>
                </w:tcPr>
                <w:p w14:paraId="2965C8A9" w14:textId="77777777" w:rsidR="00E9244D" w:rsidRPr="00E9244D" w:rsidRDefault="00E9244D" w:rsidP="00E9244D">
                  <w:pPr>
                    <w:spacing w:line="240" w:lineRule="auto"/>
                    <w:ind w:left="-80" w:right="0" w:firstLine="0"/>
                    <w:rPr>
                      <w:rFonts w:eastAsia="Times New Roman"/>
                      <w:bCs/>
                      <w:sz w:val="16"/>
                      <w:szCs w:val="16"/>
                    </w:rPr>
                  </w:pPr>
                  <w:r w:rsidRPr="00E9244D">
                    <w:rPr>
                      <w:rFonts w:eastAsia="Times New Roman"/>
                      <w:bCs/>
                      <w:sz w:val="16"/>
                      <w:szCs w:val="16"/>
                    </w:rPr>
                    <w:t>Ведомственные проекты в составе  ГП-47</w:t>
                  </w:r>
                </w:p>
              </w:tc>
              <w:tc>
                <w:tcPr>
                  <w:tcW w:w="1276" w:type="dxa"/>
                  <w:shd w:val="clear" w:color="auto" w:fill="auto"/>
                  <w:noWrap/>
                  <w:vAlign w:val="center"/>
                  <w:hideMark/>
                </w:tcPr>
                <w:p w14:paraId="40CFCF17"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75 913,3</w:t>
                  </w:r>
                </w:p>
              </w:tc>
              <w:tc>
                <w:tcPr>
                  <w:tcW w:w="1134" w:type="dxa"/>
                  <w:shd w:val="clear" w:color="auto" w:fill="auto"/>
                  <w:noWrap/>
                  <w:vAlign w:val="center"/>
                  <w:hideMark/>
                </w:tcPr>
                <w:p w14:paraId="7F487B12"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86 379,5</w:t>
                  </w:r>
                </w:p>
              </w:tc>
              <w:tc>
                <w:tcPr>
                  <w:tcW w:w="1060" w:type="dxa"/>
                  <w:shd w:val="clear" w:color="auto" w:fill="auto"/>
                  <w:noWrap/>
                  <w:vAlign w:val="center"/>
                  <w:hideMark/>
                </w:tcPr>
                <w:p w14:paraId="1AA659F4"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38 384,0</w:t>
                  </w:r>
                </w:p>
              </w:tc>
              <w:tc>
                <w:tcPr>
                  <w:tcW w:w="924" w:type="dxa"/>
                  <w:shd w:val="clear" w:color="auto" w:fill="auto"/>
                  <w:noWrap/>
                  <w:vAlign w:val="center"/>
                  <w:hideMark/>
                </w:tcPr>
                <w:p w14:paraId="7AD59538"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44,4</w:t>
                  </w:r>
                </w:p>
              </w:tc>
            </w:tr>
            <w:tr w:rsidR="00E9244D" w:rsidRPr="00621CA8" w14:paraId="10B07606" w14:textId="77777777" w:rsidTr="00E9244D">
              <w:tc>
                <w:tcPr>
                  <w:tcW w:w="3402" w:type="dxa"/>
                  <w:shd w:val="clear" w:color="auto" w:fill="auto"/>
                  <w:noWrap/>
                  <w:vAlign w:val="bottom"/>
                  <w:hideMark/>
                </w:tcPr>
                <w:p w14:paraId="0C381E76" w14:textId="77777777" w:rsidR="00E9244D" w:rsidRPr="00E9244D" w:rsidRDefault="00E9244D" w:rsidP="00E9244D">
                  <w:pPr>
                    <w:spacing w:line="240" w:lineRule="auto"/>
                    <w:ind w:left="-80" w:right="0" w:firstLine="0"/>
                    <w:rPr>
                      <w:rFonts w:eastAsia="Times New Roman"/>
                      <w:bCs/>
                      <w:sz w:val="16"/>
                      <w:szCs w:val="16"/>
                    </w:rPr>
                  </w:pPr>
                  <w:r w:rsidRPr="00E9244D">
                    <w:rPr>
                      <w:rFonts w:eastAsia="Times New Roman"/>
                      <w:bCs/>
                      <w:sz w:val="16"/>
                      <w:szCs w:val="16"/>
                    </w:rPr>
                    <w:t>Комплекс процессных мероприятий</w:t>
                  </w:r>
                </w:p>
              </w:tc>
              <w:tc>
                <w:tcPr>
                  <w:tcW w:w="1276" w:type="dxa"/>
                  <w:shd w:val="clear" w:color="auto" w:fill="auto"/>
                  <w:noWrap/>
                  <w:vAlign w:val="center"/>
                  <w:hideMark/>
                </w:tcPr>
                <w:p w14:paraId="5FF556A7"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744 796,7</w:t>
                  </w:r>
                </w:p>
              </w:tc>
              <w:tc>
                <w:tcPr>
                  <w:tcW w:w="1134" w:type="dxa"/>
                  <w:shd w:val="clear" w:color="auto" w:fill="auto"/>
                  <w:noWrap/>
                  <w:vAlign w:val="center"/>
                  <w:hideMark/>
                </w:tcPr>
                <w:p w14:paraId="620A30F0"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750 341,3</w:t>
                  </w:r>
                </w:p>
              </w:tc>
              <w:tc>
                <w:tcPr>
                  <w:tcW w:w="1060" w:type="dxa"/>
                  <w:shd w:val="clear" w:color="auto" w:fill="auto"/>
                  <w:noWrap/>
                  <w:vAlign w:val="center"/>
                  <w:hideMark/>
                </w:tcPr>
                <w:p w14:paraId="3C045316"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461 862,6</w:t>
                  </w:r>
                </w:p>
              </w:tc>
              <w:tc>
                <w:tcPr>
                  <w:tcW w:w="924" w:type="dxa"/>
                  <w:shd w:val="clear" w:color="auto" w:fill="auto"/>
                  <w:noWrap/>
                  <w:vAlign w:val="center"/>
                  <w:hideMark/>
                </w:tcPr>
                <w:p w14:paraId="0CF43C0D"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61,6</w:t>
                  </w:r>
                </w:p>
              </w:tc>
            </w:tr>
            <w:tr w:rsidR="00E9244D" w:rsidRPr="00621CA8" w14:paraId="6446BBAA" w14:textId="77777777" w:rsidTr="00E9244D">
              <w:tc>
                <w:tcPr>
                  <w:tcW w:w="3402" w:type="dxa"/>
                  <w:shd w:val="clear" w:color="auto" w:fill="auto"/>
                  <w:vAlign w:val="center"/>
                  <w:hideMark/>
                </w:tcPr>
                <w:p w14:paraId="5FC1F657" w14:textId="77777777" w:rsidR="00E9244D" w:rsidRPr="00E9244D" w:rsidRDefault="00E9244D" w:rsidP="00E9244D">
                  <w:pPr>
                    <w:spacing w:line="240" w:lineRule="auto"/>
                    <w:ind w:left="-80" w:right="0" w:firstLine="0"/>
                    <w:rPr>
                      <w:rFonts w:eastAsia="Times New Roman"/>
                      <w:bCs/>
                      <w:sz w:val="16"/>
                      <w:szCs w:val="16"/>
                    </w:rPr>
                  </w:pPr>
                  <w:r w:rsidRPr="00E9244D">
                    <w:rPr>
                      <w:rFonts w:eastAsia="Times New Roman"/>
                      <w:bCs/>
                      <w:sz w:val="16"/>
                      <w:szCs w:val="16"/>
                    </w:rPr>
                    <w:t>ФЦП в составе ГП-47</w:t>
                  </w:r>
                </w:p>
              </w:tc>
              <w:tc>
                <w:tcPr>
                  <w:tcW w:w="1276" w:type="dxa"/>
                  <w:shd w:val="clear" w:color="auto" w:fill="auto"/>
                  <w:noWrap/>
                  <w:vAlign w:val="center"/>
                  <w:hideMark/>
                </w:tcPr>
                <w:p w14:paraId="2F1448F0"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598,8</w:t>
                  </w:r>
                </w:p>
              </w:tc>
              <w:tc>
                <w:tcPr>
                  <w:tcW w:w="1134" w:type="dxa"/>
                  <w:shd w:val="clear" w:color="auto" w:fill="auto"/>
                  <w:noWrap/>
                  <w:vAlign w:val="center"/>
                  <w:hideMark/>
                </w:tcPr>
                <w:p w14:paraId="383EF727"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598,8</w:t>
                  </w:r>
                </w:p>
              </w:tc>
              <w:tc>
                <w:tcPr>
                  <w:tcW w:w="1060" w:type="dxa"/>
                  <w:shd w:val="clear" w:color="auto" w:fill="auto"/>
                  <w:noWrap/>
                  <w:vAlign w:val="center"/>
                  <w:hideMark/>
                </w:tcPr>
                <w:p w14:paraId="629C7672"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87,4</w:t>
                  </w:r>
                </w:p>
              </w:tc>
              <w:tc>
                <w:tcPr>
                  <w:tcW w:w="924" w:type="dxa"/>
                  <w:shd w:val="clear" w:color="auto" w:fill="auto"/>
                  <w:noWrap/>
                  <w:vAlign w:val="center"/>
                  <w:hideMark/>
                </w:tcPr>
                <w:p w14:paraId="2778E71B"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14,6</w:t>
                  </w:r>
                </w:p>
              </w:tc>
            </w:tr>
            <w:tr w:rsidR="00E9244D" w:rsidRPr="00621CA8" w14:paraId="3DFD62A1" w14:textId="77777777" w:rsidTr="00E9244D">
              <w:tc>
                <w:tcPr>
                  <w:tcW w:w="3402" w:type="dxa"/>
                  <w:shd w:val="clear" w:color="auto" w:fill="auto"/>
                  <w:vAlign w:val="center"/>
                  <w:hideMark/>
                </w:tcPr>
                <w:p w14:paraId="264F1BD3" w14:textId="77777777" w:rsidR="00E9244D" w:rsidRPr="00E9244D" w:rsidRDefault="00E9244D" w:rsidP="00E9244D">
                  <w:pPr>
                    <w:spacing w:line="240" w:lineRule="auto"/>
                    <w:ind w:left="-80" w:right="0" w:firstLine="0"/>
                    <w:rPr>
                      <w:rFonts w:eastAsia="Times New Roman"/>
                      <w:bCs/>
                      <w:sz w:val="16"/>
                      <w:szCs w:val="16"/>
                    </w:rPr>
                  </w:pPr>
                  <w:r w:rsidRPr="00E9244D">
                    <w:rPr>
                      <w:rFonts w:eastAsia="Times New Roman"/>
                      <w:bCs/>
                      <w:sz w:val="16"/>
                      <w:szCs w:val="16"/>
                    </w:rPr>
                    <w:t>Резервные средства</w:t>
                  </w:r>
                </w:p>
              </w:tc>
              <w:tc>
                <w:tcPr>
                  <w:tcW w:w="1276" w:type="dxa"/>
                  <w:shd w:val="clear" w:color="auto" w:fill="auto"/>
                  <w:noWrap/>
                  <w:vAlign w:val="center"/>
                  <w:hideMark/>
                </w:tcPr>
                <w:p w14:paraId="43EB4611"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3 000,0</w:t>
                  </w:r>
                </w:p>
              </w:tc>
              <w:tc>
                <w:tcPr>
                  <w:tcW w:w="1134" w:type="dxa"/>
                  <w:shd w:val="clear" w:color="auto" w:fill="auto"/>
                  <w:noWrap/>
                  <w:vAlign w:val="center"/>
                  <w:hideMark/>
                </w:tcPr>
                <w:p w14:paraId="33EBE0E7"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0,0</w:t>
                  </w:r>
                </w:p>
              </w:tc>
              <w:tc>
                <w:tcPr>
                  <w:tcW w:w="1060" w:type="dxa"/>
                  <w:shd w:val="clear" w:color="auto" w:fill="auto"/>
                  <w:noWrap/>
                  <w:vAlign w:val="center"/>
                  <w:hideMark/>
                </w:tcPr>
                <w:p w14:paraId="7B1FD8E1"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 </w:t>
                  </w:r>
                </w:p>
              </w:tc>
              <w:tc>
                <w:tcPr>
                  <w:tcW w:w="924" w:type="dxa"/>
                  <w:shd w:val="clear" w:color="auto" w:fill="auto"/>
                  <w:noWrap/>
                  <w:vAlign w:val="center"/>
                  <w:hideMark/>
                </w:tcPr>
                <w:p w14:paraId="0FD01D36" w14:textId="77777777" w:rsidR="00E9244D" w:rsidRPr="00E9244D" w:rsidRDefault="00E9244D" w:rsidP="00E9244D">
                  <w:pPr>
                    <w:spacing w:line="240" w:lineRule="auto"/>
                    <w:ind w:left="-80" w:right="0" w:firstLine="0"/>
                    <w:jc w:val="right"/>
                    <w:rPr>
                      <w:rFonts w:eastAsia="Times New Roman"/>
                      <w:bCs/>
                      <w:sz w:val="16"/>
                      <w:szCs w:val="16"/>
                    </w:rPr>
                  </w:pPr>
                  <w:r w:rsidRPr="00E9244D">
                    <w:rPr>
                      <w:rFonts w:eastAsia="Times New Roman"/>
                      <w:bCs/>
                      <w:sz w:val="16"/>
                      <w:szCs w:val="16"/>
                    </w:rPr>
                    <w:t> </w:t>
                  </w:r>
                </w:p>
              </w:tc>
            </w:tr>
          </w:tbl>
          <w:p w14:paraId="6ECDC9B8" w14:textId="77777777" w:rsidR="00471491" w:rsidRDefault="00471491" w:rsidP="00471491">
            <w:pPr>
              <w:overflowPunct/>
              <w:autoSpaceDE/>
              <w:autoSpaceDN/>
              <w:adjustRightInd/>
              <w:spacing w:line="240" w:lineRule="auto"/>
              <w:ind w:left="0" w:right="0" w:firstLine="33"/>
              <w:textAlignment w:val="auto"/>
              <w:rPr>
                <w:rFonts w:eastAsiaTheme="minorHAnsi"/>
                <w:sz w:val="20"/>
                <w:szCs w:val="20"/>
                <w:highlight w:val="yellow"/>
                <w:lang w:eastAsia="en-US"/>
              </w:rPr>
            </w:pPr>
          </w:p>
          <w:p w14:paraId="71627153" w14:textId="7B228067" w:rsidR="00EF207C" w:rsidRPr="00EF207C" w:rsidRDefault="00EF207C" w:rsidP="00EF207C">
            <w:pPr>
              <w:overflowPunct/>
              <w:autoSpaceDE/>
              <w:autoSpaceDN/>
              <w:adjustRightInd/>
              <w:spacing w:line="240" w:lineRule="auto"/>
              <w:ind w:left="0" w:right="0" w:firstLine="317"/>
              <w:textAlignment w:val="auto"/>
              <w:rPr>
                <w:rFonts w:eastAsiaTheme="minorHAnsi"/>
                <w:sz w:val="20"/>
                <w:szCs w:val="20"/>
                <w:lang w:eastAsia="en-US"/>
              </w:rPr>
            </w:pPr>
            <w:r w:rsidRPr="00EF207C">
              <w:rPr>
                <w:rFonts w:eastAsiaTheme="minorHAnsi"/>
                <w:sz w:val="20"/>
                <w:szCs w:val="20"/>
                <w:lang w:eastAsia="en-US"/>
              </w:rPr>
              <w:t xml:space="preserve">Низкий уровень исполнения </w:t>
            </w:r>
            <w:r>
              <w:rPr>
                <w:rFonts w:eastAsiaTheme="minorHAnsi"/>
                <w:sz w:val="20"/>
                <w:szCs w:val="20"/>
                <w:lang w:eastAsia="en-US"/>
              </w:rPr>
              <w:t xml:space="preserve">расходов </w:t>
            </w:r>
            <w:r w:rsidRPr="00EF207C">
              <w:rPr>
                <w:rFonts w:eastAsiaTheme="minorHAnsi"/>
                <w:sz w:val="20"/>
                <w:szCs w:val="20"/>
                <w:lang w:eastAsia="en-US"/>
              </w:rPr>
              <w:t xml:space="preserve">сложился по </w:t>
            </w:r>
            <w:r>
              <w:rPr>
                <w:rFonts w:eastAsiaTheme="minorHAnsi"/>
                <w:sz w:val="20"/>
                <w:szCs w:val="20"/>
                <w:lang w:eastAsia="en-US"/>
              </w:rPr>
              <w:t>ФЦП</w:t>
            </w:r>
            <w:r w:rsidRPr="00EF207C">
              <w:rPr>
                <w:rFonts w:eastAsiaTheme="minorHAnsi"/>
                <w:sz w:val="20"/>
                <w:szCs w:val="20"/>
                <w:lang w:eastAsia="en-US"/>
              </w:rPr>
              <w:t>, входящим в состав ГП-47 – 14,6 %, а также по группе расходов «Федеральные проекты, не входящие в состав национального проекта «Наука и университеты» – 30,7 %.</w:t>
            </w:r>
          </w:p>
          <w:p w14:paraId="68A2799B" w14:textId="4A74BA20" w:rsidR="00EF207C" w:rsidRPr="00EF207C" w:rsidRDefault="00EF207C" w:rsidP="00EF207C">
            <w:pPr>
              <w:overflowPunct/>
              <w:autoSpaceDE/>
              <w:autoSpaceDN/>
              <w:adjustRightInd/>
              <w:spacing w:line="240" w:lineRule="auto"/>
              <w:ind w:left="0" w:right="0" w:firstLine="317"/>
              <w:textAlignment w:val="auto"/>
              <w:rPr>
                <w:rFonts w:eastAsiaTheme="minorHAnsi"/>
                <w:sz w:val="20"/>
                <w:szCs w:val="20"/>
                <w:lang w:eastAsia="en-US"/>
              </w:rPr>
            </w:pPr>
            <w:r w:rsidRPr="00EF207C">
              <w:rPr>
                <w:rFonts w:eastAsiaTheme="minorHAnsi"/>
                <w:sz w:val="20"/>
                <w:szCs w:val="20"/>
                <w:lang w:eastAsia="en-US"/>
              </w:rPr>
              <w:t>Так, на реализацию ФЦП «Развитие космодромов на период 2017 - 2025 годов в обеспечение космической деятельности Российской Федерации» и ФЦП «Обеспечение ядерной и радиационной безопасности на 2016 - 2020 годы и на период до 2030 года» на проведение научно-исследовательских работ Федеральным законом № 390-ФЗ и СБР на 1 июля 2022 г</w:t>
            </w:r>
            <w:r>
              <w:rPr>
                <w:rFonts w:eastAsiaTheme="minorHAnsi"/>
                <w:sz w:val="20"/>
                <w:szCs w:val="20"/>
                <w:lang w:eastAsia="en-US"/>
              </w:rPr>
              <w:t>ода</w:t>
            </w:r>
            <w:r w:rsidRPr="00EF207C">
              <w:rPr>
                <w:rFonts w:eastAsiaTheme="minorHAnsi"/>
                <w:sz w:val="20"/>
                <w:szCs w:val="20"/>
                <w:lang w:eastAsia="en-US"/>
              </w:rPr>
              <w:t xml:space="preserve"> утверждены бюджетные ассигнования ФМБА России (388) в сумме 309,6 млн</w:t>
            </w:r>
            <w:r>
              <w:rPr>
                <w:rFonts w:eastAsiaTheme="minorHAnsi"/>
                <w:sz w:val="20"/>
                <w:szCs w:val="20"/>
                <w:lang w:eastAsia="en-US"/>
              </w:rPr>
              <w:t>.</w:t>
            </w:r>
            <w:r w:rsidRPr="00EF207C">
              <w:rPr>
                <w:rFonts w:eastAsiaTheme="minorHAnsi"/>
                <w:sz w:val="20"/>
                <w:szCs w:val="20"/>
                <w:lang w:eastAsia="en-US"/>
              </w:rPr>
              <w:t xml:space="preserve"> рублей, исполнение за отчетный период составило 15,5 %. </w:t>
            </w:r>
          </w:p>
          <w:p w14:paraId="503C0622" w14:textId="364F54E8" w:rsidR="008A6ABC" w:rsidRPr="00485C0F" w:rsidRDefault="00EF207C" w:rsidP="00EF207C">
            <w:pPr>
              <w:overflowPunct/>
              <w:autoSpaceDE/>
              <w:autoSpaceDN/>
              <w:adjustRightInd/>
              <w:spacing w:line="240" w:lineRule="auto"/>
              <w:ind w:left="0" w:right="0" w:firstLine="317"/>
              <w:textAlignment w:val="auto"/>
              <w:rPr>
                <w:bCs/>
                <w:sz w:val="20"/>
                <w:szCs w:val="24"/>
                <w:highlight w:val="yellow"/>
              </w:rPr>
            </w:pPr>
            <w:r w:rsidRPr="00EF207C">
              <w:rPr>
                <w:rFonts w:eastAsiaTheme="minorHAnsi"/>
                <w:sz w:val="20"/>
                <w:szCs w:val="20"/>
                <w:lang w:eastAsia="en-US"/>
              </w:rPr>
              <w:t>На реализацию ФЦП «Обеспечение ядерной и радиационной безопасности на 2016 - 2020 годы и на период до 2030 года» Государственной корпорации «Росатом» (725) предусмотрено финансирование в объеме 289,2 млн</w:t>
            </w:r>
            <w:r>
              <w:rPr>
                <w:rFonts w:eastAsiaTheme="minorHAnsi"/>
                <w:sz w:val="20"/>
                <w:szCs w:val="20"/>
                <w:lang w:eastAsia="en-US"/>
              </w:rPr>
              <w:t>.</w:t>
            </w:r>
            <w:r w:rsidRPr="00EF207C">
              <w:rPr>
                <w:rFonts w:eastAsiaTheme="minorHAnsi"/>
                <w:sz w:val="20"/>
                <w:szCs w:val="20"/>
                <w:lang w:eastAsia="en-US"/>
              </w:rPr>
              <w:t xml:space="preserve"> рублей на закупку</w:t>
            </w:r>
            <w:r w:rsidRPr="00EF207C">
              <w:rPr>
                <w:rFonts w:asciiTheme="minorHAnsi" w:eastAsiaTheme="minorHAnsi" w:hAnsiTheme="minorHAnsi" w:cstheme="minorBidi"/>
                <w:sz w:val="20"/>
                <w:szCs w:val="20"/>
                <w:lang w:eastAsia="en-US"/>
              </w:rPr>
              <w:t xml:space="preserve"> </w:t>
            </w:r>
            <w:r w:rsidRPr="00EF207C">
              <w:rPr>
                <w:rFonts w:eastAsiaTheme="minorHAnsi"/>
                <w:sz w:val="20"/>
                <w:szCs w:val="20"/>
                <w:lang w:eastAsia="en-US"/>
              </w:rPr>
              <w:t>научно-исследовательских и опытно-конструкторских работ, кассовое исполнение составило 13,6 %. Согласно пояснениям ГК Росатом</w:t>
            </w:r>
            <w:r w:rsidRPr="00EF207C">
              <w:rPr>
                <w:rFonts w:eastAsiaTheme="minorHAnsi"/>
                <w:sz w:val="20"/>
                <w:szCs w:val="20"/>
                <w:vertAlign w:val="superscript"/>
                <w:lang w:eastAsia="en-US"/>
              </w:rPr>
              <w:footnoteReference w:id="22"/>
            </w:r>
            <w:r w:rsidRPr="00EF207C">
              <w:rPr>
                <w:rFonts w:eastAsiaTheme="minorHAnsi"/>
                <w:sz w:val="20"/>
                <w:szCs w:val="20"/>
                <w:lang w:eastAsia="en-US"/>
              </w:rPr>
              <w:t xml:space="preserve"> контрактация завершена, оплата по условиям государственных контрактов осуществляется в соответствии с календарными планами в I -IV кварталах 2022 года.</w:t>
            </w:r>
          </w:p>
        </w:tc>
      </w:tr>
      <w:tr w:rsidR="00D07642" w:rsidRPr="00ED45E2" w14:paraId="7CADFB23" w14:textId="77777777" w:rsidTr="008A6ABC">
        <w:tc>
          <w:tcPr>
            <w:tcW w:w="568" w:type="dxa"/>
          </w:tcPr>
          <w:p w14:paraId="657279B1" w14:textId="4C931F19"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8</w:t>
            </w:r>
          </w:p>
        </w:tc>
        <w:tc>
          <w:tcPr>
            <w:tcW w:w="2410" w:type="dxa"/>
          </w:tcPr>
          <w:p w14:paraId="73B37701"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«Комплексное развитие сельских территорий»</w:t>
            </w:r>
          </w:p>
        </w:tc>
        <w:tc>
          <w:tcPr>
            <w:tcW w:w="8079" w:type="dxa"/>
          </w:tcPr>
          <w:p w14:paraId="46E95D4B" w14:textId="05710F13" w:rsidR="008A6ABC" w:rsidRPr="00485C0F" w:rsidRDefault="008A6ABC" w:rsidP="00311BC2">
            <w:pPr>
              <w:widowControl w:val="0"/>
              <w:spacing w:line="240" w:lineRule="auto"/>
              <w:ind w:left="34" w:right="-1" w:firstLine="318"/>
              <w:rPr>
                <w:bCs/>
                <w:sz w:val="20"/>
                <w:szCs w:val="20"/>
                <w:highlight w:val="yellow"/>
              </w:rPr>
            </w:pPr>
            <w:r w:rsidRPr="004C6AC4">
              <w:rPr>
                <w:bCs/>
                <w:sz w:val="20"/>
                <w:szCs w:val="20"/>
                <w:lang w:eastAsia="en-US"/>
              </w:rPr>
              <w:t xml:space="preserve">По </w:t>
            </w:r>
            <w:r w:rsidR="00AD5E07" w:rsidRPr="004C6AC4">
              <w:rPr>
                <w:bCs/>
                <w:sz w:val="20"/>
                <w:szCs w:val="20"/>
                <w:lang w:eastAsia="en-US"/>
              </w:rPr>
              <w:t xml:space="preserve">комплексной </w:t>
            </w:r>
            <w:r w:rsidRPr="004C6AC4">
              <w:rPr>
                <w:bCs/>
                <w:sz w:val="20"/>
                <w:szCs w:val="20"/>
                <w:lang w:eastAsia="en-US"/>
              </w:rPr>
              <w:t>госпрограмме</w:t>
            </w:r>
            <w:r w:rsidRPr="004C6AC4">
              <w:rPr>
                <w:bCs/>
                <w:sz w:val="20"/>
                <w:szCs w:val="20"/>
              </w:rPr>
              <w:t xml:space="preserve"> </w:t>
            </w:r>
            <w:r w:rsidRPr="004C6AC4">
              <w:rPr>
                <w:b/>
                <w:bCs/>
                <w:sz w:val="20"/>
                <w:szCs w:val="20"/>
              </w:rPr>
              <w:t>«Комплексное развитие сельских территорий»</w:t>
            </w:r>
            <w:r w:rsidRPr="004C6AC4">
              <w:rPr>
                <w:bCs/>
                <w:sz w:val="20"/>
                <w:szCs w:val="20"/>
              </w:rPr>
              <w:t xml:space="preserve"> </w:t>
            </w:r>
            <w:r w:rsidR="00FC0FBF" w:rsidRPr="004C6AC4">
              <w:rPr>
                <w:bCs/>
                <w:sz w:val="20"/>
                <w:szCs w:val="20"/>
              </w:rPr>
              <w:t xml:space="preserve">(ГП-48) </w:t>
            </w:r>
            <w:r w:rsidRPr="004C6AC4">
              <w:rPr>
                <w:sz w:val="20"/>
                <w:szCs w:val="20"/>
              </w:rPr>
              <w:t xml:space="preserve">исполнение расходов составило </w:t>
            </w:r>
            <w:r w:rsidR="004C6AC4" w:rsidRPr="006A6899">
              <w:rPr>
                <w:b/>
                <w:sz w:val="20"/>
                <w:szCs w:val="20"/>
              </w:rPr>
              <w:t>39,</w:t>
            </w:r>
            <w:r w:rsidR="006A6899" w:rsidRPr="006A6899">
              <w:rPr>
                <w:b/>
                <w:sz w:val="20"/>
                <w:szCs w:val="20"/>
              </w:rPr>
              <w:t>5</w:t>
            </w:r>
            <w:r w:rsidR="004C6AC4" w:rsidRPr="006A6899">
              <w:rPr>
                <w:b/>
                <w:sz w:val="20"/>
                <w:szCs w:val="20"/>
              </w:rPr>
              <w:t> </w:t>
            </w:r>
            <w:r w:rsidRPr="006A6899">
              <w:rPr>
                <w:b/>
                <w:sz w:val="20"/>
                <w:szCs w:val="20"/>
              </w:rPr>
              <w:t>%</w:t>
            </w:r>
            <w:r w:rsidRPr="006A6899">
              <w:rPr>
                <w:sz w:val="20"/>
                <w:szCs w:val="20"/>
              </w:rPr>
              <w:t xml:space="preserve"> показателя сводной росписи с изменениями, </w:t>
            </w:r>
            <w:r w:rsidRPr="00FC497A">
              <w:rPr>
                <w:bCs/>
                <w:sz w:val="20"/>
                <w:szCs w:val="20"/>
              </w:rPr>
              <w:t xml:space="preserve">что </w:t>
            </w:r>
            <w:r w:rsidR="00A47885" w:rsidRPr="00FC497A">
              <w:rPr>
                <w:b/>
                <w:bCs/>
                <w:sz w:val="20"/>
                <w:szCs w:val="20"/>
              </w:rPr>
              <w:t>выше</w:t>
            </w:r>
            <w:r w:rsidRPr="00FC497A">
              <w:rPr>
                <w:b/>
                <w:bCs/>
                <w:sz w:val="20"/>
                <w:szCs w:val="20"/>
              </w:rPr>
              <w:t xml:space="preserve"> </w:t>
            </w:r>
            <w:r w:rsidRPr="00FC497A">
              <w:rPr>
                <w:bCs/>
                <w:sz w:val="20"/>
                <w:szCs w:val="20"/>
              </w:rPr>
              <w:t xml:space="preserve">уровня исполнения за </w:t>
            </w:r>
            <w:r w:rsidR="00A47885" w:rsidRPr="00FC497A">
              <w:rPr>
                <w:bCs/>
                <w:sz w:val="20"/>
                <w:szCs w:val="20"/>
              </w:rPr>
              <w:t xml:space="preserve">аналогичный период </w:t>
            </w:r>
            <w:r w:rsidRPr="00FC497A">
              <w:rPr>
                <w:bCs/>
                <w:sz w:val="20"/>
                <w:szCs w:val="20"/>
              </w:rPr>
              <w:t>202</w:t>
            </w:r>
            <w:r w:rsidR="00A47885" w:rsidRPr="00FC497A">
              <w:rPr>
                <w:bCs/>
                <w:sz w:val="20"/>
                <w:szCs w:val="20"/>
              </w:rPr>
              <w:t>1</w:t>
            </w:r>
            <w:r w:rsidRPr="00FC497A">
              <w:rPr>
                <w:bCs/>
                <w:sz w:val="20"/>
                <w:szCs w:val="20"/>
              </w:rPr>
              <w:t xml:space="preserve"> год</w:t>
            </w:r>
            <w:r w:rsidR="00A47885" w:rsidRPr="00FC497A">
              <w:rPr>
                <w:bCs/>
                <w:sz w:val="20"/>
                <w:szCs w:val="20"/>
              </w:rPr>
              <w:t>а</w:t>
            </w:r>
            <w:r w:rsidRPr="00FC497A">
              <w:rPr>
                <w:bCs/>
                <w:sz w:val="20"/>
                <w:szCs w:val="20"/>
              </w:rPr>
              <w:t xml:space="preserve"> (</w:t>
            </w:r>
            <w:r w:rsidR="004C6AC4" w:rsidRPr="00FC497A">
              <w:rPr>
                <w:bCs/>
                <w:sz w:val="20"/>
                <w:szCs w:val="20"/>
              </w:rPr>
              <w:t>24,3 </w:t>
            </w:r>
            <w:r w:rsidRPr="00FC497A">
              <w:rPr>
                <w:bCs/>
                <w:sz w:val="20"/>
                <w:szCs w:val="20"/>
              </w:rPr>
              <w:t>%).</w:t>
            </w:r>
          </w:p>
          <w:p w14:paraId="05F27303" w14:textId="0627A58E" w:rsidR="00A47885" w:rsidRPr="004C6AC4"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4C6AC4">
              <w:rPr>
                <w:rFonts w:eastAsiaTheme="minorHAnsi"/>
                <w:color w:val="000000" w:themeColor="text1"/>
                <w:sz w:val="20"/>
                <w:szCs w:val="20"/>
                <w:lang w:eastAsia="en-US"/>
              </w:rPr>
              <w:t xml:space="preserve">Приоритеты и цели государственной политики в сфере реализации ГП-48 утверждены постановлением Правительства Российской Федерации от </w:t>
            </w:r>
            <w:r w:rsidR="005E7137" w:rsidRPr="004C6AC4">
              <w:rPr>
                <w:rFonts w:eastAsiaTheme="minorHAnsi"/>
                <w:color w:val="000000" w:themeColor="text1"/>
                <w:sz w:val="20"/>
                <w:szCs w:val="20"/>
                <w:lang w:eastAsia="en-US"/>
              </w:rPr>
              <w:t>22 октября 2021 г. № 1808.</w:t>
            </w:r>
          </w:p>
          <w:p w14:paraId="7B8C1005" w14:textId="09474F10" w:rsidR="00A47885" w:rsidRPr="004C6AC4"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4C6AC4">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5E7137" w:rsidRPr="004C6AC4">
              <w:rPr>
                <w:rFonts w:eastAsiaTheme="minorHAnsi"/>
                <w:color w:val="000000" w:themeColor="text1"/>
                <w:sz w:val="20"/>
                <w:szCs w:val="20"/>
                <w:lang w:eastAsia="en-US"/>
              </w:rPr>
              <w:t>48</w:t>
            </w:r>
            <w:r w:rsidRPr="004C6AC4">
              <w:rPr>
                <w:rFonts w:eastAsiaTheme="minorHAnsi"/>
                <w:color w:val="000000" w:themeColor="text1"/>
                <w:sz w:val="20"/>
                <w:szCs w:val="20"/>
                <w:lang w:eastAsia="en-US"/>
              </w:rPr>
              <w:t xml:space="preserve"> приведено в соответствие с Федеральным законом № 390-ФЗ.</w:t>
            </w:r>
          </w:p>
          <w:p w14:paraId="227C6CF2" w14:textId="082B2CE2" w:rsidR="00655FFB" w:rsidRPr="00655FFB" w:rsidRDefault="005727DE"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5727DE">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sidRPr="00655FFB">
              <w:rPr>
                <w:rFonts w:eastAsiaTheme="minorHAnsi"/>
                <w:color w:val="000000" w:themeColor="text1"/>
                <w:sz w:val="20"/>
                <w:szCs w:val="20"/>
                <w:lang w:eastAsia="en-US"/>
              </w:rPr>
              <w:t xml:space="preserve">9 060,5 </w:t>
            </w:r>
            <w:r>
              <w:rPr>
                <w:rFonts w:eastAsiaTheme="minorHAnsi"/>
                <w:color w:val="000000" w:themeColor="text1"/>
                <w:sz w:val="20"/>
                <w:szCs w:val="20"/>
                <w:lang w:eastAsia="en-US"/>
              </w:rPr>
              <w:t>млн. рублей, или на</w:t>
            </w:r>
            <w:r w:rsidRPr="005727DE">
              <w:rPr>
                <w:rFonts w:eastAsiaTheme="minorHAnsi"/>
                <w:color w:val="000000" w:themeColor="text1"/>
                <w:sz w:val="20"/>
                <w:szCs w:val="20"/>
                <w:lang w:eastAsia="en-US"/>
              </w:rPr>
              <w:t xml:space="preserve"> </w:t>
            </w:r>
            <w:r>
              <w:rPr>
                <w:rFonts w:eastAsiaTheme="minorHAnsi"/>
                <w:color w:val="000000" w:themeColor="text1"/>
                <w:sz w:val="20"/>
                <w:szCs w:val="20"/>
                <w:lang w:eastAsia="en-US"/>
              </w:rPr>
              <w:t xml:space="preserve">22,3 </w:t>
            </w:r>
            <w:r w:rsidRPr="005727DE">
              <w:rPr>
                <w:rFonts w:eastAsiaTheme="minorHAnsi"/>
                <w:color w:val="000000" w:themeColor="text1"/>
                <w:sz w:val="20"/>
                <w:szCs w:val="20"/>
                <w:lang w:eastAsia="en-US"/>
              </w:rPr>
              <w:t xml:space="preserve">%, и составили </w:t>
            </w:r>
            <w:r w:rsidRPr="00655FFB">
              <w:rPr>
                <w:rFonts w:eastAsiaTheme="minorHAnsi"/>
                <w:color w:val="000000" w:themeColor="text1"/>
                <w:sz w:val="20"/>
                <w:szCs w:val="20"/>
                <w:lang w:eastAsia="en-US"/>
              </w:rPr>
              <w:t>49 769,2</w:t>
            </w:r>
            <w:r w:rsidRPr="005727DE">
              <w:rPr>
                <w:rFonts w:eastAsiaTheme="minorHAnsi"/>
                <w:color w:val="000000" w:themeColor="text1"/>
                <w:sz w:val="20"/>
                <w:szCs w:val="20"/>
                <w:lang w:eastAsia="en-US"/>
              </w:rPr>
              <w:t xml:space="preserve"> млн. рублей. </w:t>
            </w:r>
            <w:r w:rsidR="00655FFB">
              <w:rPr>
                <w:rFonts w:eastAsiaTheme="minorHAnsi"/>
                <w:color w:val="000000" w:themeColor="text1"/>
                <w:sz w:val="20"/>
                <w:szCs w:val="20"/>
                <w:lang w:eastAsia="en-US"/>
              </w:rPr>
              <w:t xml:space="preserve">Указанное увеличение обусловлено </w:t>
            </w:r>
            <w:r w:rsidR="00655FFB" w:rsidRPr="00655FFB">
              <w:rPr>
                <w:rFonts w:eastAsiaTheme="minorHAnsi"/>
                <w:color w:val="000000" w:themeColor="text1"/>
                <w:sz w:val="20"/>
                <w:szCs w:val="20"/>
                <w:lang w:eastAsia="en-US"/>
              </w:rPr>
              <w:t>в основном выделени</w:t>
            </w:r>
            <w:r w:rsidR="00655FFB">
              <w:rPr>
                <w:rFonts w:eastAsiaTheme="minorHAnsi"/>
                <w:color w:val="000000" w:themeColor="text1"/>
                <w:sz w:val="20"/>
                <w:szCs w:val="20"/>
                <w:lang w:eastAsia="en-US"/>
              </w:rPr>
              <w:t>ем</w:t>
            </w:r>
            <w:r w:rsidR="00655FFB" w:rsidRPr="00655FFB">
              <w:rPr>
                <w:rFonts w:eastAsiaTheme="minorHAnsi"/>
                <w:color w:val="000000" w:themeColor="text1"/>
                <w:sz w:val="20"/>
                <w:szCs w:val="20"/>
                <w:lang w:eastAsia="en-US"/>
              </w:rPr>
              <w:t xml:space="preserve"> бюджетных ассигнований из резервного фонда </w:t>
            </w:r>
            <w:r w:rsidR="00655FFB">
              <w:rPr>
                <w:rFonts w:eastAsiaTheme="minorHAnsi"/>
                <w:color w:val="000000" w:themeColor="text1"/>
                <w:sz w:val="20"/>
                <w:szCs w:val="20"/>
                <w:lang w:eastAsia="en-US"/>
              </w:rPr>
              <w:t xml:space="preserve">Правительства Российской Федерации </w:t>
            </w:r>
            <w:r w:rsidR="00655FFB" w:rsidRPr="00655FFB">
              <w:rPr>
                <w:rFonts w:eastAsiaTheme="minorHAnsi"/>
                <w:color w:val="000000" w:themeColor="text1"/>
                <w:sz w:val="20"/>
                <w:szCs w:val="20"/>
                <w:lang w:eastAsia="en-US"/>
              </w:rPr>
              <w:t>(7 792,4 млн. рублей), из которых по распоряжению Правительства Российской Федерации от 9</w:t>
            </w:r>
            <w:r w:rsidR="00655FFB">
              <w:rPr>
                <w:rFonts w:eastAsiaTheme="minorHAnsi"/>
                <w:color w:val="000000" w:themeColor="text1"/>
                <w:sz w:val="20"/>
                <w:szCs w:val="20"/>
                <w:lang w:eastAsia="en-US"/>
              </w:rPr>
              <w:t xml:space="preserve"> июня  </w:t>
            </w:r>
            <w:r w:rsidR="00655FFB" w:rsidRPr="00655FFB">
              <w:rPr>
                <w:rFonts w:eastAsiaTheme="minorHAnsi"/>
                <w:color w:val="000000" w:themeColor="text1"/>
                <w:sz w:val="20"/>
                <w:szCs w:val="20"/>
                <w:lang w:eastAsia="en-US"/>
              </w:rPr>
              <w:t>2022</w:t>
            </w:r>
            <w:r w:rsidR="00655FFB">
              <w:rPr>
                <w:rFonts w:eastAsiaTheme="minorHAnsi"/>
                <w:color w:val="000000" w:themeColor="text1"/>
                <w:sz w:val="20"/>
                <w:szCs w:val="20"/>
                <w:lang w:eastAsia="en-US"/>
              </w:rPr>
              <w:t xml:space="preserve"> г. </w:t>
            </w:r>
            <w:r w:rsidR="00655FFB" w:rsidRPr="00655FFB">
              <w:rPr>
                <w:rFonts w:eastAsiaTheme="minorHAnsi"/>
                <w:color w:val="000000" w:themeColor="text1"/>
                <w:sz w:val="20"/>
                <w:szCs w:val="20"/>
                <w:lang w:eastAsia="en-US"/>
              </w:rPr>
              <w:t>№</w:t>
            </w:r>
            <w:r w:rsidR="00655FFB">
              <w:rPr>
                <w:rFonts w:eastAsiaTheme="minorHAnsi"/>
                <w:color w:val="000000" w:themeColor="text1"/>
                <w:sz w:val="20"/>
                <w:szCs w:val="20"/>
                <w:lang w:eastAsia="en-US"/>
              </w:rPr>
              <w:t> </w:t>
            </w:r>
            <w:r w:rsidR="00655FFB" w:rsidRPr="00655FFB">
              <w:rPr>
                <w:rFonts w:eastAsiaTheme="minorHAnsi"/>
                <w:color w:val="000000" w:themeColor="text1"/>
                <w:sz w:val="20"/>
                <w:szCs w:val="20"/>
                <w:lang w:eastAsia="en-US"/>
              </w:rPr>
              <w:t>1498-р на субсидирование льготного кредитования в рамках программы «Сельская ипотека»  предусмотрено 7 000,0 млн. рублей.</w:t>
            </w:r>
          </w:p>
          <w:p w14:paraId="1A6C4D51" w14:textId="37FD931A"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ЛБО утверждены в полном объеме</w:t>
            </w:r>
            <w:r>
              <w:rPr>
                <w:rFonts w:eastAsiaTheme="minorHAnsi"/>
                <w:color w:val="000000" w:themeColor="text1"/>
                <w:sz w:val="20"/>
                <w:szCs w:val="20"/>
                <w:lang w:eastAsia="en-US"/>
              </w:rPr>
              <w:t xml:space="preserve">, </w:t>
            </w:r>
            <w:r w:rsidRPr="00655FFB">
              <w:rPr>
                <w:rFonts w:eastAsiaTheme="minorHAnsi"/>
                <w:color w:val="000000" w:themeColor="text1"/>
                <w:sz w:val="20"/>
                <w:szCs w:val="20"/>
                <w:lang w:eastAsia="en-US"/>
              </w:rPr>
              <w:t>уров</w:t>
            </w:r>
            <w:r>
              <w:rPr>
                <w:rFonts w:eastAsiaTheme="minorHAnsi"/>
                <w:color w:val="000000" w:themeColor="text1"/>
                <w:sz w:val="20"/>
                <w:szCs w:val="20"/>
                <w:lang w:eastAsia="en-US"/>
              </w:rPr>
              <w:t>ень р</w:t>
            </w:r>
            <w:r w:rsidRPr="00655FFB">
              <w:rPr>
                <w:rFonts w:eastAsiaTheme="minorHAnsi"/>
                <w:color w:val="000000" w:themeColor="text1"/>
                <w:sz w:val="20"/>
                <w:szCs w:val="20"/>
                <w:lang w:eastAsia="en-US"/>
              </w:rPr>
              <w:t>аспределен</w:t>
            </w:r>
            <w:r>
              <w:rPr>
                <w:rFonts w:eastAsiaTheme="minorHAnsi"/>
                <w:color w:val="000000" w:themeColor="text1"/>
                <w:sz w:val="20"/>
                <w:szCs w:val="20"/>
                <w:lang w:eastAsia="en-US"/>
              </w:rPr>
              <w:t>ия составил</w:t>
            </w:r>
            <w:r w:rsidRPr="00655FFB">
              <w:rPr>
                <w:rFonts w:eastAsiaTheme="minorHAnsi"/>
                <w:color w:val="000000" w:themeColor="text1"/>
                <w:sz w:val="20"/>
                <w:szCs w:val="20"/>
                <w:lang w:eastAsia="en-US"/>
              </w:rPr>
              <w:t xml:space="preserve"> 85,5 %. Основная часть нераспределенных ЛБО </w:t>
            </w:r>
            <w:r>
              <w:rPr>
                <w:rFonts w:eastAsiaTheme="minorHAnsi"/>
                <w:color w:val="000000" w:themeColor="text1"/>
                <w:sz w:val="20"/>
                <w:szCs w:val="20"/>
                <w:lang w:eastAsia="en-US"/>
              </w:rPr>
              <w:t>(</w:t>
            </w:r>
            <w:r w:rsidRPr="00655FFB">
              <w:rPr>
                <w:rFonts w:eastAsiaTheme="minorHAnsi"/>
                <w:color w:val="000000" w:themeColor="text1"/>
                <w:sz w:val="20"/>
                <w:szCs w:val="20"/>
                <w:lang w:eastAsia="en-US"/>
              </w:rPr>
              <w:t>7 000,0 из 7 194,1 млн. рублей</w:t>
            </w:r>
            <w:r>
              <w:rPr>
                <w:rFonts w:eastAsiaTheme="minorHAnsi"/>
                <w:color w:val="000000" w:themeColor="text1"/>
                <w:sz w:val="20"/>
                <w:szCs w:val="20"/>
                <w:lang w:eastAsia="en-US"/>
              </w:rPr>
              <w:t>)</w:t>
            </w:r>
            <w:r w:rsidRPr="00655FFB">
              <w:rPr>
                <w:rFonts w:eastAsiaTheme="minorHAnsi"/>
                <w:color w:val="000000" w:themeColor="text1"/>
                <w:sz w:val="20"/>
                <w:szCs w:val="20"/>
                <w:lang w:eastAsia="en-US"/>
              </w:rPr>
              <w:t xml:space="preserve"> сложилась в связи с внесением изменений в показатели </w:t>
            </w:r>
            <w:r>
              <w:rPr>
                <w:rFonts w:eastAsiaTheme="minorHAnsi"/>
                <w:color w:val="000000" w:themeColor="text1"/>
                <w:sz w:val="20"/>
                <w:szCs w:val="20"/>
                <w:lang w:eastAsia="en-US"/>
              </w:rPr>
              <w:t>сводной росписи</w:t>
            </w:r>
            <w:r w:rsidRPr="00655FFB">
              <w:rPr>
                <w:rFonts w:eastAsiaTheme="minorHAnsi"/>
                <w:color w:val="000000" w:themeColor="text1"/>
                <w:sz w:val="20"/>
                <w:szCs w:val="20"/>
                <w:lang w:eastAsia="en-US"/>
              </w:rPr>
              <w:t xml:space="preserve"> на указанные выше цели в конце II квартала (28 июня 2022 года). Кроме того, не распределены 184,1 млн</w:t>
            </w:r>
            <w:r w:rsidR="004C6AC4">
              <w:rPr>
                <w:rFonts w:eastAsiaTheme="minorHAnsi"/>
                <w:color w:val="000000" w:themeColor="text1"/>
                <w:sz w:val="20"/>
                <w:szCs w:val="20"/>
                <w:lang w:eastAsia="en-US"/>
              </w:rPr>
              <w:t>.</w:t>
            </w:r>
            <w:r w:rsidRPr="00655FFB">
              <w:rPr>
                <w:rFonts w:eastAsiaTheme="minorHAnsi"/>
                <w:color w:val="000000" w:themeColor="text1"/>
                <w:sz w:val="20"/>
                <w:szCs w:val="20"/>
                <w:lang w:eastAsia="en-US"/>
              </w:rPr>
              <w:t xml:space="preserve"> рублей в связи с отсутствием правового акта Правительства Российской Федерации, корректирующего распределение субсидий между регионами (показатели росписи на предоставление субсидий на обеспечение комплексного развития сельских территорий в рамках ФП «Современный облик сельских территорий» были увеличены 6 июня 2022 года).</w:t>
            </w:r>
          </w:p>
          <w:p w14:paraId="47DEE841" w14:textId="65280FED"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Не приняты бюджетные обязательства на сумму 138,0 млн</w:t>
            </w:r>
            <w:r w:rsidR="004C6AC4">
              <w:rPr>
                <w:rFonts w:eastAsiaTheme="minorHAnsi"/>
                <w:color w:val="000000" w:themeColor="text1"/>
                <w:sz w:val="20"/>
                <w:szCs w:val="20"/>
                <w:lang w:eastAsia="en-US"/>
              </w:rPr>
              <w:t>.</w:t>
            </w:r>
            <w:r w:rsidRPr="00655FFB">
              <w:rPr>
                <w:rFonts w:eastAsiaTheme="minorHAnsi"/>
                <w:color w:val="000000" w:themeColor="text1"/>
                <w:sz w:val="20"/>
                <w:szCs w:val="20"/>
                <w:lang w:eastAsia="en-US"/>
              </w:rPr>
              <w:t xml:space="preserve"> рублей, или 0,3 % распределенного объема ЛБО.</w:t>
            </w:r>
          </w:p>
          <w:p w14:paraId="4D80D88F" w14:textId="77777777"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 xml:space="preserve">5.6.2. Исполнение бюджетных ассигнований по ГП-48 составило 19 688,7 млн. рублей, или 39,6 % показателей СБР, что на 15,3 п.п. выше уровня исполнения за аналогичный период 2021 года (24,3 %). </w:t>
            </w:r>
          </w:p>
          <w:p w14:paraId="6300C2B5" w14:textId="77777777"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В отчетном периоде не использованы в полном объеме средства федерального бюджета в рамках КПМ «Организация и проведение мероприятий всероссийского значения, направленных на популяризацию и поощрение достижений в сфере развития сельских территорий» (45,0 млн. рублей), представленные расходами на осуществление закупок товаров, работ услуг.</w:t>
            </w:r>
          </w:p>
          <w:p w14:paraId="75736635" w14:textId="0AAD825D" w:rsidR="00655FFB" w:rsidRPr="00655FFB" w:rsidRDefault="004C6AC4"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Объем</w:t>
            </w:r>
            <w:r w:rsidRPr="00655FFB">
              <w:rPr>
                <w:rFonts w:eastAsiaTheme="minorHAnsi"/>
                <w:color w:val="000000" w:themeColor="text1"/>
                <w:sz w:val="20"/>
                <w:szCs w:val="20"/>
                <w:lang w:eastAsia="en-US"/>
              </w:rPr>
              <w:t xml:space="preserve"> приняты</w:t>
            </w:r>
            <w:r>
              <w:rPr>
                <w:rFonts w:eastAsiaTheme="minorHAnsi"/>
                <w:color w:val="000000" w:themeColor="text1"/>
                <w:sz w:val="20"/>
                <w:szCs w:val="20"/>
                <w:lang w:eastAsia="en-US"/>
              </w:rPr>
              <w:t>х б</w:t>
            </w:r>
            <w:r w:rsidR="00655FFB" w:rsidRPr="00655FFB">
              <w:rPr>
                <w:rFonts w:eastAsiaTheme="minorHAnsi"/>
                <w:color w:val="000000" w:themeColor="text1"/>
                <w:sz w:val="20"/>
                <w:szCs w:val="20"/>
                <w:lang w:eastAsia="en-US"/>
              </w:rPr>
              <w:t>юджетны</w:t>
            </w:r>
            <w:r>
              <w:rPr>
                <w:rFonts w:eastAsiaTheme="minorHAnsi"/>
                <w:color w:val="000000" w:themeColor="text1"/>
                <w:sz w:val="20"/>
                <w:szCs w:val="20"/>
                <w:lang w:eastAsia="en-US"/>
              </w:rPr>
              <w:t>х</w:t>
            </w:r>
            <w:r w:rsidR="00655FFB" w:rsidRPr="00655FFB">
              <w:rPr>
                <w:rFonts w:eastAsiaTheme="minorHAnsi"/>
                <w:color w:val="000000" w:themeColor="text1"/>
                <w:sz w:val="20"/>
                <w:szCs w:val="20"/>
                <w:lang w:eastAsia="en-US"/>
              </w:rPr>
              <w:t xml:space="preserve"> обязательств </w:t>
            </w:r>
            <w:r>
              <w:rPr>
                <w:rFonts w:eastAsiaTheme="minorHAnsi"/>
                <w:color w:val="000000" w:themeColor="text1"/>
                <w:sz w:val="20"/>
                <w:szCs w:val="20"/>
                <w:lang w:eastAsia="en-US"/>
              </w:rPr>
              <w:t xml:space="preserve">составил </w:t>
            </w:r>
            <w:r w:rsidR="00655FFB" w:rsidRPr="00655FFB">
              <w:rPr>
                <w:rFonts w:eastAsiaTheme="minorHAnsi"/>
                <w:color w:val="000000" w:themeColor="text1"/>
                <w:sz w:val="20"/>
                <w:szCs w:val="20"/>
                <w:lang w:eastAsia="en-US"/>
              </w:rPr>
              <w:t>42,0 из 45,0 млн</w:t>
            </w:r>
            <w:r>
              <w:rPr>
                <w:rFonts w:eastAsiaTheme="minorHAnsi"/>
                <w:color w:val="000000" w:themeColor="text1"/>
                <w:sz w:val="20"/>
                <w:szCs w:val="20"/>
                <w:lang w:eastAsia="en-US"/>
              </w:rPr>
              <w:t>.</w:t>
            </w:r>
            <w:r w:rsidR="00655FFB" w:rsidRPr="00655FFB">
              <w:rPr>
                <w:rFonts w:eastAsiaTheme="minorHAnsi"/>
                <w:color w:val="000000" w:themeColor="text1"/>
                <w:sz w:val="20"/>
                <w:szCs w:val="20"/>
                <w:lang w:eastAsia="en-US"/>
              </w:rPr>
              <w:t xml:space="preserve"> рублей. По данным ЕИС заключены контракты от 23.05.2022 № 146/10-ГК </w:t>
            </w:r>
            <w:r>
              <w:rPr>
                <w:rFonts w:eastAsiaTheme="minorHAnsi"/>
                <w:color w:val="000000" w:themeColor="text1"/>
                <w:sz w:val="20"/>
                <w:szCs w:val="20"/>
                <w:lang w:eastAsia="en-US"/>
              </w:rPr>
              <w:t xml:space="preserve">на сумму </w:t>
            </w:r>
            <w:r w:rsidR="00655FFB" w:rsidRPr="00655FFB">
              <w:rPr>
                <w:rFonts w:eastAsiaTheme="minorHAnsi"/>
                <w:color w:val="000000" w:themeColor="text1"/>
                <w:sz w:val="20"/>
                <w:szCs w:val="20"/>
                <w:lang w:eastAsia="en-US"/>
              </w:rPr>
              <w:t>13,5 млн. рублей и № 147/</w:t>
            </w:r>
            <w:r>
              <w:rPr>
                <w:rFonts w:eastAsiaTheme="minorHAnsi"/>
                <w:color w:val="000000" w:themeColor="text1"/>
                <w:sz w:val="20"/>
                <w:szCs w:val="20"/>
                <w:lang w:eastAsia="en-US"/>
              </w:rPr>
              <w:t>1</w:t>
            </w:r>
            <w:r w:rsidR="00655FFB" w:rsidRPr="00655FFB">
              <w:rPr>
                <w:rFonts w:eastAsiaTheme="minorHAnsi"/>
                <w:color w:val="000000" w:themeColor="text1"/>
                <w:sz w:val="20"/>
                <w:szCs w:val="20"/>
                <w:lang w:eastAsia="en-US"/>
              </w:rPr>
              <w:t xml:space="preserve">0-ГК </w:t>
            </w:r>
            <w:r>
              <w:rPr>
                <w:rFonts w:eastAsiaTheme="minorHAnsi"/>
                <w:color w:val="000000" w:themeColor="text1"/>
                <w:sz w:val="20"/>
                <w:szCs w:val="20"/>
                <w:lang w:eastAsia="en-US"/>
              </w:rPr>
              <w:t xml:space="preserve">на сумму </w:t>
            </w:r>
            <w:r w:rsidR="00655FFB" w:rsidRPr="00655FFB">
              <w:rPr>
                <w:rFonts w:eastAsiaTheme="minorHAnsi"/>
                <w:color w:val="000000" w:themeColor="text1"/>
                <w:sz w:val="20"/>
                <w:szCs w:val="20"/>
                <w:lang w:eastAsia="en-US"/>
              </w:rPr>
              <w:t>10</w:t>
            </w:r>
            <w:r>
              <w:rPr>
                <w:rFonts w:eastAsiaTheme="minorHAnsi"/>
                <w:color w:val="000000" w:themeColor="text1"/>
                <w:sz w:val="20"/>
                <w:szCs w:val="20"/>
                <w:lang w:eastAsia="en-US"/>
              </w:rPr>
              <w:t>,0</w:t>
            </w:r>
            <w:r w:rsidR="00655FFB" w:rsidRPr="00655FFB">
              <w:rPr>
                <w:rFonts w:eastAsiaTheme="minorHAnsi"/>
                <w:color w:val="000000" w:themeColor="text1"/>
                <w:sz w:val="20"/>
                <w:szCs w:val="20"/>
                <w:lang w:eastAsia="en-US"/>
              </w:rPr>
              <w:t xml:space="preserve"> млн</w:t>
            </w:r>
            <w:r>
              <w:rPr>
                <w:rFonts w:eastAsiaTheme="minorHAnsi"/>
                <w:color w:val="000000" w:themeColor="text1"/>
                <w:sz w:val="20"/>
                <w:szCs w:val="20"/>
                <w:lang w:eastAsia="en-US"/>
              </w:rPr>
              <w:t>.</w:t>
            </w:r>
            <w:r w:rsidR="00655FFB" w:rsidRPr="00655FFB">
              <w:rPr>
                <w:rFonts w:eastAsiaTheme="minorHAnsi"/>
                <w:color w:val="000000" w:themeColor="text1"/>
                <w:sz w:val="20"/>
                <w:szCs w:val="20"/>
                <w:lang w:eastAsia="en-US"/>
              </w:rPr>
              <w:t xml:space="preserve"> рублей, от 27.05.2022 № 148/10-ГК </w:t>
            </w:r>
            <w:r>
              <w:rPr>
                <w:rFonts w:eastAsiaTheme="minorHAnsi"/>
                <w:color w:val="000000" w:themeColor="text1"/>
                <w:sz w:val="20"/>
                <w:szCs w:val="20"/>
                <w:lang w:eastAsia="en-US"/>
              </w:rPr>
              <w:t xml:space="preserve">на сумму </w:t>
            </w:r>
            <w:r w:rsidR="00655FFB" w:rsidRPr="00655FFB">
              <w:rPr>
                <w:rFonts w:eastAsiaTheme="minorHAnsi"/>
                <w:color w:val="000000" w:themeColor="text1"/>
                <w:sz w:val="20"/>
                <w:szCs w:val="20"/>
                <w:lang w:eastAsia="en-US"/>
              </w:rPr>
              <w:t>18,5 млн</w:t>
            </w:r>
            <w:r>
              <w:rPr>
                <w:rFonts w:eastAsiaTheme="minorHAnsi"/>
                <w:color w:val="000000" w:themeColor="text1"/>
                <w:sz w:val="20"/>
                <w:szCs w:val="20"/>
                <w:lang w:eastAsia="en-US"/>
              </w:rPr>
              <w:t>.</w:t>
            </w:r>
            <w:r w:rsidR="00655FFB" w:rsidRPr="00655FFB">
              <w:rPr>
                <w:rFonts w:eastAsiaTheme="minorHAnsi"/>
                <w:color w:val="000000" w:themeColor="text1"/>
                <w:sz w:val="20"/>
                <w:szCs w:val="20"/>
                <w:lang w:eastAsia="en-US"/>
              </w:rPr>
              <w:t xml:space="preserve"> </w:t>
            </w:r>
            <w:r w:rsidR="00655FFB" w:rsidRPr="00655FFB">
              <w:rPr>
                <w:rFonts w:eastAsiaTheme="minorHAnsi"/>
                <w:color w:val="000000" w:themeColor="text1"/>
                <w:sz w:val="20"/>
                <w:szCs w:val="20"/>
                <w:lang w:eastAsia="en-US"/>
              </w:rPr>
              <w:lastRenderedPageBreak/>
              <w:t>рублей.</w:t>
            </w:r>
          </w:p>
          <w:p w14:paraId="67250274" w14:textId="77777777"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Наиболее низкие показатели исполнения отмечаются по двум структурным элементам «Содействие занятости сельского населения» – 15,1 % и «Развитие транспортной инфраструктуры на сельских территориях» – 16,4 %.</w:t>
            </w:r>
          </w:p>
          <w:p w14:paraId="11DBF815" w14:textId="420C1D07"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По федеральному проекту «Содействие занятости сельского населения» (48 2 02) основной объем средств 165,0 из 215,0 млн. рублей предусмотрены на возмещение части фактически понесенных затрат, связанных с оплатой труда и проживанием студентов, обучающихся в образовательных организациях, в том числе подведомственных Минсельхозу России, которые исполнены на уровне 10,8 %. Необходимо отметить, что по итогам 2021 года плановый объем расходов по указанному направлению был существенно сокращен на 41,8% (с 150,0 до 87,3 млн</w:t>
            </w:r>
            <w:r w:rsidR="001B15DD">
              <w:rPr>
                <w:rFonts w:eastAsiaTheme="minorHAnsi"/>
                <w:color w:val="000000" w:themeColor="text1"/>
                <w:sz w:val="20"/>
                <w:szCs w:val="20"/>
                <w:lang w:eastAsia="en-US"/>
              </w:rPr>
              <w:t>.</w:t>
            </w:r>
            <w:r w:rsidRPr="00655FFB">
              <w:rPr>
                <w:rFonts w:eastAsiaTheme="minorHAnsi"/>
                <w:color w:val="000000" w:themeColor="text1"/>
                <w:sz w:val="20"/>
                <w:szCs w:val="20"/>
                <w:lang w:eastAsia="en-US"/>
              </w:rPr>
              <w:t xml:space="preserve"> рублей), при этом кассовое исполнение сложилось на уровне 96,7 %.</w:t>
            </w:r>
          </w:p>
          <w:p w14:paraId="3EC8EC3C" w14:textId="65C25E12"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Реализация федерального проекта «Развитие транспортной инфраструктуры на сельских территориях» (48 2 05) осуществляется Росавтодором в рамках представления субсидии на развитие транспортной инфраструктуры на сельских территориях. Сложившийся уровень исполнения обусловлен проведением конкурсных процедур в целях заключения контрактов с подрядными организациями. Кроме того, не исполнены восстановленные в 2022 году бюджетные ассигнования, ранее выделенные из резервного фонда бюджету Костромской области  и не в полном объеме использованные в 2021 году (34,3 млн. рублей).</w:t>
            </w:r>
          </w:p>
          <w:p w14:paraId="65DEE72E" w14:textId="2361D9BE" w:rsidR="00655FFB" w:rsidRPr="00655FFB" w:rsidRDefault="00655FFB"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655FFB">
              <w:rPr>
                <w:rFonts w:eastAsiaTheme="minorHAnsi"/>
                <w:color w:val="000000" w:themeColor="text1"/>
                <w:sz w:val="20"/>
                <w:szCs w:val="20"/>
                <w:lang w:eastAsia="en-US"/>
              </w:rPr>
              <w:t xml:space="preserve">По ФП «Современный облик сельских территорий» </w:t>
            </w:r>
            <w:r w:rsidR="001B15DD" w:rsidRPr="00655FFB">
              <w:rPr>
                <w:rFonts w:eastAsiaTheme="minorHAnsi"/>
                <w:color w:val="000000" w:themeColor="text1"/>
                <w:sz w:val="20"/>
                <w:szCs w:val="20"/>
                <w:lang w:eastAsia="en-US"/>
              </w:rPr>
              <w:t>исполнен</w:t>
            </w:r>
            <w:r w:rsidR="001B15DD">
              <w:rPr>
                <w:rFonts w:eastAsiaTheme="minorHAnsi"/>
                <w:color w:val="000000" w:themeColor="text1"/>
                <w:sz w:val="20"/>
                <w:szCs w:val="20"/>
                <w:lang w:eastAsia="en-US"/>
              </w:rPr>
              <w:t>ие</w:t>
            </w:r>
            <w:r w:rsidR="001B15DD" w:rsidRPr="00655FFB">
              <w:rPr>
                <w:rFonts w:eastAsiaTheme="minorHAnsi"/>
                <w:color w:val="000000" w:themeColor="text1"/>
                <w:sz w:val="20"/>
                <w:szCs w:val="20"/>
                <w:lang w:eastAsia="en-US"/>
              </w:rPr>
              <w:t xml:space="preserve"> </w:t>
            </w:r>
            <w:r w:rsidRPr="00655FFB">
              <w:rPr>
                <w:rFonts w:eastAsiaTheme="minorHAnsi"/>
                <w:color w:val="000000" w:themeColor="text1"/>
                <w:sz w:val="20"/>
                <w:szCs w:val="20"/>
                <w:lang w:eastAsia="en-US"/>
              </w:rPr>
              <w:t>расход</w:t>
            </w:r>
            <w:r w:rsidR="001B15DD">
              <w:rPr>
                <w:rFonts w:eastAsiaTheme="minorHAnsi"/>
                <w:color w:val="000000" w:themeColor="text1"/>
                <w:sz w:val="20"/>
                <w:szCs w:val="20"/>
                <w:lang w:eastAsia="en-US"/>
              </w:rPr>
              <w:t>ов</w:t>
            </w:r>
            <w:r w:rsidRPr="00655FFB">
              <w:rPr>
                <w:rFonts w:eastAsiaTheme="minorHAnsi"/>
                <w:color w:val="000000" w:themeColor="text1"/>
                <w:sz w:val="20"/>
                <w:szCs w:val="20"/>
                <w:lang w:eastAsia="en-US"/>
              </w:rPr>
              <w:t xml:space="preserve"> </w:t>
            </w:r>
            <w:r w:rsidR="001B15DD">
              <w:rPr>
                <w:rFonts w:eastAsiaTheme="minorHAnsi"/>
                <w:color w:val="000000" w:themeColor="text1"/>
                <w:sz w:val="20"/>
                <w:szCs w:val="20"/>
                <w:lang w:eastAsia="en-US"/>
              </w:rPr>
              <w:t>составило</w:t>
            </w:r>
            <w:r w:rsidRPr="00655FFB">
              <w:rPr>
                <w:rFonts w:eastAsiaTheme="minorHAnsi"/>
                <w:color w:val="000000" w:themeColor="text1"/>
                <w:sz w:val="20"/>
                <w:szCs w:val="20"/>
                <w:lang w:eastAsia="en-US"/>
              </w:rPr>
              <w:t xml:space="preserve"> 37,6</w:t>
            </w:r>
            <w:r w:rsidR="001B15DD">
              <w:rPr>
                <w:rFonts w:eastAsiaTheme="minorHAnsi"/>
                <w:color w:val="000000" w:themeColor="text1"/>
                <w:sz w:val="20"/>
                <w:szCs w:val="20"/>
                <w:lang w:eastAsia="en-US"/>
              </w:rPr>
              <w:t> </w:t>
            </w:r>
            <w:r w:rsidRPr="00655FFB">
              <w:rPr>
                <w:rFonts w:eastAsiaTheme="minorHAnsi"/>
                <w:color w:val="000000" w:themeColor="text1"/>
                <w:sz w:val="20"/>
                <w:szCs w:val="20"/>
                <w:lang w:eastAsia="en-US"/>
              </w:rPr>
              <w:t>%</w:t>
            </w:r>
            <w:r w:rsidR="001B15DD">
              <w:rPr>
                <w:rFonts w:eastAsiaTheme="minorHAnsi"/>
                <w:color w:val="000000" w:themeColor="text1"/>
                <w:sz w:val="20"/>
                <w:szCs w:val="20"/>
                <w:lang w:eastAsia="en-US"/>
              </w:rPr>
              <w:t xml:space="preserve">, </w:t>
            </w:r>
            <w:r w:rsidRPr="00655FFB">
              <w:rPr>
                <w:rFonts w:eastAsiaTheme="minorHAnsi"/>
                <w:color w:val="000000" w:themeColor="text1"/>
                <w:sz w:val="20"/>
                <w:szCs w:val="20"/>
                <w:lang w:eastAsia="en-US"/>
              </w:rPr>
              <w:t xml:space="preserve">средства на предоставление </w:t>
            </w:r>
            <w:r w:rsidR="001B15DD" w:rsidRPr="00655FFB">
              <w:rPr>
                <w:rFonts w:eastAsiaTheme="minorHAnsi"/>
                <w:color w:val="000000" w:themeColor="text1"/>
                <w:sz w:val="20"/>
                <w:szCs w:val="20"/>
                <w:lang w:eastAsia="en-US"/>
              </w:rPr>
              <w:t>дву</w:t>
            </w:r>
            <w:r w:rsidR="001B15DD">
              <w:rPr>
                <w:rFonts w:eastAsiaTheme="minorHAnsi"/>
                <w:color w:val="000000" w:themeColor="text1"/>
                <w:sz w:val="20"/>
                <w:szCs w:val="20"/>
                <w:lang w:eastAsia="en-US"/>
              </w:rPr>
              <w:t>х</w:t>
            </w:r>
            <w:r w:rsidR="001B15DD" w:rsidRPr="00655FFB">
              <w:rPr>
                <w:rFonts w:eastAsiaTheme="minorHAnsi"/>
                <w:color w:val="000000" w:themeColor="text1"/>
                <w:sz w:val="20"/>
                <w:szCs w:val="20"/>
                <w:lang w:eastAsia="en-US"/>
              </w:rPr>
              <w:t xml:space="preserve"> межбюджетны</w:t>
            </w:r>
            <w:r w:rsidR="001B15DD">
              <w:rPr>
                <w:rFonts w:eastAsiaTheme="minorHAnsi"/>
                <w:color w:val="000000" w:themeColor="text1"/>
                <w:sz w:val="20"/>
                <w:szCs w:val="20"/>
                <w:lang w:eastAsia="en-US"/>
              </w:rPr>
              <w:t>х</w:t>
            </w:r>
            <w:r w:rsidR="001B15DD" w:rsidRPr="00655FFB">
              <w:rPr>
                <w:rFonts w:eastAsiaTheme="minorHAnsi"/>
                <w:color w:val="000000" w:themeColor="text1"/>
                <w:sz w:val="20"/>
                <w:szCs w:val="20"/>
                <w:lang w:eastAsia="en-US"/>
              </w:rPr>
              <w:t xml:space="preserve"> субсиди</w:t>
            </w:r>
            <w:r w:rsidR="001B15DD">
              <w:rPr>
                <w:rFonts w:eastAsiaTheme="minorHAnsi"/>
                <w:color w:val="000000" w:themeColor="text1"/>
                <w:sz w:val="20"/>
                <w:szCs w:val="20"/>
                <w:lang w:eastAsia="en-US"/>
              </w:rPr>
              <w:t>й</w:t>
            </w:r>
            <w:r w:rsidR="001B15DD" w:rsidRPr="00655FFB">
              <w:rPr>
                <w:rFonts w:eastAsiaTheme="minorHAnsi"/>
                <w:color w:val="000000" w:themeColor="text1"/>
                <w:sz w:val="20"/>
                <w:szCs w:val="20"/>
                <w:lang w:eastAsia="en-US"/>
              </w:rPr>
              <w:t xml:space="preserve"> </w:t>
            </w:r>
            <w:r w:rsidRPr="00655FFB">
              <w:rPr>
                <w:rFonts w:eastAsiaTheme="minorHAnsi"/>
                <w:color w:val="000000" w:themeColor="text1"/>
                <w:sz w:val="20"/>
                <w:szCs w:val="20"/>
                <w:lang w:eastAsia="en-US"/>
              </w:rPr>
              <w:t>выдел</w:t>
            </w:r>
            <w:r w:rsidR="001B15DD">
              <w:rPr>
                <w:rFonts w:eastAsiaTheme="minorHAnsi"/>
                <w:color w:val="000000" w:themeColor="text1"/>
                <w:sz w:val="20"/>
                <w:szCs w:val="20"/>
                <w:lang w:eastAsia="en-US"/>
              </w:rPr>
              <w:t>ены</w:t>
            </w:r>
            <w:r w:rsidRPr="00655FFB">
              <w:rPr>
                <w:rFonts w:eastAsiaTheme="minorHAnsi"/>
                <w:color w:val="000000" w:themeColor="text1"/>
                <w:sz w:val="20"/>
                <w:szCs w:val="20"/>
                <w:lang w:eastAsia="en-US"/>
              </w:rPr>
              <w:t xml:space="preserve"> в том числе из резервного фонда</w:t>
            </w:r>
            <w:r w:rsidR="001B15DD">
              <w:rPr>
                <w:rFonts w:eastAsiaTheme="minorHAnsi"/>
                <w:color w:val="000000" w:themeColor="text1"/>
                <w:sz w:val="20"/>
                <w:szCs w:val="20"/>
                <w:lang w:eastAsia="en-US"/>
              </w:rPr>
              <w:t xml:space="preserve"> Пра</w:t>
            </w:r>
            <w:r w:rsidR="00F61287">
              <w:rPr>
                <w:rFonts w:eastAsiaTheme="minorHAnsi"/>
                <w:color w:val="000000" w:themeColor="text1"/>
                <w:sz w:val="20"/>
                <w:szCs w:val="20"/>
                <w:lang w:eastAsia="en-US"/>
              </w:rPr>
              <w:t>вительства Российской Федерации</w:t>
            </w:r>
            <w:r w:rsidRPr="00655FFB">
              <w:rPr>
                <w:rFonts w:eastAsiaTheme="minorHAnsi"/>
                <w:color w:val="000000" w:themeColor="text1"/>
                <w:sz w:val="20"/>
                <w:szCs w:val="20"/>
                <w:lang w:eastAsia="en-US"/>
              </w:rPr>
              <w:t xml:space="preserve">. Предоставление субсидий осуществляется после определения подрядной организации по результатам проведения конкурсных процедур и по факту проведения работ. </w:t>
            </w:r>
          </w:p>
          <w:p w14:paraId="07E1CE24" w14:textId="60618847" w:rsidR="00B512DC" w:rsidRPr="00485C0F" w:rsidRDefault="00655FFB" w:rsidP="00F61287">
            <w:pPr>
              <w:tabs>
                <w:tab w:val="left" w:pos="386"/>
              </w:tabs>
              <w:overflowPunct/>
              <w:autoSpaceDE/>
              <w:autoSpaceDN/>
              <w:adjustRightInd/>
              <w:spacing w:line="240" w:lineRule="auto"/>
              <w:ind w:left="0" w:right="0" w:firstLine="317"/>
              <w:textAlignment w:val="auto"/>
              <w:rPr>
                <w:sz w:val="20"/>
                <w:szCs w:val="20"/>
                <w:highlight w:val="yellow"/>
              </w:rPr>
            </w:pPr>
            <w:r w:rsidRPr="00655FFB">
              <w:rPr>
                <w:rFonts w:eastAsiaTheme="minorHAnsi"/>
                <w:color w:val="000000" w:themeColor="text1"/>
                <w:sz w:val="20"/>
                <w:szCs w:val="20"/>
                <w:lang w:eastAsia="en-US"/>
              </w:rPr>
              <w:t>Следует отметить, что по субсидии на обеспечение комплексно</w:t>
            </w:r>
            <w:r w:rsidR="00F61287">
              <w:rPr>
                <w:rFonts w:eastAsiaTheme="minorHAnsi"/>
                <w:color w:val="000000" w:themeColor="text1"/>
                <w:sz w:val="20"/>
                <w:szCs w:val="20"/>
                <w:lang w:eastAsia="en-US"/>
              </w:rPr>
              <w:t>го развития сельских территорий</w:t>
            </w:r>
            <w:r w:rsidRPr="00655FFB">
              <w:rPr>
                <w:rFonts w:eastAsiaTheme="minorHAnsi"/>
                <w:color w:val="000000" w:themeColor="text1"/>
                <w:sz w:val="20"/>
                <w:szCs w:val="20"/>
                <w:lang w:eastAsia="en-US"/>
              </w:rPr>
              <w:t>, на долю которой приходится 94,3 % объема средств проекта, не в полном объеме распределены ЛБО на сумму 184,1 млн. рублей в связи с отсутствием распоряжения Правительства Р</w:t>
            </w:r>
            <w:r w:rsidR="00F61287">
              <w:rPr>
                <w:rFonts w:eastAsiaTheme="minorHAnsi"/>
                <w:color w:val="000000" w:themeColor="text1"/>
                <w:sz w:val="20"/>
                <w:szCs w:val="20"/>
                <w:lang w:eastAsia="en-US"/>
              </w:rPr>
              <w:t>оссийской Федерации</w:t>
            </w:r>
            <w:r w:rsidRPr="00655FFB">
              <w:rPr>
                <w:rFonts w:eastAsiaTheme="minorHAnsi"/>
                <w:color w:val="000000" w:themeColor="text1"/>
                <w:sz w:val="20"/>
                <w:szCs w:val="20"/>
                <w:lang w:eastAsia="en-US"/>
              </w:rPr>
              <w:t xml:space="preserve"> о распределении между регионами (средства перераспределены с ГП-47 06.06.2022). По информации Минсельхоза России, соответствующий проект распоряжения проходит межведомственное согласование. Кроме того, из неиспользованного в 2021 году остатка указанной субсидии, восстановленного в 2022 году в объеме 570,4 млн</w:t>
            </w:r>
            <w:r w:rsidR="00F61287">
              <w:rPr>
                <w:rFonts w:eastAsiaTheme="minorHAnsi"/>
                <w:color w:val="000000" w:themeColor="text1"/>
                <w:sz w:val="20"/>
                <w:szCs w:val="20"/>
                <w:lang w:eastAsia="en-US"/>
              </w:rPr>
              <w:t>.</w:t>
            </w:r>
            <w:r w:rsidRPr="00655FFB">
              <w:rPr>
                <w:rFonts w:eastAsiaTheme="minorHAnsi"/>
                <w:color w:val="000000" w:themeColor="text1"/>
                <w:sz w:val="20"/>
                <w:szCs w:val="20"/>
                <w:lang w:eastAsia="en-US"/>
              </w:rPr>
              <w:t xml:space="preserve"> рублей, исполнено в отчетном периоде 181,1 млн. рублей, или 31,7 %.</w:t>
            </w:r>
          </w:p>
        </w:tc>
      </w:tr>
      <w:tr w:rsidR="004D7581" w:rsidRPr="00ED45E2" w14:paraId="2A6C3D52" w14:textId="77777777" w:rsidTr="008A6ABC">
        <w:tc>
          <w:tcPr>
            <w:tcW w:w="568" w:type="dxa"/>
          </w:tcPr>
          <w:p w14:paraId="55CA0F37" w14:textId="7515C1F4" w:rsidR="004D7581" w:rsidRPr="00ED45E2" w:rsidRDefault="00AA2C49" w:rsidP="00AA2C49">
            <w:pPr>
              <w:widowControl w:val="0"/>
              <w:spacing w:line="240" w:lineRule="auto"/>
              <w:ind w:left="0" w:right="0" w:firstLine="0"/>
              <w:jc w:val="center"/>
              <w:rPr>
                <w:rFonts w:eastAsia="Times New Roman"/>
                <w:sz w:val="20"/>
                <w:szCs w:val="20"/>
              </w:rPr>
            </w:pPr>
            <w:r>
              <w:rPr>
                <w:rFonts w:eastAsia="Times New Roman"/>
                <w:sz w:val="20"/>
                <w:szCs w:val="20"/>
              </w:rPr>
              <w:lastRenderedPageBreak/>
              <w:t>39</w:t>
            </w:r>
          </w:p>
        </w:tc>
        <w:tc>
          <w:tcPr>
            <w:tcW w:w="2410" w:type="dxa"/>
          </w:tcPr>
          <w:p w14:paraId="43B68B1F" w14:textId="63441C37" w:rsidR="004D7581" w:rsidRPr="00ED45E2" w:rsidRDefault="004D7581" w:rsidP="00311BC2">
            <w:pPr>
              <w:widowControl w:val="0"/>
              <w:spacing w:line="240" w:lineRule="auto"/>
              <w:ind w:left="0" w:right="0" w:firstLine="0"/>
              <w:rPr>
                <w:bCs/>
                <w:sz w:val="20"/>
                <w:szCs w:val="24"/>
              </w:rPr>
            </w:pPr>
            <w:r w:rsidRPr="004D7581">
              <w:rPr>
                <w:color w:val="000000" w:themeColor="text1"/>
                <w:sz w:val="20"/>
                <w:szCs w:val="20"/>
              </w:rPr>
              <w:t>«Обеспечение защиты личности, общества и государства»</w:t>
            </w:r>
          </w:p>
        </w:tc>
        <w:tc>
          <w:tcPr>
            <w:tcW w:w="8079" w:type="dxa"/>
          </w:tcPr>
          <w:p w14:paraId="7B659B5C" w14:textId="17C3C1AF" w:rsidR="004D7581" w:rsidRDefault="004D7581" w:rsidP="006A6899">
            <w:pPr>
              <w:widowControl w:val="0"/>
              <w:spacing w:line="240" w:lineRule="auto"/>
              <w:ind w:left="34" w:right="-1" w:firstLine="318"/>
              <w:rPr>
                <w:bCs/>
                <w:sz w:val="20"/>
                <w:szCs w:val="20"/>
                <w:highlight w:val="yellow"/>
              </w:rPr>
            </w:pPr>
            <w:r w:rsidRPr="006A6899">
              <w:rPr>
                <w:bCs/>
                <w:sz w:val="20"/>
                <w:szCs w:val="20"/>
                <w:lang w:eastAsia="en-US"/>
              </w:rPr>
              <w:t>По госпрограмме</w:t>
            </w:r>
            <w:r w:rsidRPr="006A6899">
              <w:rPr>
                <w:bCs/>
                <w:sz w:val="20"/>
                <w:szCs w:val="20"/>
              </w:rPr>
              <w:t xml:space="preserve"> </w:t>
            </w:r>
            <w:r w:rsidRPr="006A6899">
              <w:rPr>
                <w:b/>
                <w:bCs/>
                <w:sz w:val="20"/>
                <w:szCs w:val="20"/>
              </w:rPr>
              <w:t>«</w:t>
            </w:r>
            <w:r w:rsidRPr="006A6899">
              <w:rPr>
                <w:b/>
                <w:sz w:val="20"/>
                <w:szCs w:val="20"/>
              </w:rPr>
              <w:t>Обеспечение защиты личности, общества и государства</w:t>
            </w:r>
            <w:r w:rsidRPr="006A6899">
              <w:rPr>
                <w:b/>
                <w:bCs/>
                <w:sz w:val="20"/>
                <w:szCs w:val="20"/>
              </w:rPr>
              <w:t>»</w:t>
            </w:r>
            <w:r w:rsidRPr="006A6899">
              <w:rPr>
                <w:bCs/>
                <w:sz w:val="20"/>
                <w:szCs w:val="20"/>
              </w:rPr>
              <w:t xml:space="preserve"> (ГП-50) </w:t>
            </w:r>
            <w:r w:rsidRPr="006A6899">
              <w:rPr>
                <w:sz w:val="20"/>
                <w:szCs w:val="20"/>
              </w:rPr>
              <w:t xml:space="preserve">исполнение расходов составило </w:t>
            </w:r>
            <w:r w:rsidR="006A6899" w:rsidRPr="006A6899">
              <w:rPr>
                <w:b/>
                <w:sz w:val="20"/>
                <w:szCs w:val="20"/>
              </w:rPr>
              <w:t>46,8</w:t>
            </w:r>
            <w:r w:rsidRPr="006A6899">
              <w:rPr>
                <w:b/>
                <w:sz w:val="20"/>
                <w:szCs w:val="20"/>
              </w:rPr>
              <w:t> %</w:t>
            </w:r>
            <w:r w:rsidRPr="006A6899">
              <w:rPr>
                <w:sz w:val="20"/>
                <w:szCs w:val="20"/>
              </w:rPr>
              <w:t xml:space="preserve"> показателя сводной росписи с изменениями</w:t>
            </w:r>
            <w:r w:rsidR="00C122D6" w:rsidRPr="006A6899">
              <w:rPr>
                <w:sz w:val="20"/>
                <w:szCs w:val="20"/>
              </w:rPr>
              <w:t xml:space="preserve">, </w:t>
            </w:r>
            <w:r w:rsidR="000C17EC" w:rsidRPr="00FC497A">
              <w:rPr>
                <w:sz w:val="20"/>
                <w:szCs w:val="20"/>
              </w:rPr>
              <w:t>ч</w:t>
            </w:r>
            <w:r w:rsidR="00C122D6" w:rsidRPr="00FC497A">
              <w:rPr>
                <w:sz w:val="20"/>
                <w:szCs w:val="20"/>
              </w:rPr>
              <w:t xml:space="preserve">то </w:t>
            </w:r>
            <w:r w:rsidR="00FC497A" w:rsidRPr="00FC497A">
              <w:rPr>
                <w:b/>
                <w:sz w:val="20"/>
                <w:szCs w:val="20"/>
              </w:rPr>
              <w:t>выше</w:t>
            </w:r>
            <w:r w:rsidR="00C122D6" w:rsidRPr="00FC497A">
              <w:rPr>
                <w:sz w:val="20"/>
                <w:szCs w:val="20"/>
              </w:rPr>
              <w:t xml:space="preserve"> уровня исполнения расходов за аналогичный период 2021 года (</w:t>
            </w:r>
            <w:r w:rsidR="00FC497A" w:rsidRPr="00FC497A">
              <w:rPr>
                <w:sz w:val="20"/>
                <w:szCs w:val="20"/>
              </w:rPr>
              <w:t>43</w:t>
            </w:r>
            <w:r w:rsidR="00C122D6" w:rsidRPr="00FC497A">
              <w:rPr>
                <w:sz w:val="20"/>
                <w:szCs w:val="20"/>
              </w:rPr>
              <w:t> %)</w:t>
            </w:r>
            <w:r w:rsidRPr="00FC497A">
              <w:rPr>
                <w:bCs/>
                <w:sz w:val="20"/>
                <w:szCs w:val="20"/>
              </w:rPr>
              <w:t>.</w:t>
            </w:r>
          </w:p>
          <w:p w14:paraId="4D03EB71" w14:textId="785B5F5C" w:rsidR="005727DE" w:rsidRPr="00485C0F" w:rsidRDefault="005727DE" w:rsidP="005727DE">
            <w:pPr>
              <w:widowControl w:val="0"/>
              <w:spacing w:line="240" w:lineRule="auto"/>
              <w:ind w:left="34" w:right="-1" w:firstLine="318"/>
              <w:rPr>
                <w:bCs/>
                <w:sz w:val="18"/>
                <w:szCs w:val="18"/>
                <w:highlight w:val="yellow"/>
                <w:lang w:eastAsia="en-US"/>
              </w:rPr>
            </w:pPr>
            <w:r w:rsidRPr="005727DE">
              <w:rPr>
                <w:rFonts w:eastAsiaTheme="minorHAnsi"/>
                <w:color w:val="000000" w:themeColor="text1"/>
                <w:sz w:val="20"/>
                <w:szCs w:val="20"/>
                <w:lang w:eastAsia="en-US"/>
              </w:rPr>
              <w:t xml:space="preserve">Сводной росписью по состоянию на 1 июля 2022 года бюджетные ассигнования по сравнению с Федеральным законом № 390-ФЗ увеличены на </w:t>
            </w:r>
            <w:r>
              <w:rPr>
                <w:rFonts w:eastAsiaTheme="minorHAnsi"/>
                <w:color w:val="000000" w:themeColor="text1"/>
                <w:sz w:val="20"/>
                <w:szCs w:val="20"/>
                <w:lang w:eastAsia="en-US"/>
              </w:rPr>
              <w:t>41 176,7</w:t>
            </w:r>
            <w:r w:rsidRPr="005727DE">
              <w:rPr>
                <w:rFonts w:eastAsiaTheme="minorHAnsi"/>
                <w:color w:val="000000" w:themeColor="text1"/>
                <w:sz w:val="20"/>
                <w:szCs w:val="20"/>
                <w:lang w:eastAsia="en-US"/>
              </w:rPr>
              <w:t xml:space="preserve"> млн. рублей, или на </w:t>
            </w:r>
            <w:r>
              <w:rPr>
                <w:rFonts w:eastAsiaTheme="minorHAnsi"/>
                <w:color w:val="000000" w:themeColor="text1"/>
                <w:sz w:val="20"/>
                <w:szCs w:val="20"/>
                <w:lang w:eastAsia="en-US"/>
              </w:rPr>
              <w:t>14,3</w:t>
            </w:r>
            <w:r w:rsidRPr="005727DE">
              <w:rPr>
                <w:rFonts w:eastAsiaTheme="minorHAnsi"/>
                <w:color w:val="000000" w:themeColor="text1"/>
                <w:sz w:val="20"/>
                <w:szCs w:val="20"/>
                <w:lang w:eastAsia="en-US"/>
              </w:rPr>
              <w:t xml:space="preserve"> %, и составили </w:t>
            </w:r>
            <w:r>
              <w:rPr>
                <w:rFonts w:eastAsiaTheme="minorHAnsi"/>
                <w:color w:val="000000" w:themeColor="text1"/>
                <w:sz w:val="20"/>
                <w:szCs w:val="20"/>
                <w:lang w:eastAsia="en-US"/>
              </w:rPr>
              <w:t>329 470,2</w:t>
            </w:r>
            <w:r w:rsidRPr="005727DE">
              <w:rPr>
                <w:rFonts w:eastAsiaTheme="minorHAnsi"/>
                <w:color w:val="000000" w:themeColor="text1"/>
                <w:sz w:val="20"/>
                <w:szCs w:val="20"/>
                <w:lang w:eastAsia="en-US"/>
              </w:rPr>
              <w:t xml:space="preserve"> млн. рублей.</w:t>
            </w:r>
          </w:p>
        </w:tc>
      </w:tr>
      <w:tr w:rsidR="00D313AA" w:rsidRPr="00ED45E2" w14:paraId="35D9A721" w14:textId="77777777" w:rsidTr="008A6ABC">
        <w:tc>
          <w:tcPr>
            <w:tcW w:w="568" w:type="dxa"/>
          </w:tcPr>
          <w:p w14:paraId="2B0E8F9E" w14:textId="505754DF" w:rsidR="00D313AA" w:rsidRDefault="00D313AA" w:rsidP="00AA2C49">
            <w:pPr>
              <w:widowControl w:val="0"/>
              <w:spacing w:line="240" w:lineRule="auto"/>
              <w:ind w:left="0" w:right="0" w:firstLine="0"/>
              <w:jc w:val="center"/>
              <w:rPr>
                <w:rFonts w:eastAsia="Times New Roman"/>
                <w:sz w:val="20"/>
                <w:szCs w:val="20"/>
              </w:rPr>
            </w:pPr>
            <w:r>
              <w:rPr>
                <w:rFonts w:eastAsia="Times New Roman"/>
                <w:sz w:val="20"/>
                <w:szCs w:val="20"/>
              </w:rPr>
              <w:t>4</w:t>
            </w:r>
            <w:r w:rsidR="00AA2C49">
              <w:rPr>
                <w:rFonts w:eastAsia="Times New Roman"/>
                <w:sz w:val="20"/>
                <w:szCs w:val="20"/>
              </w:rPr>
              <w:t>0</w:t>
            </w:r>
          </w:p>
        </w:tc>
        <w:tc>
          <w:tcPr>
            <w:tcW w:w="2410" w:type="dxa"/>
          </w:tcPr>
          <w:p w14:paraId="68A85F43" w14:textId="650A352D" w:rsidR="00D313AA" w:rsidRPr="004D7581" w:rsidRDefault="00D313AA" w:rsidP="00D313AA">
            <w:pPr>
              <w:widowControl w:val="0"/>
              <w:spacing w:line="240" w:lineRule="auto"/>
              <w:ind w:left="0" w:right="0" w:firstLine="0"/>
              <w:rPr>
                <w:color w:val="000000" w:themeColor="text1"/>
                <w:sz w:val="20"/>
                <w:szCs w:val="20"/>
              </w:rPr>
            </w:pPr>
            <w:r w:rsidRPr="00D313AA">
              <w:rPr>
                <w:color w:val="000000" w:themeColor="text1"/>
                <w:sz w:val="20"/>
                <w:szCs w:val="20"/>
              </w:rPr>
              <w:t xml:space="preserve">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w:t>
            </w:r>
          </w:p>
        </w:tc>
        <w:tc>
          <w:tcPr>
            <w:tcW w:w="8079" w:type="dxa"/>
          </w:tcPr>
          <w:p w14:paraId="48D01FDA" w14:textId="00D48A4B" w:rsidR="00D313AA" w:rsidRPr="00485C0F" w:rsidRDefault="00D313AA" w:rsidP="00D313AA">
            <w:pPr>
              <w:widowControl w:val="0"/>
              <w:spacing w:line="240" w:lineRule="auto"/>
              <w:ind w:left="34" w:right="-1" w:firstLine="318"/>
              <w:rPr>
                <w:bCs/>
                <w:sz w:val="20"/>
                <w:szCs w:val="20"/>
                <w:highlight w:val="yellow"/>
              </w:rPr>
            </w:pPr>
            <w:r w:rsidRPr="007952A3">
              <w:rPr>
                <w:bCs/>
                <w:sz w:val="20"/>
                <w:szCs w:val="20"/>
                <w:lang w:eastAsia="en-US"/>
              </w:rPr>
              <w:t xml:space="preserve">По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w:t>
            </w:r>
            <w:r w:rsidRPr="007952A3">
              <w:rPr>
                <w:bCs/>
                <w:sz w:val="20"/>
                <w:szCs w:val="20"/>
              </w:rPr>
              <w:t xml:space="preserve">(ГП-53) </w:t>
            </w:r>
            <w:r w:rsidRPr="007952A3">
              <w:rPr>
                <w:sz w:val="20"/>
                <w:szCs w:val="20"/>
              </w:rPr>
              <w:t xml:space="preserve">исполнение расходов составило </w:t>
            </w:r>
            <w:r w:rsidR="007952A3" w:rsidRPr="00FC497A">
              <w:rPr>
                <w:b/>
                <w:sz w:val="20"/>
                <w:szCs w:val="20"/>
              </w:rPr>
              <w:t>41,</w:t>
            </w:r>
            <w:r w:rsidR="00653FC7" w:rsidRPr="00FC497A">
              <w:rPr>
                <w:b/>
                <w:sz w:val="20"/>
                <w:szCs w:val="20"/>
              </w:rPr>
              <w:t>1</w:t>
            </w:r>
            <w:r w:rsidRPr="00FC497A">
              <w:rPr>
                <w:b/>
                <w:sz w:val="20"/>
                <w:szCs w:val="20"/>
              </w:rPr>
              <w:t> %</w:t>
            </w:r>
            <w:r w:rsidRPr="00653FC7">
              <w:rPr>
                <w:sz w:val="20"/>
                <w:szCs w:val="20"/>
              </w:rPr>
              <w:t xml:space="preserve"> </w:t>
            </w:r>
            <w:r w:rsidRPr="00FC497A">
              <w:rPr>
                <w:sz w:val="20"/>
                <w:szCs w:val="20"/>
              </w:rPr>
              <w:t>показателя сводной росписи с изменениями (реализация началась в 2022 году)</w:t>
            </w:r>
            <w:r w:rsidRPr="00FC497A">
              <w:rPr>
                <w:bCs/>
                <w:sz w:val="20"/>
                <w:szCs w:val="20"/>
              </w:rPr>
              <w:t>.</w:t>
            </w:r>
          </w:p>
          <w:p w14:paraId="09EB627A" w14:textId="77777777" w:rsidR="000C17EC" w:rsidRPr="007952A3" w:rsidRDefault="00D313AA" w:rsidP="000C17EC">
            <w:pPr>
              <w:widowControl w:val="0"/>
              <w:spacing w:line="240" w:lineRule="auto"/>
              <w:ind w:left="34" w:right="-1" w:firstLine="318"/>
              <w:rPr>
                <w:color w:val="000000" w:themeColor="text1"/>
                <w:sz w:val="20"/>
                <w:szCs w:val="20"/>
              </w:rPr>
            </w:pPr>
            <w:r w:rsidRPr="007952A3">
              <w:rPr>
                <w:color w:val="000000" w:themeColor="text1"/>
                <w:sz w:val="20"/>
                <w:szCs w:val="20"/>
              </w:rPr>
              <w:t xml:space="preserve">Госпрограмма утверждена постановлением Правительства Российской Федерации от 14 мая 2021 г. № 731, ответственный исполнитель – Минсельхоз России. </w:t>
            </w:r>
            <w:r w:rsidR="000C17EC" w:rsidRPr="007952A3">
              <w:rPr>
                <w:color w:val="000000" w:themeColor="text1"/>
                <w:sz w:val="20"/>
                <w:szCs w:val="20"/>
              </w:rPr>
              <w:t>Стратегические приоритеты в сфере реализации ГП-53 утверждены постановлением Правительства Российской Федерации от 27 октября 2021 г. № 1832.</w:t>
            </w:r>
          </w:p>
          <w:p w14:paraId="56E1E64A" w14:textId="650CEA45" w:rsidR="00D313AA" w:rsidRPr="007952A3" w:rsidRDefault="00D313AA" w:rsidP="00D313AA">
            <w:pPr>
              <w:widowControl w:val="0"/>
              <w:spacing w:line="240" w:lineRule="auto"/>
              <w:ind w:left="34" w:right="-1" w:firstLine="318"/>
              <w:rPr>
                <w:color w:val="000000" w:themeColor="text1"/>
                <w:sz w:val="20"/>
                <w:szCs w:val="20"/>
              </w:rPr>
            </w:pPr>
            <w:r w:rsidRPr="007952A3">
              <w:rPr>
                <w:color w:val="000000" w:themeColor="text1"/>
                <w:sz w:val="20"/>
                <w:szCs w:val="20"/>
              </w:rPr>
              <w:t xml:space="preserve">Паспорт ГП-53 утвержден Правительством Российской Федерации 28 декабря 2021 года с объемом финансового обеспечения из федерального бюджета на 2022 год 29 730,8 млн. рублей, что соответствует объему финансирования, утвержденному Федеральным законом № 390-ФЗ. </w:t>
            </w:r>
          </w:p>
          <w:p w14:paraId="74DA9D90" w14:textId="70FCCE1B" w:rsidR="00653FC7" w:rsidRDefault="00653FC7" w:rsidP="0089709B">
            <w:pPr>
              <w:widowControl w:val="0"/>
              <w:spacing w:line="240" w:lineRule="auto"/>
              <w:ind w:left="34" w:right="-1" w:firstLine="318"/>
              <w:rPr>
                <w:color w:val="000000" w:themeColor="text1"/>
                <w:sz w:val="20"/>
                <w:szCs w:val="20"/>
              </w:rPr>
            </w:pPr>
            <w:r w:rsidRPr="00653FC7">
              <w:rPr>
                <w:color w:val="000000" w:themeColor="text1"/>
                <w:sz w:val="20"/>
                <w:szCs w:val="20"/>
              </w:rPr>
              <w:t>Сводной росписью по состоянию на 1 июля 2022 года бюджетные ассигнования по сравнению с Федеральным законом № 390-ФЗ у</w:t>
            </w:r>
            <w:r>
              <w:rPr>
                <w:color w:val="000000" w:themeColor="text1"/>
                <w:sz w:val="20"/>
                <w:szCs w:val="20"/>
              </w:rPr>
              <w:t>меньшены</w:t>
            </w:r>
            <w:r w:rsidRPr="00653FC7">
              <w:rPr>
                <w:color w:val="000000" w:themeColor="text1"/>
                <w:sz w:val="20"/>
                <w:szCs w:val="20"/>
              </w:rPr>
              <w:t xml:space="preserve"> на </w:t>
            </w:r>
            <w:r>
              <w:rPr>
                <w:color w:val="000000" w:themeColor="text1"/>
                <w:sz w:val="20"/>
                <w:szCs w:val="20"/>
              </w:rPr>
              <w:t>4 095,0</w:t>
            </w:r>
            <w:r w:rsidRPr="00653FC7">
              <w:rPr>
                <w:color w:val="000000" w:themeColor="text1"/>
                <w:sz w:val="20"/>
                <w:szCs w:val="20"/>
              </w:rPr>
              <w:t xml:space="preserve"> млн. рублей, или на </w:t>
            </w:r>
            <w:r>
              <w:rPr>
                <w:color w:val="000000" w:themeColor="text1"/>
                <w:sz w:val="20"/>
                <w:szCs w:val="20"/>
              </w:rPr>
              <w:t>13,8</w:t>
            </w:r>
            <w:r w:rsidRPr="00653FC7">
              <w:rPr>
                <w:color w:val="000000" w:themeColor="text1"/>
                <w:sz w:val="20"/>
                <w:szCs w:val="20"/>
              </w:rPr>
              <w:t xml:space="preserve"> %, и составили </w:t>
            </w:r>
            <w:r>
              <w:rPr>
                <w:color w:val="000000" w:themeColor="text1"/>
                <w:sz w:val="20"/>
                <w:szCs w:val="20"/>
              </w:rPr>
              <w:t>25 635,9</w:t>
            </w:r>
            <w:r w:rsidRPr="00653FC7">
              <w:rPr>
                <w:color w:val="000000" w:themeColor="text1"/>
                <w:sz w:val="20"/>
                <w:szCs w:val="20"/>
              </w:rPr>
              <w:t xml:space="preserve"> млн. рублей.</w:t>
            </w:r>
          </w:p>
          <w:p w14:paraId="45D83615" w14:textId="77777777"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Основной объем изменений произведен во II квартале и преимущественно обусловлен 10-процентной оптимизацией (сокращением) расходов ГРБС, использование которых нецелесообразно (невозможно) в текущих условиях, в целях их перераспределения на мероприятия по преодолению санкционного давления.</w:t>
            </w:r>
          </w:p>
          <w:p w14:paraId="129F8AE4" w14:textId="2A508AE6"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 xml:space="preserve">Так, по предложениям Минсельхоза России более чем в 2 раза (с 9 931,0 до 4 574,6 млн. рублей) сокращен объем бюджетных ассигнований, предусмотренных на </w:t>
            </w:r>
            <w:r w:rsidRPr="0089709B">
              <w:rPr>
                <w:color w:val="000000" w:themeColor="text1"/>
                <w:sz w:val="20"/>
                <w:szCs w:val="20"/>
              </w:rPr>
              <w:lastRenderedPageBreak/>
              <w:t>осуществление бюджетных инвестиций в строительство (реконструкцию) объектов государственной мелиоративной сети в рамках ФАИП (в том числе в рамках ведомственного проекта «Строительство, реконструкция и капитальный ремонт объектов мелиоративного комплекса государственной собственности Российской Федерации» - в 3,6 раза (с 5 782,8 до 1 622,0 млн. рублей), в рамках федерального проекта «Экспорт продукции АПК» - на 30,4 % (с 3 927,4 до 2 731,7 млн. рублей). Указанные ассигнования перераспределены на реализацию мероприятий ГП-25.</w:t>
            </w:r>
          </w:p>
          <w:p w14:paraId="0D9FF658" w14:textId="4C886165"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 xml:space="preserve">При этом в феврале 2022 года, до внесения в сводную роспись указанных изменений, из резервного фонда </w:t>
            </w:r>
            <w:r w:rsidR="00704E1B">
              <w:rPr>
                <w:color w:val="000000" w:themeColor="text1"/>
                <w:sz w:val="20"/>
                <w:szCs w:val="20"/>
              </w:rPr>
              <w:t xml:space="preserve">Правительства Российской Федерации </w:t>
            </w:r>
            <w:r w:rsidRPr="0089709B">
              <w:rPr>
                <w:color w:val="000000" w:themeColor="text1"/>
                <w:sz w:val="20"/>
                <w:szCs w:val="20"/>
              </w:rPr>
              <w:t>выделены дополнительные средства на увеличение цены заключенных контрактов на выполнение работ по строительству, реконструкции, капитальному ремонту мелиоративных объектов в связи с удорожанием стройматериалов в объеме 734,8 млн. рублей, в том числе 692,5 млн. рублей для увеличения  цены контрактов на выполнение работ по строительству (реконструкции) объектов, 42,3 млн. рублей – по капитальному ремонту объектов (в сводн</w:t>
            </w:r>
            <w:r w:rsidR="00704E1B">
              <w:rPr>
                <w:color w:val="000000" w:themeColor="text1"/>
                <w:sz w:val="20"/>
                <w:szCs w:val="20"/>
              </w:rPr>
              <w:t>ую</w:t>
            </w:r>
            <w:r w:rsidRPr="0089709B">
              <w:rPr>
                <w:color w:val="000000" w:themeColor="text1"/>
                <w:sz w:val="20"/>
                <w:szCs w:val="20"/>
              </w:rPr>
              <w:t xml:space="preserve"> роспис</w:t>
            </w:r>
            <w:r w:rsidR="00704E1B">
              <w:rPr>
                <w:color w:val="000000" w:themeColor="text1"/>
                <w:sz w:val="20"/>
                <w:szCs w:val="20"/>
              </w:rPr>
              <w:t xml:space="preserve">ь по состоянию на </w:t>
            </w:r>
            <w:r w:rsidRPr="0089709B">
              <w:rPr>
                <w:color w:val="000000" w:themeColor="text1"/>
                <w:sz w:val="20"/>
                <w:szCs w:val="20"/>
              </w:rPr>
              <w:t xml:space="preserve">1 июля </w:t>
            </w:r>
            <w:r w:rsidR="00704E1B">
              <w:rPr>
                <w:color w:val="000000" w:themeColor="text1"/>
                <w:sz w:val="20"/>
                <w:szCs w:val="20"/>
              </w:rPr>
              <w:t>внесены изменения в объеме</w:t>
            </w:r>
            <w:r w:rsidRPr="0089709B">
              <w:rPr>
                <w:color w:val="000000" w:themeColor="text1"/>
                <w:sz w:val="20"/>
                <w:szCs w:val="20"/>
              </w:rPr>
              <w:t xml:space="preserve"> 70</w:t>
            </w:r>
            <w:r w:rsidR="00704E1B">
              <w:rPr>
                <w:color w:val="000000" w:themeColor="text1"/>
                <w:sz w:val="20"/>
                <w:szCs w:val="20"/>
              </w:rPr>
              <w:t>7,5 из 734,8 млн. рублей).</w:t>
            </w:r>
          </w:p>
          <w:p w14:paraId="4CBA3335" w14:textId="77777777"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 xml:space="preserve">Помимо этого, в конце июня 2022 года были утверждены зарезервированные Федеральным законом № 390-ФЗ ассигнования в объеме 400,0 млн. рублей на развитие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(ЕФИС ЗСН)  в рамках ведомственного проекта «Создание и развитие информационных систем вовлечения в оборот земель сельскохозяйственного назначения и развития мелиоративного комплекса Российской Федерации». </w:t>
            </w:r>
          </w:p>
          <w:p w14:paraId="1E4B5CA9" w14:textId="2E8779BB"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 xml:space="preserve">По состоянию на 1 июля 2022 года объем утвержденных </w:t>
            </w:r>
            <w:r w:rsidR="00704E1B">
              <w:rPr>
                <w:color w:val="000000" w:themeColor="text1"/>
                <w:sz w:val="20"/>
                <w:szCs w:val="20"/>
              </w:rPr>
              <w:t>ЛБО</w:t>
            </w:r>
            <w:r w:rsidRPr="0089709B">
              <w:rPr>
                <w:color w:val="000000" w:themeColor="text1"/>
                <w:sz w:val="20"/>
                <w:szCs w:val="20"/>
              </w:rPr>
              <w:t xml:space="preserve"> соответствует показателям сводной росписи (25 635,9 млн. рублей), они доведены до ГРБС в полном объеме.</w:t>
            </w:r>
          </w:p>
          <w:p w14:paraId="4C2E8228" w14:textId="00855D9E"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 xml:space="preserve">По итогам </w:t>
            </w:r>
            <w:r w:rsidR="00704E1B">
              <w:rPr>
                <w:color w:val="000000" w:themeColor="text1"/>
                <w:sz w:val="20"/>
                <w:szCs w:val="20"/>
              </w:rPr>
              <w:t xml:space="preserve">первого </w:t>
            </w:r>
            <w:r w:rsidRPr="0089709B">
              <w:rPr>
                <w:color w:val="000000" w:themeColor="text1"/>
                <w:sz w:val="20"/>
                <w:szCs w:val="20"/>
              </w:rPr>
              <w:t xml:space="preserve">полугодия </w:t>
            </w:r>
            <w:r w:rsidR="00704E1B" w:rsidRPr="0089709B">
              <w:rPr>
                <w:color w:val="000000" w:themeColor="text1"/>
                <w:sz w:val="20"/>
                <w:szCs w:val="20"/>
              </w:rPr>
              <w:t xml:space="preserve">не распределены </w:t>
            </w:r>
            <w:r w:rsidRPr="0089709B">
              <w:rPr>
                <w:color w:val="000000" w:themeColor="text1"/>
                <w:sz w:val="20"/>
                <w:szCs w:val="20"/>
              </w:rPr>
              <w:t xml:space="preserve">получателям бюджетных средств </w:t>
            </w:r>
            <w:r w:rsidR="007952A3">
              <w:rPr>
                <w:color w:val="000000" w:themeColor="text1"/>
                <w:sz w:val="20"/>
                <w:szCs w:val="20"/>
              </w:rPr>
              <w:t>ЛБО</w:t>
            </w:r>
            <w:r w:rsidRPr="0089709B">
              <w:rPr>
                <w:color w:val="000000" w:themeColor="text1"/>
                <w:sz w:val="20"/>
                <w:szCs w:val="20"/>
              </w:rPr>
              <w:t xml:space="preserve"> в объеме 1 140,9 млн. рублей, или 4,5 % доведенных ЛБО, в том числе по субсидиям бюджетам субъектов Российской Федерации на реализацию мероприятий в области мелиорации земель сельскохозяйственного назначения в рамках федерального проекта «Экспорт продукции АПК» – 683,9 млн. рублей,  по расходам на закупки в целях создания, развития, эксплуатации и вывода из эксплуатации государственных информационных систем в рамках ведомственного проекта «Создание и развитие информационных систем вовлечения в оборот земель сельскохозяйственного назначения и развития мелиоративного комплекса Российской Федерации» – 400,0 млн. рублей, что связано с поздним внесением изменений в </w:t>
            </w:r>
            <w:r w:rsidR="007952A3">
              <w:rPr>
                <w:color w:val="000000" w:themeColor="text1"/>
                <w:sz w:val="20"/>
                <w:szCs w:val="20"/>
              </w:rPr>
              <w:t>сводную роспись</w:t>
            </w:r>
            <w:r w:rsidRPr="0089709B">
              <w:rPr>
                <w:color w:val="000000" w:themeColor="text1"/>
                <w:sz w:val="20"/>
                <w:szCs w:val="20"/>
              </w:rPr>
              <w:t xml:space="preserve"> и доведением до министерства расходов на развитие ЕФИС ЗСН.</w:t>
            </w:r>
          </w:p>
          <w:p w14:paraId="2F440C4D" w14:textId="51707650"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Объем непринятых на 1 июля 2022 бюджетных обязательств составил 1 041,4 млн. рублей, или 4,3 % распределенных ЛБО. Основной объем непринятых обязательств сложился по дополнительно выделенным из резервного фонда</w:t>
            </w:r>
            <w:r w:rsidR="007952A3">
              <w:rPr>
                <w:color w:val="000000" w:themeColor="text1"/>
                <w:sz w:val="20"/>
                <w:szCs w:val="20"/>
              </w:rPr>
              <w:t xml:space="preserve"> Правительства Российской Федерации </w:t>
            </w:r>
            <w:r w:rsidRPr="0089709B">
              <w:rPr>
                <w:color w:val="000000" w:themeColor="text1"/>
                <w:sz w:val="20"/>
                <w:szCs w:val="20"/>
              </w:rPr>
              <w:t xml:space="preserve">ассигнованиям на осуществление бюджетных инвестиций в рамках федерального проекта «Экспорт продукции АПК» в связи с необходимостью увеличения цен контрактов из-за удорожания стройматериалов (409,0 млн. рублей), а также по бюджетным инвестициям в объект «Строительство 4-й очереди Большого Ставропольского канала (II этап), Ставропольский край» (220,8 млн. рублей) в рамках федерального проекта «Вовлечение в оборот и комплексная мелиорация земель сельскохозяйственного назначения» (заключение контракта на строительно-монтажные работы планируется после актуализации сметной стоимости).  </w:t>
            </w:r>
          </w:p>
          <w:p w14:paraId="5F709B52" w14:textId="77777777"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По федеральному проекту «Экспорт продукции АПК» (29,4 % в структуре расходов ГП-53) исполнено меньше трети бюджетных ассигнований – 31 %.</w:t>
            </w:r>
          </w:p>
          <w:p w14:paraId="7E036F07" w14:textId="7EF1CAE2"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Отмечается недостаточный уровень исполнения расходов на предоставление субсидий бюджетам субъектов Российской Федерации в целях реализации мероприятий в области мелиорации земель сельскохозяйственного назначения (54,1 % в структуре расходов ФП в рамках госпрограммы) – регионам перечислено только 22,4 % объема субсидий, предусмотренных сводной росписью.</w:t>
            </w:r>
          </w:p>
          <w:p w14:paraId="50158FAE" w14:textId="4C38B4EB"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Следует отметить, что в предложениях по 10-процентной оптимизации расходов 97,6</w:t>
            </w:r>
            <w:r w:rsidR="007952A3">
              <w:rPr>
                <w:color w:val="000000" w:themeColor="text1"/>
                <w:sz w:val="20"/>
                <w:szCs w:val="20"/>
              </w:rPr>
              <w:t> </w:t>
            </w:r>
            <w:r w:rsidRPr="0089709B">
              <w:rPr>
                <w:color w:val="000000" w:themeColor="text1"/>
                <w:sz w:val="20"/>
                <w:szCs w:val="20"/>
              </w:rPr>
              <w:t>% объема субсидии (3 976,8 из 4 072,6 млн. рублей) были отнесены к расходам, использование которых нецелесообразно (невозможно) в текущих условиях. При этом на 1</w:t>
            </w:r>
            <w:r w:rsidR="007952A3">
              <w:rPr>
                <w:color w:val="000000" w:themeColor="text1"/>
                <w:sz w:val="20"/>
                <w:szCs w:val="20"/>
              </w:rPr>
              <w:t> </w:t>
            </w:r>
            <w:r w:rsidRPr="0089709B">
              <w:rPr>
                <w:color w:val="000000" w:themeColor="text1"/>
                <w:sz w:val="20"/>
                <w:szCs w:val="20"/>
              </w:rPr>
              <w:t xml:space="preserve">апреля 2022 года соглашения были заключены на всю сумму предусмотренных </w:t>
            </w:r>
            <w:r w:rsidR="007952A3">
              <w:rPr>
                <w:color w:val="000000" w:themeColor="text1"/>
                <w:sz w:val="20"/>
                <w:szCs w:val="20"/>
              </w:rPr>
              <w:t>сводной росписью</w:t>
            </w:r>
            <w:r w:rsidRPr="0089709B">
              <w:rPr>
                <w:color w:val="000000" w:themeColor="text1"/>
                <w:sz w:val="20"/>
                <w:szCs w:val="20"/>
              </w:rPr>
              <w:t xml:space="preserve"> ассигнований, а на 1 июля их объем снизился на 683,9 млн. рублей, или на 16,8</w:t>
            </w:r>
            <w:r w:rsidR="007952A3">
              <w:rPr>
                <w:color w:val="000000" w:themeColor="text1"/>
                <w:sz w:val="20"/>
                <w:szCs w:val="20"/>
              </w:rPr>
              <w:t> </w:t>
            </w:r>
            <w:r w:rsidRPr="0089709B">
              <w:rPr>
                <w:color w:val="000000" w:themeColor="text1"/>
                <w:sz w:val="20"/>
                <w:szCs w:val="20"/>
              </w:rPr>
              <w:t xml:space="preserve">% (соответствующий объем </w:t>
            </w:r>
            <w:r w:rsidR="007952A3">
              <w:rPr>
                <w:color w:val="000000" w:themeColor="text1"/>
                <w:sz w:val="20"/>
                <w:szCs w:val="20"/>
              </w:rPr>
              <w:t>ЛБО</w:t>
            </w:r>
            <w:r w:rsidRPr="0089709B">
              <w:rPr>
                <w:color w:val="000000" w:themeColor="text1"/>
                <w:sz w:val="20"/>
                <w:szCs w:val="20"/>
              </w:rPr>
              <w:t xml:space="preserve"> также был отозван с лицевых счетов ПБС) в связи с </w:t>
            </w:r>
            <w:r w:rsidRPr="0089709B">
              <w:rPr>
                <w:color w:val="000000" w:themeColor="text1"/>
                <w:sz w:val="20"/>
                <w:szCs w:val="20"/>
              </w:rPr>
              <w:lastRenderedPageBreak/>
              <w:t xml:space="preserve">перенаправлением указанных средств на реализацию в рамках ГП-25 мер Плана первоочередных действий по обеспечению развития российской экономики в условиях внешнего санкционного давления.  </w:t>
            </w:r>
          </w:p>
          <w:p w14:paraId="6635F6C0" w14:textId="539CCB79" w:rsidR="0089709B" w:rsidRPr="0089709B" w:rsidRDefault="007952A3" w:rsidP="0089709B">
            <w:pPr>
              <w:widowControl w:val="0"/>
              <w:spacing w:line="240" w:lineRule="auto"/>
              <w:ind w:left="34" w:right="-1" w:firstLine="318"/>
              <w:rPr>
                <w:color w:val="000000" w:themeColor="text1"/>
                <w:sz w:val="20"/>
                <w:szCs w:val="20"/>
              </w:rPr>
            </w:pPr>
            <w:r>
              <w:rPr>
                <w:color w:val="000000" w:themeColor="text1"/>
                <w:sz w:val="20"/>
                <w:szCs w:val="20"/>
              </w:rPr>
              <w:t>И</w:t>
            </w:r>
            <w:r w:rsidRPr="0089709B">
              <w:rPr>
                <w:color w:val="000000" w:themeColor="text1"/>
                <w:sz w:val="20"/>
                <w:szCs w:val="20"/>
              </w:rPr>
              <w:t>сполнен</w:t>
            </w:r>
            <w:r>
              <w:rPr>
                <w:color w:val="000000" w:themeColor="text1"/>
                <w:sz w:val="20"/>
                <w:szCs w:val="20"/>
              </w:rPr>
              <w:t>ие р</w:t>
            </w:r>
            <w:r w:rsidR="0089709B" w:rsidRPr="0089709B">
              <w:rPr>
                <w:color w:val="000000" w:themeColor="text1"/>
                <w:sz w:val="20"/>
                <w:szCs w:val="20"/>
              </w:rPr>
              <w:t>асход</w:t>
            </w:r>
            <w:r>
              <w:rPr>
                <w:color w:val="000000" w:themeColor="text1"/>
                <w:sz w:val="20"/>
                <w:szCs w:val="20"/>
              </w:rPr>
              <w:t>ов</w:t>
            </w:r>
            <w:r w:rsidR="0089709B" w:rsidRPr="0089709B">
              <w:rPr>
                <w:color w:val="000000" w:themeColor="text1"/>
                <w:sz w:val="20"/>
                <w:szCs w:val="20"/>
              </w:rPr>
              <w:t xml:space="preserve"> на осуществление бюджетных инвестиций в объекты капстроительства (45,9</w:t>
            </w:r>
            <w:r>
              <w:rPr>
                <w:color w:val="000000" w:themeColor="text1"/>
                <w:sz w:val="20"/>
                <w:szCs w:val="20"/>
              </w:rPr>
              <w:t> </w:t>
            </w:r>
            <w:r w:rsidR="0089709B" w:rsidRPr="0089709B">
              <w:rPr>
                <w:color w:val="000000" w:themeColor="text1"/>
                <w:sz w:val="20"/>
                <w:szCs w:val="20"/>
              </w:rPr>
              <w:t xml:space="preserve">% в структуре расходов ФП в рамках госпрограммы) </w:t>
            </w:r>
            <w:r>
              <w:rPr>
                <w:color w:val="000000" w:themeColor="text1"/>
                <w:sz w:val="20"/>
                <w:szCs w:val="20"/>
              </w:rPr>
              <w:t>составило</w:t>
            </w:r>
            <w:r w:rsidR="0089709B" w:rsidRPr="0089709B">
              <w:rPr>
                <w:color w:val="000000" w:themeColor="text1"/>
                <w:sz w:val="20"/>
                <w:szCs w:val="20"/>
              </w:rPr>
              <w:t xml:space="preserve"> 41,1 % (в связи с особенностями проведения строительно-монтажных работ на объектах мелиоративного комплекса, связанными с пропуском паводковых вод и обеспечением поливного сезона, основные работы запланированы на IV квартал 2022 года).</w:t>
            </w:r>
          </w:p>
          <w:p w14:paraId="3F481D36" w14:textId="6AF6CC3E"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Следует отметить, что в полном объеме не исполнены бюджетные инвестиции, дополнительные ассигнования на осуществление которых выделены из резервного фонда</w:t>
            </w:r>
            <w:r w:rsidR="007952A3">
              <w:rPr>
                <w:color w:val="000000" w:themeColor="text1"/>
                <w:sz w:val="20"/>
                <w:szCs w:val="20"/>
              </w:rPr>
              <w:t xml:space="preserve"> Правительства Российской Федерации</w:t>
            </w:r>
            <w:r w:rsidRPr="0089709B">
              <w:rPr>
                <w:color w:val="000000" w:themeColor="text1"/>
                <w:sz w:val="20"/>
                <w:szCs w:val="20"/>
              </w:rPr>
              <w:t xml:space="preserve"> в связи с удорожанием цен по 11 объектам (633,3 млн. рублей, или 18,3 % объема бюджетных инвестиций в рамках ФП), что обусловлено поздним внесением изменений в сводную роспись. При этом по двум объектам учтенные в сводной росписи ассигнования меньше объема, предусмотренного в решении Правительства Российской Федерации о выде</w:t>
            </w:r>
            <w:r w:rsidR="007952A3">
              <w:rPr>
                <w:color w:val="000000" w:themeColor="text1"/>
                <w:sz w:val="20"/>
                <w:szCs w:val="20"/>
              </w:rPr>
              <w:t>лении дополнительных средств.</w:t>
            </w:r>
          </w:p>
          <w:p w14:paraId="1A4EB14B" w14:textId="3221BDAB"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По ведомственному проекту «Строительство, реконструкция и капитальный ремонт объектов мелиоративного комплекса государственной собственности Российской Федерации» (8,8 % в структуре расходов ГП-53) уровень исполнения составил 53,6 %.</w:t>
            </w:r>
            <w:r w:rsidR="007952A3">
              <w:rPr>
                <w:color w:val="000000" w:themeColor="text1"/>
                <w:sz w:val="20"/>
                <w:szCs w:val="20"/>
              </w:rPr>
              <w:t xml:space="preserve"> </w:t>
            </w:r>
            <w:r w:rsidRPr="0089709B">
              <w:rPr>
                <w:color w:val="000000" w:themeColor="text1"/>
                <w:sz w:val="20"/>
                <w:szCs w:val="20"/>
              </w:rPr>
              <w:t xml:space="preserve">Основной объем бюджетных ассигнований в рамках проекта предусмотрен на осуществление бюджетных инвестиций в объекты капитального строительства (76 %), которые по итогам I полугодия исполнены на </w:t>
            </w:r>
            <w:r w:rsidR="007952A3">
              <w:rPr>
                <w:color w:val="000000" w:themeColor="text1"/>
                <w:sz w:val="20"/>
                <w:szCs w:val="20"/>
              </w:rPr>
              <w:t xml:space="preserve">уровне </w:t>
            </w:r>
            <w:r w:rsidRPr="0089709B">
              <w:rPr>
                <w:color w:val="000000" w:themeColor="text1"/>
                <w:sz w:val="20"/>
                <w:szCs w:val="20"/>
              </w:rPr>
              <w:t>39 %.</w:t>
            </w:r>
          </w:p>
          <w:p w14:paraId="57F45D1E" w14:textId="537627E8"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 xml:space="preserve">Выделенные из резервного фонда </w:t>
            </w:r>
            <w:r w:rsidR="007952A3">
              <w:rPr>
                <w:color w:val="000000" w:themeColor="text1"/>
                <w:sz w:val="20"/>
                <w:szCs w:val="20"/>
              </w:rPr>
              <w:t xml:space="preserve">Правительства Российской Федерации </w:t>
            </w:r>
            <w:r w:rsidRPr="0089709B">
              <w:rPr>
                <w:color w:val="000000" w:themeColor="text1"/>
                <w:sz w:val="20"/>
                <w:szCs w:val="20"/>
              </w:rPr>
              <w:t>средства на увеличение цены контрактов по двум объектам не использованы.</w:t>
            </w:r>
          </w:p>
          <w:p w14:paraId="54A51DB1" w14:textId="4C5C5209"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Исполнение бюджетных ассигнований по федеральному проекту, не входящему в состав национального проекта, «Вовлечение в оборот и комплексная мелиорация земель сельскохозяйственного назначения» (19,2 % в структуре расходов ГП-53) сложилось на уровне 21,4 %. Основной объем расходов (89,5 %) приходится на субсидии бюджетам субъектов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уровень исполнения которых составил 23,8</w:t>
            </w:r>
            <w:r w:rsidR="007952A3">
              <w:rPr>
                <w:color w:val="000000" w:themeColor="text1"/>
                <w:sz w:val="20"/>
                <w:szCs w:val="20"/>
              </w:rPr>
              <w:t> </w:t>
            </w:r>
            <w:r w:rsidRPr="0089709B">
              <w:rPr>
                <w:color w:val="000000" w:themeColor="text1"/>
                <w:sz w:val="20"/>
                <w:szCs w:val="20"/>
              </w:rPr>
              <w:t xml:space="preserve">% (соглашения заключены на весь объем предусмотренных в 2022 году ассигнований c 60 субъектами, </w:t>
            </w:r>
            <w:r w:rsidR="001D642A">
              <w:rPr>
                <w:color w:val="000000" w:themeColor="text1"/>
                <w:sz w:val="20"/>
                <w:szCs w:val="20"/>
              </w:rPr>
              <w:t xml:space="preserve">по 32 из которых </w:t>
            </w:r>
            <w:r w:rsidR="001D642A" w:rsidRPr="0089709B">
              <w:rPr>
                <w:color w:val="000000" w:themeColor="text1"/>
                <w:sz w:val="20"/>
                <w:szCs w:val="20"/>
              </w:rPr>
              <w:t xml:space="preserve">в </w:t>
            </w:r>
            <w:r w:rsidR="001D642A">
              <w:rPr>
                <w:color w:val="000000" w:themeColor="text1"/>
                <w:sz w:val="20"/>
                <w:szCs w:val="20"/>
              </w:rPr>
              <w:t xml:space="preserve">первом </w:t>
            </w:r>
            <w:r w:rsidR="001D642A" w:rsidRPr="0089709B">
              <w:rPr>
                <w:color w:val="000000" w:themeColor="text1"/>
                <w:sz w:val="20"/>
                <w:szCs w:val="20"/>
              </w:rPr>
              <w:t xml:space="preserve">полугодии </w:t>
            </w:r>
            <w:r w:rsidR="001D642A">
              <w:rPr>
                <w:color w:val="000000" w:themeColor="text1"/>
                <w:sz w:val="20"/>
                <w:szCs w:val="20"/>
              </w:rPr>
              <w:t xml:space="preserve">осуществлено перечисление </w:t>
            </w:r>
            <w:r w:rsidRPr="0089709B">
              <w:rPr>
                <w:color w:val="000000" w:themeColor="text1"/>
                <w:sz w:val="20"/>
                <w:szCs w:val="20"/>
              </w:rPr>
              <w:t>субсидии).</w:t>
            </w:r>
          </w:p>
          <w:p w14:paraId="5D70E850" w14:textId="77777777" w:rsidR="0089709B" w:rsidRPr="0089709B" w:rsidRDefault="0089709B" w:rsidP="0089709B">
            <w:pPr>
              <w:widowControl w:val="0"/>
              <w:spacing w:line="240" w:lineRule="auto"/>
              <w:ind w:left="34" w:right="-1" w:firstLine="318"/>
              <w:rPr>
                <w:color w:val="000000" w:themeColor="text1"/>
                <w:sz w:val="20"/>
                <w:szCs w:val="20"/>
              </w:rPr>
            </w:pPr>
            <w:r w:rsidRPr="0089709B">
              <w:rPr>
                <w:color w:val="000000" w:themeColor="text1"/>
                <w:sz w:val="20"/>
                <w:szCs w:val="20"/>
              </w:rPr>
              <w:t>По информации Минсельхоза России освоение средств федерального бюджета планируется в полном объеме, при этом в силу специфики реализации мелиоративных мероприятий  перечисление основного объема субсидий приходится на конец третьего и четвертый кварталы года.</w:t>
            </w:r>
          </w:p>
          <w:p w14:paraId="1E5B7664" w14:textId="5656A7BF" w:rsidR="00D313AA" w:rsidRPr="00485C0F" w:rsidRDefault="0089709B" w:rsidP="001D642A">
            <w:pPr>
              <w:widowControl w:val="0"/>
              <w:spacing w:line="240" w:lineRule="auto"/>
              <w:ind w:left="34" w:right="-1" w:firstLine="318"/>
              <w:rPr>
                <w:bCs/>
                <w:sz w:val="20"/>
                <w:szCs w:val="20"/>
                <w:highlight w:val="yellow"/>
                <w:lang w:eastAsia="en-US"/>
              </w:rPr>
            </w:pPr>
            <w:r w:rsidRPr="0089709B">
              <w:rPr>
                <w:color w:val="000000" w:themeColor="text1"/>
                <w:sz w:val="20"/>
                <w:szCs w:val="20"/>
              </w:rPr>
              <w:t xml:space="preserve">В полном объеме (500,0 млн. рублей) не исполнены расходы по ведомственному проекту «Создание и развитие информационных систем вовлечения в оборот земель сельскохозяйственного назначения и развития мелиоративного комплекса Российской Федерации» (2 % в структуре расходов ГП-53), предусмотренные на закупки по ВР 246, что преимущественно связано с поздним внесением изменением в </w:t>
            </w:r>
            <w:r w:rsidR="001D642A">
              <w:rPr>
                <w:color w:val="000000" w:themeColor="text1"/>
                <w:sz w:val="20"/>
                <w:szCs w:val="20"/>
              </w:rPr>
              <w:t>сводную роспись</w:t>
            </w:r>
            <w:r w:rsidRPr="0089709B">
              <w:rPr>
                <w:color w:val="000000" w:themeColor="text1"/>
                <w:sz w:val="20"/>
                <w:szCs w:val="20"/>
              </w:rPr>
              <w:t xml:space="preserve"> и доведением до министерства расходов на развитие ЕФИС ЗСН в объеме 400,0 млн. рублей.</w:t>
            </w:r>
          </w:p>
        </w:tc>
      </w:tr>
      <w:tr w:rsidR="00AA2C49" w:rsidRPr="00ED45E2" w14:paraId="26F469D9" w14:textId="77777777" w:rsidTr="008A6ABC">
        <w:tc>
          <w:tcPr>
            <w:tcW w:w="568" w:type="dxa"/>
          </w:tcPr>
          <w:p w14:paraId="0F63CF92" w14:textId="415FDE0E" w:rsidR="00AA2C49" w:rsidRDefault="00AA2C49"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41</w:t>
            </w:r>
          </w:p>
        </w:tc>
        <w:tc>
          <w:tcPr>
            <w:tcW w:w="2410" w:type="dxa"/>
          </w:tcPr>
          <w:p w14:paraId="031EC74B" w14:textId="3F2D2953" w:rsidR="00AA2C49" w:rsidRDefault="00AA2C49" w:rsidP="00D313AA">
            <w:pPr>
              <w:widowControl w:val="0"/>
              <w:spacing w:line="240" w:lineRule="auto"/>
              <w:ind w:left="0" w:right="0" w:firstLine="0"/>
              <w:rPr>
                <w:rFonts w:eastAsia="Times New Roman"/>
                <w:sz w:val="20"/>
                <w:szCs w:val="20"/>
              </w:rPr>
            </w:pPr>
            <w:r>
              <w:rPr>
                <w:rFonts w:eastAsia="Times New Roman"/>
                <w:sz w:val="20"/>
                <w:szCs w:val="20"/>
              </w:rPr>
              <w:t>«Национальная система пространственных данных»</w:t>
            </w:r>
          </w:p>
        </w:tc>
        <w:tc>
          <w:tcPr>
            <w:tcW w:w="8079" w:type="dxa"/>
          </w:tcPr>
          <w:p w14:paraId="2942D845" w14:textId="0EBF3077" w:rsidR="00AA2C49" w:rsidRPr="006A6899" w:rsidRDefault="00AA2C49" w:rsidP="00AA2C49">
            <w:pPr>
              <w:widowControl w:val="0"/>
              <w:spacing w:line="240" w:lineRule="auto"/>
              <w:ind w:left="34" w:right="-1" w:firstLine="318"/>
              <w:rPr>
                <w:color w:val="000000" w:themeColor="text1"/>
                <w:sz w:val="20"/>
                <w:szCs w:val="20"/>
              </w:rPr>
            </w:pPr>
            <w:r w:rsidRPr="006A6899">
              <w:rPr>
                <w:color w:val="000000" w:themeColor="text1"/>
                <w:sz w:val="20"/>
                <w:szCs w:val="20"/>
              </w:rPr>
              <w:t xml:space="preserve">По госпрограмме </w:t>
            </w:r>
            <w:r w:rsidRPr="006A6899">
              <w:rPr>
                <w:b/>
                <w:color w:val="000000" w:themeColor="text1"/>
                <w:sz w:val="20"/>
                <w:szCs w:val="20"/>
              </w:rPr>
              <w:t>«Национальная система пространственных данных»</w:t>
            </w:r>
            <w:r w:rsidRPr="006A6899">
              <w:rPr>
                <w:color w:val="000000" w:themeColor="text1"/>
                <w:sz w:val="20"/>
                <w:szCs w:val="20"/>
              </w:rPr>
              <w:t xml:space="preserve"> (ГП-54) исполнение расходов составило </w:t>
            </w:r>
            <w:r w:rsidR="0052374A" w:rsidRPr="006A6899">
              <w:rPr>
                <w:b/>
                <w:color w:val="000000" w:themeColor="text1"/>
                <w:sz w:val="20"/>
                <w:szCs w:val="20"/>
              </w:rPr>
              <w:t>43,6</w:t>
            </w:r>
            <w:r w:rsidRPr="006A6899">
              <w:rPr>
                <w:b/>
                <w:color w:val="000000" w:themeColor="text1"/>
                <w:sz w:val="20"/>
                <w:szCs w:val="20"/>
              </w:rPr>
              <w:t xml:space="preserve"> %</w:t>
            </w:r>
            <w:r w:rsidRPr="006A6899">
              <w:rPr>
                <w:color w:val="000000" w:themeColor="text1"/>
                <w:sz w:val="20"/>
                <w:szCs w:val="20"/>
              </w:rPr>
              <w:t xml:space="preserve"> показателя сводной росписи (реализация началась в 2022 году).</w:t>
            </w:r>
          </w:p>
          <w:p w14:paraId="6C734F28" w14:textId="77777777" w:rsidR="00C122D6" w:rsidRPr="00545895" w:rsidRDefault="00C94DD2" w:rsidP="00C94DD2">
            <w:pPr>
              <w:widowControl w:val="0"/>
              <w:spacing w:line="240" w:lineRule="auto"/>
              <w:ind w:left="34" w:right="-1" w:firstLine="318"/>
              <w:rPr>
                <w:color w:val="000000" w:themeColor="text1"/>
                <w:sz w:val="20"/>
                <w:szCs w:val="20"/>
              </w:rPr>
            </w:pPr>
            <w:r w:rsidRPr="00545895">
              <w:rPr>
                <w:color w:val="000000" w:themeColor="text1"/>
                <w:sz w:val="20"/>
                <w:szCs w:val="20"/>
              </w:rPr>
              <w:t xml:space="preserve">Стратегические приоритеты в сфере реализации ГП-54 утверждены постановлением Правительства Российской Федерации от </w:t>
            </w:r>
            <w:r w:rsidR="00C122D6" w:rsidRPr="00545895">
              <w:rPr>
                <w:color w:val="000000" w:themeColor="text1"/>
                <w:sz w:val="20"/>
                <w:szCs w:val="20"/>
              </w:rPr>
              <w:t xml:space="preserve"> 1 декабря 2021 г. </w:t>
            </w:r>
            <w:r w:rsidRPr="00545895">
              <w:rPr>
                <w:color w:val="000000" w:themeColor="text1"/>
                <w:sz w:val="20"/>
                <w:szCs w:val="20"/>
              </w:rPr>
              <w:t>№</w:t>
            </w:r>
            <w:r w:rsidR="00C122D6" w:rsidRPr="00545895">
              <w:rPr>
                <w:color w:val="000000" w:themeColor="text1"/>
                <w:sz w:val="20"/>
                <w:szCs w:val="20"/>
              </w:rPr>
              <w:t xml:space="preserve"> 2148</w:t>
            </w:r>
            <w:r w:rsidRPr="00545895">
              <w:rPr>
                <w:color w:val="000000" w:themeColor="text1"/>
                <w:sz w:val="20"/>
                <w:szCs w:val="20"/>
              </w:rPr>
              <w:t>.</w:t>
            </w:r>
          </w:p>
          <w:p w14:paraId="7581E705" w14:textId="63B60C04" w:rsidR="00C94DD2" w:rsidRPr="00545895" w:rsidRDefault="00C94DD2" w:rsidP="00C94DD2">
            <w:pPr>
              <w:widowControl w:val="0"/>
              <w:spacing w:line="240" w:lineRule="auto"/>
              <w:ind w:left="34" w:right="-1" w:firstLine="318"/>
              <w:rPr>
                <w:color w:val="000000" w:themeColor="text1"/>
                <w:sz w:val="20"/>
                <w:szCs w:val="20"/>
              </w:rPr>
            </w:pPr>
            <w:r w:rsidRPr="00545895">
              <w:rPr>
                <w:color w:val="000000" w:themeColor="text1"/>
                <w:sz w:val="20"/>
                <w:szCs w:val="20"/>
              </w:rPr>
              <w:t>Во исполнение пункта 2 статьи 179 Бюджетного кодекса Российской Федерации финансовое обеспечение ГП-54 приведено в соответствие с Федеральным законом № 390-ФЗ.</w:t>
            </w:r>
          </w:p>
          <w:p w14:paraId="1715E543" w14:textId="2420F4D6" w:rsidR="000731D2" w:rsidRDefault="000731D2" w:rsidP="00C94DD2">
            <w:pPr>
              <w:widowControl w:val="0"/>
              <w:spacing w:line="240" w:lineRule="auto"/>
              <w:ind w:left="34" w:right="-1" w:firstLine="318"/>
              <w:rPr>
                <w:color w:val="000000" w:themeColor="text1"/>
                <w:sz w:val="20"/>
                <w:szCs w:val="20"/>
              </w:rPr>
            </w:pPr>
            <w:r>
              <w:rPr>
                <w:color w:val="000000" w:themeColor="text1"/>
                <w:sz w:val="20"/>
                <w:szCs w:val="20"/>
              </w:rPr>
              <w:t xml:space="preserve">Сводной росписью по состоянию на 1 июля 2022 года бюджетные ассигнования по сравнению с Федеральным законом № 390-ФЗ </w:t>
            </w:r>
            <w:r w:rsidR="00653FC7">
              <w:rPr>
                <w:color w:val="000000" w:themeColor="text1"/>
                <w:sz w:val="20"/>
                <w:szCs w:val="20"/>
              </w:rPr>
              <w:t xml:space="preserve">увеличены </w:t>
            </w:r>
            <w:r>
              <w:rPr>
                <w:color w:val="000000" w:themeColor="text1"/>
                <w:sz w:val="20"/>
                <w:szCs w:val="20"/>
              </w:rPr>
              <w:t>на  10 828,0</w:t>
            </w:r>
            <w:r w:rsidRPr="000731D2">
              <w:rPr>
                <w:color w:val="000000" w:themeColor="text1"/>
                <w:sz w:val="20"/>
                <w:szCs w:val="20"/>
              </w:rPr>
              <w:t xml:space="preserve"> </w:t>
            </w:r>
            <w:r>
              <w:rPr>
                <w:color w:val="000000" w:themeColor="text1"/>
                <w:sz w:val="20"/>
                <w:szCs w:val="20"/>
              </w:rPr>
              <w:t>млн</w:t>
            </w:r>
            <w:r w:rsidRPr="000731D2">
              <w:rPr>
                <w:color w:val="000000" w:themeColor="text1"/>
                <w:sz w:val="20"/>
                <w:szCs w:val="20"/>
              </w:rPr>
              <w:t>. рублей</w:t>
            </w:r>
            <w:r>
              <w:rPr>
                <w:color w:val="000000" w:themeColor="text1"/>
                <w:sz w:val="20"/>
                <w:szCs w:val="20"/>
              </w:rPr>
              <w:t>,</w:t>
            </w:r>
            <w:r w:rsidRPr="000731D2">
              <w:rPr>
                <w:color w:val="000000" w:themeColor="text1"/>
                <w:sz w:val="20"/>
                <w:szCs w:val="20"/>
              </w:rPr>
              <w:t xml:space="preserve"> или на </w:t>
            </w:r>
            <w:r>
              <w:rPr>
                <w:color w:val="000000" w:themeColor="text1"/>
                <w:sz w:val="20"/>
                <w:szCs w:val="20"/>
              </w:rPr>
              <w:t>21,9</w:t>
            </w:r>
            <w:r w:rsidRPr="000731D2">
              <w:rPr>
                <w:color w:val="000000" w:themeColor="text1"/>
                <w:sz w:val="20"/>
                <w:szCs w:val="20"/>
              </w:rPr>
              <w:t>%</w:t>
            </w:r>
            <w:r>
              <w:rPr>
                <w:color w:val="000000" w:themeColor="text1"/>
                <w:sz w:val="20"/>
                <w:szCs w:val="20"/>
              </w:rPr>
              <w:t xml:space="preserve">, и составили 60 261,5 млн. рублей, в основном за </w:t>
            </w:r>
            <w:r w:rsidRPr="000731D2">
              <w:rPr>
                <w:color w:val="000000" w:themeColor="text1"/>
                <w:sz w:val="20"/>
                <w:szCs w:val="20"/>
              </w:rPr>
              <w:t>счет увеличения планируемых расходов по комплексу процессных мероприятий на 24,</w:t>
            </w:r>
            <w:r>
              <w:rPr>
                <w:color w:val="000000" w:themeColor="text1"/>
                <w:sz w:val="20"/>
                <w:szCs w:val="20"/>
              </w:rPr>
              <w:t>3</w:t>
            </w:r>
            <w:r w:rsidRPr="000731D2">
              <w:rPr>
                <w:color w:val="000000" w:themeColor="text1"/>
                <w:sz w:val="20"/>
                <w:szCs w:val="20"/>
              </w:rPr>
              <w:t>%.</w:t>
            </w:r>
          </w:p>
          <w:p w14:paraId="1EB0AAEB" w14:textId="16A0F657" w:rsidR="00C94DD2" w:rsidRPr="00545895" w:rsidRDefault="00C94DD2" w:rsidP="00C94DD2">
            <w:pPr>
              <w:widowControl w:val="0"/>
              <w:spacing w:line="240" w:lineRule="auto"/>
              <w:ind w:left="34" w:right="-1" w:firstLine="318"/>
              <w:rPr>
                <w:color w:val="000000" w:themeColor="text1"/>
                <w:sz w:val="20"/>
                <w:szCs w:val="20"/>
              </w:rPr>
            </w:pPr>
            <w:r w:rsidRPr="00545895">
              <w:rPr>
                <w:color w:val="000000" w:themeColor="text1"/>
                <w:sz w:val="20"/>
                <w:szCs w:val="20"/>
              </w:rPr>
              <w:t>Реализация ГП-54 направлена на достижение двух национальных целей развития Российской Федерации – «Цифровая трансформация» и «Комфортная и безопасная среда для жизни», определенных Указом Президента Российской Федерации от 21 июля 2020 г. № 474, и 4 соответствующих им целевых показателей.</w:t>
            </w:r>
          </w:p>
          <w:p w14:paraId="2DB518A9" w14:textId="3AA8DF85" w:rsidR="00C94DD2" w:rsidRPr="000731D2" w:rsidRDefault="00C94DD2" w:rsidP="00C94DD2">
            <w:pPr>
              <w:widowControl w:val="0"/>
              <w:spacing w:line="240" w:lineRule="auto"/>
              <w:ind w:left="34" w:right="-1" w:firstLine="318"/>
              <w:rPr>
                <w:color w:val="000000" w:themeColor="text1"/>
                <w:sz w:val="20"/>
                <w:szCs w:val="20"/>
              </w:rPr>
            </w:pPr>
            <w:r w:rsidRPr="000731D2">
              <w:rPr>
                <w:color w:val="000000" w:themeColor="text1"/>
                <w:sz w:val="20"/>
                <w:szCs w:val="20"/>
              </w:rPr>
              <w:t xml:space="preserve">Госпрограмма направлена на достижение целевого показателя «Улучшение качества городской среды в 1,5 раза» национальной цели «Комфортная и безопасная среда для </w:t>
            </w:r>
            <w:r w:rsidRPr="000731D2">
              <w:rPr>
                <w:color w:val="000000" w:themeColor="text1"/>
                <w:sz w:val="20"/>
                <w:szCs w:val="20"/>
              </w:rPr>
              <w:lastRenderedPageBreak/>
              <w:t>жизни» - путем обеспечения полноты и качества сведений в Едином государственном реестре недвижимости в объеме 95 процентов к концу 2030 года.</w:t>
            </w:r>
          </w:p>
          <w:p w14:paraId="177FDF9E" w14:textId="4428FB44" w:rsidR="00C94DD2" w:rsidRPr="000731D2" w:rsidRDefault="00C94DD2" w:rsidP="00C94DD2">
            <w:pPr>
              <w:widowControl w:val="0"/>
              <w:spacing w:line="240" w:lineRule="auto"/>
              <w:ind w:left="34" w:right="-1" w:firstLine="318"/>
              <w:rPr>
                <w:color w:val="000000" w:themeColor="text1"/>
                <w:sz w:val="20"/>
                <w:szCs w:val="20"/>
              </w:rPr>
            </w:pPr>
            <w:r w:rsidRPr="000731D2">
              <w:rPr>
                <w:color w:val="000000" w:themeColor="text1"/>
                <w:sz w:val="20"/>
                <w:szCs w:val="20"/>
              </w:rPr>
              <w:t>Паспорт ГП-54 учитывает положения, определенные Стратегией национальной безопасности Российской Федерации, утвержденной Указом Президента Российской Федерации от 2 июля 2021 г. № 400, и предусматривает мероприятия, направленные:</w:t>
            </w:r>
          </w:p>
          <w:p w14:paraId="1FB26A2C" w14:textId="77777777" w:rsidR="00C94DD2" w:rsidRPr="000731D2" w:rsidRDefault="00C94DD2" w:rsidP="00C94DD2">
            <w:pPr>
              <w:widowControl w:val="0"/>
              <w:spacing w:line="240" w:lineRule="auto"/>
              <w:ind w:left="34" w:right="-1" w:firstLine="318"/>
              <w:rPr>
                <w:color w:val="000000" w:themeColor="text1"/>
                <w:sz w:val="20"/>
                <w:szCs w:val="20"/>
              </w:rPr>
            </w:pPr>
            <w:r w:rsidRPr="000731D2">
              <w:rPr>
                <w:color w:val="000000" w:themeColor="text1"/>
                <w:sz w:val="20"/>
                <w:szCs w:val="20"/>
              </w:rPr>
              <w:t>на повышение качества жизни граждан;</w:t>
            </w:r>
          </w:p>
          <w:p w14:paraId="1A9FCF30" w14:textId="77777777" w:rsidR="00C94DD2" w:rsidRPr="000731D2" w:rsidRDefault="00C94DD2" w:rsidP="00C94DD2">
            <w:pPr>
              <w:widowControl w:val="0"/>
              <w:spacing w:line="240" w:lineRule="auto"/>
              <w:ind w:left="34" w:right="-1" w:firstLine="318"/>
              <w:rPr>
                <w:color w:val="000000" w:themeColor="text1"/>
                <w:sz w:val="20"/>
                <w:szCs w:val="20"/>
              </w:rPr>
            </w:pPr>
            <w:r w:rsidRPr="000731D2">
              <w:rPr>
                <w:color w:val="000000" w:themeColor="text1"/>
                <w:sz w:val="20"/>
                <w:szCs w:val="20"/>
              </w:rPr>
              <w:t>защиту граждан и всех форм собственности;</w:t>
            </w:r>
          </w:p>
          <w:p w14:paraId="7FDC1690" w14:textId="77777777" w:rsidR="00C94DD2" w:rsidRPr="000731D2" w:rsidRDefault="00C94DD2" w:rsidP="00C94DD2">
            <w:pPr>
              <w:widowControl w:val="0"/>
              <w:spacing w:line="240" w:lineRule="auto"/>
              <w:ind w:left="34" w:right="-1" w:firstLine="318"/>
              <w:rPr>
                <w:color w:val="000000" w:themeColor="text1"/>
                <w:sz w:val="20"/>
                <w:szCs w:val="20"/>
              </w:rPr>
            </w:pPr>
            <w:r w:rsidRPr="000731D2">
              <w:rPr>
                <w:color w:val="000000" w:themeColor="text1"/>
                <w:sz w:val="20"/>
                <w:szCs w:val="20"/>
              </w:rPr>
              <w:t>развитие информационных технологий, необходимых для решения задач в области цифровизации экономики и государственного управления.</w:t>
            </w:r>
          </w:p>
          <w:p w14:paraId="7A99B6BC" w14:textId="32185C14" w:rsidR="00C94DD2" w:rsidRPr="000731D2" w:rsidRDefault="00C94DD2" w:rsidP="00C94DD2">
            <w:pPr>
              <w:widowControl w:val="0"/>
              <w:spacing w:line="240" w:lineRule="auto"/>
              <w:ind w:left="34" w:right="-1" w:firstLine="318"/>
              <w:rPr>
                <w:color w:val="000000" w:themeColor="text1"/>
                <w:sz w:val="20"/>
                <w:szCs w:val="20"/>
              </w:rPr>
            </w:pPr>
            <w:r w:rsidRPr="000731D2">
              <w:rPr>
                <w:color w:val="000000" w:themeColor="text1"/>
                <w:sz w:val="20"/>
                <w:szCs w:val="20"/>
              </w:rPr>
              <w:t xml:space="preserve">Паспортом ГП-54 не детализированы планируемые расходы в рамках отдельных национальных целей развития Российской Федерации, целей, показателей и структурных элементов госпрограммы, при этом </w:t>
            </w:r>
            <w:r w:rsidR="00545895" w:rsidRPr="000731D2">
              <w:rPr>
                <w:color w:val="000000" w:themeColor="text1"/>
                <w:sz w:val="20"/>
                <w:szCs w:val="20"/>
              </w:rPr>
              <w:t>около 36,5</w:t>
            </w:r>
            <w:r w:rsidRPr="000731D2">
              <w:rPr>
                <w:color w:val="000000" w:themeColor="text1"/>
                <w:sz w:val="20"/>
                <w:szCs w:val="20"/>
              </w:rPr>
              <w:t xml:space="preserve"> % расходов предусмотрено на выплату зарплаты сотрудникам Росреестра. Паспортом ГП-54 предусмотрено разделение расходов по федеральному проекту «Национальная система пространственных данных» и комплексу процессных мероприятий «Обеспечение государственного кадастрового учета, государственной регистрации прав, геодезии и картографии» в целом на 2022 год.</w:t>
            </w:r>
          </w:p>
          <w:p w14:paraId="4ED04503" w14:textId="24100ED6" w:rsidR="00C94DD2" w:rsidRPr="00485C0F" w:rsidRDefault="00C94DD2" w:rsidP="000731D2">
            <w:pPr>
              <w:widowControl w:val="0"/>
              <w:spacing w:line="240" w:lineRule="auto"/>
              <w:ind w:left="34" w:right="-1" w:firstLine="318"/>
              <w:rPr>
                <w:color w:val="000000" w:themeColor="text1"/>
                <w:sz w:val="20"/>
                <w:szCs w:val="20"/>
                <w:highlight w:val="yellow"/>
              </w:rPr>
            </w:pPr>
            <w:r w:rsidRPr="000731D2">
              <w:rPr>
                <w:color w:val="000000" w:themeColor="text1"/>
                <w:sz w:val="20"/>
                <w:szCs w:val="20"/>
              </w:rPr>
              <w:t>Паспортом ГП-54 (раздел 2) предусмотрены 23 количественных показателя, при этом не детализировано их достижение в течение года – все показатели установлены на конец 2022 года, что не позволяет  пров</w:t>
            </w:r>
            <w:r w:rsidR="000731D2" w:rsidRPr="000731D2">
              <w:rPr>
                <w:color w:val="000000" w:themeColor="text1"/>
                <w:sz w:val="20"/>
                <w:szCs w:val="20"/>
              </w:rPr>
              <w:t xml:space="preserve">одить </w:t>
            </w:r>
            <w:r w:rsidRPr="000731D2">
              <w:rPr>
                <w:color w:val="000000" w:themeColor="text1"/>
                <w:sz w:val="20"/>
                <w:szCs w:val="20"/>
              </w:rPr>
              <w:t xml:space="preserve">анализ достижения значений отдельных показателей госпрограммы </w:t>
            </w:r>
            <w:r w:rsidR="000731D2" w:rsidRPr="000731D2">
              <w:rPr>
                <w:color w:val="000000" w:themeColor="text1"/>
                <w:sz w:val="20"/>
                <w:szCs w:val="20"/>
              </w:rPr>
              <w:t xml:space="preserve">в течение </w:t>
            </w:r>
            <w:r w:rsidRPr="000731D2">
              <w:rPr>
                <w:color w:val="000000" w:themeColor="text1"/>
                <w:sz w:val="20"/>
                <w:szCs w:val="20"/>
              </w:rPr>
              <w:t>года.</w:t>
            </w:r>
          </w:p>
        </w:tc>
      </w:tr>
      <w:tr w:rsidR="00D55229" w:rsidRPr="00ED45E2" w14:paraId="5EE26548" w14:textId="77777777" w:rsidTr="008A6ABC">
        <w:tc>
          <w:tcPr>
            <w:tcW w:w="568" w:type="dxa"/>
          </w:tcPr>
          <w:p w14:paraId="494724EF" w14:textId="15D6A045" w:rsidR="00D55229" w:rsidRDefault="00AA2C49"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42</w:t>
            </w:r>
          </w:p>
        </w:tc>
        <w:tc>
          <w:tcPr>
            <w:tcW w:w="2410" w:type="dxa"/>
          </w:tcPr>
          <w:p w14:paraId="4960B72C" w14:textId="693BAA48" w:rsidR="00D55229" w:rsidRDefault="00D55229" w:rsidP="00D313AA">
            <w:pPr>
              <w:widowControl w:val="0"/>
              <w:spacing w:line="240" w:lineRule="auto"/>
              <w:ind w:left="0" w:right="0" w:firstLine="0"/>
              <w:rPr>
                <w:color w:val="000000" w:themeColor="text1"/>
                <w:sz w:val="20"/>
                <w:szCs w:val="20"/>
              </w:rPr>
            </w:pPr>
            <w:r>
              <w:rPr>
                <w:rFonts w:eastAsia="Times New Roman"/>
                <w:sz w:val="20"/>
                <w:szCs w:val="20"/>
              </w:rPr>
              <w:t>«Развитие туризма</w:t>
            </w:r>
            <w:r w:rsidR="00AA2C49">
              <w:rPr>
                <w:rFonts w:eastAsia="Times New Roman"/>
                <w:sz w:val="20"/>
                <w:szCs w:val="20"/>
              </w:rPr>
              <w:t>»</w:t>
            </w:r>
          </w:p>
        </w:tc>
        <w:tc>
          <w:tcPr>
            <w:tcW w:w="8079" w:type="dxa"/>
          </w:tcPr>
          <w:p w14:paraId="30CFFF54" w14:textId="7F1B265B" w:rsidR="00D55229" w:rsidRPr="003C7639" w:rsidRDefault="00D55229" w:rsidP="00AA2C49">
            <w:pPr>
              <w:widowControl w:val="0"/>
              <w:spacing w:line="240" w:lineRule="auto"/>
              <w:ind w:left="34" w:right="-1" w:firstLine="318"/>
              <w:rPr>
                <w:color w:val="000000" w:themeColor="text1"/>
                <w:sz w:val="20"/>
                <w:szCs w:val="20"/>
              </w:rPr>
            </w:pPr>
            <w:r w:rsidRPr="0089565C">
              <w:rPr>
                <w:color w:val="000000" w:themeColor="text1"/>
                <w:sz w:val="20"/>
                <w:szCs w:val="20"/>
              </w:rPr>
              <w:t xml:space="preserve">По госпрограмме </w:t>
            </w:r>
            <w:r w:rsidR="00AA2C49" w:rsidRPr="003C7639">
              <w:rPr>
                <w:b/>
                <w:color w:val="000000" w:themeColor="text1"/>
                <w:sz w:val="20"/>
                <w:szCs w:val="20"/>
              </w:rPr>
              <w:t>«Развитие туризма»</w:t>
            </w:r>
            <w:r w:rsidR="00AA2C49" w:rsidRPr="0089565C">
              <w:rPr>
                <w:color w:val="000000" w:themeColor="text1"/>
                <w:sz w:val="20"/>
                <w:szCs w:val="20"/>
              </w:rPr>
              <w:t xml:space="preserve"> </w:t>
            </w:r>
            <w:r w:rsidRPr="0089565C">
              <w:rPr>
                <w:color w:val="000000" w:themeColor="text1"/>
                <w:sz w:val="20"/>
                <w:szCs w:val="20"/>
              </w:rPr>
              <w:t>(ГП-5</w:t>
            </w:r>
            <w:r w:rsidR="00AA2C49" w:rsidRPr="0089565C">
              <w:rPr>
                <w:color w:val="000000" w:themeColor="text1"/>
                <w:sz w:val="20"/>
                <w:szCs w:val="20"/>
              </w:rPr>
              <w:t>5</w:t>
            </w:r>
            <w:r w:rsidRPr="0089565C">
              <w:rPr>
                <w:color w:val="000000" w:themeColor="text1"/>
                <w:sz w:val="20"/>
                <w:szCs w:val="20"/>
              </w:rPr>
              <w:t xml:space="preserve">) исполнение расходов </w:t>
            </w:r>
            <w:r w:rsidR="00AA2C49" w:rsidRPr="003C7639">
              <w:rPr>
                <w:color w:val="000000" w:themeColor="text1"/>
                <w:sz w:val="20"/>
                <w:szCs w:val="20"/>
              </w:rPr>
              <w:t xml:space="preserve">составило </w:t>
            </w:r>
            <w:r w:rsidR="0089565C" w:rsidRPr="003C7639">
              <w:rPr>
                <w:b/>
                <w:color w:val="000000" w:themeColor="text1"/>
                <w:sz w:val="20"/>
                <w:szCs w:val="20"/>
              </w:rPr>
              <w:t>51,1</w:t>
            </w:r>
            <w:r w:rsidR="00AA2C49" w:rsidRPr="003C7639">
              <w:rPr>
                <w:b/>
                <w:color w:val="000000" w:themeColor="text1"/>
                <w:sz w:val="20"/>
                <w:szCs w:val="20"/>
              </w:rPr>
              <w:t> %</w:t>
            </w:r>
            <w:r w:rsidR="00AA2C49" w:rsidRPr="003C7639">
              <w:rPr>
                <w:color w:val="000000" w:themeColor="text1"/>
                <w:sz w:val="20"/>
                <w:szCs w:val="20"/>
              </w:rPr>
              <w:t xml:space="preserve"> показателя сводной росписи</w:t>
            </w:r>
            <w:r w:rsidRPr="003C7639">
              <w:rPr>
                <w:color w:val="000000" w:themeColor="text1"/>
                <w:sz w:val="20"/>
                <w:szCs w:val="20"/>
              </w:rPr>
              <w:t xml:space="preserve"> (реализация началась в 2022 году)</w:t>
            </w:r>
            <w:r w:rsidR="00AA2C49" w:rsidRPr="003C7639">
              <w:rPr>
                <w:color w:val="000000" w:themeColor="text1"/>
                <w:sz w:val="20"/>
                <w:szCs w:val="20"/>
              </w:rPr>
              <w:t>.</w:t>
            </w:r>
          </w:p>
          <w:p w14:paraId="1F5D6DDE" w14:textId="21471C9E" w:rsidR="00653FC7" w:rsidRDefault="00653FC7" w:rsidP="0089565C">
            <w:pPr>
              <w:widowControl w:val="0"/>
              <w:spacing w:line="240" w:lineRule="auto"/>
              <w:ind w:left="34" w:right="-1" w:firstLine="318"/>
              <w:rPr>
                <w:color w:val="000000" w:themeColor="text1"/>
                <w:sz w:val="20"/>
                <w:szCs w:val="20"/>
              </w:rPr>
            </w:pPr>
            <w:r w:rsidRPr="00653FC7">
              <w:rPr>
                <w:color w:val="000000" w:themeColor="text1"/>
                <w:sz w:val="20"/>
                <w:szCs w:val="20"/>
              </w:rPr>
              <w:t xml:space="preserve">Сводной росписью по состоянию на 1 июля 2022 года бюджетные ассигнования по сравнению с Федеральным законом № 390-ФЗ увеличены на </w:t>
            </w:r>
            <w:r>
              <w:rPr>
                <w:color w:val="000000" w:themeColor="text1"/>
                <w:sz w:val="20"/>
                <w:szCs w:val="20"/>
              </w:rPr>
              <w:t>15 352,1</w:t>
            </w:r>
            <w:r w:rsidRPr="00653FC7">
              <w:rPr>
                <w:color w:val="000000" w:themeColor="text1"/>
                <w:sz w:val="20"/>
                <w:szCs w:val="20"/>
              </w:rPr>
              <w:t xml:space="preserve"> млн. рублей, или на </w:t>
            </w:r>
            <w:r>
              <w:rPr>
                <w:color w:val="000000" w:themeColor="text1"/>
                <w:sz w:val="20"/>
                <w:szCs w:val="20"/>
              </w:rPr>
              <w:t>29</w:t>
            </w:r>
            <w:r w:rsidRPr="00653FC7">
              <w:rPr>
                <w:color w:val="000000" w:themeColor="text1"/>
                <w:sz w:val="20"/>
                <w:szCs w:val="20"/>
              </w:rPr>
              <w:t xml:space="preserve"> %, и составили </w:t>
            </w:r>
            <w:r w:rsidRPr="0089565C">
              <w:rPr>
                <w:color w:val="000000" w:themeColor="text1"/>
                <w:sz w:val="20"/>
                <w:szCs w:val="20"/>
              </w:rPr>
              <w:t xml:space="preserve">68 329,4 </w:t>
            </w:r>
            <w:r w:rsidRPr="00653FC7">
              <w:rPr>
                <w:color w:val="000000" w:themeColor="text1"/>
                <w:sz w:val="20"/>
                <w:szCs w:val="20"/>
              </w:rPr>
              <w:t>млн. рублей.</w:t>
            </w:r>
          </w:p>
          <w:p w14:paraId="384DA185" w14:textId="06CCB61B" w:rsidR="0089565C" w:rsidRPr="0089565C" w:rsidRDefault="0089565C" w:rsidP="0089565C">
            <w:pPr>
              <w:widowControl w:val="0"/>
              <w:spacing w:line="240" w:lineRule="auto"/>
              <w:ind w:left="34" w:right="-1" w:firstLine="318"/>
              <w:rPr>
                <w:color w:val="000000" w:themeColor="text1"/>
                <w:sz w:val="20"/>
                <w:szCs w:val="20"/>
              </w:rPr>
            </w:pPr>
            <w:r>
              <w:rPr>
                <w:color w:val="000000" w:themeColor="text1"/>
                <w:sz w:val="20"/>
                <w:szCs w:val="20"/>
              </w:rPr>
              <w:t>Б</w:t>
            </w:r>
            <w:r w:rsidRPr="0089565C">
              <w:rPr>
                <w:color w:val="000000" w:themeColor="text1"/>
                <w:sz w:val="20"/>
                <w:szCs w:val="20"/>
              </w:rPr>
              <w:t xml:space="preserve">юджетные ассигнования </w:t>
            </w:r>
            <w:r>
              <w:rPr>
                <w:color w:val="000000" w:themeColor="text1"/>
                <w:sz w:val="20"/>
                <w:szCs w:val="20"/>
              </w:rPr>
              <w:t>в соответствии со с</w:t>
            </w:r>
            <w:r w:rsidRPr="0089565C">
              <w:rPr>
                <w:color w:val="000000" w:themeColor="text1"/>
                <w:sz w:val="20"/>
                <w:szCs w:val="20"/>
              </w:rPr>
              <w:t xml:space="preserve">водной росписью предусмотрены </w:t>
            </w:r>
            <w:r>
              <w:rPr>
                <w:color w:val="000000" w:themeColor="text1"/>
                <w:sz w:val="20"/>
                <w:szCs w:val="20"/>
              </w:rPr>
              <w:t xml:space="preserve">по </w:t>
            </w:r>
            <w:r w:rsidRPr="0089565C">
              <w:rPr>
                <w:color w:val="000000" w:themeColor="text1"/>
                <w:sz w:val="20"/>
                <w:szCs w:val="20"/>
              </w:rPr>
              <w:t xml:space="preserve">3 главным распорядителям средств федерального бюджета (Минприроды России </w:t>
            </w:r>
            <w:r>
              <w:rPr>
                <w:color w:val="000000" w:themeColor="text1"/>
                <w:sz w:val="20"/>
                <w:szCs w:val="20"/>
              </w:rPr>
              <w:t>-</w:t>
            </w:r>
            <w:r w:rsidRPr="0089565C">
              <w:rPr>
                <w:color w:val="000000" w:themeColor="text1"/>
                <w:sz w:val="20"/>
                <w:szCs w:val="20"/>
              </w:rPr>
              <w:t xml:space="preserve">353,4 млн. рублей, Минстрой России </w:t>
            </w:r>
            <w:r>
              <w:rPr>
                <w:color w:val="000000" w:themeColor="text1"/>
                <w:sz w:val="20"/>
                <w:szCs w:val="20"/>
              </w:rPr>
              <w:t xml:space="preserve">- </w:t>
            </w:r>
            <w:r w:rsidRPr="0089565C">
              <w:rPr>
                <w:color w:val="000000" w:themeColor="text1"/>
                <w:sz w:val="20"/>
                <w:szCs w:val="20"/>
              </w:rPr>
              <w:t xml:space="preserve">19 405,9 млн. рублей, Ростуризм </w:t>
            </w:r>
            <w:r>
              <w:rPr>
                <w:color w:val="000000" w:themeColor="text1"/>
                <w:sz w:val="20"/>
                <w:szCs w:val="20"/>
              </w:rPr>
              <w:t xml:space="preserve">- </w:t>
            </w:r>
            <w:r w:rsidRPr="0089565C">
              <w:rPr>
                <w:color w:val="000000" w:themeColor="text1"/>
                <w:sz w:val="20"/>
                <w:szCs w:val="20"/>
              </w:rPr>
              <w:t xml:space="preserve">48 547,0 млн. рублей. </w:t>
            </w:r>
            <w:r w:rsidRPr="0089565C">
              <w:rPr>
                <w:color w:val="000000" w:themeColor="text1"/>
                <w:sz w:val="20"/>
                <w:szCs w:val="20"/>
              </w:rPr>
              <w:cr/>
            </w:r>
            <w:r>
              <w:rPr>
                <w:color w:val="000000" w:themeColor="text1"/>
                <w:sz w:val="20"/>
                <w:szCs w:val="20"/>
              </w:rPr>
              <w:t xml:space="preserve">Значительный </w:t>
            </w:r>
            <w:r w:rsidRPr="0089565C">
              <w:rPr>
                <w:color w:val="000000" w:themeColor="text1"/>
                <w:sz w:val="20"/>
                <w:szCs w:val="20"/>
              </w:rPr>
              <w:t xml:space="preserve">объем </w:t>
            </w:r>
            <w:r>
              <w:rPr>
                <w:color w:val="000000" w:themeColor="text1"/>
                <w:sz w:val="20"/>
                <w:szCs w:val="20"/>
              </w:rPr>
              <w:t xml:space="preserve">бюджетных ассигнований предусмотрен на предоставление </w:t>
            </w:r>
            <w:r w:rsidRPr="0089565C">
              <w:rPr>
                <w:color w:val="000000" w:themeColor="text1"/>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(24 763,9 млн. рублей</w:t>
            </w:r>
            <w:r>
              <w:rPr>
                <w:color w:val="000000" w:themeColor="text1"/>
                <w:sz w:val="20"/>
                <w:szCs w:val="20"/>
              </w:rPr>
              <w:t>)</w:t>
            </w:r>
            <w:r w:rsidRPr="0089565C">
              <w:rPr>
                <w:color w:val="000000" w:themeColor="text1"/>
                <w:sz w:val="20"/>
                <w:szCs w:val="20"/>
              </w:rPr>
              <w:t xml:space="preserve">, кассовое исполнение </w:t>
            </w:r>
            <w:r>
              <w:rPr>
                <w:color w:val="000000" w:themeColor="text1"/>
                <w:sz w:val="20"/>
                <w:szCs w:val="20"/>
              </w:rPr>
              <w:t>составило</w:t>
            </w:r>
            <w:r w:rsidRPr="0089565C">
              <w:rPr>
                <w:color w:val="000000" w:themeColor="text1"/>
                <w:sz w:val="20"/>
                <w:szCs w:val="20"/>
              </w:rPr>
              <w:t xml:space="preserve"> 15 699,9 млн. рублей, или 63,4 %), а также межбюджетны</w:t>
            </w:r>
            <w:r>
              <w:rPr>
                <w:color w:val="000000" w:themeColor="text1"/>
                <w:sz w:val="20"/>
                <w:szCs w:val="20"/>
              </w:rPr>
              <w:t>х</w:t>
            </w:r>
            <w:r w:rsidRPr="0089565C">
              <w:rPr>
                <w:color w:val="000000" w:themeColor="text1"/>
                <w:sz w:val="20"/>
                <w:szCs w:val="20"/>
              </w:rPr>
              <w:t xml:space="preserve"> трансферт</w:t>
            </w:r>
            <w:r>
              <w:rPr>
                <w:color w:val="000000" w:themeColor="text1"/>
                <w:sz w:val="20"/>
                <w:szCs w:val="20"/>
              </w:rPr>
              <w:t>ов</w:t>
            </w:r>
            <w:r w:rsidRPr="0089565C">
              <w:rPr>
                <w:color w:val="000000" w:themeColor="text1"/>
                <w:sz w:val="20"/>
                <w:szCs w:val="20"/>
              </w:rPr>
              <w:t xml:space="preserve"> (21 123,9 млн. рублей, кассовое исполнение – 2 391,6 млн. рублей, или 11,3 %).</w:t>
            </w:r>
          </w:p>
          <w:p w14:paraId="1E5FDE5D" w14:textId="153A31E7" w:rsidR="0089565C" w:rsidRPr="00485C0F" w:rsidRDefault="0089565C" w:rsidP="0089565C">
            <w:pPr>
              <w:widowControl w:val="0"/>
              <w:spacing w:line="240" w:lineRule="auto"/>
              <w:ind w:left="34" w:right="-1" w:firstLine="318"/>
              <w:rPr>
                <w:color w:val="000000" w:themeColor="text1"/>
                <w:sz w:val="20"/>
                <w:szCs w:val="20"/>
                <w:highlight w:val="yellow"/>
              </w:rPr>
            </w:pPr>
            <w:r w:rsidRPr="0089565C">
              <w:rPr>
                <w:color w:val="000000" w:themeColor="text1"/>
                <w:sz w:val="20"/>
                <w:szCs w:val="20"/>
              </w:rPr>
              <w:t>Перечисление межбюджетных трансфертов осуществляется в пределах сумм, необходимых для оплаты денежных обязательств по расходам получателей средств бюджета субъекта Российской Федерации.</w:t>
            </w:r>
          </w:p>
        </w:tc>
      </w:tr>
      <w:tr w:rsidR="00D55229" w:rsidRPr="00ED45E2" w14:paraId="6A247F3D" w14:textId="77777777" w:rsidTr="008A6ABC">
        <w:tc>
          <w:tcPr>
            <w:tcW w:w="568" w:type="dxa"/>
          </w:tcPr>
          <w:p w14:paraId="5F6967EB" w14:textId="65CF4118" w:rsidR="00D55229" w:rsidRDefault="00AA2C49" w:rsidP="004004E3">
            <w:pPr>
              <w:widowControl w:val="0"/>
              <w:spacing w:line="240" w:lineRule="auto"/>
              <w:ind w:left="0" w:right="0" w:firstLine="0"/>
              <w:jc w:val="center"/>
              <w:rPr>
                <w:rFonts w:eastAsia="Times New Roman"/>
                <w:sz w:val="20"/>
                <w:szCs w:val="20"/>
              </w:rPr>
            </w:pPr>
            <w:r>
              <w:rPr>
                <w:rFonts w:eastAsia="Times New Roman"/>
                <w:sz w:val="20"/>
                <w:szCs w:val="20"/>
              </w:rPr>
              <w:t>43</w:t>
            </w:r>
          </w:p>
        </w:tc>
        <w:tc>
          <w:tcPr>
            <w:tcW w:w="2410" w:type="dxa"/>
          </w:tcPr>
          <w:p w14:paraId="69C47ADC" w14:textId="5C71947B" w:rsidR="00D55229" w:rsidRPr="00D313AA" w:rsidRDefault="00D55229" w:rsidP="00D313AA">
            <w:pPr>
              <w:widowControl w:val="0"/>
              <w:spacing w:line="240" w:lineRule="auto"/>
              <w:ind w:left="0" w:right="0" w:firstLine="0"/>
              <w:rPr>
                <w:color w:val="000000" w:themeColor="text1"/>
                <w:sz w:val="20"/>
                <w:szCs w:val="20"/>
              </w:rPr>
            </w:pPr>
            <w:r>
              <w:rPr>
                <w:color w:val="000000" w:themeColor="text1"/>
                <w:sz w:val="20"/>
                <w:szCs w:val="20"/>
              </w:rPr>
              <w:t>«Содействие международному развитию»</w:t>
            </w:r>
          </w:p>
        </w:tc>
        <w:tc>
          <w:tcPr>
            <w:tcW w:w="8079" w:type="dxa"/>
          </w:tcPr>
          <w:p w14:paraId="2E48105A" w14:textId="6A778F18" w:rsidR="000504D6" w:rsidRDefault="00D55229" w:rsidP="003C7639">
            <w:pPr>
              <w:widowControl w:val="0"/>
              <w:spacing w:line="240" w:lineRule="auto"/>
              <w:ind w:left="34" w:right="-1" w:firstLine="318"/>
              <w:rPr>
                <w:color w:val="000000" w:themeColor="text1"/>
                <w:sz w:val="20"/>
                <w:szCs w:val="20"/>
              </w:rPr>
            </w:pPr>
            <w:r w:rsidRPr="003C7639">
              <w:rPr>
                <w:color w:val="000000" w:themeColor="text1"/>
                <w:sz w:val="20"/>
                <w:szCs w:val="20"/>
              </w:rPr>
              <w:t xml:space="preserve">По госпрограмме </w:t>
            </w:r>
            <w:r w:rsidRPr="003C7639">
              <w:rPr>
                <w:b/>
                <w:color w:val="000000" w:themeColor="text1"/>
                <w:sz w:val="20"/>
                <w:szCs w:val="20"/>
              </w:rPr>
              <w:t>«Содействие международному развитию»</w:t>
            </w:r>
            <w:r w:rsidRPr="003C7639">
              <w:rPr>
                <w:color w:val="000000" w:themeColor="text1"/>
                <w:sz w:val="20"/>
                <w:szCs w:val="20"/>
              </w:rPr>
              <w:t xml:space="preserve"> (ГП-56) исполнение расходов </w:t>
            </w:r>
            <w:r w:rsidR="003C7639" w:rsidRPr="003C7639">
              <w:rPr>
                <w:color w:val="000000" w:themeColor="text1"/>
                <w:sz w:val="20"/>
                <w:szCs w:val="20"/>
              </w:rPr>
              <w:t xml:space="preserve">составило </w:t>
            </w:r>
            <w:r w:rsidR="003C7639" w:rsidRPr="003C7639">
              <w:rPr>
                <w:b/>
                <w:color w:val="000000" w:themeColor="text1"/>
                <w:sz w:val="20"/>
                <w:szCs w:val="20"/>
              </w:rPr>
              <w:t>1,1 %</w:t>
            </w:r>
            <w:r w:rsidRPr="003C7639">
              <w:rPr>
                <w:color w:val="000000" w:themeColor="text1"/>
                <w:sz w:val="20"/>
                <w:szCs w:val="20"/>
              </w:rPr>
              <w:t xml:space="preserve"> </w:t>
            </w:r>
            <w:r w:rsidR="003C7639" w:rsidRPr="003C7639">
              <w:rPr>
                <w:color w:val="000000" w:themeColor="text1"/>
                <w:sz w:val="20"/>
                <w:szCs w:val="20"/>
              </w:rPr>
              <w:t xml:space="preserve">показателя сводной росписи </w:t>
            </w:r>
            <w:r w:rsidRPr="003C7639">
              <w:rPr>
                <w:color w:val="000000" w:themeColor="text1"/>
                <w:sz w:val="20"/>
                <w:szCs w:val="20"/>
              </w:rPr>
              <w:t>(реализация началась в 2022 году)</w:t>
            </w:r>
            <w:r w:rsidR="000504D6">
              <w:rPr>
                <w:color w:val="000000" w:themeColor="text1"/>
                <w:sz w:val="20"/>
                <w:szCs w:val="20"/>
              </w:rPr>
              <w:t>.</w:t>
            </w:r>
          </w:p>
          <w:p w14:paraId="40219BDC" w14:textId="4F4CC194" w:rsidR="00653FC7" w:rsidRDefault="00653FC7" w:rsidP="000504D6">
            <w:pPr>
              <w:widowControl w:val="0"/>
              <w:spacing w:line="240" w:lineRule="auto"/>
              <w:ind w:left="34" w:right="-1" w:firstLine="318"/>
              <w:rPr>
                <w:color w:val="000000" w:themeColor="text1"/>
                <w:sz w:val="20"/>
                <w:szCs w:val="20"/>
              </w:rPr>
            </w:pPr>
            <w:r w:rsidRPr="00653FC7">
              <w:rPr>
                <w:color w:val="000000" w:themeColor="text1"/>
                <w:sz w:val="20"/>
                <w:szCs w:val="20"/>
              </w:rPr>
              <w:t xml:space="preserve">Сводной росписью по состоянию на 1 июля 2022 года бюджетные ассигнования по сравнению с Федеральным законом № 390-ФЗ </w:t>
            </w:r>
            <w:r>
              <w:rPr>
                <w:color w:val="000000" w:themeColor="text1"/>
                <w:sz w:val="20"/>
                <w:szCs w:val="20"/>
              </w:rPr>
              <w:t xml:space="preserve">не изменялись и </w:t>
            </w:r>
            <w:r w:rsidRPr="00653FC7">
              <w:rPr>
                <w:color w:val="000000" w:themeColor="text1"/>
                <w:sz w:val="20"/>
                <w:szCs w:val="20"/>
              </w:rPr>
              <w:t xml:space="preserve">составили </w:t>
            </w:r>
            <w:r>
              <w:rPr>
                <w:color w:val="000000" w:themeColor="text1"/>
                <w:sz w:val="20"/>
                <w:szCs w:val="20"/>
              </w:rPr>
              <w:t>275,8</w:t>
            </w:r>
            <w:r w:rsidRPr="00653FC7">
              <w:rPr>
                <w:color w:val="000000" w:themeColor="text1"/>
                <w:sz w:val="20"/>
                <w:szCs w:val="20"/>
              </w:rPr>
              <w:t xml:space="preserve"> млн. рублей.</w:t>
            </w:r>
          </w:p>
          <w:p w14:paraId="31AA379E" w14:textId="19BBBC8C" w:rsidR="00D55229" w:rsidRPr="00485C0F" w:rsidRDefault="00653FC7" w:rsidP="000504D6">
            <w:pPr>
              <w:widowControl w:val="0"/>
              <w:spacing w:line="240" w:lineRule="auto"/>
              <w:ind w:left="34" w:right="-1" w:firstLine="318"/>
              <w:rPr>
                <w:bCs/>
                <w:sz w:val="20"/>
                <w:szCs w:val="20"/>
                <w:highlight w:val="yellow"/>
                <w:lang w:eastAsia="en-US"/>
              </w:rPr>
            </w:pPr>
            <w:r>
              <w:rPr>
                <w:color w:val="000000" w:themeColor="text1"/>
                <w:sz w:val="20"/>
                <w:szCs w:val="20"/>
              </w:rPr>
              <w:t>В</w:t>
            </w:r>
            <w:r w:rsidR="000504D6" w:rsidRPr="000504D6">
              <w:rPr>
                <w:color w:val="000000" w:themeColor="text1"/>
                <w:sz w:val="20"/>
                <w:szCs w:val="20"/>
              </w:rPr>
              <w:t xml:space="preserve"> рамках комплекса процессных мероприятий «Организационно-аналитическое сопровождение и координация деятельности Российской Федерации в сфере содействия международному развитию и культурно-гуманитарного сотрудничества» в полном объеме (50,0 млн. рубле</w:t>
            </w:r>
            <w:r w:rsidR="000504D6">
              <w:rPr>
                <w:color w:val="000000" w:themeColor="text1"/>
                <w:sz w:val="20"/>
                <w:szCs w:val="20"/>
              </w:rPr>
              <w:t>й</w:t>
            </w:r>
            <w:r w:rsidR="000504D6" w:rsidRPr="000504D6">
              <w:rPr>
                <w:color w:val="000000" w:themeColor="text1"/>
                <w:sz w:val="20"/>
                <w:szCs w:val="20"/>
              </w:rPr>
              <w:t>) не исполнены средства федерального бюджета на иные закупки товаров, работ и услуг для обеспечения государственных (муниципальных) нужд в связи с отсутствием заключенных Россотрудничеством контрактов на оплату работ и услуг.</w:t>
            </w:r>
          </w:p>
        </w:tc>
      </w:tr>
    </w:tbl>
    <w:p w14:paraId="39887988" w14:textId="77777777" w:rsidR="002223D0" w:rsidRPr="00ED45E2" w:rsidRDefault="002223D0" w:rsidP="00F65278">
      <w:pPr>
        <w:spacing w:line="240" w:lineRule="auto"/>
        <w:ind w:left="0" w:right="0" w:firstLine="0"/>
        <w:jc w:val="right"/>
        <w:rPr>
          <w:rFonts w:eastAsia="Times New Roman"/>
          <w:sz w:val="24"/>
        </w:rPr>
      </w:pPr>
    </w:p>
    <w:sectPr w:rsidR="002223D0" w:rsidRPr="00ED45E2" w:rsidSect="0092565D">
      <w:headerReference w:type="default" r:id="rId9"/>
      <w:pgSz w:w="11906" w:h="16838"/>
      <w:pgMar w:top="1135" w:right="424" w:bottom="1134" w:left="56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21EFC" w14:textId="77777777" w:rsidR="00D135C8" w:rsidRDefault="00D135C8" w:rsidP="000C15AB">
      <w:pPr>
        <w:spacing w:line="240" w:lineRule="auto"/>
      </w:pPr>
      <w:r>
        <w:separator/>
      </w:r>
    </w:p>
  </w:endnote>
  <w:endnote w:type="continuationSeparator" w:id="0">
    <w:p w14:paraId="25FB3FBB" w14:textId="77777777" w:rsidR="00D135C8" w:rsidRDefault="00D135C8" w:rsidP="000C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FuturaOrto">
    <w:altName w:val="Arial"/>
    <w:panose1 w:val="00000000000000000000"/>
    <w:charset w:val="CC"/>
    <w:family w:val="roman"/>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3C546" w14:textId="77777777" w:rsidR="00D135C8" w:rsidRDefault="00D135C8" w:rsidP="0069619C">
      <w:pPr>
        <w:spacing w:line="240" w:lineRule="auto"/>
        <w:ind w:left="0" w:firstLine="0"/>
      </w:pPr>
      <w:r>
        <w:separator/>
      </w:r>
    </w:p>
  </w:footnote>
  <w:footnote w:type="continuationSeparator" w:id="0">
    <w:p w14:paraId="66FB9734" w14:textId="77777777" w:rsidR="00D135C8" w:rsidRDefault="00D135C8" w:rsidP="000C15AB">
      <w:pPr>
        <w:spacing w:line="240" w:lineRule="auto"/>
      </w:pPr>
      <w:r>
        <w:continuationSeparator/>
      </w:r>
    </w:p>
  </w:footnote>
  <w:footnote w:id="1">
    <w:p w14:paraId="239AEACC" w14:textId="77777777" w:rsidR="00DF1A2C" w:rsidRPr="006B0B77" w:rsidRDefault="00DF1A2C" w:rsidP="00C53FE9">
      <w:pPr>
        <w:pStyle w:val="a3"/>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2">
    <w:p w14:paraId="092E4EB5" w14:textId="77777777" w:rsidR="00DF1A2C" w:rsidRPr="006B0B77" w:rsidRDefault="00DF1A2C" w:rsidP="000C7479">
      <w:pPr>
        <w:pStyle w:val="a3"/>
        <w:widowControl w:val="0"/>
        <w:jc w:val="both"/>
        <w:rPr>
          <w:sz w:val="16"/>
          <w:szCs w:val="16"/>
        </w:rPr>
      </w:pPr>
      <w:r w:rsidRPr="006B0B77">
        <w:rPr>
          <w:rStyle w:val="a5"/>
          <w:sz w:val="16"/>
          <w:szCs w:val="16"/>
        </w:rPr>
        <w:footnoteRef/>
      </w:r>
      <w:r w:rsidRPr="006B0B77">
        <w:rPr>
          <w:sz w:val="16"/>
          <w:szCs w:val="16"/>
        </w:rPr>
        <w:t xml:space="preserve"> Указ Президента Российской Федерации от 21 июля 2020 г. № 474 «О национальных целях развития Российской Федерации на период до 2030 года».</w:t>
      </w:r>
    </w:p>
  </w:footnote>
  <w:footnote w:id="3">
    <w:p w14:paraId="790FCB42" w14:textId="77777777" w:rsidR="00DF1A2C" w:rsidRPr="006B0B77" w:rsidRDefault="00DF1A2C" w:rsidP="000C7479">
      <w:pPr>
        <w:pStyle w:val="a3"/>
        <w:jc w:val="both"/>
        <w:rPr>
          <w:sz w:val="16"/>
          <w:szCs w:val="16"/>
        </w:rPr>
      </w:pPr>
      <w:r w:rsidRPr="006B0B77">
        <w:rPr>
          <w:rStyle w:val="a5"/>
          <w:sz w:val="16"/>
          <w:szCs w:val="16"/>
        </w:rPr>
        <w:footnoteRef/>
      </w:r>
      <w:r w:rsidRPr="006B0B77">
        <w:rPr>
          <w:sz w:val="16"/>
          <w:szCs w:val="16"/>
        </w:rPr>
        <w:t xml:space="preserve"> Утверждена Указом Президента Российской Федерации от 02.07.2021 г. № 400.</w:t>
      </w:r>
    </w:p>
  </w:footnote>
  <w:footnote w:id="4">
    <w:p w14:paraId="6DF594CA" w14:textId="77777777" w:rsidR="00DF1A2C" w:rsidRPr="006B0B77" w:rsidRDefault="00DF1A2C" w:rsidP="000C7479">
      <w:pPr>
        <w:pStyle w:val="a3"/>
        <w:widowControl w:val="0"/>
        <w:jc w:val="both"/>
        <w:rPr>
          <w:sz w:val="16"/>
          <w:szCs w:val="16"/>
        </w:rPr>
      </w:pPr>
      <w:r w:rsidRPr="006B0B77">
        <w:rPr>
          <w:rStyle w:val="a5"/>
          <w:sz w:val="16"/>
          <w:szCs w:val="16"/>
        </w:rPr>
        <w:footnoteRef/>
      </w:r>
      <w:r w:rsidRPr="006B0B77">
        <w:rPr>
          <w:sz w:val="16"/>
          <w:szCs w:val="16"/>
        </w:rPr>
        <w:t xml:space="preserve"> Утверждена распоряжением Правительства Российской Федерации от 25 августа 2014 г. № 1618-р.</w:t>
      </w:r>
    </w:p>
  </w:footnote>
  <w:footnote w:id="5">
    <w:p w14:paraId="015A064B" w14:textId="77777777" w:rsidR="00DF1A2C" w:rsidRPr="006B0B77" w:rsidRDefault="00DF1A2C" w:rsidP="000C7479">
      <w:pPr>
        <w:widowControl w:val="0"/>
        <w:spacing w:line="240" w:lineRule="auto"/>
        <w:ind w:left="0" w:right="0" w:firstLine="0"/>
        <w:rPr>
          <w:sz w:val="16"/>
          <w:szCs w:val="16"/>
        </w:rPr>
      </w:pPr>
      <w:r w:rsidRPr="006B0B77">
        <w:rPr>
          <w:rStyle w:val="a5"/>
          <w:sz w:val="16"/>
          <w:szCs w:val="16"/>
        </w:rPr>
        <w:footnoteRef/>
      </w:r>
      <w:r w:rsidRPr="006B0B77">
        <w:rPr>
          <w:sz w:val="16"/>
          <w:szCs w:val="16"/>
        </w:rPr>
        <w:t xml:space="preserve"> Утверждена распоряжением Правительства Российской Федерации от 5 февраля 2016 г. № 164-р.</w:t>
      </w:r>
    </w:p>
  </w:footnote>
  <w:footnote w:id="6">
    <w:p w14:paraId="75B016ED" w14:textId="77777777" w:rsidR="00DF1A2C" w:rsidRPr="006B0B77" w:rsidRDefault="00DF1A2C" w:rsidP="000C7479">
      <w:pPr>
        <w:spacing w:line="240" w:lineRule="auto"/>
        <w:ind w:left="0" w:right="0" w:firstLine="0"/>
        <w:rPr>
          <w:sz w:val="16"/>
          <w:szCs w:val="16"/>
        </w:rPr>
      </w:pPr>
      <w:r w:rsidRPr="006B0B77">
        <w:rPr>
          <w:rStyle w:val="a5"/>
          <w:sz w:val="16"/>
          <w:szCs w:val="16"/>
        </w:rPr>
        <w:footnoteRef/>
      </w:r>
      <w:r w:rsidRPr="006B0B77">
        <w:rPr>
          <w:sz w:val="16"/>
          <w:szCs w:val="16"/>
        </w:rPr>
        <w:t xml:space="preserve"> Постановление Правительства Российской Федерации от 26 мая 2021 г. № 786 «О системе управления государственными программами Российской Федерации»</w:t>
      </w:r>
    </w:p>
  </w:footnote>
  <w:footnote w:id="7">
    <w:p w14:paraId="7F6C7E54" w14:textId="77777777" w:rsidR="00DF1A2C" w:rsidRPr="006B0B77" w:rsidRDefault="00DF1A2C" w:rsidP="000C7479">
      <w:pPr>
        <w:spacing w:line="240" w:lineRule="auto"/>
        <w:ind w:left="0" w:right="0" w:firstLine="0"/>
        <w:rPr>
          <w:sz w:val="16"/>
          <w:szCs w:val="16"/>
        </w:rPr>
      </w:pPr>
      <w:r w:rsidRPr="006B0B77">
        <w:rPr>
          <w:rStyle w:val="a5"/>
          <w:sz w:val="16"/>
          <w:szCs w:val="16"/>
        </w:rPr>
        <w:footnoteRef/>
      </w:r>
      <w:r w:rsidRPr="006B0B77">
        <w:rPr>
          <w:sz w:val="16"/>
          <w:szCs w:val="16"/>
        </w:rPr>
        <w:t xml:space="preserve"> Приказ Минэкономразвития России от 17 августа 2021 г. № 500 «Об утверждении Методических рекомендаций по разработке и реализации государственных программ Российской Федерации»</w:t>
      </w:r>
    </w:p>
  </w:footnote>
  <w:footnote w:id="8">
    <w:p w14:paraId="463A5092" w14:textId="77777777" w:rsidR="00DF1A2C" w:rsidRPr="006B0B77" w:rsidRDefault="00DF1A2C" w:rsidP="000C7479">
      <w:pPr>
        <w:pStyle w:val="a3"/>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9">
    <w:p w14:paraId="4631B84C" w14:textId="77777777" w:rsidR="00DF1A2C" w:rsidRPr="006B0B77" w:rsidRDefault="00DF1A2C" w:rsidP="000C7479">
      <w:pPr>
        <w:pStyle w:val="a3"/>
        <w:rPr>
          <w:sz w:val="16"/>
          <w:szCs w:val="16"/>
        </w:rPr>
      </w:pPr>
      <w:r w:rsidRPr="006B0B77">
        <w:rPr>
          <w:rStyle w:val="a5"/>
          <w:sz w:val="16"/>
          <w:szCs w:val="16"/>
        </w:rPr>
        <w:footnoteRef/>
      </w:r>
      <w:r w:rsidRPr="006B0B77">
        <w:rPr>
          <w:sz w:val="16"/>
          <w:szCs w:val="16"/>
        </w:rPr>
        <w:t xml:space="preserve"> Формирование безбарьерной среды в Российской Федерации посредством повышения доли доступных для инвалидов и других маломобильных групп населения приоритетных объектов до 73,2 процента к 2030 году и обеспечения трансляции не менее 16 тысяч часов ежегодно скрытых субтитров телепрограмм общероссийских обязательных общедоступных телеканалов для глухих и слабослышащих граждан. Повышение качества жизни инвалидов посредством обеспечения 98 % нуждающихся качественными реабилитационными услугами к 2030 году.</w:t>
      </w:r>
    </w:p>
  </w:footnote>
  <w:footnote w:id="10">
    <w:p w14:paraId="7C780B7B" w14:textId="77777777" w:rsidR="00DF1A2C" w:rsidRPr="006B0B77" w:rsidRDefault="00DF1A2C" w:rsidP="000C7479">
      <w:pPr>
        <w:pStyle w:val="a3"/>
        <w:rPr>
          <w:sz w:val="16"/>
          <w:szCs w:val="16"/>
        </w:rPr>
      </w:pPr>
      <w:r w:rsidRPr="006B0B77">
        <w:rPr>
          <w:rStyle w:val="a5"/>
          <w:sz w:val="16"/>
          <w:szCs w:val="16"/>
        </w:rPr>
        <w:footnoteRef/>
      </w:r>
      <w:r w:rsidRPr="006B0B77">
        <w:rPr>
          <w:sz w:val="16"/>
          <w:szCs w:val="16"/>
        </w:rPr>
        <w:t xml:space="preserve"> Заключение Счетной палаты Российской Федерации на законопроект федерального бюджета 2021 - 2023 годов.</w:t>
      </w:r>
    </w:p>
  </w:footnote>
  <w:footnote w:id="11">
    <w:p w14:paraId="02C8D7B0" w14:textId="77777777" w:rsidR="00DF1A2C" w:rsidRPr="006B0B77" w:rsidRDefault="00DF1A2C" w:rsidP="00BA6D25">
      <w:pPr>
        <w:pStyle w:val="a3"/>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2">
    <w:p w14:paraId="6E072798" w14:textId="77777777" w:rsidR="00DF1A2C" w:rsidRPr="006B0B77" w:rsidRDefault="00DF1A2C" w:rsidP="00BA6D25">
      <w:pPr>
        <w:pStyle w:val="a3"/>
        <w:rPr>
          <w:sz w:val="16"/>
          <w:szCs w:val="16"/>
        </w:rPr>
      </w:pPr>
      <w:r w:rsidRPr="006B0B77">
        <w:rPr>
          <w:rStyle w:val="a5"/>
          <w:sz w:val="16"/>
          <w:szCs w:val="16"/>
        </w:rPr>
        <w:footnoteRef/>
      </w:r>
      <w:r w:rsidRPr="006B0B77">
        <w:rPr>
          <w:sz w:val="16"/>
          <w:szCs w:val="16"/>
        </w:rPr>
        <w:t xml:space="preserve"> утв. Правительством Российской Федерации 29 сентября 2018 г.</w:t>
      </w:r>
    </w:p>
  </w:footnote>
  <w:footnote w:id="13">
    <w:p w14:paraId="4CA3C11E" w14:textId="77777777" w:rsidR="00DF1A2C" w:rsidRPr="006B0B77" w:rsidRDefault="00DF1A2C" w:rsidP="00714925">
      <w:pPr>
        <w:pStyle w:val="a3"/>
        <w:jc w:val="both"/>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4">
    <w:p w14:paraId="14258A61" w14:textId="205DFAC4" w:rsidR="00DF1A2C" w:rsidRPr="006B0B77" w:rsidRDefault="00DF1A2C" w:rsidP="00714925">
      <w:pPr>
        <w:spacing w:line="240" w:lineRule="auto"/>
        <w:ind w:left="0" w:right="0" w:firstLine="0"/>
        <w:rPr>
          <w:sz w:val="16"/>
          <w:szCs w:val="16"/>
        </w:rPr>
      </w:pPr>
      <w:r w:rsidRPr="006B0B77">
        <w:rPr>
          <w:rStyle w:val="a5"/>
          <w:sz w:val="16"/>
          <w:szCs w:val="16"/>
        </w:rPr>
        <w:footnoteRef/>
      </w:r>
      <w:r w:rsidRPr="006B0B77">
        <w:rPr>
          <w:sz w:val="16"/>
          <w:szCs w:val="16"/>
        </w:rPr>
        <w:t xml:space="preserve"> Приказ Минэкономразвития России от 17 августа 2021 г. № 500 «Об утверждении Методических рекомендаций по разработке и реализации государственных программ Российской Федерации».</w:t>
      </w:r>
    </w:p>
  </w:footnote>
  <w:footnote w:id="15">
    <w:p w14:paraId="7E55F861" w14:textId="77777777" w:rsidR="00DF1A2C" w:rsidRPr="006B0B77" w:rsidRDefault="00DF1A2C" w:rsidP="00714925">
      <w:pPr>
        <w:spacing w:line="240" w:lineRule="auto"/>
        <w:ind w:left="0" w:right="0" w:firstLine="0"/>
        <w:rPr>
          <w:sz w:val="16"/>
          <w:szCs w:val="16"/>
        </w:rPr>
      </w:pPr>
      <w:r w:rsidRPr="006B0B77">
        <w:rPr>
          <w:sz w:val="16"/>
          <w:szCs w:val="16"/>
          <w:vertAlign w:val="superscript"/>
        </w:rPr>
        <w:footnoteRef/>
      </w:r>
      <w:r w:rsidRPr="006B0B77">
        <w:rPr>
          <w:sz w:val="16"/>
          <w:szCs w:val="16"/>
          <w:vertAlign w:val="superscript"/>
        </w:rPr>
        <w:t xml:space="preserve"> </w:t>
      </w:r>
      <w:r w:rsidRPr="006B0B77">
        <w:rPr>
          <w:sz w:val="16"/>
          <w:szCs w:val="16"/>
        </w:rPr>
        <w:t>Письмо Счетной палаты Российской Федерации от 21 марта 2022 г. № 12/102/12-04.</w:t>
      </w:r>
    </w:p>
  </w:footnote>
  <w:footnote w:id="16">
    <w:p w14:paraId="4326A9AF" w14:textId="77777777" w:rsidR="00DF1A2C" w:rsidRPr="006B0B77" w:rsidRDefault="00DF1A2C" w:rsidP="00714925">
      <w:pPr>
        <w:spacing w:line="240" w:lineRule="auto"/>
        <w:ind w:left="0" w:right="0" w:firstLine="0"/>
        <w:rPr>
          <w:sz w:val="16"/>
          <w:szCs w:val="16"/>
        </w:rPr>
      </w:pPr>
      <w:r w:rsidRPr="006B0B77">
        <w:rPr>
          <w:sz w:val="16"/>
          <w:szCs w:val="16"/>
          <w:vertAlign w:val="superscript"/>
        </w:rPr>
        <w:footnoteRef/>
      </w:r>
      <w:r w:rsidRPr="006B0B77">
        <w:rPr>
          <w:sz w:val="16"/>
          <w:szCs w:val="16"/>
        </w:rPr>
        <w:t xml:space="preserve"> Утверждена распоряжением Правительства Российской Федерации от 29 февраля 2022 г. № 326-р.</w:t>
      </w:r>
    </w:p>
  </w:footnote>
  <w:footnote w:id="17">
    <w:p w14:paraId="3D486F92" w14:textId="77777777" w:rsidR="00DF1A2C" w:rsidRPr="006B0B77" w:rsidRDefault="00DF1A2C" w:rsidP="00714925">
      <w:pPr>
        <w:spacing w:line="240" w:lineRule="auto"/>
        <w:ind w:left="0" w:right="0" w:firstLine="0"/>
        <w:rPr>
          <w:sz w:val="16"/>
          <w:szCs w:val="16"/>
        </w:rPr>
      </w:pPr>
      <w:r w:rsidRPr="006B0B77">
        <w:rPr>
          <w:sz w:val="16"/>
          <w:szCs w:val="16"/>
          <w:vertAlign w:val="superscript"/>
        </w:rPr>
        <w:footnoteRef/>
      </w:r>
      <w:r w:rsidRPr="006B0B77">
        <w:rPr>
          <w:sz w:val="16"/>
          <w:szCs w:val="16"/>
        </w:rPr>
        <w:t xml:space="preserve"> Утверждена Указом Президента Российской Федерации от 2 июля 2021 г. № 400.</w:t>
      </w:r>
    </w:p>
  </w:footnote>
  <w:footnote w:id="18">
    <w:p w14:paraId="1EED1B71" w14:textId="0B87076E" w:rsidR="00DF1A2C" w:rsidRPr="006B0B77" w:rsidRDefault="00DF1A2C" w:rsidP="008544C2">
      <w:pPr>
        <w:spacing w:line="240" w:lineRule="auto"/>
        <w:ind w:left="0" w:right="142" w:firstLine="0"/>
        <w:rPr>
          <w:sz w:val="16"/>
          <w:szCs w:val="16"/>
        </w:rPr>
      </w:pPr>
      <w:r w:rsidRPr="006B0B77">
        <w:rPr>
          <w:sz w:val="16"/>
          <w:szCs w:val="16"/>
          <w:vertAlign w:val="superscript"/>
        </w:rPr>
        <w:footnoteRef/>
      </w:r>
      <w:r w:rsidRPr="006B0B77">
        <w:rPr>
          <w:sz w:val="16"/>
          <w:szCs w:val="16"/>
        </w:rPr>
        <w:t xml:space="preserve"> «Стратегия развития библиотечного дела на период до 2030 года», утверждена распоряжением Правительства Российской Федерации от 13 марта 2021 г. № 608-р</w:t>
      </w:r>
    </w:p>
  </w:footnote>
  <w:footnote w:id="19">
    <w:p w14:paraId="09428B01" w14:textId="77777777" w:rsidR="00DF1A2C" w:rsidRPr="006B0B77" w:rsidRDefault="00DF1A2C" w:rsidP="008544C2">
      <w:pPr>
        <w:spacing w:line="240" w:lineRule="auto"/>
        <w:ind w:left="0" w:right="142" w:firstLine="0"/>
        <w:rPr>
          <w:sz w:val="16"/>
          <w:szCs w:val="16"/>
        </w:rPr>
      </w:pPr>
      <w:r w:rsidRPr="006B0B77">
        <w:rPr>
          <w:sz w:val="16"/>
          <w:szCs w:val="16"/>
          <w:vertAlign w:val="superscript"/>
        </w:rPr>
        <w:footnoteRef/>
      </w:r>
      <w:r w:rsidRPr="006B0B77">
        <w:rPr>
          <w:sz w:val="16"/>
          <w:szCs w:val="16"/>
        </w:rPr>
        <w:t xml:space="preserve"> Утверждена распоряжением Правительства Российской Федерации от 24 ноября 2015 г. № 2395-р.</w:t>
      </w:r>
    </w:p>
  </w:footnote>
  <w:footnote w:id="20">
    <w:p w14:paraId="58DB6DBE" w14:textId="108B4635" w:rsidR="00DF1A2C" w:rsidRPr="006B0B77" w:rsidRDefault="00DF1A2C" w:rsidP="008544C2">
      <w:pPr>
        <w:spacing w:line="240" w:lineRule="auto"/>
        <w:ind w:left="0" w:right="142" w:firstLine="0"/>
        <w:rPr>
          <w:sz w:val="16"/>
          <w:szCs w:val="16"/>
        </w:rPr>
      </w:pPr>
      <w:r w:rsidRPr="006B0B77">
        <w:rPr>
          <w:sz w:val="16"/>
          <w:szCs w:val="16"/>
          <w:vertAlign w:val="superscript"/>
        </w:rPr>
        <w:footnoteRef/>
      </w:r>
      <w:r w:rsidRPr="006B0B77">
        <w:rPr>
          <w:sz w:val="16"/>
          <w:szCs w:val="16"/>
        </w:rPr>
        <w:t xml:space="preserve"> 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 № 2765-р (далее – Единый план).</w:t>
      </w:r>
    </w:p>
  </w:footnote>
  <w:footnote w:id="21">
    <w:p w14:paraId="750DFDB1" w14:textId="77777777" w:rsidR="00DF1A2C" w:rsidRPr="006B0B77" w:rsidRDefault="00DF1A2C" w:rsidP="008544C2">
      <w:pPr>
        <w:spacing w:line="240" w:lineRule="auto"/>
        <w:ind w:left="0" w:right="0" w:firstLine="0"/>
        <w:rPr>
          <w:sz w:val="16"/>
          <w:szCs w:val="16"/>
        </w:rPr>
      </w:pPr>
      <w:r w:rsidRPr="006B0B77">
        <w:rPr>
          <w:sz w:val="16"/>
          <w:szCs w:val="16"/>
          <w:vertAlign w:val="superscript"/>
        </w:rPr>
        <w:footnoteRef/>
      </w:r>
      <w:r w:rsidRPr="006B0B77">
        <w:rPr>
          <w:sz w:val="16"/>
          <w:szCs w:val="16"/>
        </w:rPr>
        <w:t xml:space="preserve"> Утверждено постановлением Правительства Российской Федерации от 26 мая 2021 г. № 786 «О системе управления государственными программами Российской Федерации».</w:t>
      </w:r>
    </w:p>
  </w:footnote>
  <w:footnote w:id="22">
    <w:p w14:paraId="381C59A9" w14:textId="77777777" w:rsidR="00DF1A2C" w:rsidRPr="00FD45F4" w:rsidRDefault="00DF1A2C" w:rsidP="00EF207C">
      <w:pPr>
        <w:pStyle w:val="a3"/>
        <w:rPr>
          <w:sz w:val="18"/>
          <w:szCs w:val="18"/>
        </w:rPr>
      </w:pPr>
      <w:r w:rsidRPr="00FD45F4">
        <w:rPr>
          <w:rStyle w:val="a5"/>
          <w:rFonts w:eastAsia="Calibri"/>
          <w:sz w:val="18"/>
          <w:szCs w:val="18"/>
        </w:rPr>
        <w:footnoteRef/>
      </w:r>
      <w:r w:rsidRPr="00FD45F4">
        <w:rPr>
          <w:sz w:val="18"/>
          <w:szCs w:val="18"/>
        </w:rPr>
        <w:t xml:space="preserve"> Хранилище документов, информация на 01.07.2022, по главе 725 «ГК «Росатом»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77287"/>
      <w:docPartObj>
        <w:docPartGallery w:val="Page Numbers (Top of Page)"/>
        <w:docPartUnique/>
      </w:docPartObj>
    </w:sdtPr>
    <w:sdtEndPr>
      <w:rPr>
        <w:sz w:val="24"/>
      </w:rPr>
    </w:sdtEndPr>
    <w:sdtContent>
      <w:p w14:paraId="2A2721B5" w14:textId="6FC98207" w:rsidR="00DF1A2C" w:rsidRPr="00B0436A" w:rsidRDefault="00DF1A2C" w:rsidP="002D67EA">
        <w:pPr>
          <w:pStyle w:val="a6"/>
          <w:ind w:left="-142" w:right="-426" w:firstLine="142"/>
          <w:jc w:val="center"/>
          <w:rPr>
            <w:sz w:val="24"/>
          </w:rPr>
        </w:pPr>
        <w:r w:rsidRPr="00B0436A">
          <w:rPr>
            <w:sz w:val="24"/>
          </w:rPr>
          <w:fldChar w:fldCharType="begin"/>
        </w:r>
        <w:r w:rsidRPr="00B0436A">
          <w:rPr>
            <w:sz w:val="24"/>
          </w:rPr>
          <w:instrText>PAGE   \* MERGEFORMAT</w:instrText>
        </w:r>
        <w:r w:rsidRPr="00B0436A">
          <w:rPr>
            <w:sz w:val="24"/>
          </w:rPr>
          <w:fldChar w:fldCharType="separate"/>
        </w:r>
        <w:r w:rsidR="00A417CE">
          <w:rPr>
            <w:noProof/>
            <w:sz w:val="24"/>
          </w:rPr>
          <w:t>38</w:t>
        </w:r>
        <w:r w:rsidRPr="00B0436A">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nsid w:val="0C8740C6"/>
    <w:multiLevelType w:val="hybridMultilevel"/>
    <w:tmpl w:val="7AE28D6C"/>
    <w:lvl w:ilvl="0" w:tplc="5734D394">
      <w:start w:val="1"/>
      <w:numFmt w:val="decimal"/>
      <w:lvlText w:val="%1)"/>
      <w:lvlJc w:val="left"/>
      <w:pPr>
        <w:ind w:left="1801" w:hanging="372"/>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4A6511C"/>
    <w:multiLevelType w:val="multilevel"/>
    <w:tmpl w:val="27868C9E"/>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1C60630"/>
    <w:multiLevelType w:val="multilevel"/>
    <w:tmpl w:val="1D40631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4890998"/>
    <w:multiLevelType w:val="hybridMultilevel"/>
    <w:tmpl w:val="EBB4DE36"/>
    <w:lvl w:ilvl="0" w:tplc="3F26145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1540C15"/>
    <w:multiLevelType w:val="hybridMultilevel"/>
    <w:tmpl w:val="65E6AA0A"/>
    <w:lvl w:ilvl="0" w:tplc="178A6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B3F72F9"/>
    <w:multiLevelType w:val="multilevel"/>
    <w:tmpl w:val="F4E232E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7"/>
    <w:rsid w:val="00000173"/>
    <w:rsid w:val="00000D88"/>
    <w:rsid w:val="000018BC"/>
    <w:rsid w:val="00001F68"/>
    <w:rsid w:val="00003BEF"/>
    <w:rsid w:val="00003F99"/>
    <w:rsid w:val="00004EA1"/>
    <w:rsid w:val="00005E95"/>
    <w:rsid w:val="00006798"/>
    <w:rsid w:val="0001038B"/>
    <w:rsid w:val="00010D18"/>
    <w:rsid w:val="00010D2A"/>
    <w:rsid w:val="00011824"/>
    <w:rsid w:val="000129C5"/>
    <w:rsid w:val="000146D9"/>
    <w:rsid w:val="000152D2"/>
    <w:rsid w:val="00015FC9"/>
    <w:rsid w:val="0001669F"/>
    <w:rsid w:val="000170C0"/>
    <w:rsid w:val="00020734"/>
    <w:rsid w:val="00020808"/>
    <w:rsid w:val="00020BFC"/>
    <w:rsid w:val="000215AB"/>
    <w:rsid w:val="000235B7"/>
    <w:rsid w:val="00024F55"/>
    <w:rsid w:val="000250B3"/>
    <w:rsid w:val="000255C2"/>
    <w:rsid w:val="00025FA2"/>
    <w:rsid w:val="0002601C"/>
    <w:rsid w:val="000267F2"/>
    <w:rsid w:val="000279C1"/>
    <w:rsid w:val="00027ADE"/>
    <w:rsid w:val="00030572"/>
    <w:rsid w:val="000311D0"/>
    <w:rsid w:val="0003158C"/>
    <w:rsid w:val="00031701"/>
    <w:rsid w:val="000328BC"/>
    <w:rsid w:val="00033120"/>
    <w:rsid w:val="00033619"/>
    <w:rsid w:val="00034179"/>
    <w:rsid w:val="00034EE1"/>
    <w:rsid w:val="000355CB"/>
    <w:rsid w:val="00036CC9"/>
    <w:rsid w:val="000405BB"/>
    <w:rsid w:val="0004088E"/>
    <w:rsid w:val="00040A94"/>
    <w:rsid w:val="00041A39"/>
    <w:rsid w:val="00041AA0"/>
    <w:rsid w:val="00043814"/>
    <w:rsid w:val="000440B6"/>
    <w:rsid w:val="00044EC3"/>
    <w:rsid w:val="000455ED"/>
    <w:rsid w:val="00045774"/>
    <w:rsid w:val="00046384"/>
    <w:rsid w:val="0004687D"/>
    <w:rsid w:val="000472E8"/>
    <w:rsid w:val="00047C1E"/>
    <w:rsid w:val="000504D6"/>
    <w:rsid w:val="000504E6"/>
    <w:rsid w:val="00050D5B"/>
    <w:rsid w:val="00052949"/>
    <w:rsid w:val="00054E8A"/>
    <w:rsid w:val="0005718D"/>
    <w:rsid w:val="0005726D"/>
    <w:rsid w:val="00060238"/>
    <w:rsid w:val="00060A18"/>
    <w:rsid w:val="00061580"/>
    <w:rsid w:val="00061721"/>
    <w:rsid w:val="00063225"/>
    <w:rsid w:val="00063894"/>
    <w:rsid w:val="000649FA"/>
    <w:rsid w:val="0006688E"/>
    <w:rsid w:val="00066F62"/>
    <w:rsid w:val="00070995"/>
    <w:rsid w:val="000731D2"/>
    <w:rsid w:val="00073453"/>
    <w:rsid w:val="0007520F"/>
    <w:rsid w:val="00075F06"/>
    <w:rsid w:val="00076677"/>
    <w:rsid w:val="000772D9"/>
    <w:rsid w:val="000778AA"/>
    <w:rsid w:val="00081E85"/>
    <w:rsid w:val="000822E8"/>
    <w:rsid w:val="00082359"/>
    <w:rsid w:val="00082F08"/>
    <w:rsid w:val="00083044"/>
    <w:rsid w:val="00083C79"/>
    <w:rsid w:val="00085124"/>
    <w:rsid w:val="000874B2"/>
    <w:rsid w:val="00087A3B"/>
    <w:rsid w:val="0009089F"/>
    <w:rsid w:val="00091547"/>
    <w:rsid w:val="00092DA2"/>
    <w:rsid w:val="0009657E"/>
    <w:rsid w:val="00096937"/>
    <w:rsid w:val="00096B17"/>
    <w:rsid w:val="000A069E"/>
    <w:rsid w:val="000A1940"/>
    <w:rsid w:val="000A4BB6"/>
    <w:rsid w:val="000A4D2C"/>
    <w:rsid w:val="000A577A"/>
    <w:rsid w:val="000A5BA2"/>
    <w:rsid w:val="000A69A4"/>
    <w:rsid w:val="000A7B49"/>
    <w:rsid w:val="000A7BF1"/>
    <w:rsid w:val="000B02DC"/>
    <w:rsid w:val="000B0A2F"/>
    <w:rsid w:val="000B0F7F"/>
    <w:rsid w:val="000B1189"/>
    <w:rsid w:val="000B17AC"/>
    <w:rsid w:val="000B1841"/>
    <w:rsid w:val="000B19BA"/>
    <w:rsid w:val="000B54B2"/>
    <w:rsid w:val="000C0014"/>
    <w:rsid w:val="000C0468"/>
    <w:rsid w:val="000C0593"/>
    <w:rsid w:val="000C0836"/>
    <w:rsid w:val="000C0841"/>
    <w:rsid w:val="000C09FE"/>
    <w:rsid w:val="000C111B"/>
    <w:rsid w:val="000C15AB"/>
    <w:rsid w:val="000C17EC"/>
    <w:rsid w:val="000C3328"/>
    <w:rsid w:val="000C4876"/>
    <w:rsid w:val="000C4DEB"/>
    <w:rsid w:val="000C4F38"/>
    <w:rsid w:val="000C4F9A"/>
    <w:rsid w:val="000C5C2F"/>
    <w:rsid w:val="000C7479"/>
    <w:rsid w:val="000C7A1D"/>
    <w:rsid w:val="000D0993"/>
    <w:rsid w:val="000D1372"/>
    <w:rsid w:val="000D20AC"/>
    <w:rsid w:val="000D212D"/>
    <w:rsid w:val="000D391A"/>
    <w:rsid w:val="000D4E4A"/>
    <w:rsid w:val="000D6938"/>
    <w:rsid w:val="000D70DA"/>
    <w:rsid w:val="000D7DD0"/>
    <w:rsid w:val="000E1501"/>
    <w:rsid w:val="000E1678"/>
    <w:rsid w:val="000E2131"/>
    <w:rsid w:val="000E444E"/>
    <w:rsid w:val="000E4A55"/>
    <w:rsid w:val="000E4F1E"/>
    <w:rsid w:val="000E63CA"/>
    <w:rsid w:val="000E7852"/>
    <w:rsid w:val="000F18DD"/>
    <w:rsid w:val="000F49AB"/>
    <w:rsid w:val="000F56A9"/>
    <w:rsid w:val="000F581F"/>
    <w:rsid w:val="000F5847"/>
    <w:rsid w:val="000F5E86"/>
    <w:rsid w:val="000F6A12"/>
    <w:rsid w:val="000F7306"/>
    <w:rsid w:val="000F7828"/>
    <w:rsid w:val="00101AD9"/>
    <w:rsid w:val="00102074"/>
    <w:rsid w:val="00102DBA"/>
    <w:rsid w:val="00103312"/>
    <w:rsid w:val="00103889"/>
    <w:rsid w:val="00103B7D"/>
    <w:rsid w:val="00104CBD"/>
    <w:rsid w:val="00104D00"/>
    <w:rsid w:val="001050E4"/>
    <w:rsid w:val="0010798C"/>
    <w:rsid w:val="001109FC"/>
    <w:rsid w:val="00112157"/>
    <w:rsid w:val="001128B6"/>
    <w:rsid w:val="00113190"/>
    <w:rsid w:val="0011336D"/>
    <w:rsid w:val="00114D9A"/>
    <w:rsid w:val="00114E37"/>
    <w:rsid w:val="00114F7E"/>
    <w:rsid w:val="001173FC"/>
    <w:rsid w:val="0011762F"/>
    <w:rsid w:val="00120209"/>
    <w:rsid w:val="0012093E"/>
    <w:rsid w:val="0012211A"/>
    <w:rsid w:val="00122C76"/>
    <w:rsid w:val="00124153"/>
    <w:rsid w:val="0012428D"/>
    <w:rsid w:val="0012441F"/>
    <w:rsid w:val="001304C0"/>
    <w:rsid w:val="001309A2"/>
    <w:rsid w:val="001309E1"/>
    <w:rsid w:val="001336B6"/>
    <w:rsid w:val="001349FE"/>
    <w:rsid w:val="001354C2"/>
    <w:rsid w:val="0013554C"/>
    <w:rsid w:val="00136403"/>
    <w:rsid w:val="00143A35"/>
    <w:rsid w:val="00144604"/>
    <w:rsid w:val="00145370"/>
    <w:rsid w:val="001472F2"/>
    <w:rsid w:val="001477BC"/>
    <w:rsid w:val="00147B76"/>
    <w:rsid w:val="00150046"/>
    <w:rsid w:val="00150213"/>
    <w:rsid w:val="00150B2A"/>
    <w:rsid w:val="0015152E"/>
    <w:rsid w:val="00151814"/>
    <w:rsid w:val="001527D6"/>
    <w:rsid w:val="00153AFB"/>
    <w:rsid w:val="0015699D"/>
    <w:rsid w:val="001608BF"/>
    <w:rsid w:val="00164A56"/>
    <w:rsid w:val="00165E46"/>
    <w:rsid w:val="00166449"/>
    <w:rsid w:val="00167F44"/>
    <w:rsid w:val="00170161"/>
    <w:rsid w:val="00170D22"/>
    <w:rsid w:val="00170EBD"/>
    <w:rsid w:val="001729A5"/>
    <w:rsid w:val="001748AF"/>
    <w:rsid w:val="00174D9F"/>
    <w:rsid w:val="001763B3"/>
    <w:rsid w:val="00176568"/>
    <w:rsid w:val="001775CE"/>
    <w:rsid w:val="00182A60"/>
    <w:rsid w:val="001830BE"/>
    <w:rsid w:val="00183A9B"/>
    <w:rsid w:val="00184110"/>
    <w:rsid w:val="0018491F"/>
    <w:rsid w:val="001870C0"/>
    <w:rsid w:val="00190E86"/>
    <w:rsid w:val="001910AF"/>
    <w:rsid w:val="00192DA8"/>
    <w:rsid w:val="00193F1B"/>
    <w:rsid w:val="00195112"/>
    <w:rsid w:val="001962AB"/>
    <w:rsid w:val="00197C5F"/>
    <w:rsid w:val="00197D20"/>
    <w:rsid w:val="001A2E20"/>
    <w:rsid w:val="001A3723"/>
    <w:rsid w:val="001A4146"/>
    <w:rsid w:val="001A59B8"/>
    <w:rsid w:val="001A59C6"/>
    <w:rsid w:val="001A68FF"/>
    <w:rsid w:val="001A78C8"/>
    <w:rsid w:val="001A7C0F"/>
    <w:rsid w:val="001B04C2"/>
    <w:rsid w:val="001B079D"/>
    <w:rsid w:val="001B15DD"/>
    <w:rsid w:val="001B25BA"/>
    <w:rsid w:val="001B27A6"/>
    <w:rsid w:val="001B37BF"/>
    <w:rsid w:val="001B4A45"/>
    <w:rsid w:val="001B5092"/>
    <w:rsid w:val="001B599F"/>
    <w:rsid w:val="001B5ACE"/>
    <w:rsid w:val="001B5E5C"/>
    <w:rsid w:val="001B657D"/>
    <w:rsid w:val="001B6A1B"/>
    <w:rsid w:val="001B6D8E"/>
    <w:rsid w:val="001B7CB9"/>
    <w:rsid w:val="001C08D9"/>
    <w:rsid w:val="001C0D48"/>
    <w:rsid w:val="001C1201"/>
    <w:rsid w:val="001C1448"/>
    <w:rsid w:val="001C1D56"/>
    <w:rsid w:val="001C2335"/>
    <w:rsid w:val="001C2C48"/>
    <w:rsid w:val="001C4A68"/>
    <w:rsid w:val="001C5BAE"/>
    <w:rsid w:val="001C7AB9"/>
    <w:rsid w:val="001D0B59"/>
    <w:rsid w:val="001D1BAE"/>
    <w:rsid w:val="001D3D32"/>
    <w:rsid w:val="001D411D"/>
    <w:rsid w:val="001D419E"/>
    <w:rsid w:val="001D490A"/>
    <w:rsid w:val="001D552F"/>
    <w:rsid w:val="001D586F"/>
    <w:rsid w:val="001D5C20"/>
    <w:rsid w:val="001D642A"/>
    <w:rsid w:val="001D6556"/>
    <w:rsid w:val="001D74C3"/>
    <w:rsid w:val="001D783D"/>
    <w:rsid w:val="001D78D5"/>
    <w:rsid w:val="001D790F"/>
    <w:rsid w:val="001E0599"/>
    <w:rsid w:val="001E0AA2"/>
    <w:rsid w:val="001E0EB6"/>
    <w:rsid w:val="001E1555"/>
    <w:rsid w:val="001E1B6A"/>
    <w:rsid w:val="001E28D7"/>
    <w:rsid w:val="001E3BB9"/>
    <w:rsid w:val="001E40C6"/>
    <w:rsid w:val="001E45E8"/>
    <w:rsid w:val="001E613B"/>
    <w:rsid w:val="001E7E01"/>
    <w:rsid w:val="001E7E25"/>
    <w:rsid w:val="001F1E01"/>
    <w:rsid w:val="001F2550"/>
    <w:rsid w:val="001F28B7"/>
    <w:rsid w:val="001F2D19"/>
    <w:rsid w:val="001F4897"/>
    <w:rsid w:val="001F5112"/>
    <w:rsid w:val="001F53B3"/>
    <w:rsid w:val="001F6622"/>
    <w:rsid w:val="001F66AE"/>
    <w:rsid w:val="00200106"/>
    <w:rsid w:val="00200591"/>
    <w:rsid w:val="00200832"/>
    <w:rsid w:val="00200B1F"/>
    <w:rsid w:val="00200CD9"/>
    <w:rsid w:val="00201E2A"/>
    <w:rsid w:val="00202617"/>
    <w:rsid w:val="002041C0"/>
    <w:rsid w:val="00205FD9"/>
    <w:rsid w:val="002067D3"/>
    <w:rsid w:val="002068A4"/>
    <w:rsid w:val="00206E3D"/>
    <w:rsid w:val="00206EE8"/>
    <w:rsid w:val="00207285"/>
    <w:rsid w:val="002078B8"/>
    <w:rsid w:val="00210AB9"/>
    <w:rsid w:val="00210DD7"/>
    <w:rsid w:val="002119DA"/>
    <w:rsid w:val="002137FC"/>
    <w:rsid w:val="00213E9A"/>
    <w:rsid w:val="00215B27"/>
    <w:rsid w:val="00215C8E"/>
    <w:rsid w:val="0021604F"/>
    <w:rsid w:val="002170AF"/>
    <w:rsid w:val="00217618"/>
    <w:rsid w:val="00217C91"/>
    <w:rsid w:val="002204C9"/>
    <w:rsid w:val="002210D1"/>
    <w:rsid w:val="002223D0"/>
    <w:rsid w:val="00223A6F"/>
    <w:rsid w:val="00224217"/>
    <w:rsid w:val="0022440D"/>
    <w:rsid w:val="0022584B"/>
    <w:rsid w:val="002258B5"/>
    <w:rsid w:val="0022637B"/>
    <w:rsid w:val="00227FE6"/>
    <w:rsid w:val="002302C3"/>
    <w:rsid w:val="0023087B"/>
    <w:rsid w:val="002308CF"/>
    <w:rsid w:val="0023097A"/>
    <w:rsid w:val="002313D8"/>
    <w:rsid w:val="00232120"/>
    <w:rsid w:val="00233755"/>
    <w:rsid w:val="00233C36"/>
    <w:rsid w:val="00235D60"/>
    <w:rsid w:val="002368AC"/>
    <w:rsid w:val="00237412"/>
    <w:rsid w:val="00240B60"/>
    <w:rsid w:val="002429F5"/>
    <w:rsid w:val="002432FE"/>
    <w:rsid w:val="002433B6"/>
    <w:rsid w:val="00245182"/>
    <w:rsid w:val="0024556A"/>
    <w:rsid w:val="00245F29"/>
    <w:rsid w:val="00246EBD"/>
    <w:rsid w:val="00250B58"/>
    <w:rsid w:val="00251370"/>
    <w:rsid w:val="00251F94"/>
    <w:rsid w:val="002522E6"/>
    <w:rsid w:val="002539BA"/>
    <w:rsid w:val="00254A85"/>
    <w:rsid w:val="00254B87"/>
    <w:rsid w:val="002570FA"/>
    <w:rsid w:val="00257AC8"/>
    <w:rsid w:val="002608D5"/>
    <w:rsid w:val="00261134"/>
    <w:rsid w:val="00261F13"/>
    <w:rsid w:val="0026201B"/>
    <w:rsid w:val="002622DE"/>
    <w:rsid w:val="0026268F"/>
    <w:rsid w:val="002639A6"/>
    <w:rsid w:val="00264BE7"/>
    <w:rsid w:val="0026658B"/>
    <w:rsid w:val="002677CF"/>
    <w:rsid w:val="002678F3"/>
    <w:rsid w:val="002701B7"/>
    <w:rsid w:val="00271160"/>
    <w:rsid w:val="00274FAC"/>
    <w:rsid w:val="00274FDF"/>
    <w:rsid w:val="0027578F"/>
    <w:rsid w:val="00276575"/>
    <w:rsid w:val="00277957"/>
    <w:rsid w:val="00283335"/>
    <w:rsid w:val="00283F1C"/>
    <w:rsid w:val="0028405D"/>
    <w:rsid w:val="00284506"/>
    <w:rsid w:val="00284C14"/>
    <w:rsid w:val="00287866"/>
    <w:rsid w:val="002908A3"/>
    <w:rsid w:val="0029108C"/>
    <w:rsid w:val="002926CC"/>
    <w:rsid w:val="00292905"/>
    <w:rsid w:val="002929F9"/>
    <w:rsid w:val="00292D61"/>
    <w:rsid w:val="002939F2"/>
    <w:rsid w:val="00293B25"/>
    <w:rsid w:val="00293F47"/>
    <w:rsid w:val="002940D6"/>
    <w:rsid w:val="0029413D"/>
    <w:rsid w:val="00294661"/>
    <w:rsid w:val="0029537D"/>
    <w:rsid w:val="00295626"/>
    <w:rsid w:val="00295A01"/>
    <w:rsid w:val="002A00EB"/>
    <w:rsid w:val="002A0B1E"/>
    <w:rsid w:val="002A20ED"/>
    <w:rsid w:val="002A2DC1"/>
    <w:rsid w:val="002A38F4"/>
    <w:rsid w:val="002A447B"/>
    <w:rsid w:val="002A496B"/>
    <w:rsid w:val="002A4D96"/>
    <w:rsid w:val="002A5989"/>
    <w:rsid w:val="002A5B62"/>
    <w:rsid w:val="002A5F53"/>
    <w:rsid w:val="002A65E4"/>
    <w:rsid w:val="002A7ABB"/>
    <w:rsid w:val="002B0038"/>
    <w:rsid w:val="002B01DC"/>
    <w:rsid w:val="002B0713"/>
    <w:rsid w:val="002B25DA"/>
    <w:rsid w:val="002B3164"/>
    <w:rsid w:val="002B4465"/>
    <w:rsid w:val="002B461C"/>
    <w:rsid w:val="002B4648"/>
    <w:rsid w:val="002B7D5B"/>
    <w:rsid w:val="002C17BE"/>
    <w:rsid w:val="002C181B"/>
    <w:rsid w:val="002C2ABA"/>
    <w:rsid w:val="002C2F7C"/>
    <w:rsid w:val="002C3300"/>
    <w:rsid w:val="002C34D6"/>
    <w:rsid w:val="002C35DA"/>
    <w:rsid w:val="002C4532"/>
    <w:rsid w:val="002C74EF"/>
    <w:rsid w:val="002D0250"/>
    <w:rsid w:val="002D1619"/>
    <w:rsid w:val="002D1633"/>
    <w:rsid w:val="002D16C8"/>
    <w:rsid w:val="002D217F"/>
    <w:rsid w:val="002D2B4C"/>
    <w:rsid w:val="002D51CD"/>
    <w:rsid w:val="002D578A"/>
    <w:rsid w:val="002D6295"/>
    <w:rsid w:val="002D6709"/>
    <w:rsid w:val="002D67EA"/>
    <w:rsid w:val="002D6878"/>
    <w:rsid w:val="002D6EC9"/>
    <w:rsid w:val="002E0232"/>
    <w:rsid w:val="002E10B7"/>
    <w:rsid w:val="002E1E58"/>
    <w:rsid w:val="002E272B"/>
    <w:rsid w:val="002E28FB"/>
    <w:rsid w:val="002E2E0F"/>
    <w:rsid w:val="002E3C68"/>
    <w:rsid w:val="002E3E21"/>
    <w:rsid w:val="002E488F"/>
    <w:rsid w:val="002E5E0D"/>
    <w:rsid w:val="002E6105"/>
    <w:rsid w:val="002E7F0F"/>
    <w:rsid w:val="002F0348"/>
    <w:rsid w:val="002F1D67"/>
    <w:rsid w:val="002F502A"/>
    <w:rsid w:val="002F550F"/>
    <w:rsid w:val="00300233"/>
    <w:rsid w:val="00300469"/>
    <w:rsid w:val="003008BF"/>
    <w:rsid w:val="00300982"/>
    <w:rsid w:val="0030104B"/>
    <w:rsid w:val="003014FC"/>
    <w:rsid w:val="00301BFF"/>
    <w:rsid w:val="00303927"/>
    <w:rsid w:val="0030467A"/>
    <w:rsid w:val="00304C6F"/>
    <w:rsid w:val="00304CA8"/>
    <w:rsid w:val="003053FD"/>
    <w:rsid w:val="00306270"/>
    <w:rsid w:val="00307BB8"/>
    <w:rsid w:val="00307D8C"/>
    <w:rsid w:val="00307D9C"/>
    <w:rsid w:val="00310C8D"/>
    <w:rsid w:val="00311BC2"/>
    <w:rsid w:val="00313043"/>
    <w:rsid w:val="00314004"/>
    <w:rsid w:val="003155A2"/>
    <w:rsid w:val="00317FB3"/>
    <w:rsid w:val="00320152"/>
    <w:rsid w:val="00321CC7"/>
    <w:rsid w:val="00321F68"/>
    <w:rsid w:val="0032336E"/>
    <w:rsid w:val="003240FF"/>
    <w:rsid w:val="0032635F"/>
    <w:rsid w:val="00326717"/>
    <w:rsid w:val="00326905"/>
    <w:rsid w:val="0032761E"/>
    <w:rsid w:val="0033046F"/>
    <w:rsid w:val="003306A1"/>
    <w:rsid w:val="003309E0"/>
    <w:rsid w:val="00331C19"/>
    <w:rsid w:val="00331C1D"/>
    <w:rsid w:val="003322DC"/>
    <w:rsid w:val="00333245"/>
    <w:rsid w:val="00333D40"/>
    <w:rsid w:val="0033475B"/>
    <w:rsid w:val="00334B13"/>
    <w:rsid w:val="00334C71"/>
    <w:rsid w:val="00335E95"/>
    <w:rsid w:val="00336DBC"/>
    <w:rsid w:val="00336EBC"/>
    <w:rsid w:val="00337344"/>
    <w:rsid w:val="00337419"/>
    <w:rsid w:val="00337BCC"/>
    <w:rsid w:val="003417BE"/>
    <w:rsid w:val="00341F6F"/>
    <w:rsid w:val="003420DD"/>
    <w:rsid w:val="0034233B"/>
    <w:rsid w:val="00342E63"/>
    <w:rsid w:val="00343A39"/>
    <w:rsid w:val="00344B5D"/>
    <w:rsid w:val="00344BDF"/>
    <w:rsid w:val="003453F2"/>
    <w:rsid w:val="00346F71"/>
    <w:rsid w:val="003527C4"/>
    <w:rsid w:val="003530C8"/>
    <w:rsid w:val="00354A95"/>
    <w:rsid w:val="003559DA"/>
    <w:rsid w:val="00355B9F"/>
    <w:rsid w:val="00356264"/>
    <w:rsid w:val="00357721"/>
    <w:rsid w:val="00357A64"/>
    <w:rsid w:val="00360B8F"/>
    <w:rsid w:val="00360BC9"/>
    <w:rsid w:val="00361A8A"/>
    <w:rsid w:val="00361E7B"/>
    <w:rsid w:val="00362D56"/>
    <w:rsid w:val="00363ADB"/>
    <w:rsid w:val="003647C5"/>
    <w:rsid w:val="00366428"/>
    <w:rsid w:val="00366D93"/>
    <w:rsid w:val="00367747"/>
    <w:rsid w:val="00370442"/>
    <w:rsid w:val="00370AAA"/>
    <w:rsid w:val="00373121"/>
    <w:rsid w:val="003735F1"/>
    <w:rsid w:val="00374D30"/>
    <w:rsid w:val="00375622"/>
    <w:rsid w:val="00376E9C"/>
    <w:rsid w:val="00381706"/>
    <w:rsid w:val="0038218B"/>
    <w:rsid w:val="0038305B"/>
    <w:rsid w:val="003836CA"/>
    <w:rsid w:val="0038407F"/>
    <w:rsid w:val="00385D77"/>
    <w:rsid w:val="00386E53"/>
    <w:rsid w:val="00386F89"/>
    <w:rsid w:val="00387519"/>
    <w:rsid w:val="003877F5"/>
    <w:rsid w:val="0038797D"/>
    <w:rsid w:val="00390226"/>
    <w:rsid w:val="00390F42"/>
    <w:rsid w:val="00391232"/>
    <w:rsid w:val="00392B5A"/>
    <w:rsid w:val="00393C8C"/>
    <w:rsid w:val="003946F6"/>
    <w:rsid w:val="003A00FB"/>
    <w:rsid w:val="003A1D32"/>
    <w:rsid w:val="003A2313"/>
    <w:rsid w:val="003A3084"/>
    <w:rsid w:val="003A51E1"/>
    <w:rsid w:val="003A663F"/>
    <w:rsid w:val="003B1032"/>
    <w:rsid w:val="003B166D"/>
    <w:rsid w:val="003B175E"/>
    <w:rsid w:val="003B17EF"/>
    <w:rsid w:val="003B2CF3"/>
    <w:rsid w:val="003B36A9"/>
    <w:rsid w:val="003B3F90"/>
    <w:rsid w:val="003B5289"/>
    <w:rsid w:val="003B58D6"/>
    <w:rsid w:val="003B603D"/>
    <w:rsid w:val="003B79E1"/>
    <w:rsid w:val="003C0D4C"/>
    <w:rsid w:val="003C16BE"/>
    <w:rsid w:val="003C187F"/>
    <w:rsid w:val="003C33C1"/>
    <w:rsid w:val="003C3542"/>
    <w:rsid w:val="003C3BA1"/>
    <w:rsid w:val="003C3DAA"/>
    <w:rsid w:val="003C4180"/>
    <w:rsid w:val="003C4F07"/>
    <w:rsid w:val="003C7639"/>
    <w:rsid w:val="003D1B73"/>
    <w:rsid w:val="003D2580"/>
    <w:rsid w:val="003D373C"/>
    <w:rsid w:val="003D4FD2"/>
    <w:rsid w:val="003D5270"/>
    <w:rsid w:val="003D5557"/>
    <w:rsid w:val="003D5A02"/>
    <w:rsid w:val="003D6DBA"/>
    <w:rsid w:val="003D6FCB"/>
    <w:rsid w:val="003D7692"/>
    <w:rsid w:val="003D7C3A"/>
    <w:rsid w:val="003E1B37"/>
    <w:rsid w:val="003E1E6A"/>
    <w:rsid w:val="003E3130"/>
    <w:rsid w:val="003E365E"/>
    <w:rsid w:val="003E4EAE"/>
    <w:rsid w:val="003E537C"/>
    <w:rsid w:val="003E5DCC"/>
    <w:rsid w:val="003F0ADD"/>
    <w:rsid w:val="003F25F3"/>
    <w:rsid w:val="003F3E37"/>
    <w:rsid w:val="003F3F72"/>
    <w:rsid w:val="003F43AF"/>
    <w:rsid w:val="003F5B1B"/>
    <w:rsid w:val="003F6140"/>
    <w:rsid w:val="003F6204"/>
    <w:rsid w:val="003F7165"/>
    <w:rsid w:val="003F7DC2"/>
    <w:rsid w:val="004004E3"/>
    <w:rsid w:val="0040117B"/>
    <w:rsid w:val="004015A3"/>
    <w:rsid w:val="00402434"/>
    <w:rsid w:val="00402C83"/>
    <w:rsid w:val="00403D75"/>
    <w:rsid w:val="004047F7"/>
    <w:rsid w:val="00404F89"/>
    <w:rsid w:val="00406AE7"/>
    <w:rsid w:val="004105A3"/>
    <w:rsid w:val="00412E60"/>
    <w:rsid w:val="0041362B"/>
    <w:rsid w:val="004140E3"/>
    <w:rsid w:val="004144F7"/>
    <w:rsid w:val="00415211"/>
    <w:rsid w:val="00416711"/>
    <w:rsid w:val="0041697F"/>
    <w:rsid w:val="004173E7"/>
    <w:rsid w:val="00417434"/>
    <w:rsid w:val="004174F0"/>
    <w:rsid w:val="00417AB1"/>
    <w:rsid w:val="00420247"/>
    <w:rsid w:val="00420DC9"/>
    <w:rsid w:val="00421133"/>
    <w:rsid w:val="00421380"/>
    <w:rsid w:val="004216E7"/>
    <w:rsid w:val="00421EA7"/>
    <w:rsid w:val="004225B8"/>
    <w:rsid w:val="00422E37"/>
    <w:rsid w:val="004236A3"/>
    <w:rsid w:val="00423907"/>
    <w:rsid w:val="00424F27"/>
    <w:rsid w:val="00425814"/>
    <w:rsid w:val="00425C90"/>
    <w:rsid w:val="00426B18"/>
    <w:rsid w:val="00426B7B"/>
    <w:rsid w:val="004271A3"/>
    <w:rsid w:val="00427457"/>
    <w:rsid w:val="00427648"/>
    <w:rsid w:val="00427902"/>
    <w:rsid w:val="00427DA3"/>
    <w:rsid w:val="00427E2F"/>
    <w:rsid w:val="00430414"/>
    <w:rsid w:val="0043046B"/>
    <w:rsid w:val="00430642"/>
    <w:rsid w:val="0043065E"/>
    <w:rsid w:val="00430F07"/>
    <w:rsid w:val="004311B8"/>
    <w:rsid w:val="00431201"/>
    <w:rsid w:val="004318C4"/>
    <w:rsid w:val="00435042"/>
    <w:rsid w:val="004352D6"/>
    <w:rsid w:val="004361EC"/>
    <w:rsid w:val="00436EAE"/>
    <w:rsid w:val="004403E6"/>
    <w:rsid w:val="00440A25"/>
    <w:rsid w:val="00442674"/>
    <w:rsid w:val="004427C4"/>
    <w:rsid w:val="004432A9"/>
    <w:rsid w:val="004443C0"/>
    <w:rsid w:val="004449BB"/>
    <w:rsid w:val="00444BDD"/>
    <w:rsid w:val="00445C73"/>
    <w:rsid w:val="00446158"/>
    <w:rsid w:val="00446C18"/>
    <w:rsid w:val="00451284"/>
    <w:rsid w:val="004557CD"/>
    <w:rsid w:val="00455925"/>
    <w:rsid w:val="00455DB9"/>
    <w:rsid w:val="00456A98"/>
    <w:rsid w:val="00456DCF"/>
    <w:rsid w:val="00457414"/>
    <w:rsid w:val="00457459"/>
    <w:rsid w:val="004616FF"/>
    <w:rsid w:val="00461F0A"/>
    <w:rsid w:val="0046287C"/>
    <w:rsid w:val="00462998"/>
    <w:rsid w:val="00462D54"/>
    <w:rsid w:val="00463B09"/>
    <w:rsid w:val="004657F1"/>
    <w:rsid w:val="00466A97"/>
    <w:rsid w:val="00466C63"/>
    <w:rsid w:val="00467CD4"/>
    <w:rsid w:val="00467CF2"/>
    <w:rsid w:val="00467EE7"/>
    <w:rsid w:val="00470339"/>
    <w:rsid w:val="00471458"/>
    <w:rsid w:val="00471491"/>
    <w:rsid w:val="00471D19"/>
    <w:rsid w:val="004725F1"/>
    <w:rsid w:val="00472615"/>
    <w:rsid w:val="00473D22"/>
    <w:rsid w:val="00474718"/>
    <w:rsid w:val="004756AB"/>
    <w:rsid w:val="0047630A"/>
    <w:rsid w:val="00476B24"/>
    <w:rsid w:val="00477062"/>
    <w:rsid w:val="00480DF3"/>
    <w:rsid w:val="0048143B"/>
    <w:rsid w:val="004822CC"/>
    <w:rsid w:val="00482C34"/>
    <w:rsid w:val="00482E69"/>
    <w:rsid w:val="00483041"/>
    <w:rsid w:val="00483137"/>
    <w:rsid w:val="0048405B"/>
    <w:rsid w:val="00484245"/>
    <w:rsid w:val="00484FFC"/>
    <w:rsid w:val="00485C0F"/>
    <w:rsid w:val="004862EA"/>
    <w:rsid w:val="0048632F"/>
    <w:rsid w:val="00490932"/>
    <w:rsid w:val="004912CE"/>
    <w:rsid w:val="004913D3"/>
    <w:rsid w:val="004914EE"/>
    <w:rsid w:val="00491A2A"/>
    <w:rsid w:val="00491E51"/>
    <w:rsid w:val="00492254"/>
    <w:rsid w:val="00492DF2"/>
    <w:rsid w:val="0049444D"/>
    <w:rsid w:val="00494503"/>
    <w:rsid w:val="00494B40"/>
    <w:rsid w:val="00495537"/>
    <w:rsid w:val="00495AAC"/>
    <w:rsid w:val="004961BA"/>
    <w:rsid w:val="0049662B"/>
    <w:rsid w:val="00497021"/>
    <w:rsid w:val="0049726F"/>
    <w:rsid w:val="004A047A"/>
    <w:rsid w:val="004A0968"/>
    <w:rsid w:val="004A1552"/>
    <w:rsid w:val="004A1676"/>
    <w:rsid w:val="004A1DFB"/>
    <w:rsid w:val="004A26A1"/>
    <w:rsid w:val="004A2F96"/>
    <w:rsid w:val="004A47BA"/>
    <w:rsid w:val="004A48A2"/>
    <w:rsid w:val="004A4CFB"/>
    <w:rsid w:val="004A53DF"/>
    <w:rsid w:val="004A618E"/>
    <w:rsid w:val="004A65DA"/>
    <w:rsid w:val="004B0B6F"/>
    <w:rsid w:val="004B12B5"/>
    <w:rsid w:val="004B1E91"/>
    <w:rsid w:val="004B5477"/>
    <w:rsid w:val="004B5943"/>
    <w:rsid w:val="004C0907"/>
    <w:rsid w:val="004C129C"/>
    <w:rsid w:val="004C268D"/>
    <w:rsid w:val="004C297B"/>
    <w:rsid w:val="004C3A4D"/>
    <w:rsid w:val="004C4AD6"/>
    <w:rsid w:val="004C4E72"/>
    <w:rsid w:val="004C6AC4"/>
    <w:rsid w:val="004D0659"/>
    <w:rsid w:val="004D0C95"/>
    <w:rsid w:val="004D1BB5"/>
    <w:rsid w:val="004D1F5A"/>
    <w:rsid w:val="004D2D4A"/>
    <w:rsid w:val="004D400F"/>
    <w:rsid w:val="004D4364"/>
    <w:rsid w:val="004D4738"/>
    <w:rsid w:val="004D51B4"/>
    <w:rsid w:val="004D6AB1"/>
    <w:rsid w:val="004D6BF7"/>
    <w:rsid w:val="004D7184"/>
    <w:rsid w:val="004D7581"/>
    <w:rsid w:val="004E1A5B"/>
    <w:rsid w:val="004E36A3"/>
    <w:rsid w:val="004E395C"/>
    <w:rsid w:val="004E3BCF"/>
    <w:rsid w:val="004E3EB4"/>
    <w:rsid w:val="004E4135"/>
    <w:rsid w:val="004E4DA2"/>
    <w:rsid w:val="004E516D"/>
    <w:rsid w:val="004E6242"/>
    <w:rsid w:val="004E6838"/>
    <w:rsid w:val="004E6BD9"/>
    <w:rsid w:val="004E71E1"/>
    <w:rsid w:val="004E7C0F"/>
    <w:rsid w:val="004F0A9F"/>
    <w:rsid w:val="004F19C4"/>
    <w:rsid w:val="004F2B32"/>
    <w:rsid w:val="004F30D0"/>
    <w:rsid w:val="004F481D"/>
    <w:rsid w:val="004F553F"/>
    <w:rsid w:val="004F5652"/>
    <w:rsid w:val="004F56E8"/>
    <w:rsid w:val="004F59AA"/>
    <w:rsid w:val="004F6767"/>
    <w:rsid w:val="004F70BD"/>
    <w:rsid w:val="004F718E"/>
    <w:rsid w:val="0050174C"/>
    <w:rsid w:val="00502768"/>
    <w:rsid w:val="00502824"/>
    <w:rsid w:val="0050295F"/>
    <w:rsid w:val="00502C49"/>
    <w:rsid w:val="005030AB"/>
    <w:rsid w:val="005041FE"/>
    <w:rsid w:val="005058F8"/>
    <w:rsid w:val="00505B08"/>
    <w:rsid w:val="005065BF"/>
    <w:rsid w:val="00507796"/>
    <w:rsid w:val="005077CC"/>
    <w:rsid w:val="00511F5F"/>
    <w:rsid w:val="00512326"/>
    <w:rsid w:val="00512550"/>
    <w:rsid w:val="00512607"/>
    <w:rsid w:val="00512D2F"/>
    <w:rsid w:val="00513A66"/>
    <w:rsid w:val="00515E27"/>
    <w:rsid w:val="00516D10"/>
    <w:rsid w:val="00517099"/>
    <w:rsid w:val="005177AF"/>
    <w:rsid w:val="0052098E"/>
    <w:rsid w:val="005213D6"/>
    <w:rsid w:val="0052374A"/>
    <w:rsid w:val="005239A9"/>
    <w:rsid w:val="00525195"/>
    <w:rsid w:val="00526109"/>
    <w:rsid w:val="0052654B"/>
    <w:rsid w:val="00526D43"/>
    <w:rsid w:val="005277D7"/>
    <w:rsid w:val="00527D6C"/>
    <w:rsid w:val="00527EBA"/>
    <w:rsid w:val="005306E5"/>
    <w:rsid w:val="0053242D"/>
    <w:rsid w:val="00532C6A"/>
    <w:rsid w:val="00534238"/>
    <w:rsid w:val="005349AF"/>
    <w:rsid w:val="00534D62"/>
    <w:rsid w:val="00535356"/>
    <w:rsid w:val="00535919"/>
    <w:rsid w:val="00536438"/>
    <w:rsid w:val="00537419"/>
    <w:rsid w:val="00537F58"/>
    <w:rsid w:val="005400A3"/>
    <w:rsid w:val="005401CA"/>
    <w:rsid w:val="005407A3"/>
    <w:rsid w:val="00542455"/>
    <w:rsid w:val="005427F5"/>
    <w:rsid w:val="005437E4"/>
    <w:rsid w:val="00543A16"/>
    <w:rsid w:val="00543BD4"/>
    <w:rsid w:val="005440E8"/>
    <w:rsid w:val="005445AE"/>
    <w:rsid w:val="005449A1"/>
    <w:rsid w:val="00545895"/>
    <w:rsid w:val="00547AF7"/>
    <w:rsid w:val="00550032"/>
    <w:rsid w:val="0055044E"/>
    <w:rsid w:val="00551747"/>
    <w:rsid w:val="005518C2"/>
    <w:rsid w:val="00551E6C"/>
    <w:rsid w:val="0055213F"/>
    <w:rsid w:val="005522E3"/>
    <w:rsid w:val="00552A26"/>
    <w:rsid w:val="00553FBA"/>
    <w:rsid w:val="005565C0"/>
    <w:rsid w:val="00562111"/>
    <w:rsid w:val="00562856"/>
    <w:rsid w:val="00562E60"/>
    <w:rsid w:val="00563DDB"/>
    <w:rsid w:val="005651B6"/>
    <w:rsid w:val="00565CC8"/>
    <w:rsid w:val="00565D5A"/>
    <w:rsid w:val="0056616C"/>
    <w:rsid w:val="00566546"/>
    <w:rsid w:val="0056708E"/>
    <w:rsid w:val="00570ED7"/>
    <w:rsid w:val="00571C30"/>
    <w:rsid w:val="005727DE"/>
    <w:rsid w:val="00572947"/>
    <w:rsid w:val="0057595A"/>
    <w:rsid w:val="00576072"/>
    <w:rsid w:val="00581321"/>
    <w:rsid w:val="00581534"/>
    <w:rsid w:val="005821D0"/>
    <w:rsid w:val="00583B0B"/>
    <w:rsid w:val="00587523"/>
    <w:rsid w:val="00590B67"/>
    <w:rsid w:val="00591F5E"/>
    <w:rsid w:val="0059204E"/>
    <w:rsid w:val="00592A95"/>
    <w:rsid w:val="005937F1"/>
    <w:rsid w:val="0059513F"/>
    <w:rsid w:val="00596E1C"/>
    <w:rsid w:val="005A0828"/>
    <w:rsid w:val="005A08B9"/>
    <w:rsid w:val="005A0F62"/>
    <w:rsid w:val="005A16CE"/>
    <w:rsid w:val="005A1EFD"/>
    <w:rsid w:val="005A2D65"/>
    <w:rsid w:val="005A2E9A"/>
    <w:rsid w:val="005A36A7"/>
    <w:rsid w:val="005A4F8E"/>
    <w:rsid w:val="005A5C51"/>
    <w:rsid w:val="005A60F9"/>
    <w:rsid w:val="005A635B"/>
    <w:rsid w:val="005A700D"/>
    <w:rsid w:val="005A72DD"/>
    <w:rsid w:val="005B0283"/>
    <w:rsid w:val="005B2C58"/>
    <w:rsid w:val="005B48A5"/>
    <w:rsid w:val="005B529B"/>
    <w:rsid w:val="005B5FA0"/>
    <w:rsid w:val="005B6F5B"/>
    <w:rsid w:val="005C0C9D"/>
    <w:rsid w:val="005C0FE6"/>
    <w:rsid w:val="005C1A12"/>
    <w:rsid w:val="005C1BDC"/>
    <w:rsid w:val="005C21E9"/>
    <w:rsid w:val="005C2868"/>
    <w:rsid w:val="005C2A30"/>
    <w:rsid w:val="005C4BF2"/>
    <w:rsid w:val="005C4CDB"/>
    <w:rsid w:val="005C5802"/>
    <w:rsid w:val="005C5A8D"/>
    <w:rsid w:val="005C67BC"/>
    <w:rsid w:val="005C7315"/>
    <w:rsid w:val="005C77AE"/>
    <w:rsid w:val="005D0CBE"/>
    <w:rsid w:val="005D12E0"/>
    <w:rsid w:val="005D384E"/>
    <w:rsid w:val="005D491E"/>
    <w:rsid w:val="005D5249"/>
    <w:rsid w:val="005D6540"/>
    <w:rsid w:val="005D719E"/>
    <w:rsid w:val="005D7FBC"/>
    <w:rsid w:val="005E1A97"/>
    <w:rsid w:val="005E20D4"/>
    <w:rsid w:val="005E2458"/>
    <w:rsid w:val="005E2B66"/>
    <w:rsid w:val="005E2F4C"/>
    <w:rsid w:val="005E3320"/>
    <w:rsid w:val="005E4EE7"/>
    <w:rsid w:val="005E5FAA"/>
    <w:rsid w:val="005E6D75"/>
    <w:rsid w:val="005E7137"/>
    <w:rsid w:val="005E7C87"/>
    <w:rsid w:val="005F109F"/>
    <w:rsid w:val="005F167D"/>
    <w:rsid w:val="005F191C"/>
    <w:rsid w:val="005F1BF3"/>
    <w:rsid w:val="005F1DC9"/>
    <w:rsid w:val="005F53F7"/>
    <w:rsid w:val="005F57AE"/>
    <w:rsid w:val="005F5961"/>
    <w:rsid w:val="005F5A30"/>
    <w:rsid w:val="005F624C"/>
    <w:rsid w:val="005F7203"/>
    <w:rsid w:val="0060044E"/>
    <w:rsid w:val="00601CF4"/>
    <w:rsid w:val="00601E0E"/>
    <w:rsid w:val="00603245"/>
    <w:rsid w:val="00603ADB"/>
    <w:rsid w:val="00603F37"/>
    <w:rsid w:val="00605252"/>
    <w:rsid w:val="006052E1"/>
    <w:rsid w:val="0060724B"/>
    <w:rsid w:val="006101D3"/>
    <w:rsid w:val="00610EF9"/>
    <w:rsid w:val="0061252C"/>
    <w:rsid w:val="006130A7"/>
    <w:rsid w:val="0061317B"/>
    <w:rsid w:val="00613D6E"/>
    <w:rsid w:val="00614248"/>
    <w:rsid w:val="00614908"/>
    <w:rsid w:val="00614D86"/>
    <w:rsid w:val="00614DEE"/>
    <w:rsid w:val="00615306"/>
    <w:rsid w:val="00615B08"/>
    <w:rsid w:val="00616734"/>
    <w:rsid w:val="00616A49"/>
    <w:rsid w:val="006207F8"/>
    <w:rsid w:val="00621E5A"/>
    <w:rsid w:val="00622158"/>
    <w:rsid w:val="006230BA"/>
    <w:rsid w:val="006255DD"/>
    <w:rsid w:val="00627128"/>
    <w:rsid w:val="00630438"/>
    <w:rsid w:val="006315FA"/>
    <w:rsid w:val="00631C9E"/>
    <w:rsid w:val="00632C96"/>
    <w:rsid w:val="0063360D"/>
    <w:rsid w:val="00633BB2"/>
    <w:rsid w:val="00635825"/>
    <w:rsid w:val="00636054"/>
    <w:rsid w:val="00636520"/>
    <w:rsid w:val="00640560"/>
    <w:rsid w:val="00641306"/>
    <w:rsid w:val="006416DC"/>
    <w:rsid w:val="00642162"/>
    <w:rsid w:val="006425AC"/>
    <w:rsid w:val="00642B96"/>
    <w:rsid w:val="00642EC2"/>
    <w:rsid w:val="0064397E"/>
    <w:rsid w:val="0064410F"/>
    <w:rsid w:val="006444AA"/>
    <w:rsid w:val="006447FD"/>
    <w:rsid w:val="006448C4"/>
    <w:rsid w:val="006471E6"/>
    <w:rsid w:val="006505EF"/>
    <w:rsid w:val="00651576"/>
    <w:rsid w:val="006515C2"/>
    <w:rsid w:val="00652DFD"/>
    <w:rsid w:val="006533D2"/>
    <w:rsid w:val="00653FC7"/>
    <w:rsid w:val="00654211"/>
    <w:rsid w:val="00654752"/>
    <w:rsid w:val="0065559A"/>
    <w:rsid w:val="006557C3"/>
    <w:rsid w:val="00655FFB"/>
    <w:rsid w:val="006561A0"/>
    <w:rsid w:val="00660883"/>
    <w:rsid w:val="00660E56"/>
    <w:rsid w:val="006610BF"/>
    <w:rsid w:val="006617D7"/>
    <w:rsid w:val="00662F15"/>
    <w:rsid w:val="0066351D"/>
    <w:rsid w:val="0066365E"/>
    <w:rsid w:val="00663B70"/>
    <w:rsid w:val="00664096"/>
    <w:rsid w:val="006642F3"/>
    <w:rsid w:val="006649F8"/>
    <w:rsid w:val="00666C5C"/>
    <w:rsid w:val="00671F0B"/>
    <w:rsid w:val="00673095"/>
    <w:rsid w:val="006732A8"/>
    <w:rsid w:val="006744A4"/>
    <w:rsid w:val="0067489B"/>
    <w:rsid w:val="00674A25"/>
    <w:rsid w:val="006753A6"/>
    <w:rsid w:val="00675ED8"/>
    <w:rsid w:val="006770E2"/>
    <w:rsid w:val="00677577"/>
    <w:rsid w:val="00677E14"/>
    <w:rsid w:val="00682099"/>
    <w:rsid w:val="0068253D"/>
    <w:rsid w:val="00685813"/>
    <w:rsid w:val="00687476"/>
    <w:rsid w:val="00690349"/>
    <w:rsid w:val="00691627"/>
    <w:rsid w:val="00692380"/>
    <w:rsid w:val="006926F3"/>
    <w:rsid w:val="00693530"/>
    <w:rsid w:val="006936D7"/>
    <w:rsid w:val="006948EA"/>
    <w:rsid w:val="00695B69"/>
    <w:rsid w:val="0069619C"/>
    <w:rsid w:val="00696463"/>
    <w:rsid w:val="00696D09"/>
    <w:rsid w:val="00696D82"/>
    <w:rsid w:val="006A00DF"/>
    <w:rsid w:val="006A1205"/>
    <w:rsid w:val="006A1D66"/>
    <w:rsid w:val="006A1ED5"/>
    <w:rsid w:val="006A4FF3"/>
    <w:rsid w:val="006A6899"/>
    <w:rsid w:val="006B0301"/>
    <w:rsid w:val="006B0B77"/>
    <w:rsid w:val="006B12EA"/>
    <w:rsid w:val="006B20EC"/>
    <w:rsid w:val="006B2EA9"/>
    <w:rsid w:val="006B3324"/>
    <w:rsid w:val="006B34FE"/>
    <w:rsid w:val="006B3813"/>
    <w:rsid w:val="006B5967"/>
    <w:rsid w:val="006B59F5"/>
    <w:rsid w:val="006B5E01"/>
    <w:rsid w:val="006B60CA"/>
    <w:rsid w:val="006B6511"/>
    <w:rsid w:val="006B6871"/>
    <w:rsid w:val="006B7039"/>
    <w:rsid w:val="006B7E95"/>
    <w:rsid w:val="006C033E"/>
    <w:rsid w:val="006C0B17"/>
    <w:rsid w:val="006C25C9"/>
    <w:rsid w:val="006C29C6"/>
    <w:rsid w:val="006C2AD2"/>
    <w:rsid w:val="006C2EB9"/>
    <w:rsid w:val="006C3C2F"/>
    <w:rsid w:val="006C57B3"/>
    <w:rsid w:val="006D12CA"/>
    <w:rsid w:val="006D2CF5"/>
    <w:rsid w:val="006D3AD3"/>
    <w:rsid w:val="006D4925"/>
    <w:rsid w:val="006D51CB"/>
    <w:rsid w:val="006D56E2"/>
    <w:rsid w:val="006D56FD"/>
    <w:rsid w:val="006D575D"/>
    <w:rsid w:val="006D68FA"/>
    <w:rsid w:val="006D7268"/>
    <w:rsid w:val="006E17C4"/>
    <w:rsid w:val="006E1CA6"/>
    <w:rsid w:val="006E1FE3"/>
    <w:rsid w:val="006E33C9"/>
    <w:rsid w:val="006E565F"/>
    <w:rsid w:val="006F2034"/>
    <w:rsid w:val="006F2B97"/>
    <w:rsid w:val="006F363B"/>
    <w:rsid w:val="006F4113"/>
    <w:rsid w:val="006F4AA9"/>
    <w:rsid w:val="006F4F66"/>
    <w:rsid w:val="006F7458"/>
    <w:rsid w:val="00700183"/>
    <w:rsid w:val="0070048F"/>
    <w:rsid w:val="00701655"/>
    <w:rsid w:val="00701827"/>
    <w:rsid w:val="00702C5E"/>
    <w:rsid w:val="00703DE7"/>
    <w:rsid w:val="00704DB0"/>
    <w:rsid w:val="00704E1B"/>
    <w:rsid w:val="00705722"/>
    <w:rsid w:val="00705A31"/>
    <w:rsid w:val="007061DA"/>
    <w:rsid w:val="007072C7"/>
    <w:rsid w:val="0071052E"/>
    <w:rsid w:val="00711E39"/>
    <w:rsid w:val="007125DA"/>
    <w:rsid w:val="00712BFB"/>
    <w:rsid w:val="00713708"/>
    <w:rsid w:val="00714925"/>
    <w:rsid w:val="007151C8"/>
    <w:rsid w:val="00717462"/>
    <w:rsid w:val="00717EDF"/>
    <w:rsid w:val="00720248"/>
    <w:rsid w:val="00720E95"/>
    <w:rsid w:val="007213C9"/>
    <w:rsid w:val="00721D92"/>
    <w:rsid w:val="00721F1B"/>
    <w:rsid w:val="00722A02"/>
    <w:rsid w:val="00722ACA"/>
    <w:rsid w:val="007240D1"/>
    <w:rsid w:val="00724202"/>
    <w:rsid w:val="00724B97"/>
    <w:rsid w:val="00724D10"/>
    <w:rsid w:val="007252FF"/>
    <w:rsid w:val="007253C5"/>
    <w:rsid w:val="00725ED7"/>
    <w:rsid w:val="007265F7"/>
    <w:rsid w:val="007270EB"/>
    <w:rsid w:val="00727567"/>
    <w:rsid w:val="00727675"/>
    <w:rsid w:val="00730E9E"/>
    <w:rsid w:val="0073245D"/>
    <w:rsid w:val="00733DAE"/>
    <w:rsid w:val="00734A24"/>
    <w:rsid w:val="0073621F"/>
    <w:rsid w:val="007362CB"/>
    <w:rsid w:val="007373C5"/>
    <w:rsid w:val="007376AC"/>
    <w:rsid w:val="00740442"/>
    <w:rsid w:val="00740672"/>
    <w:rsid w:val="00740A1B"/>
    <w:rsid w:val="007423AF"/>
    <w:rsid w:val="00742842"/>
    <w:rsid w:val="00743568"/>
    <w:rsid w:val="007441F3"/>
    <w:rsid w:val="00744BD8"/>
    <w:rsid w:val="00744ED7"/>
    <w:rsid w:val="007460C8"/>
    <w:rsid w:val="00746C03"/>
    <w:rsid w:val="00747E75"/>
    <w:rsid w:val="007509AB"/>
    <w:rsid w:val="007514B7"/>
    <w:rsid w:val="00751A58"/>
    <w:rsid w:val="0075294F"/>
    <w:rsid w:val="0075397E"/>
    <w:rsid w:val="0075479E"/>
    <w:rsid w:val="007561D7"/>
    <w:rsid w:val="007564DD"/>
    <w:rsid w:val="0075671C"/>
    <w:rsid w:val="00757F93"/>
    <w:rsid w:val="00760B40"/>
    <w:rsid w:val="00760F22"/>
    <w:rsid w:val="00761643"/>
    <w:rsid w:val="00762736"/>
    <w:rsid w:val="00763079"/>
    <w:rsid w:val="00763A00"/>
    <w:rsid w:val="007640EB"/>
    <w:rsid w:val="00764FF2"/>
    <w:rsid w:val="00765011"/>
    <w:rsid w:val="00765135"/>
    <w:rsid w:val="007701E6"/>
    <w:rsid w:val="00770653"/>
    <w:rsid w:val="00772D24"/>
    <w:rsid w:val="00772F28"/>
    <w:rsid w:val="007742F7"/>
    <w:rsid w:val="00776F97"/>
    <w:rsid w:val="007777D8"/>
    <w:rsid w:val="00777C75"/>
    <w:rsid w:val="00781233"/>
    <w:rsid w:val="007820C2"/>
    <w:rsid w:val="00782A88"/>
    <w:rsid w:val="0078555B"/>
    <w:rsid w:val="0078569A"/>
    <w:rsid w:val="00787789"/>
    <w:rsid w:val="00787BEE"/>
    <w:rsid w:val="00790BD9"/>
    <w:rsid w:val="00790F73"/>
    <w:rsid w:val="00791B47"/>
    <w:rsid w:val="00791CA1"/>
    <w:rsid w:val="007922EC"/>
    <w:rsid w:val="0079240A"/>
    <w:rsid w:val="00792C46"/>
    <w:rsid w:val="007942B6"/>
    <w:rsid w:val="00794611"/>
    <w:rsid w:val="00794911"/>
    <w:rsid w:val="00794B9A"/>
    <w:rsid w:val="007952A3"/>
    <w:rsid w:val="00795388"/>
    <w:rsid w:val="00795E2D"/>
    <w:rsid w:val="00796D14"/>
    <w:rsid w:val="00797B75"/>
    <w:rsid w:val="007A1232"/>
    <w:rsid w:val="007A132A"/>
    <w:rsid w:val="007A164B"/>
    <w:rsid w:val="007A238E"/>
    <w:rsid w:val="007A2D4E"/>
    <w:rsid w:val="007A3800"/>
    <w:rsid w:val="007A5C20"/>
    <w:rsid w:val="007A5F93"/>
    <w:rsid w:val="007A7429"/>
    <w:rsid w:val="007B02D8"/>
    <w:rsid w:val="007B05FF"/>
    <w:rsid w:val="007B0D97"/>
    <w:rsid w:val="007B1966"/>
    <w:rsid w:val="007B1A5F"/>
    <w:rsid w:val="007B1C15"/>
    <w:rsid w:val="007B3926"/>
    <w:rsid w:val="007B5FA9"/>
    <w:rsid w:val="007B6A5A"/>
    <w:rsid w:val="007B718B"/>
    <w:rsid w:val="007C054B"/>
    <w:rsid w:val="007C10BB"/>
    <w:rsid w:val="007C132C"/>
    <w:rsid w:val="007C1662"/>
    <w:rsid w:val="007C35C3"/>
    <w:rsid w:val="007C3AB1"/>
    <w:rsid w:val="007C410E"/>
    <w:rsid w:val="007D0D98"/>
    <w:rsid w:val="007D1170"/>
    <w:rsid w:val="007D1FB8"/>
    <w:rsid w:val="007D200C"/>
    <w:rsid w:val="007D23FD"/>
    <w:rsid w:val="007D253E"/>
    <w:rsid w:val="007D37B0"/>
    <w:rsid w:val="007D39A0"/>
    <w:rsid w:val="007D4204"/>
    <w:rsid w:val="007D4F6A"/>
    <w:rsid w:val="007D5396"/>
    <w:rsid w:val="007D764D"/>
    <w:rsid w:val="007D78F6"/>
    <w:rsid w:val="007E011E"/>
    <w:rsid w:val="007E0283"/>
    <w:rsid w:val="007E143D"/>
    <w:rsid w:val="007E1DF7"/>
    <w:rsid w:val="007E3AC8"/>
    <w:rsid w:val="007E3D2C"/>
    <w:rsid w:val="007E474C"/>
    <w:rsid w:val="007E4FAA"/>
    <w:rsid w:val="007E651A"/>
    <w:rsid w:val="007F0852"/>
    <w:rsid w:val="007F6136"/>
    <w:rsid w:val="00800377"/>
    <w:rsid w:val="00802586"/>
    <w:rsid w:val="00803C48"/>
    <w:rsid w:val="00806624"/>
    <w:rsid w:val="00806929"/>
    <w:rsid w:val="00807BED"/>
    <w:rsid w:val="00807C72"/>
    <w:rsid w:val="008101FA"/>
    <w:rsid w:val="008106C3"/>
    <w:rsid w:val="0081222D"/>
    <w:rsid w:val="008131AC"/>
    <w:rsid w:val="00814399"/>
    <w:rsid w:val="00814CCB"/>
    <w:rsid w:val="00815322"/>
    <w:rsid w:val="00815651"/>
    <w:rsid w:val="00815945"/>
    <w:rsid w:val="00816C97"/>
    <w:rsid w:val="008177ED"/>
    <w:rsid w:val="00817964"/>
    <w:rsid w:val="0082115E"/>
    <w:rsid w:val="00822A4D"/>
    <w:rsid w:val="00822F1D"/>
    <w:rsid w:val="008235AB"/>
    <w:rsid w:val="00825204"/>
    <w:rsid w:val="008253B0"/>
    <w:rsid w:val="0082588E"/>
    <w:rsid w:val="00825A3E"/>
    <w:rsid w:val="008268CE"/>
    <w:rsid w:val="00827BBB"/>
    <w:rsid w:val="00830C45"/>
    <w:rsid w:val="00830D8B"/>
    <w:rsid w:val="00830EC9"/>
    <w:rsid w:val="00830F89"/>
    <w:rsid w:val="00832004"/>
    <w:rsid w:val="00832149"/>
    <w:rsid w:val="00832F27"/>
    <w:rsid w:val="00834CD5"/>
    <w:rsid w:val="00835C52"/>
    <w:rsid w:val="00835FCE"/>
    <w:rsid w:val="00836A8B"/>
    <w:rsid w:val="00836FE0"/>
    <w:rsid w:val="0083726B"/>
    <w:rsid w:val="00840F35"/>
    <w:rsid w:val="008420E1"/>
    <w:rsid w:val="00842EC4"/>
    <w:rsid w:val="00843FB7"/>
    <w:rsid w:val="00844300"/>
    <w:rsid w:val="008445D8"/>
    <w:rsid w:val="00844D1D"/>
    <w:rsid w:val="0084758C"/>
    <w:rsid w:val="00847702"/>
    <w:rsid w:val="008505C4"/>
    <w:rsid w:val="008507CE"/>
    <w:rsid w:val="00850F14"/>
    <w:rsid w:val="00851067"/>
    <w:rsid w:val="00851984"/>
    <w:rsid w:val="00851AA2"/>
    <w:rsid w:val="00851FF0"/>
    <w:rsid w:val="00852535"/>
    <w:rsid w:val="008535A2"/>
    <w:rsid w:val="008544C2"/>
    <w:rsid w:val="008557FC"/>
    <w:rsid w:val="0085666F"/>
    <w:rsid w:val="00857581"/>
    <w:rsid w:val="008577E9"/>
    <w:rsid w:val="008579DE"/>
    <w:rsid w:val="00857C11"/>
    <w:rsid w:val="00860C84"/>
    <w:rsid w:val="00862054"/>
    <w:rsid w:val="00862B80"/>
    <w:rsid w:val="00862ED2"/>
    <w:rsid w:val="008631E5"/>
    <w:rsid w:val="00863584"/>
    <w:rsid w:val="00864A16"/>
    <w:rsid w:val="00864D84"/>
    <w:rsid w:val="00865610"/>
    <w:rsid w:val="0086596E"/>
    <w:rsid w:val="008665AE"/>
    <w:rsid w:val="00867AA4"/>
    <w:rsid w:val="0087055A"/>
    <w:rsid w:val="00872CD5"/>
    <w:rsid w:val="008737AC"/>
    <w:rsid w:val="00873AF1"/>
    <w:rsid w:val="0087401E"/>
    <w:rsid w:val="0087446D"/>
    <w:rsid w:val="00874C86"/>
    <w:rsid w:val="008771B3"/>
    <w:rsid w:val="008772A6"/>
    <w:rsid w:val="00877DB1"/>
    <w:rsid w:val="00877EC3"/>
    <w:rsid w:val="00880A05"/>
    <w:rsid w:val="00881A8A"/>
    <w:rsid w:val="00882175"/>
    <w:rsid w:val="008828F9"/>
    <w:rsid w:val="0088363A"/>
    <w:rsid w:val="00884D58"/>
    <w:rsid w:val="00884FB1"/>
    <w:rsid w:val="008854CF"/>
    <w:rsid w:val="00885B88"/>
    <w:rsid w:val="00885C4A"/>
    <w:rsid w:val="00893721"/>
    <w:rsid w:val="0089375C"/>
    <w:rsid w:val="00893E1D"/>
    <w:rsid w:val="0089565C"/>
    <w:rsid w:val="00896A71"/>
    <w:rsid w:val="00896DFA"/>
    <w:rsid w:val="0089709B"/>
    <w:rsid w:val="008974A0"/>
    <w:rsid w:val="00897D68"/>
    <w:rsid w:val="008A1665"/>
    <w:rsid w:val="008A1B6F"/>
    <w:rsid w:val="008A294E"/>
    <w:rsid w:val="008A5857"/>
    <w:rsid w:val="008A6ABC"/>
    <w:rsid w:val="008A6CA3"/>
    <w:rsid w:val="008A7D71"/>
    <w:rsid w:val="008A7F5C"/>
    <w:rsid w:val="008B1618"/>
    <w:rsid w:val="008B38BA"/>
    <w:rsid w:val="008B4490"/>
    <w:rsid w:val="008B5C79"/>
    <w:rsid w:val="008B5DC3"/>
    <w:rsid w:val="008B5E9B"/>
    <w:rsid w:val="008B62DF"/>
    <w:rsid w:val="008B6768"/>
    <w:rsid w:val="008B733E"/>
    <w:rsid w:val="008C06D4"/>
    <w:rsid w:val="008C1719"/>
    <w:rsid w:val="008C491A"/>
    <w:rsid w:val="008C5FEE"/>
    <w:rsid w:val="008C6F08"/>
    <w:rsid w:val="008C6FF2"/>
    <w:rsid w:val="008C7232"/>
    <w:rsid w:val="008C7384"/>
    <w:rsid w:val="008C7B7E"/>
    <w:rsid w:val="008C7C6D"/>
    <w:rsid w:val="008D066F"/>
    <w:rsid w:val="008D0DA4"/>
    <w:rsid w:val="008D3EED"/>
    <w:rsid w:val="008D5037"/>
    <w:rsid w:val="008D60CF"/>
    <w:rsid w:val="008D67A0"/>
    <w:rsid w:val="008D707B"/>
    <w:rsid w:val="008D726B"/>
    <w:rsid w:val="008D7FA8"/>
    <w:rsid w:val="008E0418"/>
    <w:rsid w:val="008E0C33"/>
    <w:rsid w:val="008E1DB0"/>
    <w:rsid w:val="008E27E9"/>
    <w:rsid w:val="008E2801"/>
    <w:rsid w:val="008E3522"/>
    <w:rsid w:val="008E4691"/>
    <w:rsid w:val="008E4C67"/>
    <w:rsid w:val="008F0288"/>
    <w:rsid w:val="008F28E9"/>
    <w:rsid w:val="008F2C72"/>
    <w:rsid w:val="008F2ED1"/>
    <w:rsid w:val="008F2FC4"/>
    <w:rsid w:val="008F34B4"/>
    <w:rsid w:val="008F5148"/>
    <w:rsid w:val="00900E3F"/>
    <w:rsid w:val="0090238F"/>
    <w:rsid w:val="009048C6"/>
    <w:rsid w:val="00905178"/>
    <w:rsid w:val="009063DB"/>
    <w:rsid w:val="00906830"/>
    <w:rsid w:val="00906B5D"/>
    <w:rsid w:val="00907642"/>
    <w:rsid w:val="009115A2"/>
    <w:rsid w:val="009117A2"/>
    <w:rsid w:val="009128A2"/>
    <w:rsid w:val="00913116"/>
    <w:rsid w:val="0091349A"/>
    <w:rsid w:val="009136AA"/>
    <w:rsid w:val="00913BF7"/>
    <w:rsid w:val="00913E2F"/>
    <w:rsid w:val="009146AF"/>
    <w:rsid w:val="00915001"/>
    <w:rsid w:val="0091528D"/>
    <w:rsid w:val="009165BB"/>
    <w:rsid w:val="009166D4"/>
    <w:rsid w:val="00920030"/>
    <w:rsid w:val="0092024D"/>
    <w:rsid w:val="009209E9"/>
    <w:rsid w:val="00921741"/>
    <w:rsid w:val="00921FBB"/>
    <w:rsid w:val="00922D31"/>
    <w:rsid w:val="0092565D"/>
    <w:rsid w:val="00926CF7"/>
    <w:rsid w:val="00927FCB"/>
    <w:rsid w:val="009313FB"/>
    <w:rsid w:val="009318A8"/>
    <w:rsid w:val="0093275E"/>
    <w:rsid w:val="0093289C"/>
    <w:rsid w:val="00932E97"/>
    <w:rsid w:val="00932FE0"/>
    <w:rsid w:val="00934259"/>
    <w:rsid w:val="009342DF"/>
    <w:rsid w:val="00934363"/>
    <w:rsid w:val="009345DE"/>
    <w:rsid w:val="00936156"/>
    <w:rsid w:val="009375D8"/>
    <w:rsid w:val="00937943"/>
    <w:rsid w:val="00937A9C"/>
    <w:rsid w:val="00937D9A"/>
    <w:rsid w:val="00940A9E"/>
    <w:rsid w:val="00942E5A"/>
    <w:rsid w:val="00944869"/>
    <w:rsid w:val="00944CFD"/>
    <w:rsid w:val="00945A25"/>
    <w:rsid w:val="009462B7"/>
    <w:rsid w:val="0094793F"/>
    <w:rsid w:val="00950615"/>
    <w:rsid w:val="00950D80"/>
    <w:rsid w:val="00953880"/>
    <w:rsid w:val="00953BFD"/>
    <w:rsid w:val="009549F0"/>
    <w:rsid w:val="00955233"/>
    <w:rsid w:val="00955CB6"/>
    <w:rsid w:val="009611F1"/>
    <w:rsid w:val="009612B2"/>
    <w:rsid w:val="009618A0"/>
    <w:rsid w:val="009636A8"/>
    <w:rsid w:val="00963FB8"/>
    <w:rsid w:val="00964B62"/>
    <w:rsid w:val="0096532B"/>
    <w:rsid w:val="009664D2"/>
    <w:rsid w:val="00966963"/>
    <w:rsid w:val="00966CCE"/>
    <w:rsid w:val="0096702E"/>
    <w:rsid w:val="00967A42"/>
    <w:rsid w:val="009704CA"/>
    <w:rsid w:val="00970A14"/>
    <w:rsid w:val="00970DE7"/>
    <w:rsid w:val="0097100B"/>
    <w:rsid w:val="009716A9"/>
    <w:rsid w:val="009719DE"/>
    <w:rsid w:val="00971A67"/>
    <w:rsid w:val="00972755"/>
    <w:rsid w:val="00973016"/>
    <w:rsid w:val="009735AA"/>
    <w:rsid w:val="009739C8"/>
    <w:rsid w:val="009740B0"/>
    <w:rsid w:val="00975602"/>
    <w:rsid w:val="00976DF3"/>
    <w:rsid w:val="009813FA"/>
    <w:rsid w:val="00981D4A"/>
    <w:rsid w:val="00981D8A"/>
    <w:rsid w:val="009828E1"/>
    <w:rsid w:val="0098389A"/>
    <w:rsid w:val="00983B27"/>
    <w:rsid w:val="00984296"/>
    <w:rsid w:val="00984845"/>
    <w:rsid w:val="0098510F"/>
    <w:rsid w:val="009853DA"/>
    <w:rsid w:val="00985461"/>
    <w:rsid w:val="0098562A"/>
    <w:rsid w:val="009860AE"/>
    <w:rsid w:val="00990348"/>
    <w:rsid w:val="009906F5"/>
    <w:rsid w:val="00991B53"/>
    <w:rsid w:val="00991CBD"/>
    <w:rsid w:val="009921E6"/>
    <w:rsid w:val="009930D3"/>
    <w:rsid w:val="009948C2"/>
    <w:rsid w:val="009961C4"/>
    <w:rsid w:val="009966C6"/>
    <w:rsid w:val="00997043"/>
    <w:rsid w:val="009A03A7"/>
    <w:rsid w:val="009A09CA"/>
    <w:rsid w:val="009A2D3E"/>
    <w:rsid w:val="009A654B"/>
    <w:rsid w:val="009A6D71"/>
    <w:rsid w:val="009A7523"/>
    <w:rsid w:val="009A78AE"/>
    <w:rsid w:val="009B00DB"/>
    <w:rsid w:val="009B0975"/>
    <w:rsid w:val="009B3A70"/>
    <w:rsid w:val="009B40A3"/>
    <w:rsid w:val="009B5288"/>
    <w:rsid w:val="009B5BAE"/>
    <w:rsid w:val="009B5BB4"/>
    <w:rsid w:val="009B7020"/>
    <w:rsid w:val="009B73B2"/>
    <w:rsid w:val="009C0F6E"/>
    <w:rsid w:val="009C1A33"/>
    <w:rsid w:val="009C33EC"/>
    <w:rsid w:val="009C5316"/>
    <w:rsid w:val="009C5D6C"/>
    <w:rsid w:val="009C6432"/>
    <w:rsid w:val="009C7378"/>
    <w:rsid w:val="009C73F1"/>
    <w:rsid w:val="009D0016"/>
    <w:rsid w:val="009D145A"/>
    <w:rsid w:val="009D198D"/>
    <w:rsid w:val="009D338B"/>
    <w:rsid w:val="009D521D"/>
    <w:rsid w:val="009D539A"/>
    <w:rsid w:val="009D6978"/>
    <w:rsid w:val="009D76B6"/>
    <w:rsid w:val="009E035D"/>
    <w:rsid w:val="009E1BC8"/>
    <w:rsid w:val="009E2543"/>
    <w:rsid w:val="009E3A9F"/>
    <w:rsid w:val="009E6361"/>
    <w:rsid w:val="009E78C8"/>
    <w:rsid w:val="009F011A"/>
    <w:rsid w:val="009F405B"/>
    <w:rsid w:val="009F4FC5"/>
    <w:rsid w:val="009F5781"/>
    <w:rsid w:val="009F58F6"/>
    <w:rsid w:val="009F6685"/>
    <w:rsid w:val="009F7101"/>
    <w:rsid w:val="009F74ED"/>
    <w:rsid w:val="009F7A10"/>
    <w:rsid w:val="00A00AFB"/>
    <w:rsid w:val="00A01D10"/>
    <w:rsid w:val="00A047C2"/>
    <w:rsid w:val="00A0481D"/>
    <w:rsid w:val="00A050C2"/>
    <w:rsid w:val="00A052A3"/>
    <w:rsid w:val="00A0610F"/>
    <w:rsid w:val="00A0650F"/>
    <w:rsid w:val="00A0767E"/>
    <w:rsid w:val="00A07EBA"/>
    <w:rsid w:val="00A10DC6"/>
    <w:rsid w:val="00A129EF"/>
    <w:rsid w:val="00A12A1F"/>
    <w:rsid w:val="00A136AC"/>
    <w:rsid w:val="00A13955"/>
    <w:rsid w:val="00A14F09"/>
    <w:rsid w:val="00A15D20"/>
    <w:rsid w:val="00A16538"/>
    <w:rsid w:val="00A16D2F"/>
    <w:rsid w:val="00A20527"/>
    <w:rsid w:val="00A20CC1"/>
    <w:rsid w:val="00A2170C"/>
    <w:rsid w:val="00A2206E"/>
    <w:rsid w:val="00A2280C"/>
    <w:rsid w:val="00A2283F"/>
    <w:rsid w:val="00A22A06"/>
    <w:rsid w:val="00A22B16"/>
    <w:rsid w:val="00A25A8A"/>
    <w:rsid w:val="00A2638E"/>
    <w:rsid w:val="00A26D18"/>
    <w:rsid w:val="00A27657"/>
    <w:rsid w:val="00A27740"/>
    <w:rsid w:val="00A305D5"/>
    <w:rsid w:val="00A31F49"/>
    <w:rsid w:val="00A322A7"/>
    <w:rsid w:val="00A3244D"/>
    <w:rsid w:val="00A32770"/>
    <w:rsid w:val="00A32936"/>
    <w:rsid w:val="00A3303B"/>
    <w:rsid w:val="00A339D3"/>
    <w:rsid w:val="00A3529A"/>
    <w:rsid w:val="00A35491"/>
    <w:rsid w:val="00A35700"/>
    <w:rsid w:val="00A35A0E"/>
    <w:rsid w:val="00A3638F"/>
    <w:rsid w:val="00A365F2"/>
    <w:rsid w:val="00A37F9C"/>
    <w:rsid w:val="00A417CE"/>
    <w:rsid w:val="00A41EE0"/>
    <w:rsid w:val="00A422B9"/>
    <w:rsid w:val="00A422D3"/>
    <w:rsid w:val="00A433DF"/>
    <w:rsid w:val="00A43E66"/>
    <w:rsid w:val="00A44610"/>
    <w:rsid w:val="00A46851"/>
    <w:rsid w:val="00A46A67"/>
    <w:rsid w:val="00A46EE5"/>
    <w:rsid w:val="00A474E5"/>
    <w:rsid w:val="00A4762E"/>
    <w:rsid w:val="00A47885"/>
    <w:rsid w:val="00A50039"/>
    <w:rsid w:val="00A50293"/>
    <w:rsid w:val="00A5053B"/>
    <w:rsid w:val="00A5107D"/>
    <w:rsid w:val="00A527C0"/>
    <w:rsid w:val="00A52D96"/>
    <w:rsid w:val="00A531B9"/>
    <w:rsid w:val="00A54A7B"/>
    <w:rsid w:val="00A54B0B"/>
    <w:rsid w:val="00A554FF"/>
    <w:rsid w:val="00A556A2"/>
    <w:rsid w:val="00A55F83"/>
    <w:rsid w:val="00A5669C"/>
    <w:rsid w:val="00A56E37"/>
    <w:rsid w:val="00A601A1"/>
    <w:rsid w:val="00A60A9F"/>
    <w:rsid w:val="00A61F1C"/>
    <w:rsid w:val="00A6446F"/>
    <w:rsid w:val="00A65877"/>
    <w:rsid w:val="00A65E75"/>
    <w:rsid w:val="00A67868"/>
    <w:rsid w:val="00A70BDD"/>
    <w:rsid w:val="00A71FAA"/>
    <w:rsid w:val="00A72BE9"/>
    <w:rsid w:val="00A72F61"/>
    <w:rsid w:val="00A737F6"/>
    <w:rsid w:val="00A75286"/>
    <w:rsid w:val="00A75922"/>
    <w:rsid w:val="00A763B7"/>
    <w:rsid w:val="00A770F8"/>
    <w:rsid w:val="00A77188"/>
    <w:rsid w:val="00A771C9"/>
    <w:rsid w:val="00A80ADA"/>
    <w:rsid w:val="00A8173F"/>
    <w:rsid w:val="00A81A49"/>
    <w:rsid w:val="00A82047"/>
    <w:rsid w:val="00A8579B"/>
    <w:rsid w:val="00A86B6D"/>
    <w:rsid w:val="00A86FCD"/>
    <w:rsid w:val="00A871F6"/>
    <w:rsid w:val="00A91C11"/>
    <w:rsid w:val="00A930FA"/>
    <w:rsid w:val="00A93224"/>
    <w:rsid w:val="00A93692"/>
    <w:rsid w:val="00A93924"/>
    <w:rsid w:val="00A93999"/>
    <w:rsid w:val="00A94018"/>
    <w:rsid w:val="00A94FDB"/>
    <w:rsid w:val="00A96D31"/>
    <w:rsid w:val="00AA0D5C"/>
    <w:rsid w:val="00AA0F6F"/>
    <w:rsid w:val="00AA13AE"/>
    <w:rsid w:val="00AA1AE4"/>
    <w:rsid w:val="00AA2C49"/>
    <w:rsid w:val="00AA325C"/>
    <w:rsid w:val="00AA3E46"/>
    <w:rsid w:val="00AA424E"/>
    <w:rsid w:val="00AA4D10"/>
    <w:rsid w:val="00AA4D1F"/>
    <w:rsid w:val="00AA5402"/>
    <w:rsid w:val="00AA6A44"/>
    <w:rsid w:val="00AA7531"/>
    <w:rsid w:val="00AB0E64"/>
    <w:rsid w:val="00AB1ADF"/>
    <w:rsid w:val="00AB1D39"/>
    <w:rsid w:val="00AB3F74"/>
    <w:rsid w:val="00AB44B9"/>
    <w:rsid w:val="00AB6306"/>
    <w:rsid w:val="00AB6D2C"/>
    <w:rsid w:val="00AB7162"/>
    <w:rsid w:val="00AC0F36"/>
    <w:rsid w:val="00AC2233"/>
    <w:rsid w:val="00AC223E"/>
    <w:rsid w:val="00AC2560"/>
    <w:rsid w:val="00AC3751"/>
    <w:rsid w:val="00AC4F47"/>
    <w:rsid w:val="00AC64F4"/>
    <w:rsid w:val="00AC6A22"/>
    <w:rsid w:val="00AD04B6"/>
    <w:rsid w:val="00AD0FAF"/>
    <w:rsid w:val="00AD2127"/>
    <w:rsid w:val="00AD2871"/>
    <w:rsid w:val="00AD2E75"/>
    <w:rsid w:val="00AD33FF"/>
    <w:rsid w:val="00AD375F"/>
    <w:rsid w:val="00AD400D"/>
    <w:rsid w:val="00AD5E07"/>
    <w:rsid w:val="00AD5E2D"/>
    <w:rsid w:val="00AD5FCC"/>
    <w:rsid w:val="00AD6B10"/>
    <w:rsid w:val="00AD6F21"/>
    <w:rsid w:val="00AD7C2E"/>
    <w:rsid w:val="00AE0445"/>
    <w:rsid w:val="00AE2478"/>
    <w:rsid w:val="00AE3AB2"/>
    <w:rsid w:val="00AE5818"/>
    <w:rsid w:val="00AF048A"/>
    <w:rsid w:val="00AF0F22"/>
    <w:rsid w:val="00AF1604"/>
    <w:rsid w:val="00AF16BE"/>
    <w:rsid w:val="00AF2164"/>
    <w:rsid w:val="00AF3B88"/>
    <w:rsid w:val="00AF3F5A"/>
    <w:rsid w:val="00AF3FBB"/>
    <w:rsid w:val="00AF4A65"/>
    <w:rsid w:val="00AF56B0"/>
    <w:rsid w:val="00AF584B"/>
    <w:rsid w:val="00AF5979"/>
    <w:rsid w:val="00AF5A3B"/>
    <w:rsid w:val="00B006DD"/>
    <w:rsid w:val="00B006EF"/>
    <w:rsid w:val="00B00FF8"/>
    <w:rsid w:val="00B02797"/>
    <w:rsid w:val="00B0324B"/>
    <w:rsid w:val="00B036B2"/>
    <w:rsid w:val="00B03B1F"/>
    <w:rsid w:val="00B0436A"/>
    <w:rsid w:val="00B04523"/>
    <w:rsid w:val="00B04587"/>
    <w:rsid w:val="00B05D25"/>
    <w:rsid w:val="00B10A38"/>
    <w:rsid w:val="00B110AE"/>
    <w:rsid w:val="00B113FB"/>
    <w:rsid w:val="00B11A2D"/>
    <w:rsid w:val="00B11F91"/>
    <w:rsid w:val="00B12754"/>
    <w:rsid w:val="00B1367F"/>
    <w:rsid w:val="00B16680"/>
    <w:rsid w:val="00B16E34"/>
    <w:rsid w:val="00B20D28"/>
    <w:rsid w:val="00B216C0"/>
    <w:rsid w:val="00B23254"/>
    <w:rsid w:val="00B25921"/>
    <w:rsid w:val="00B262CA"/>
    <w:rsid w:val="00B2673F"/>
    <w:rsid w:val="00B270BD"/>
    <w:rsid w:val="00B275C1"/>
    <w:rsid w:val="00B31035"/>
    <w:rsid w:val="00B31AC3"/>
    <w:rsid w:val="00B31E3F"/>
    <w:rsid w:val="00B3240C"/>
    <w:rsid w:val="00B32D95"/>
    <w:rsid w:val="00B34A15"/>
    <w:rsid w:val="00B34A34"/>
    <w:rsid w:val="00B361B9"/>
    <w:rsid w:val="00B363D1"/>
    <w:rsid w:val="00B36D96"/>
    <w:rsid w:val="00B37873"/>
    <w:rsid w:val="00B410F9"/>
    <w:rsid w:val="00B41CCC"/>
    <w:rsid w:val="00B4278F"/>
    <w:rsid w:val="00B439B6"/>
    <w:rsid w:val="00B441C8"/>
    <w:rsid w:val="00B441D5"/>
    <w:rsid w:val="00B4496C"/>
    <w:rsid w:val="00B44D23"/>
    <w:rsid w:val="00B4513A"/>
    <w:rsid w:val="00B45785"/>
    <w:rsid w:val="00B47A66"/>
    <w:rsid w:val="00B500A4"/>
    <w:rsid w:val="00B501B3"/>
    <w:rsid w:val="00B503D8"/>
    <w:rsid w:val="00B50FF3"/>
    <w:rsid w:val="00B512DC"/>
    <w:rsid w:val="00B51496"/>
    <w:rsid w:val="00B51DE0"/>
    <w:rsid w:val="00B525DF"/>
    <w:rsid w:val="00B5325C"/>
    <w:rsid w:val="00B54090"/>
    <w:rsid w:val="00B541CC"/>
    <w:rsid w:val="00B542F8"/>
    <w:rsid w:val="00B54C1D"/>
    <w:rsid w:val="00B55692"/>
    <w:rsid w:val="00B56CDC"/>
    <w:rsid w:val="00B57978"/>
    <w:rsid w:val="00B61CCF"/>
    <w:rsid w:val="00B634F4"/>
    <w:rsid w:val="00B6658D"/>
    <w:rsid w:val="00B7104B"/>
    <w:rsid w:val="00B71D03"/>
    <w:rsid w:val="00B71F38"/>
    <w:rsid w:val="00B722A3"/>
    <w:rsid w:val="00B758F9"/>
    <w:rsid w:val="00B75E74"/>
    <w:rsid w:val="00B76323"/>
    <w:rsid w:val="00B76A63"/>
    <w:rsid w:val="00B77B31"/>
    <w:rsid w:val="00B84368"/>
    <w:rsid w:val="00B84535"/>
    <w:rsid w:val="00B8458F"/>
    <w:rsid w:val="00B857DC"/>
    <w:rsid w:val="00B85AAB"/>
    <w:rsid w:val="00B90A51"/>
    <w:rsid w:val="00B91AC8"/>
    <w:rsid w:val="00B9244F"/>
    <w:rsid w:val="00B92472"/>
    <w:rsid w:val="00B927E3"/>
    <w:rsid w:val="00B928B6"/>
    <w:rsid w:val="00B92BFD"/>
    <w:rsid w:val="00B93867"/>
    <w:rsid w:val="00B942E3"/>
    <w:rsid w:val="00B96311"/>
    <w:rsid w:val="00B9646A"/>
    <w:rsid w:val="00B96F2D"/>
    <w:rsid w:val="00B977A1"/>
    <w:rsid w:val="00BA1DE6"/>
    <w:rsid w:val="00BA1E52"/>
    <w:rsid w:val="00BA1EE6"/>
    <w:rsid w:val="00BA50AC"/>
    <w:rsid w:val="00BA63AB"/>
    <w:rsid w:val="00BA6D25"/>
    <w:rsid w:val="00BA73A9"/>
    <w:rsid w:val="00BB00A3"/>
    <w:rsid w:val="00BB031F"/>
    <w:rsid w:val="00BB0C12"/>
    <w:rsid w:val="00BB19B7"/>
    <w:rsid w:val="00BB1DA4"/>
    <w:rsid w:val="00BB273E"/>
    <w:rsid w:val="00BB4468"/>
    <w:rsid w:val="00BB62E6"/>
    <w:rsid w:val="00BB7267"/>
    <w:rsid w:val="00BB7B7C"/>
    <w:rsid w:val="00BC1023"/>
    <w:rsid w:val="00BC1EE1"/>
    <w:rsid w:val="00BC21A1"/>
    <w:rsid w:val="00BC2C4D"/>
    <w:rsid w:val="00BC31D4"/>
    <w:rsid w:val="00BC39EE"/>
    <w:rsid w:val="00BC5E71"/>
    <w:rsid w:val="00BC6326"/>
    <w:rsid w:val="00BD054F"/>
    <w:rsid w:val="00BD1365"/>
    <w:rsid w:val="00BD17C3"/>
    <w:rsid w:val="00BD32FD"/>
    <w:rsid w:val="00BD3842"/>
    <w:rsid w:val="00BD457A"/>
    <w:rsid w:val="00BD5591"/>
    <w:rsid w:val="00BD659B"/>
    <w:rsid w:val="00BD7363"/>
    <w:rsid w:val="00BD752A"/>
    <w:rsid w:val="00BE0563"/>
    <w:rsid w:val="00BE09A3"/>
    <w:rsid w:val="00BE0BBA"/>
    <w:rsid w:val="00BE3042"/>
    <w:rsid w:val="00BE3478"/>
    <w:rsid w:val="00BE3539"/>
    <w:rsid w:val="00BE56D5"/>
    <w:rsid w:val="00BE5F95"/>
    <w:rsid w:val="00BE645F"/>
    <w:rsid w:val="00BE7910"/>
    <w:rsid w:val="00BE7D43"/>
    <w:rsid w:val="00BF04EC"/>
    <w:rsid w:val="00BF0E81"/>
    <w:rsid w:val="00BF27E3"/>
    <w:rsid w:val="00BF432F"/>
    <w:rsid w:val="00BF55B1"/>
    <w:rsid w:val="00BF685B"/>
    <w:rsid w:val="00BF6C92"/>
    <w:rsid w:val="00BF7809"/>
    <w:rsid w:val="00C018EA"/>
    <w:rsid w:val="00C02F03"/>
    <w:rsid w:val="00C04732"/>
    <w:rsid w:val="00C06C73"/>
    <w:rsid w:val="00C07588"/>
    <w:rsid w:val="00C07B49"/>
    <w:rsid w:val="00C11596"/>
    <w:rsid w:val="00C11F3F"/>
    <w:rsid w:val="00C122D6"/>
    <w:rsid w:val="00C13E4A"/>
    <w:rsid w:val="00C14450"/>
    <w:rsid w:val="00C15CEF"/>
    <w:rsid w:val="00C221A7"/>
    <w:rsid w:val="00C23F1A"/>
    <w:rsid w:val="00C244A5"/>
    <w:rsid w:val="00C24566"/>
    <w:rsid w:val="00C24FC8"/>
    <w:rsid w:val="00C25112"/>
    <w:rsid w:val="00C257D0"/>
    <w:rsid w:val="00C27976"/>
    <w:rsid w:val="00C27E88"/>
    <w:rsid w:val="00C30148"/>
    <w:rsid w:val="00C307EA"/>
    <w:rsid w:val="00C324D1"/>
    <w:rsid w:val="00C32960"/>
    <w:rsid w:val="00C32ACA"/>
    <w:rsid w:val="00C3341C"/>
    <w:rsid w:val="00C336F2"/>
    <w:rsid w:val="00C33709"/>
    <w:rsid w:val="00C354B3"/>
    <w:rsid w:val="00C357F6"/>
    <w:rsid w:val="00C36529"/>
    <w:rsid w:val="00C365FC"/>
    <w:rsid w:val="00C3779A"/>
    <w:rsid w:val="00C37D9A"/>
    <w:rsid w:val="00C4031F"/>
    <w:rsid w:val="00C4217C"/>
    <w:rsid w:val="00C42458"/>
    <w:rsid w:val="00C425F8"/>
    <w:rsid w:val="00C42DDC"/>
    <w:rsid w:val="00C46F46"/>
    <w:rsid w:val="00C47759"/>
    <w:rsid w:val="00C47E14"/>
    <w:rsid w:val="00C51E7E"/>
    <w:rsid w:val="00C52237"/>
    <w:rsid w:val="00C5228C"/>
    <w:rsid w:val="00C524C1"/>
    <w:rsid w:val="00C53A30"/>
    <w:rsid w:val="00C53FE9"/>
    <w:rsid w:val="00C5467C"/>
    <w:rsid w:val="00C556CD"/>
    <w:rsid w:val="00C55763"/>
    <w:rsid w:val="00C607BD"/>
    <w:rsid w:val="00C640E4"/>
    <w:rsid w:val="00C647C8"/>
    <w:rsid w:val="00C6485C"/>
    <w:rsid w:val="00C650A4"/>
    <w:rsid w:val="00C654D7"/>
    <w:rsid w:val="00C65AA7"/>
    <w:rsid w:val="00C66234"/>
    <w:rsid w:val="00C666C5"/>
    <w:rsid w:val="00C6721E"/>
    <w:rsid w:val="00C67541"/>
    <w:rsid w:val="00C70BE9"/>
    <w:rsid w:val="00C728D3"/>
    <w:rsid w:val="00C72F30"/>
    <w:rsid w:val="00C738DD"/>
    <w:rsid w:val="00C73BAC"/>
    <w:rsid w:val="00C74395"/>
    <w:rsid w:val="00C74476"/>
    <w:rsid w:val="00C74D3D"/>
    <w:rsid w:val="00C75AB4"/>
    <w:rsid w:val="00C779D6"/>
    <w:rsid w:val="00C80A0B"/>
    <w:rsid w:val="00C8138D"/>
    <w:rsid w:val="00C8201A"/>
    <w:rsid w:val="00C83978"/>
    <w:rsid w:val="00C83CBB"/>
    <w:rsid w:val="00C84899"/>
    <w:rsid w:val="00C8682C"/>
    <w:rsid w:val="00C870F6"/>
    <w:rsid w:val="00C87C31"/>
    <w:rsid w:val="00C90245"/>
    <w:rsid w:val="00C90877"/>
    <w:rsid w:val="00C90EBF"/>
    <w:rsid w:val="00C916CA"/>
    <w:rsid w:val="00C91DE8"/>
    <w:rsid w:val="00C93880"/>
    <w:rsid w:val="00C94DD2"/>
    <w:rsid w:val="00C959AE"/>
    <w:rsid w:val="00C96FDE"/>
    <w:rsid w:val="00C97048"/>
    <w:rsid w:val="00C97A7B"/>
    <w:rsid w:val="00C97F83"/>
    <w:rsid w:val="00CA0D75"/>
    <w:rsid w:val="00CA1968"/>
    <w:rsid w:val="00CA2324"/>
    <w:rsid w:val="00CA31BE"/>
    <w:rsid w:val="00CA68C1"/>
    <w:rsid w:val="00CA753D"/>
    <w:rsid w:val="00CB1A7C"/>
    <w:rsid w:val="00CB2A20"/>
    <w:rsid w:val="00CB33B9"/>
    <w:rsid w:val="00CB3E3C"/>
    <w:rsid w:val="00CB5F96"/>
    <w:rsid w:val="00CB60B7"/>
    <w:rsid w:val="00CB7DA3"/>
    <w:rsid w:val="00CC0358"/>
    <w:rsid w:val="00CC49E5"/>
    <w:rsid w:val="00CC4B35"/>
    <w:rsid w:val="00CC54F1"/>
    <w:rsid w:val="00CC5A70"/>
    <w:rsid w:val="00CC70E6"/>
    <w:rsid w:val="00CC7C6C"/>
    <w:rsid w:val="00CC7CA3"/>
    <w:rsid w:val="00CD0C02"/>
    <w:rsid w:val="00CD0F58"/>
    <w:rsid w:val="00CD0FE8"/>
    <w:rsid w:val="00CD1592"/>
    <w:rsid w:val="00CD2241"/>
    <w:rsid w:val="00CD3BAF"/>
    <w:rsid w:val="00CD5095"/>
    <w:rsid w:val="00CD6957"/>
    <w:rsid w:val="00CD753E"/>
    <w:rsid w:val="00CD75D3"/>
    <w:rsid w:val="00CD77A3"/>
    <w:rsid w:val="00CE0695"/>
    <w:rsid w:val="00CE1667"/>
    <w:rsid w:val="00CE1A63"/>
    <w:rsid w:val="00CE1DB8"/>
    <w:rsid w:val="00CE2471"/>
    <w:rsid w:val="00CE2770"/>
    <w:rsid w:val="00CE4D65"/>
    <w:rsid w:val="00CE58D9"/>
    <w:rsid w:val="00CE7539"/>
    <w:rsid w:val="00CE7922"/>
    <w:rsid w:val="00CF10A2"/>
    <w:rsid w:val="00CF16C7"/>
    <w:rsid w:val="00CF1A96"/>
    <w:rsid w:val="00CF2233"/>
    <w:rsid w:val="00CF3A04"/>
    <w:rsid w:val="00CF5185"/>
    <w:rsid w:val="00CF70FB"/>
    <w:rsid w:val="00CF71A5"/>
    <w:rsid w:val="00CF7BA5"/>
    <w:rsid w:val="00D02AC0"/>
    <w:rsid w:val="00D05580"/>
    <w:rsid w:val="00D059FE"/>
    <w:rsid w:val="00D06B7B"/>
    <w:rsid w:val="00D06D85"/>
    <w:rsid w:val="00D07642"/>
    <w:rsid w:val="00D07C5F"/>
    <w:rsid w:val="00D10193"/>
    <w:rsid w:val="00D11ACD"/>
    <w:rsid w:val="00D127E1"/>
    <w:rsid w:val="00D12815"/>
    <w:rsid w:val="00D12FC0"/>
    <w:rsid w:val="00D135C8"/>
    <w:rsid w:val="00D13BD8"/>
    <w:rsid w:val="00D1438A"/>
    <w:rsid w:val="00D166A6"/>
    <w:rsid w:val="00D1742B"/>
    <w:rsid w:val="00D17581"/>
    <w:rsid w:val="00D178E7"/>
    <w:rsid w:val="00D20261"/>
    <w:rsid w:val="00D20531"/>
    <w:rsid w:val="00D21F5E"/>
    <w:rsid w:val="00D23CF4"/>
    <w:rsid w:val="00D23D31"/>
    <w:rsid w:val="00D262B3"/>
    <w:rsid w:val="00D26F3A"/>
    <w:rsid w:val="00D31383"/>
    <w:rsid w:val="00D313AA"/>
    <w:rsid w:val="00D32FD4"/>
    <w:rsid w:val="00D337C7"/>
    <w:rsid w:val="00D35786"/>
    <w:rsid w:val="00D36397"/>
    <w:rsid w:val="00D36740"/>
    <w:rsid w:val="00D40A52"/>
    <w:rsid w:val="00D41AA9"/>
    <w:rsid w:val="00D41DC0"/>
    <w:rsid w:val="00D42194"/>
    <w:rsid w:val="00D424ED"/>
    <w:rsid w:val="00D42BD7"/>
    <w:rsid w:val="00D430F3"/>
    <w:rsid w:val="00D446BC"/>
    <w:rsid w:val="00D44C7B"/>
    <w:rsid w:val="00D45004"/>
    <w:rsid w:val="00D46C44"/>
    <w:rsid w:val="00D46D9F"/>
    <w:rsid w:val="00D5098C"/>
    <w:rsid w:val="00D5295C"/>
    <w:rsid w:val="00D52F83"/>
    <w:rsid w:val="00D53B6F"/>
    <w:rsid w:val="00D55229"/>
    <w:rsid w:val="00D55EC0"/>
    <w:rsid w:val="00D5620A"/>
    <w:rsid w:val="00D56461"/>
    <w:rsid w:val="00D56C18"/>
    <w:rsid w:val="00D57638"/>
    <w:rsid w:val="00D5797A"/>
    <w:rsid w:val="00D611EB"/>
    <w:rsid w:val="00D64C75"/>
    <w:rsid w:val="00D66D51"/>
    <w:rsid w:val="00D66EA6"/>
    <w:rsid w:val="00D66F39"/>
    <w:rsid w:val="00D705A8"/>
    <w:rsid w:val="00D711D6"/>
    <w:rsid w:val="00D71EB1"/>
    <w:rsid w:val="00D7362D"/>
    <w:rsid w:val="00D74B73"/>
    <w:rsid w:val="00D75536"/>
    <w:rsid w:val="00D7606C"/>
    <w:rsid w:val="00D7660B"/>
    <w:rsid w:val="00D7759D"/>
    <w:rsid w:val="00D77DEE"/>
    <w:rsid w:val="00D81E96"/>
    <w:rsid w:val="00D81F3B"/>
    <w:rsid w:val="00D830D4"/>
    <w:rsid w:val="00D83DE5"/>
    <w:rsid w:val="00D8457B"/>
    <w:rsid w:val="00D86C5E"/>
    <w:rsid w:val="00D87677"/>
    <w:rsid w:val="00D90EA8"/>
    <w:rsid w:val="00D9228C"/>
    <w:rsid w:val="00D93BD6"/>
    <w:rsid w:val="00D94461"/>
    <w:rsid w:val="00D96170"/>
    <w:rsid w:val="00D96400"/>
    <w:rsid w:val="00DA084C"/>
    <w:rsid w:val="00DA118F"/>
    <w:rsid w:val="00DA2F2B"/>
    <w:rsid w:val="00DA4282"/>
    <w:rsid w:val="00DA4B90"/>
    <w:rsid w:val="00DA5C8A"/>
    <w:rsid w:val="00DA61E6"/>
    <w:rsid w:val="00DA6970"/>
    <w:rsid w:val="00DA7B11"/>
    <w:rsid w:val="00DB009C"/>
    <w:rsid w:val="00DB09FB"/>
    <w:rsid w:val="00DB17DE"/>
    <w:rsid w:val="00DB2756"/>
    <w:rsid w:val="00DB3754"/>
    <w:rsid w:val="00DB46EF"/>
    <w:rsid w:val="00DB47C2"/>
    <w:rsid w:val="00DB5972"/>
    <w:rsid w:val="00DB5DCE"/>
    <w:rsid w:val="00DB7324"/>
    <w:rsid w:val="00DC116F"/>
    <w:rsid w:val="00DC1513"/>
    <w:rsid w:val="00DC1A05"/>
    <w:rsid w:val="00DC3A74"/>
    <w:rsid w:val="00DC519B"/>
    <w:rsid w:val="00DC5228"/>
    <w:rsid w:val="00DC58E4"/>
    <w:rsid w:val="00DC6F7C"/>
    <w:rsid w:val="00DC77FD"/>
    <w:rsid w:val="00DD02FB"/>
    <w:rsid w:val="00DD0ED0"/>
    <w:rsid w:val="00DD3D41"/>
    <w:rsid w:val="00DD7593"/>
    <w:rsid w:val="00DD7F82"/>
    <w:rsid w:val="00DE00C2"/>
    <w:rsid w:val="00DE0C6F"/>
    <w:rsid w:val="00DE1E5A"/>
    <w:rsid w:val="00DE2FE7"/>
    <w:rsid w:val="00DE3E37"/>
    <w:rsid w:val="00DE40E7"/>
    <w:rsid w:val="00DE439A"/>
    <w:rsid w:val="00DE6D29"/>
    <w:rsid w:val="00DE7570"/>
    <w:rsid w:val="00DE758E"/>
    <w:rsid w:val="00DF1837"/>
    <w:rsid w:val="00DF1A2C"/>
    <w:rsid w:val="00DF1EBA"/>
    <w:rsid w:val="00DF2318"/>
    <w:rsid w:val="00DF4A40"/>
    <w:rsid w:val="00DF5060"/>
    <w:rsid w:val="00DF7035"/>
    <w:rsid w:val="00DF7574"/>
    <w:rsid w:val="00DF77FB"/>
    <w:rsid w:val="00E00C00"/>
    <w:rsid w:val="00E018F2"/>
    <w:rsid w:val="00E029DE"/>
    <w:rsid w:val="00E03520"/>
    <w:rsid w:val="00E044BA"/>
    <w:rsid w:val="00E05D5E"/>
    <w:rsid w:val="00E065C8"/>
    <w:rsid w:val="00E06C6F"/>
    <w:rsid w:val="00E07B74"/>
    <w:rsid w:val="00E103D3"/>
    <w:rsid w:val="00E1093A"/>
    <w:rsid w:val="00E1193F"/>
    <w:rsid w:val="00E12A2E"/>
    <w:rsid w:val="00E140E6"/>
    <w:rsid w:val="00E149AD"/>
    <w:rsid w:val="00E152CD"/>
    <w:rsid w:val="00E15389"/>
    <w:rsid w:val="00E167B1"/>
    <w:rsid w:val="00E203DA"/>
    <w:rsid w:val="00E20ABE"/>
    <w:rsid w:val="00E243B2"/>
    <w:rsid w:val="00E2463B"/>
    <w:rsid w:val="00E266CF"/>
    <w:rsid w:val="00E269ED"/>
    <w:rsid w:val="00E27425"/>
    <w:rsid w:val="00E277E1"/>
    <w:rsid w:val="00E30094"/>
    <w:rsid w:val="00E30D89"/>
    <w:rsid w:val="00E31002"/>
    <w:rsid w:val="00E31CD4"/>
    <w:rsid w:val="00E31F36"/>
    <w:rsid w:val="00E322F0"/>
    <w:rsid w:val="00E328E8"/>
    <w:rsid w:val="00E32FF5"/>
    <w:rsid w:val="00E35333"/>
    <w:rsid w:val="00E36A69"/>
    <w:rsid w:val="00E36E9C"/>
    <w:rsid w:val="00E3710F"/>
    <w:rsid w:val="00E3759D"/>
    <w:rsid w:val="00E376F2"/>
    <w:rsid w:val="00E41BB8"/>
    <w:rsid w:val="00E43ADF"/>
    <w:rsid w:val="00E45D20"/>
    <w:rsid w:val="00E46F4D"/>
    <w:rsid w:val="00E47DFB"/>
    <w:rsid w:val="00E5098B"/>
    <w:rsid w:val="00E52969"/>
    <w:rsid w:val="00E52DC0"/>
    <w:rsid w:val="00E52E38"/>
    <w:rsid w:val="00E538AF"/>
    <w:rsid w:val="00E5462A"/>
    <w:rsid w:val="00E54BA3"/>
    <w:rsid w:val="00E56004"/>
    <w:rsid w:val="00E56E34"/>
    <w:rsid w:val="00E5739A"/>
    <w:rsid w:val="00E57666"/>
    <w:rsid w:val="00E6098C"/>
    <w:rsid w:val="00E60D2E"/>
    <w:rsid w:val="00E612FB"/>
    <w:rsid w:val="00E646F2"/>
    <w:rsid w:val="00E66D81"/>
    <w:rsid w:val="00E7105D"/>
    <w:rsid w:val="00E726A2"/>
    <w:rsid w:val="00E72F0E"/>
    <w:rsid w:val="00E75206"/>
    <w:rsid w:val="00E75DFF"/>
    <w:rsid w:val="00E76184"/>
    <w:rsid w:val="00E76C28"/>
    <w:rsid w:val="00E77479"/>
    <w:rsid w:val="00E77E72"/>
    <w:rsid w:val="00E77F31"/>
    <w:rsid w:val="00E82199"/>
    <w:rsid w:val="00E82792"/>
    <w:rsid w:val="00E82FF8"/>
    <w:rsid w:val="00E84007"/>
    <w:rsid w:val="00E8414B"/>
    <w:rsid w:val="00E859BF"/>
    <w:rsid w:val="00E86EF3"/>
    <w:rsid w:val="00E87227"/>
    <w:rsid w:val="00E91812"/>
    <w:rsid w:val="00E9244D"/>
    <w:rsid w:val="00E93830"/>
    <w:rsid w:val="00E940F2"/>
    <w:rsid w:val="00E945BE"/>
    <w:rsid w:val="00E953A9"/>
    <w:rsid w:val="00E96C51"/>
    <w:rsid w:val="00E97A7F"/>
    <w:rsid w:val="00EA0152"/>
    <w:rsid w:val="00EA1CA7"/>
    <w:rsid w:val="00EA2888"/>
    <w:rsid w:val="00EA2DAF"/>
    <w:rsid w:val="00EA5116"/>
    <w:rsid w:val="00EA52F6"/>
    <w:rsid w:val="00EA53A1"/>
    <w:rsid w:val="00EA5DA2"/>
    <w:rsid w:val="00EA6431"/>
    <w:rsid w:val="00EA79DB"/>
    <w:rsid w:val="00EB07A0"/>
    <w:rsid w:val="00EB0F6E"/>
    <w:rsid w:val="00EB1B79"/>
    <w:rsid w:val="00EB22A2"/>
    <w:rsid w:val="00EB257D"/>
    <w:rsid w:val="00EB25A4"/>
    <w:rsid w:val="00EB2E5A"/>
    <w:rsid w:val="00EB579B"/>
    <w:rsid w:val="00EB734D"/>
    <w:rsid w:val="00EC0093"/>
    <w:rsid w:val="00EC0119"/>
    <w:rsid w:val="00EC063B"/>
    <w:rsid w:val="00EC259D"/>
    <w:rsid w:val="00EC3ED7"/>
    <w:rsid w:val="00EC4A36"/>
    <w:rsid w:val="00EC571B"/>
    <w:rsid w:val="00ED1860"/>
    <w:rsid w:val="00ED1A9F"/>
    <w:rsid w:val="00ED1D86"/>
    <w:rsid w:val="00ED282D"/>
    <w:rsid w:val="00ED2CA7"/>
    <w:rsid w:val="00ED40A4"/>
    <w:rsid w:val="00ED45E2"/>
    <w:rsid w:val="00ED544E"/>
    <w:rsid w:val="00EE1EF9"/>
    <w:rsid w:val="00EE2944"/>
    <w:rsid w:val="00EE2B13"/>
    <w:rsid w:val="00EE56D1"/>
    <w:rsid w:val="00EE5E30"/>
    <w:rsid w:val="00EE7928"/>
    <w:rsid w:val="00EE7B2D"/>
    <w:rsid w:val="00EF1301"/>
    <w:rsid w:val="00EF1473"/>
    <w:rsid w:val="00EF1A07"/>
    <w:rsid w:val="00EF207C"/>
    <w:rsid w:val="00EF291A"/>
    <w:rsid w:val="00EF2A87"/>
    <w:rsid w:val="00EF459F"/>
    <w:rsid w:val="00EF528B"/>
    <w:rsid w:val="00EF52C6"/>
    <w:rsid w:val="00EF52F2"/>
    <w:rsid w:val="00EF56A1"/>
    <w:rsid w:val="00EF7E72"/>
    <w:rsid w:val="00F0005C"/>
    <w:rsid w:val="00F00DAD"/>
    <w:rsid w:val="00F015B5"/>
    <w:rsid w:val="00F04718"/>
    <w:rsid w:val="00F0511D"/>
    <w:rsid w:val="00F058BE"/>
    <w:rsid w:val="00F06883"/>
    <w:rsid w:val="00F079B2"/>
    <w:rsid w:val="00F101E8"/>
    <w:rsid w:val="00F108BE"/>
    <w:rsid w:val="00F12F59"/>
    <w:rsid w:val="00F135F5"/>
    <w:rsid w:val="00F13631"/>
    <w:rsid w:val="00F13A3C"/>
    <w:rsid w:val="00F1622B"/>
    <w:rsid w:val="00F166DE"/>
    <w:rsid w:val="00F1697E"/>
    <w:rsid w:val="00F171A6"/>
    <w:rsid w:val="00F17C44"/>
    <w:rsid w:val="00F206B5"/>
    <w:rsid w:val="00F21803"/>
    <w:rsid w:val="00F21843"/>
    <w:rsid w:val="00F21D4A"/>
    <w:rsid w:val="00F22126"/>
    <w:rsid w:val="00F22C34"/>
    <w:rsid w:val="00F2312B"/>
    <w:rsid w:val="00F23267"/>
    <w:rsid w:val="00F232D8"/>
    <w:rsid w:val="00F242B9"/>
    <w:rsid w:val="00F25797"/>
    <w:rsid w:val="00F25949"/>
    <w:rsid w:val="00F25EF7"/>
    <w:rsid w:val="00F26317"/>
    <w:rsid w:val="00F275BC"/>
    <w:rsid w:val="00F30E2C"/>
    <w:rsid w:val="00F30F6B"/>
    <w:rsid w:val="00F319C3"/>
    <w:rsid w:val="00F32770"/>
    <w:rsid w:val="00F32800"/>
    <w:rsid w:val="00F32A2C"/>
    <w:rsid w:val="00F32A55"/>
    <w:rsid w:val="00F32A71"/>
    <w:rsid w:val="00F34043"/>
    <w:rsid w:val="00F34B23"/>
    <w:rsid w:val="00F3549F"/>
    <w:rsid w:val="00F35C5F"/>
    <w:rsid w:val="00F36320"/>
    <w:rsid w:val="00F407A8"/>
    <w:rsid w:val="00F40A4F"/>
    <w:rsid w:val="00F41913"/>
    <w:rsid w:val="00F42C8B"/>
    <w:rsid w:val="00F439BD"/>
    <w:rsid w:val="00F4445C"/>
    <w:rsid w:val="00F45C77"/>
    <w:rsid w:val="00F4680B"/>
    <w:rsid w:val="00F46B26"/>
    <w:rsid w:val="00F47FE4"/>
    <w:rsid w:val="00F501CF"/>
    <w:rsid w:val="00F51E25"/>
    <w:rsid w:val="00F526D7"/>
    <w:rsid w:val="00F52AC2"/>
    <w:rsid w:val="00F53461"/>
    <w:rsid w:val="00F552D0"/>
    <w:rsid w:val="00F55AC6"/>
    <w:rsid w:val="00F55B55"/>
    <w:rsid w:val="00F56413"/>
    <w:rsid w:val="00F56700"/>
    <w:rsid w:val="00F56F3C"/>
    <w:rsid w:val="00F56F94"/>
    <w:rsid w:val="00F57EC5"/>
    <w:rsid w:val="00F60B0F"/>
    <w:rsid w:val="00F61287"/>
    <w:rsid w:val="00F613C3"/>
    <w:rsid w:val="00F63C73"/>
    <w:rsid w:val="00F65278"/>
    <w:rsid w:val="00F65464"/>
    <w:rsid w:val="00F667A7"/>
    <w:rsid w:val="00F668D1"/>
    <w:rsid w:val="00F67C52"/>
    <w:rsid w:val="00F7008F"/>
    <w:rsid w:val="00F708CC"/>
    <w:rsid w:val="00F71E0A"/>
    <w:rsid w:val="00F7214A"/>
    <w:rsid w:val="00F7264D"/>
    <w:rsid w:val="00F7479D"/>
    <w:rsid w:val="00F750BD"/>
    <w:rsid w:val="00F751BA"/>
    <w:rsid w:val="00F7584D"/>
    <w:rsid w:val="00F80EC5"/>
    <w:rsid w:val="00F80F31"/>
    <w:rsid w:val="00F823D7"/>
    <w:rsid w:val="00F838AF"/>
    <w:rsid w:val="00F83CA7"/>
    <w:rsid w:val="00F84574"/>
    <w:rsid w:val="00F864DF"/>
    <w:rsid w:val="00F87BB9"/>
    <w:rsid w:val="00F92AAB"/>
    <w:rsid w:val="00F9325D"/>
    <w:rsid w:val="00F946D1"/>
    <w:rsid w:val="00F95D67"/>
    <w:rsid w:val="00F96CF7"/>
    <w:rsid w:val="00F97E4D"/>
    <w:rsid w:val="00FA0089"/>
    <w:rsid w:val="00FA165E"/>
    <w:rsid w:val="00FA1DC3"/>
    <w:rsid w:val="00FA26A0"/>
    <w:rsid w:val="00FA4197"/>
    <w:rsid w:val="00FA4663"/>
    <w:rsid w:val="00FA466D"/>
    <w:rsid w:val="00FA553E"/>
    <w:rsid w:val="00FA592B"/>
    <w:rsid w:val="00FA5EF2"/>
    <w:rsid w:val="00FA65DD"/>
    <w:rsid w:val="00FB26BF"/>
    <w:rsid w:val="00FB3068"/>
    <w:rsid w:val="00FB4D76"/>
    <w:rsid w:val="00FB5C64"/>
    <w:rsid w:val="00FB6E92"/>
    <w:rsid w:val="00FB706B"/>
    <w:rsid w:val="00FB72EE"/>
    <w:rsid w:val="00FB78F4"/>
    <w:rsid w:val="00FC06B1"/>
    <w:rsid w:val="00FC0C58"/>
    <w:rsid w:val="00FC0FBF"/>
    <w:rsid w:val="00FC11B6"/>
    <w:rsid w:val="00FC3E0F"/>
    <w:rsid w:val="00FC497A"/>
    <w:rsid w:val="00FC5C3A"/>
    <w:rsid w:val="00FC613E"/>
    <w:rsid w:val="00FD097C"/>
    <w:rsid w:val="00FD1C5A"/>
    <w:rsid w:val="00FD3096"/>
    <w:rsid w:val="00FD3C1A"/>
    <w:rsid w:val="00FD5ACE"/>
    <w:rsid w:val="00FD698D"/>
    <w:rsid w:val="00FD6C8F"/>
    <w:rsid w:val="00FD7ACD"/>
    <w:rsid w:val="00FE030B"/>
    <w:rsid w:val="00FE09B1"/>
    <w:rsid w:val="00FE20C1"/>
    <w:rsid w:val="00FE2263"/>
    <w:rsid w:val="00FE26B5"/>
    <w:rsid w:val="00FE3542"/>
    <w:rsid w:val="00FE420F"/>
    <w:rsid w:val="00FE5111"/>
    <w:rsid w:val="00FE5B0B"/>
    <w:rsid w:val="00FE703D"/>
    <w:rsid w:val="00FF0A1C"/>
    <w:rsid w:val="00FF118B"/>
    <w:rsid w:val="00FF284F"/>
    <w:rsid w:val="00FF44CF"/>
    <w:rsid w:val="00FF4EEC"/>
    <w:rsid w:val="00FF7959"/>
    <w:rsid w:val="00FF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4775">
      <w:bodyDiv w:val="1"/>
      <w:marLeft w:val="0"/>
      <w:marRight w:val="0"/>
      <w:marTop w:val="0"/>
      <w:marBottom w:val="0"/>
      <w:divBdr>
        <w:top w:val="none" w:sz="0" w:space="0" w:color="auto"/>
        <w:left w:val="none" w:sz="0" w:space="0" w:color="auto"/>
        <w:bottom w:val="none" w:sz="0" w:space="0" w:color="auto"/>
        <w:right w:val="none" w:sz="0" w:space="0" w:color="auto"/>
      </w:divBdr>
    </w:div>
    <w:div w:id="230586073">
      <w:bodyDiv w:val="1"/>
      <w:marLeft w:val="0"/>
      <w:marRight w:val="0"/>
      <w:marTop w:val="0"/>
      <w:marBottom w:val="0"/>
      <w:divBdr>
        <w:top w:val="none" w:sz="0" w:space="0" w:color="auto"/>
        <w:left w:val="none" w:sz="0" w:space="0" w:color="auto"/>
        <w:bottom w:val="none" w:sz="0" w:space="0" w:color="auto"/>
        <w:right w:val="none" w:sz="0" w:space="0" w:color="auto"/>
      </w:divBdr>
    </w:div>
    <w:div w:id="289018036">
      <w:bodyDiv w:val="1"/>
      <w:marLeft w:val="0"/>
      <w:marRight w:val="0"/>
      <w:marTop w:val="0"/>
      <w:marBottom w:val="0"/>
      <w:divBdr>
        <w:top w:val="none" w:sz="0" w:space="0" w:color="auto"/>
        <w:left w:val="none" w:sz="0" w:space="0" w:color="auto"/>
        <w:bottom w:val="none" w:sz="0" w:space="0" w:color="auto"/>
        <w:right w:val="none" w:sz="0" w:space="0" w:color="auto"/>
      </w:divBdr>
    </w:div>
    <w:div w:id="451484616">
      <w:bodyDiv w:val="1"/>
      <w:marLeft w:val="0"/>
      <w:marRight w:val="0"/>
      <w:marTop w:val="0"/>
      <w:marBottom w:val="0"/>
      <w:divBdr>
        <w:top w:val="none" w:sz="0" w:space="0" w:color="auto"/>
        <w:left w:val="none" w:sz="0" w:space="0" w:color="auto"/>
        <w:bottom w:val="none" w:sz="0" w:space="0" w:color="auto"/>
        <w:right w:val="none" w:sz="0" w:space="0" w:color="auto"/>
      </w:divBdr>
    </w:div>
    <w:div w:id="646666806">
      <w:bodyDiv w:val="1"/>
      <w:marLeft w:val="0"/>
      <w:marRight w:val="0"/>
      <w:marTop w:val="0"/>
      <w:marBottom w:val="0"/>
      <w:divBdr>
        <w:top w:val="none" w:sz="0" w:space="0" w:color="auto"/>
        <w:left w:val="none" w:sz="0" w:space="0" w:color="auto"/>
        <w:bottom w:val="none" w:sz="0" w:space="0" w:color="auto"/>
        <w:right w:val="none" w:sz="0" w:space="0" w:color="auto"/>
      </w:divBdr>
    </w:div>
    <w:div w:id="720590022">
      <w:bodyDiv w:val="1"/>
      <w:marLeft w:val="0"/>
      <w:marRight w:val="0"/>
      <w:marTop w:val="0"/>
      <w:marBottom w:val="0"/>
      <w:divBdr>
        <w:top w:val="none" w:sz="0" w:space="0" w:color="auto"/>
        <w:left w:val="none" w:sz="0" w:space="0" w:color="auto"/>
        <w:bottom w:val="none" w:sz="0" w:space="0" w:color="auto"/>
        <w:right w:val="none" w:sz="0" w:space="0" w:color="auto"/>
      </w:divBdr>
    </w:div>
    <w:div w:id="723718238">
      <w:bodyDiv w:val="1"/>
      <w:marLeft w:val="0"/>
      <w:marRight w:val="0"/>
      <w:marTop w:val="0"/>
      <w:marBottom w:val="0"/>
      <w:divBdr>
        <w:top w:val="none" w:sz="0" w:space="0" w:color="auto"/>
        <w:left w:val="none" w:sz="0" w:space="0" w:color="auto"/>
        <w:bottom w:val="none" w:sz="0" w:space="0" w:color="auto"/>
        <w:right w:val="none" w:sz="0" w:space="0" w:color="auto"/>
      </w:divBdr>
    </w:div>
    <w:div w:id="725572035">
      <w:bodyDiv w:val="1"/>
      <w:marLeft w:val="0"/>
      <w:marRight w:val="0"/>
      <w:marTop w:val="0"/>
      <w:marBottom w:val="0"/>
      <w:divBdr>
        <w:top w:val="none" w:sz="0" w:space="0" w:color="auto"/>
        <w:left w:val="none" w:sz="0" w:space="0" w:color="auto"/>
        <w:bottom w:val="none" w:sz="0" w:space="0" w:color="auto"/>
        <w:right w:val="none" w:sz="0" w:space="0" w:color="auto"/>
      </w:divBdr>
    </w:div>
    <w:div w:id="741219944">
      <w:bodyDiv w:val="1"/>
      <w:marLeft w:val="0"/>
      <w:marRight w:val="0"/>
      <w:marTop w:val="0"/>
      <w:marBottom w:val="0"/>
      <w:divBdr>
        <w:top w:val="none" w:sz="0" w:space="0" w:color="auto"/>
        <w:left w:val="none" w:sz="0" w:space="0" w:color="auto"/>
        <w:bottom w:val="none" w:sz="0" w:space="0" w:color="auto"/>
        <w:right w:val="none" w:sz="0" w:space="0" w:color="auto"/>
      </w:divBdr>
    </w:div>
    <w:div w:id="843471302">
      <w:bodyDiv w:val="1"/>
      <w:marLeft w:val="0"/>
      <w:marRight w:val="0"/>
      <w:marTop w:val="0"/>
      <w:marBottom w:val="0"/>
      <w:divBdr>
        <w:top w:val="none" w:sz="0" w:space="0" w:color="auto"/>
        <w:left w:val="none" w:sz="0" w:space="0" w:color="auto"/>
        <w:bottom w:val="none" w:sz="0" w:space="0" w:color="auto"/>
        <w:right w:val="none" w:sz="0" w:space="0" w:color="auto"/>
      </w:divBdr>
    </w:div>
    <w:div w:id="915163885">
      <w:bodyDiv w:val="1"/>
      <w:marLeft w:val="0"/>
      <w:marRight w:val="0"/>
      <w:marTop w:val="0"/>
      <w:marBottom w:val="0"/>
      <w:divBdr>
        <w:top w:val="none" w:sz="0" w:space="0" w:color="auto"/>
        <w:left w:val="none" w:sz="0" w:space="0" w:color="auto"/>
        <w:bottom w:val="none" w:sz="0" w:space="0" w:color="auto"/>
        <w:right w:val="none" w:sz="0" w:space="0" w:color="auto"/>
      </w:divBdr>
    </w:div>
    <w:div w:id="952786181">
      <w:bodyDiv w:val="1"/>
      <w:marLeft w:val="0"/>
      <w:marRight w:val="0"/>
      <w:marTop w:val="0"/>
      <w:marBottom w:val="0"/>
      <w:divBdr>
        <w:top w:val="none" w:sz="0" w:space="0" w:color="auto"/>
        <w:left w:val="none" w:sz="0" w:space="0" w:color="auto"/>
        <w:bottom w:val="none" w:sz="0" w:space="0" w:color="auto"/>
        <w:right w:val="none" w:sz="0" w:space="0" w:color="auto"/>
      </w:divBdr>
    </w:div>
    <w:div w:id="957495127">
      <w:bodyDiv w:val="1"/>
      <w:marLeft w:val="0"/>
      <w:marRight w:val="0"/>
      <w:marTop w:val="0"/>
      <w:marBottom w:val="0"/>
      <w:divBdr>
        <w:top w:val="none" w:sz="0" w:space="0" w:color="auto"/>
        <w:left w:val="none" w:sz="0" w:space="0" w:color="auto"/>
        <w:bottom w:val="none" w:sz="0" w:space="0" w:color="auto"/>
        <w:right w:val="none" w:sz="0" w:space="0" w:color="auto"/>
      </w:divBdr>
    </w:div>
    <w:div w:id="1003515176">
      <w:bodyDiv w:val="1"/>
      <w:marLeft w:val="0"/>
      <w:marRight w:val="0"/>
      <w:marTop w:val="0"/>
      <w:marBottom w:val="0"/>
      <w:divBdr>
        <w:top w:val="none" w:sz="0" w:space="0" w:color="auto"/>
        <w:left w:val="none" w:sz="0" w:space="0" w:color="auto"/>
        <w:bottom w:val="none" w:sz="0" w:space="0" w:color="auto"/>
        <w:right w:val="none" w:sz="0" w:space="0" w:color="auto"/>
      </w:divBdr>
    </w:div>
    <w:div w:id="1074353012">
      <w:bodyDiv w:val="1"/>
      <w:marLeft w:val="0"/>
      <w:marRight w:val="0"/>
      <w:marTop w:val="0"/>
      <w:marBottom w:val="0"/>
      <w:divBdr>
        <w:top w:val="none" w:sz="0" w:space="0" w:color="auto"/>
        <w:left w:val="none" w:sz="0" w:space="0" w:color="auto"/>
        <w:bottom w:val="none" w:sz="0" w:space="0" w:color="auto"/>
        <w:right w:val="none" w:sz="0" w:space="0" w:color="auto"/>
      </w:divBdr>
    </w:div>
    <w:div w:id="1177961541">
      <w:bodyDiv w:val="1"/>
      <w:marLeft w:val="0"/>
      <w:marRight w:val="0"/>
      <w:marTop w:val="0"/>
      <w:marBottom w:val="0"/>
      <w:divBdr>
        <w:top w:val="none" w:sz="0" w:space="0" w:color="auto"/>
        <w:left w:val="none" w:sz="0" w:space="0" w:color="auto"/>
        <w:bottom w:val="none" w:sz="0" w:space="0" w:color="auto"/>
        <w:right w:val="none" w:sz="0" w:space="0" w:color="auto"/>
      </w:divBdr>
    </w:div>
    <w:div w:id="1180580125">
      <w:bodyDiv w:val="1"/>
      <w:marLeft w:val="0"/>
      <w:marRight w:val="0"/>
      <w:marTop w:val="0"/>
      <w:marBottom w:val="0"/>
      <w:divBdr>
        <w:top w:val="none" w:sz="0" w:space="0" w:color="auto"/>
        <w:left w:val="none" w:sz="0" w:space="0" w:color="auto"/>
        <w:bottom w:val="none" w:sz="0" w:space="0" w:color="auto"/>
        <w:right w:val="none" w:sz="0" w:space="0" w:color="auto"/>
      </w:divBdr>
    </w:div>
    <w:div w:id="1241523474">
      <w:bodyDiv w:val="1"/>
      <w:marLeft w:val="0"/>
      <w:marRight w:val="0"/>
      <w:marTop w:val="0"/>
      <w:marBottom w:val="0"/>
      <w:divBdr>
        <w:top w:val="none" w:sz="0" w:space="0" w:color="auto"/>
        <w:left w:val="none" w:sz="0" w:space="0" w:color="auto"/>
        <w:bottom w:val="none" w:sz="0" w:space="0" w:color="auto"/>
        <w:right w:val="none" w:sz="0" w:space="0" w:color="auto"/>
      </w:divBdr>
    </w:div>
    <w:div w:id="1327592495">
      <w:bodyDiv w:val="1"/>
      <w:marLeft w:val="0"/>
      <w:marRight w:val="0"/>
      <w:marTop w:val="0"/>
      <w:marBottom w:val="0"/>
      <w:divBdr>
        <w:top w:val="none" w:sz="0" w:space="0" w:color="auto"/>
        <w:left w:val="none" w:sz="0" w:space="0" w:color="auto"/>
        <w:bottom w:val="none" w:sz="0" w:space="0" w:color="auto"/>
        <w:right w:val="none" w:sz="0" w:space="0" w:color="auto"/>
      </w:divBdr>
    </w:div>
    <w:div w:id="1387531171">
      <w:bodyDiv w:val="1"/>
      <w:marLeft w:val="0"/>
      <w:marRight w:val="0"/>
      <w:marTop w:val="0"/>
      <w:marBottom w:val="0"/>
      <w:divBdr>
        <w:top w:val="none" w:sz="0" w:space="0" w:color="auto"/>
        <w:left w:val="none" w:sz="0" w:space="0" w:color="auto"/>
        <w:bottom w:val="none" w:sz="0" w:space="0" w:color="auto"/>
        <w:right w:val="none" w:sz="0" w:space="0" w:color="auto"/>
      </w:divBdr>
    </w:div>
    <w:div w:id="1434402252">
      <w:bodyDiv w:val="1"/>
      <w:marLeft w:val="0"/>
      <w:marRight w:val="0"/>
      <w:marTop w:val="0"/>
      <w:marBottom w:val="0"/>
      <w:divBdr>
        <w:top w:val="none" w:sz="0" w:space="0" w:color="auto"/>
        <w:left w:val="none" w:sz="0" w:space="0" w:color="auto"/>
        <w:bottom w:val="none" w:sz="0" w:space="0" w:color="auto"/>
        <w:right w:val="none" w:sz="0" w:space="0" w:color="auto"/>
      </w:divBdr>
    </w:div>
    <w:div w:id="1465997918">
      <w:bodyDiv w:val="1"/>
      <w:marLeft w:val="0"/>
      <w:marRight w:val="0"/>
      <w:marTop w:val="0"/>
      <w:marBottom w:val="0"/>
      <w:divBdr>
        <w:top w:val="none" w:sz="0" w:space="0" w:color="auto"/>
        <w:left w:val="none" w:sz="0" w:space="0" w:color="auto"/>
        <w:bottom w:val="none" w:sz="0" w:space="0" w:color="auto"/>
        <w:right w:val="none" w:sz="0" w:space="0" w:color="auto"/>
      </w:divBdr>
    </w:div>
    <w:div w:id="1545677324">
      <w:bodyDiv w:val="1"/>
      <w:marLeft w:val="0"/>
      <w:marRight w:val="0"/>
      <w:marTop w:val="0"/>
      <w:marBottom w:val="0"/>
      <w:divBdr>
        <w:top w:val="none" w:sz="0" w:space="0" w:color="auto"/>
        <w:left w:val="none" w:sz="0" w:space="0" w:color="auto"/>
        <w:bottom w:val="none" w:sz="0" w:space="0" w:color="auto"/>
        <w:right w:val="none" w:sz="0" w:space="0" w:color="auto"/>
      </w:divBdr>
    </w:div>
    <w:div w:id="1663581629">
      <w:bodyDiv w:val="1"/>
      <w:marLeft w:val="0"/>
      <w:marRight w:val="0"/>
      <w:marTop w:val="0"/>
      <w:marBottom w:val="0"/>
      <w:divBdr>
        <w:top w:val="none" w:sz="0" w:space="0" w:color="auto"/>
        <w:left w:val="none" w:sz="0" w:space="0" w:color="auto"/>
        <w:bottom w:val="none" w:sz="0" w:space="0" w:color="auto"/>
        <w:right w:val="none" w:sz="0" w:space="0" w:color="auto"/>
      </w:divBdr>
    </w:div>
    <w:div w:id="1710254375">
      <w:bodyDiv w:val="1"/>
      <w:marLeft w:val="0"/>
      <w:marRight w:val="0"/>
      <w:marTop w:val="0"/>
      <w:marBottom w:val="0"/>
      <w:divBdr>
        <w:top w:val="none" w:sz="0" w:space="0" w:color="auto"/>
        <w:left w:val="none" w:sz="0" w:space="0" w:color="auto"/>
        <w:bottom w:val="none" w:sz="0" w:space="0" w:color="auto"/>
        <w:right w:val="none" w:sz="0" w:space="0" w:color="auto"/>
      </w:divBdr>
    </w:div>
    <w:div w:id="1787847074">
      <w:bodyDiv w:val="1"/>
      <w:marLeft w:val="0"/>
      <w:marRight w:val="0"/>
      <w:marTop w:val="0"/>
      <w:marBottom w:val="0"/>
      <w:divBdr>
        <w:top w:val="none" w:sz="0" w:space="0" w:color="auto"/>
        <w:left w:val="none" w:sz="0" w:space="0" w:color="auto"/>
        <w:bottom w:val="none" w:sz="0" w:space="0" w:color="auto"/>
        <w:right w:val="none" w:sz="0" w:space="0" w:color="auto"/>
      </w:divBdr>
    </w:div>
    <w:div w:id="1807695047">
      <w:bodyDiv w:val="1"/>
      <w:marLeft w:val="0"/>
      <w:marRight w:val="0"/>
      <w:marTop w:val="0"/>
      <w:marBottom w:val="0"/>
      <w:divBdr>
        <w:top w:val="none" w:sz="0" w:space="0" w:color="auto"/>
        <w:left w:val="none" w:sz="0" w:space="0" w:color="auto"/>
        <w:bottom w:val="none" w:sz="0" w:space="0" w:color="auto"/>
        <w:right w:val="none" w:sz="0" w:space="0" w:color="auto"/>
      </w:divBdr>
    </w:div>
    <w:div w:id="1854228017">
      <w:bodyDiv w:val="1"/>
      <w:marLeft w:val="0"/>
      <w:marRight w:val="0"/>
      <w:marTop w:val="0"/>
      <w:marBottom w:val="0"/>
      <w:divBdr>
        <w:top w:val="none" w:sz="0" w:space="0" w:color="auto"/>
        <w:left w:val="none" w:sz="0" w:space="0" w:color="auto"/>
        <w:bottom w:val="none" w:sz="0" w:space="0" w:color="auto"/>
        <w:right w:val="none" w:sz="0" w:space="0" w:color="auto"/>
      </w:divBdr>
    </w:div>
    <w:div w:id="1998218339">
      <w:bodyDiv w:val="1"/>
      <w:marLeft w:val="0"/>
      <w:marRight w:val="0"/>
      <w:marTop w:val="0"/>
      <w:marBottom w:val="0"/>
      <w:divBdr>
        <w:top w:val="none" w:sz="0" w:space="0" w:color="auto"/>
        <w:left w:val="none" w:sz="0" w:space="0" w:color="auto"/>
        <w:bottom w:val="none" w:sz="0" w:space="0" w:color="auto"/>
        <w:right w:val="none" w:sz="0" w:space="0" w:color="auto"/>
      </w:divBdr>
    </w:div>
    <w:div w:id="2028674341">
      <w:bodyDiv w:val="1"/>
      <w:marLeft w:val="0"/>
      <w:marRight w:val="0"/>
      <w:marTop w:val="0"/>
      <w:marBottom w:val="0"/>
      <w:divBdr>
        <w:top w:val="none" w:sz="0" w:space="0" w:color="auto"/>
        <w:left w:val="none" w:sz="0" w:space="0" w:color="auto"/>
        <w:bottom w:val="none" w:sz="0" w:space="0" w:color="auto"/>
        <w:right w:val="none" w:sz="0" w:space="0" w:color="auto"/>
      </w:divBdr>
    </w:div>
    <w:div w:id="2101681574">
      <w:bodyDiv w:val="1"/>
      <w:marLeft w:val="0"/>
      <w:marRight w:val="0"/>
      <w:marTop w:val="0"/>
      <w:marBottom w:val="0"/>
      <w:divBdr>
        <w:top w:val="none" w:sz="0" w:space="0" w:color="auto"/>
        <w:left w:val="none" w:sz="0" w:space="0" w:color="auto"/>
        <w:bottom w:val="none" w:sz="0" w:space="0" w:color="auto"/>
        <w:right w:val="none" w:sz="0" w:space="0" w:color="auto"/>
      </w:divBdr>
    </w:div>
    <w:div w:id="21050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AD13-D7DD-4E61-A404-B8FCA18E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38</Pages>
  <Words>23930</Words>
  <Characters>136402</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О.И.</dc:creator>
  <cp:lastModifiedBy>Березкин Д.И.</cp:lastModifiedBy>
  <cp:revision>49</cp:revision>
  <cp:lastPrinted>2022-01-28T14:34:00Z</cp:lastPrinted>
  <dcterms:created xsi:type="dcterms:W3CDTF">2022-07-18T12:11:00Z</dcterms:created>
  <dcterms:modified xsi:type="dcterms:W3CDTF">2022-08-12T17:27:00Z</dcterms:modified>
</cp:coreProperties>
</file>