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54B22A" w14:textId="7A96FD1D" w:rsidR="00597E00" w:rsidRPr="00597E00" w:rsidRDefault="00597E00" w:rsidP="00597E00">
      <w:pPr>
        <w:spacing w:after="0" w:line="240" w:lineRule="auto"/>
        <w:ind w:left="5954" w:firstLine="0"/>
        <w:jc w:val="center"/>
        <w:rPr>
          <w:bCs/>
          <w:sz w:val="28"/>
          <w:szCs w:val="28"/>
        </w:rPr>
      </w:pPr>
      <w:bookmarkStart w:id="0" w:name="_GoBack"/>
      <w:bookmarkEnd w:id="0"/>
      <w:r w:rsidRPr="00597E00">
        <w:rPr>
          <w:bCs/>
          <w:sz w:val="28"/>
          <w:szCs w:val="28"/>
        </w:rPr>
        <w:t xml:space="preserve">Приложение № </w:t>
      </w:r>
      <w:r w:rsidR="0062737C">
        <w:rPr>
          <w:bCs/>
          <w:sz w:val="28"/>
          <w:szCs w:val="28"/>
        </w:rPr>
        <w:t>6</w:t>
      </w:r>
    </w:p>
    <w:p w14:paraId="3243C056" w14:textId="77777777" w:rsidR="00597E00" w:rsidRPr="00597E00" w:rsidRDefault="00597E00" w:rsidP="00597E00">
      <w:pPr>
        <w:spacing w:after="0" w:line="240" w:lineRule="auto"/>
        <w:ind w:left="5954" w:firstLine="0"/>
        <w:jc w:val="center"/>
        <w:rPr>
          <w:bCs/>
          <w:sz w:val="28"/>
          <w:szCs w:val="28"/>
        </w:rPr>
      </w:pPr>
      <w:r w:rsidRPr="00597E00">
        <w:rPr>
          <w:bCs/>
          <w:sz w:val="28"/>
          <w:szCs w:val="28"/>
        </w:rPr>
        <w:t>к отчету по результатам</w:t>
      </w:r>
    </w:p>
    <w:p w14:paraId="1E25F9D3" w14:textId="77777777" w:rsidR="00636FE8" w:rsidRDefault="00597E00" w:rsidP="00636FE8">
      <w:pPr>
        <w:spacing w:after="0" w:line="240" w:lineRule="auto"/>
        <w:ind w:left="5954" w:firstLine="0"/>
        <w:jc w:val="center"/>
        <w:rPr>
          <w:bCs/>
          <w:sz w:val="28"/>
          <w:szCs w:val="28"/>
        </w:rPr>
      </w:pPr>
      <w:r w:rsidRPr="00597E00">
        <w:rPr>
          <w:bCs/>
          <w:sz w:val="28"/>
          <w:szCs w:val="28"/>
        </w:rPr>
        <w:t xml:space="preserve">экспертно-аналитического мероприятия </w:t>
      </w:r>
    </w:p>
    <w:p w14:paraId="0AE8EAA5" w14:textId="31EDD631" w:rsidR="00636FE8" w:rsidRPr="00636FE8" w:rsidRDefault="00636FE8" w:rsidP="00636FE8">
      <w:pPr>
        <w:spacing w:after="0" w:line="240" w:lineRule="auto"/>
        <w:ind w:left="5954" w:firstLine="0"/>
        <w:jc w:val="center"/>
        <w:rPr>
          <w:bCs/>
          <w:sz w:val="28"/>
          <w:szCs w:val="28"/>
        </w:rPr>
      </w:pPr>
      <w:r w:rsidRPr="00636FE8">
        <w:rPr>
          <w:bCs/>
          <w:sz w:val="28"/>
          <w:szCs w:val="28"/>
        </w:rPr>
        <w:t>от 30 января 2025 г.</w:t>
      </w:r>
    </w:p>
    <w:p w14:paraId="247E7F01" w14:textId="77777777" w:rsidR="00636FE8" w:rsidRPr="00636FE8" w:rsidRDefault="00636FE8" w:rsidP="00636FE8">
      <w:pPr>
        <w:spacing w:after="0" w:line="240" w:lineRule="auto"/>
        <w:ind w:left="5954" w:firstLine="0"/>
        <w:jc w:val="center"/>
        <w:rPr>
          <w:bCs/>
          <w:sz w:val="28"/>
          <w:szCs w:val="28"/>
        </w:rPr>
      </w:pPr>
      <w:r w:rsidRPr="00636FE8">
        <w:rPr>
          <w:bCs/>
          <w:sz w:val="28"/>
          <w:szCs w:val="28"/>
        </w:rPr>
        <w:t>№ ОМ-4/13-04</w:t>
      </w:r>
    </w:p>
    <w:p w14:paraId="150D29F8" w14:textId="4E39651D" w:rsidR="00133351" w:rsidRDefault="00133351" w:rsidP="00636FE8">
      <w:pPr>
        <w:spacing w:after="0" w:line="240" w:lineRule="auto"/>
        <w:ind w:left="5954" w:firstLine="0"/>
        <w:jc w:val="center"/>
        <w:rPr>
          <w:b/>
          <w:bCs/>
          <w:sz w:val="28"/>
          <w:szCs w:val="28"/>
        </w:rPr>
      </w:pPr>
    </w:p>
    <w:p w14:paraId="4F4D026E" w14:textId="6EF13425" w:rsidR="00133351" w:rsidRDefault="00133351" w:rsidP="00133351">
      <w:pPr>
        <w:widowControl/>
        <w:overflowPunct w:val="0"/>
        <w:autoSpaceDE w:val="0"/>
        <w:autoSpaceDN w:val="0"/>
        <w:adjustRightInd w:val="0"/>
        <w:spacing w:line="276" w:lineRule="auto"/>
        <w:contextualSpacing w:val="0"/>
        <w:jc w:val="center"/>
        <w:textAlignment w:val="baseline"/>
        <w:outlineLvl w:val="2"/>
        <w:rPr>
          <w:b/>
          <w:bCs/>
          <w:sz w:val="28"/>
          <w:szCs w:val="28"/>
        </w:rPr>
      </w:pPr>
      <w:r w:rsidRPr="00133351">
        <w:rPr>
          <w:b/>
          <w:bCs/>
          <w:sz w:val="28"/>
          <w:szCs w:val="28"/>
        </w:rPr>
        <w:t>Сведения о реализации АО «КРДВ» функций, предусмотренных нормативными правовыми актами и его уставом</w:t>
      </w:r>
    </w:p>
    <w:p w14:paraId="0A86C66C" w14:textId="5863278D" w:rsidR="007F6725" w:rsidRPr="007F6725" w:rsidRDefault="007F6725" w:rsidP="007F6725">
      <w:pPr>
        <w:widowControl/>
        <w:overflowPunct w:val="0"/>
        <w:autoSpaceDE w:val="0"/>
        <w:autoSpaceDN w:val="0"/>
        <w:adjustRightInd w:val="0"/>
        <w:spacing w:after="0"/>
        <w:contextualSpacing w:val="0"/>
        <w:textAlignment w:val="baseline"/>
        <w:outlineLvl w:val="2"/>
        <w:rPr>
          <w:rFonts w:eastAsia="Times New Roman" w:cs="Times New Roman"/>
          <w:snapToGrid w:val="0"/>
          <w:sz w:val="28"/>
          <w:szCs w:val="28"/>
          <w:lang w:eastAsia="ru-RU"/>
        </w:rPr>
      </w:pPr>
      <w:r w:rsidRPr="007F6725">
        <w:rPr>
          <w:rFonts w:eastAsia="Times New Roman" w:cs="Times New Roman"/>
          <w:snapToGrid w:val="0"/>
          <w:sz w:val="28"/>
          <w:szCs w:val="28"/>
          <w:lang w:eastAsia="ru-RU"/>
        </w:rPr>
        <w:t xml:space="preserve">В ходе мероприятия на основании критериев, определенных в его программе, проведена оценка реализации АО «КРДВ» своих функций на предмет соответствия законодательству Российской Федерации, регулирующему его деятельность в части обеспечения социально- экономического развития ДФО. </w:t>
      </w:r>
    </w:p>
    <w:p w14:paraId="6F76DC06" w14:textId="7571BDAC" w:rsidR="007F6725" w:rsidRPr="007F6725" w:rsidRDefault="007F6725" w:rsidP="007F6725">
      <w:pPr>
        <w:widowControl/>
        <w:overflowPunct w:val="0"/>
        <w:autoSpaceDE w:val="0"/>
        <w:autoSpaceDN w:val="0"/>
        <w:adjustRightInd w:val="0"/>
        <w:spacing w:after="0"/>
        <w:contextualSpacing w:val="0"/>
        <w:textAlignment w:val="baseline"/>
        <w:outlineLvl w:val="2"/>
        <w:rPr>
          <w:rFonts w:eastAsia="Times New Roman" w:cs="Times New Roman"/>
          <w:snapToGrid w:val="0"/>
          <w:sz w:val="28"/>
          <w:szCs w:val="28"/>
          <w:lang w:eastAsia="ru-RU"/>
        </w:rPr>
      </w:pPr>
      <w:r w:rsidRPr="007F6725">
        <w:rPr>
          <w:rFonts w:eastAsia="Times New Roman" w:cs="Times New Roman"/>
          <w:b/>
          <w:snapToGrid w:val="0"/>
          <w:sz w:val="28"/>
          <w:szCs w:val="28"/>
          <w:lang w:eastAsia="ru-RU"/>
        </w:rPr>
        <w:t>1.</w:t>
      </w:r>
      <w:r w:rsidRPr="007F6725">
        <w:rPr>
          <w:rFonts w:eastAsia="Times New Roman" w:cs="Times New Roman"/>
          <w:snapToGrid w:val="0"/>
          <w:sz w:val="28"/>
          <w:szCs w:val="28"/>
          <w:lang w:eastAsia="ru-RU"/>
        </w:rPr>
        <w:t xml:space="preserve"> В части соответствия деятельности АО КРДВ положениям Федерального закона «О территориях опережающего развития в Российской Федерации» отмечается следующее.</w:t>
      </w:r>
    </w:p>
    <w:p w14:paraId="3DE3B443" w14:textId="31C7A4D8" w:rsidR="007F6725" w:rsidRPr="007F6725" w:rsidRDefault="007F6725" w:rsidP="007F6725">
      <w:pPr>
        <w:widowControl/>
        <w:overflowPunct w:val="0"/>
        <w:autoSpaceDE w:val="0"/>
        <w:autoSpaceDN w:val="0"/>
        <w:adjustRightInd w:val="0"/>
        <w:spacing w:after="0"/>
        <w:contextualSpacing w:val="0"/>
        <w:textAlignment w:val="baseline"/>
        <w:outlineLvl w:val="2"/>
        <w:rPr>
          <w:rFonts w:eastAsia="Times New Roman" w:cs="Times New Roman"/>
          <w:snapToGrid w:val="0"/>
          <w:sz w:val="28"/>
          <w:szCs w:val="28"/>
          <w:lang w:eastAsia="ru-RU"/>
        </w:rPr>
      </w:pPr>
      <w:r w:rsidRPr="007F6725">
        <w:rPr>
          <w:rFonts w:eastAsia="Times New Roman" w:cs="Times New Roman"/>
          <w:snapToGrid w:val="0"/>
          <w:sz w:val="28"/>
          <w:szCs w:val="28"/>
          <w:lang w:eastAsia="ru-RU"/>
        </w:rPr>
        <w:t>Основные функции управляющей компании закреплены в статье 8 ФЗ о</w:t>
      </w:r>
      <w:r w:rsidR="00597E00">
        <w:rPr>
          <w:rFonts w:eastAsia="Times New Roman" w:cs="Times New Roman"/>
          <w:snapToGrid w:val="0"/>
          <w:sz w:val="28"/>
          <w:szCs w:val="28"/>
          <w:lang w:eastAsia="ru-RU"/>
        </w:rPr>
        <w:t> </w:t>
      </w:r>
      <w:r w:rsidRPr="00597E00">
        <w:rPr>
          <w:rFonts w:eastAsia="Times New Roman" w:cs="Times New Roman"/>
          <w:snapToGrid w:val="0"/>
          <w:sz w:val="28"/>
          <w:szCs w:val="28"/>
          <w:lang w:eastAsia="ru-RU"/>
        </w:rPr>
        <w:t xml:space="preserve">ТОР, </w:t>
      </w:r>
      <w:r w:rsidR="00597E00">
        <w:rPr>
          <w:rFonts w:eastAsia="Times New Roman" w:cs="Times New Roman"/>
          <w:snapToGrid w:val="0"/>
          <w:sz w:val="28"/>
          <w:szCs w:val="28"/>
          <w:lang w:eastAsia="ru-RU"/>
        </w:rPr>
        <w:t>о</w:t>
      </w:r>
      <w:r w:rsidRPr="00597E00">
        <w:rPr>
          <w:rFonts w:eastAsia="Times New Roman" w:cs="Times New Roman"/>
          <w:snapToGrid w:val="0"/>
          <w:sz w:val="28"/>
          <w:szCs w:val="28"/>
          <w:lang w:eastAsia="ru-RU"/>
        </w:rPr>
        <w:t>ни включают</w:t>
      </w:r>
      <w:r w:rsidRPr="007F6725">
        <w:rPr>
          <w:rFonts w:eastAsia="Times New Roman" w:cs="Times New Roman"/>
          <w:snapToGrid w:val="0"/>
          <w:sz w:val="28"/>
          <w:szCs w:val="28"/>
          <w:lang w:eastAsia="ru-RU"/>
        </w:rPr>
        <w:t xml:space="preserve">: </w:t>
      </w:r>
    </w:p>
    <w:p w14:paraId="63873F56" w14:textId="77777777" w:rsidR="007F6725" w:rsidRPr="007F6725" w:rsidRDefault="007F6725" w:rsidP="007F6725">
      <w:pPr>
        <w:widowControl/>
        <w:overflowPunct w:val="0"/>
        <w:autoSpaceDE w:val="0"/>
        <w:autoSpaceDN w:val="0"/>
        <w:adjustRightInd w:val="0"/>
        <w:spacing w:after="0"/>
        <w:contextualSpacing w:val="0"/>
        <w:textAlignment w:val="baseline"/>
        <w:outlineLvl w:val="2"/>
        <w:rPr>
          <w:rFonts w:eastAsia="Times New Roman" w:cs="Times New Roman"/>
          <w:snapToGrid w:val="0"/>
          <w:sz w:val="28"/>
          <w:szCs w:val="28"/>
          <w:lang w:eastAsia="ru-RU"/>
        </w:rPr>
      </w:pPr>
      <w:r w:rsidRPr="007F6725">
        <w:rPr>
          <w:rFonts w:eastAsia="Times New Roman" w:cs="Times New Roman"/>
          <w:snapToGrid w:val="0"/>
          <w:sz w:val="28"/>
          <w:szCs w:val="28"/>
          <w:lang w:eastAsia="ru-RU"/>
        </w:rPr>
        <w:t xml:space="preserve">создание и обеспечение функционирования инфраструктуры ТОР; </w:t>
      </w:r>
    </w:p>
    <w:p w14:paraId="5695ADA4" w14:textId="77777777" w:rsidR="007F6725" w:rsidRPr="007F6725" w:rsidRDefault="007F6725" w:rsidP="007F6725">
      <w:pPr>
        <w:widowControl/>
        <w:overflowPunct w:val="0"/>
        <w:autoSpaceDE w:val="0"/>
        <w:autoSpaceDN w:val="0"/>
        <w:adjustRightInd w:val="0"/>
        <w:spacing w:after="0"/>
        <w:contextualSpacing w:val="0"/>
        <w:textAlignment w:val="baseline"/>
        <w:outlineLvl w:val="2"/>
        <w:rPr>
          <w:rFonts w:eastAsia="Times New Roman" w:cs="Times New Roman"/>
          <w:snapToGrid w:val="0"/>
          <w:sz w:val="28"/>
          <w:szCs w:val="28"/>
          <w:lang w:eastAsia="ru-RU"/>
        </w:rPr>
      </w:pPr>
      <w:r w:rsidRPr="007F6725">
        <w:rPr>
          <w:rFonts w:eastAsia="Times New Roman" w:cs="Times New Roman"/>
          <w:snapToGrid w:val="0"/>
          <w:sz w:val="28"/>
          <w:szCs w:val="28"/>
          <w:lang w:eastAsia="ru-RU"/>
        </w:rPr>
        <w:t xml:space="preserve">ведение реестра резидентов ТОР и представление сведений о них в органы государственной власти и органы местного самоуправления; </w:t>
      </w:r>
    </w:p>
    <w:p w14:paraId="47335FE5" w14:textId="77777777" w:rsidR="007F6725" w:rsidRPr="007F6725" w:rsidRDefault="007F6725" w:rsidP="007F6725">
      <w:pPr>
        <w:widowControl/>
        <w:overflowPunct w:val="0"/>
        <w:autoSpaceDE w:val="0"/>
        <w:autoSpaceDN w:val="0"/>
        <w:adjustRightInd w:val="0"/>
        <w:spacing w:after="0"/>
        <w:contextualSpacing w:val="0"/>
        <w:textAlignment w:val="baseline"/>
        <w:outlineLvl w:val="2"/>
        <w:rPr>
          <w:rFonts w:eastAsia="Times New Roman" w:cs="Times New Roman"/>
          <w:snapToGrid w:val="0"/>
          <w:sz w:val="28"/>
          <w:szCs w:val="28"/>
          <w:lang w:eastAsia="ru-RU"/>
        </w:rPr>
      </w:pPr>
      <w:r w:rsidRPr="007F6725">
        <w:rPr>
          <w:rFonts w:eastAsia="Times New Roman" w:cs="Times New Roman"/>
          <w:snapToGrid w:val="0"/>
          <w:sz w:val="28"/>
          <w:szCs w:val="28"/>
          <w:lang w:eastAsia="ru-RU"/>
        </w:rPr>
        <w:t xml:space="preserve">организацию предоставления резидентам ТОР услуг, необходимых для осуществления деятельности; </w:t>
      </w:r>
    </w:p>
    <w:p w14:paraId="18F29C93" w14:textId="77777777" w:rsidR="007F6725" w:rsidRPr="007F6725" w:rsidRDefault="007F6725" w:rsidP="007F6725">
      <w:pPr>
        <w:widowControl/>
        <w:overflowPunct w:val="0"/>
        <w:autoSpaceDE w:val="0"/>
        <w:autoSpaceDN w:val="0"/>
        <w:adjustRightInd w:val="0"/>
        <w:spacing w:after="0"/>
        <w:contextualSpacing w:val="0"/>
        <w:textAlignment w:val="baseline"/>
        <w:outlineLvl w:val="2"/>
        <w:rPr>
          <w:rFonts w:eastAsia="Times New Roman" w:cs="Times New Roman"/>
          <w:snapToGrid w:val="0"/>
          <w:sz w:val="28"/>
          <w:szCs w:val="28"/>
          <w:lang w:eastAsia="ru-RU"/>
        </w:rPr>
      </w:pPr>
      <w:r w:rsidRPr="007F6725">
        <w:rPr>
          <w:rFonts w:eastAsia="Times New Roman" w:cs="Times New Roman"/>
          <w:snapToGrid w:val="0"/>
          <w:sz w:val="28"/>
          <w:szCs w:val="28"/>
          <w:lang w:eastAsia="ru-RU"/>
        </w:rPr>
        <w:t xml:space="preserve">размещение на своем официальном сайте сведений о наличии земельных участков в ТОР, подлежащих сдаче в аренду; </w:t>
      </w:r>
    </w:p>
    <w:p w14:paraId="2E6D78B6" w14:textId="77777777" w:rsidR="007F6725" w:rsidRPr="007F6725" w:rsidRDefault="007F6725" w:rsidP="007F6725">
      <w:pPr>
        <w:widowControl/>
        <w:overflowPunct w:val="0"/>
        <w:autoSpaceDE w:val="0"/>
        <w:autoSpaceDN w:val="0"/>
        <w:adjustRightInd w:val="0"/>
        <w:spacing w:after="0"/>
        <w:contextualSpacing w:val="0"/>
        <w:textAlignment w:val="baseline"/>
        <w:outlineLvl w:val="2"/>
        <w:rPr>
          <w:rFonts w:eastAsia="Times New Roman" w:cs="Times New Roman"/>
          <w:snapToGrid w:val="0"/>
          <w:sz w:val="28"/>
          <w:szCs w:val="28"/>
          <w:lang w:eastAsia="ru-RU"/>
        </w:rPr>
      </w:pPr>
      <w:r w:rsidRPr="007F6725">
        <w:rPr>
          <w:rFonts w:eastAsia="Times New Roman" w:cs="Times New Roman"/>
          <w:snapToGrid w:val="0"/>
          <w:sz w:val="28"/>
          <w:szCs w:val="28"/>
          <w:lang w:eastAsia="ru-RU"/>
        </w:rPr>
        <w:t xml:space="preserve">получение условий технологического присоединения к сетям инженерно-технического обеспечения и их передачу лицам, осуществляющим строительство; </w:t>
      </w:r>
    </w:p>
    <w:p w14:paraId="38BCB8A2" w14:textId="77777777" w:rsidR="007F6725" w:rsidRPr="007F6725" w:rsidRDefault="007F6725" w:rsidP="007F6725">
      <w:pPr>
        <w:widowControl/>
        <w:overflowPunct w:val="0"/>
        <w:autoSpaceDE w:val="0"/>
        <w:autoSpaceDN w:val="0"/>
        <w:adjustRightInd w:val="0"/>
        <w:spacing w:after="0"/>
        <w:contextualSpacing w:val="0"/>
        <w:textAlignment w:val="baseline"/>
        <w:outlineLvl w:val="2"/>
        <w:rPr>
          <w:rFonts w:eastAsia="Times New Roman" w:cs="Times New Roman"/>
          <w:snapToGrid w:val="0"/>
          <w:sz w:val="28"/>
          <w:szCs w:val="28"/>
          <w:lang w:eastAsia="ru-RU"/>
        </w:rPr>
      </w:pPr>
      <w:r w:rsidRPr="007F6725">
        <w:rPr>
          <w:rFonts w:eastAsia="Times New Roman" w:cs="Times New Roman"/>
          <w:snapToGrid w:val="0"/>
          <w:sz w:val="28"/>
          <w:szCs w:val="28"/>
          <w:lang w:eastAsia="ru-RU"/>
        </w:rPr>
        <w:t>привлечение резидентов в ТОР;</w:t>
      </w:r>
    </w:p>
    <w:p w14:paraId="3B03E283" w14:textId="77777777" w:rsidR="007F6725" w:rsidRPr="007F6725" w:rsidRDefault="007F6725" w:rsidP="007F6725">
      <w:pPr>
        <w:widowControl/>
        <w:overflowPunct w:val="0"/>
        <w:autoSpaceDE w:val="0"/>
        <w:autoSpaceDN w:val="0"/>
        <w:adjustRightInd w:val="0"/>
        <w:spacing w:after="0"/>
        <w:contextualSpacing w:val="0"/>
        <w:textAlignment w:val="baseline"/>
        <w:outlineLvl w:val="2"/>
        <w:rPr>
          <w:rFonts w:eastAsia="Times New Roman" w:cs="Times New Roman"/>
          <w:snapToGrid w:val="0"/>
          <w:sz w:val="28"/>
          <w:szCs w:val="28"/>
          <w:lang w:eastAsia="ru-RU"/>
        </w:rPr>
      </w:pPr>
      <w:r w:rsidRPr="007F6725">
        <w:rPr>
          <w:rFonts w:eastAsia="Times New Roman" w:cs="Times New Roman"/>
          <w:snapToGrid w:val="0"/>
          <w:sz w:val="28"/>
          <w:szCs w:val="28"/>
          <w:lang w:eastAsia="ru-RU"/>
        </w:rPr>
        <w:t>обеспечение разработки перспективных планов развития ТОР;</w:t>
      </w:r>
    </w:p>
    <w:p w14:paraId="1F159641" w14:textId="77777777" w:rsidR="007F6725" w:rsidRPr="007F6725" w:rsidRDefault="007F6725" w:rsidP="007F6725">
      <w:pPr>
        <w:widowControl/>
        <w:overflowPunct w:val="0"/>
        <w:autoSpaceDE w:val="0"/>
        <w:autoSpaceDN w:val="0"/>
        <w:adjustRightInd w:val="0"/>
        <w:spacing w:after="0"/>
        <w:contextualSpacing w:val="0"/>
        <w:textAlignment w:val="baseline"/>
        <w:outlineLvl w:val="2"/>
        <w:rPr>
          <w:rFonts w:eastAsia="Times New Roman" w:cs="Times New Roman"/>
          <w:snapToGrid w:val="0"/>
          <w:sz w:val="28"/>
          <w:szCs w:val="28"/>
          <w:lang w:eastAsia="ru-RU"/>
        </w:rPr>
      </w:pPr>
      <w:r w:rsidRPr="007F6725">
        <w:rPr>
          <w:rFonts w:eastAsia="Times New Roman" w:cs="Times New Roman"/>
          <w:snapToGrid w:val="0"/>
          <w:sz w:val="28"/>
          <w:szCs w:val="28"/>
          <w:lang w:eastAsia="ru-RU"/>
        </w:rPr>
        <w:lastRenderedPageBreak/>
        <w:t>осуществление контроля выполнения резидентами ТОР соглашений об осуществлении деятельности.</w:t>
      </w:r>
    </w:p>
    <w:p w14:paraId="1A320D36" w14:textId="77777777" w:rsidR="007F6725" w:rsidRPr="007F6725" w:rsidRDefault="007F6725" w:rsidP="007F6725">
      <w:pPr>
        <w:widowControl/>
        <w:overflowPunct w:val="0"/>
        <w:autoSpaceDE w:val="0"/>
        <w:autoSpaceDN w:val="0"/>
        <w:adjustRightInd w:val="0"/>
        <w:spacing w:after="0"/>
        <w:contextualSpacing w:val="0"/>
        <w:textAlignment w:val="baseline"/>
        <w:outlineLvl w:val="2"/>
        <w:rPr>
          <w:rFonts w:eastAsia="Times New Roman" w:cs="Times New Roman"/>
          <w:snapToGrid w:val="0"/>
          <w:sz w:val="28"/>
          <w:szCs w:val="28"/>
          <w:lang w:eastAsia="ru-RU"/>
        </w:rPr>
      </w:pPr>
      <w:r w:rsidRPr="007F6725">
        <w:rPr>
          <w:rFonts w:eastAsia="Times New Roman" w:cs="Times New Roman"/>
          <w:snapToGrid w:val="0"/>
          <w:sz w:val="28"/>
          <w:szCs w:val="28"/>
          <w:lang w:eastAsia="ru-RU"/>
        </w:rPr>
        <w:t xml:space="preserve">Все перечисленные функции АО «КРДВ» выполняются. </w:t>
      </w:r>
    </w:p>
    <w:p w14:paraId="0D31A30B" w14:textId="77777777" w:rsidR="007F6725" w:rsidRPr="007F6725" w:rsidRDefault="007F6725" w:rsidP="007F6725">
      <w:pPr>
        <w:widowControl/>
        <w:overflowPunct w:val="0"/>
        <w:autoSpaceDE w:val="0"/>
        <w:autoSpaceDN w:val="0"/>
        <w:adjustRightInd w:val="0"/>
        <w:spacing w:after="0"/>
        <w:contextualSpacing w:val="0"/>
        <w:textAlignment w:val="baseline"/>
        <w:outlineLvl w:val="2"/>
        <w:rPr>
          <w:rFonts w:eastAsia="Times New Roman" w:cs="Times New Roman"/>
          <w:snapToGrid w:val="0"/>
          <w:sz w:val="28"/>
          <w:szCs w:val="28"/>
          <w:lang w:eastAsia="ru-RU"/>
        </w:rPr>
      </w:pPr>
      <w:r w:rsidRPr="007F6725">
        <w:rPr>
          <w:rFonts w:eastAsia="Times New Roman" w:cs="Times New Roman"/>
          <w:snapToGrid w:val="0"/>
          <w:sz w:val="28"/>
          <w:szCs w:val="28"/>
          <w:lang w:eastAsia="ru-RU"/>
        </w:rPr>
        <w:t>Так, в анализируемом периоде АО «КРДВ» реализовано 15 мероприятий по созданию объектов инфраструктуры ТОР с объемом расходов 2 843,91 млн. руб., в том числе: в 2021 году –  5 объектов с объемом расходов 1026,16 млн. руб., в 2022 год – 5 объектов с объемом расходов 869,77 млн. руб. в 2023 год – 5 объектов с объемом расходов  947,98 млн. руб.</w:t>
      </w:r>
    </w:p>
    <w:p w14:paraId="444888FB" w14:textId="77777777" w:rsidR="007F6725" w:rsidRPr="007F6725" w:rsidRDefault="007F6725" w:rsidP="007F6725">
      <w:pPr>
        <w:widowControl/>
        <w:overflowPunct w:val="0"/>
        <w:autoSpaceDE w:val="0"/>
        <w:autoSpaceDN w:val="0"/>
        <w:adjustRightInd w:val="0"/>
        <w:spacing w:after="0"/>
        <w:contextualSpacing w:val="0"/>
        <w:textAlignment w:val="baseline"/>
        <w:outlineLvl w:val="2"/>
        <w:rPr>
          <w:rFonts w:eastAsia="Times New Roman" w:cs="Times New Roman"/>
          <w:snapToGrid w:val="0"/>
          <w:sz w:val="28"/>
          <w:szCs w:val="28"/>
          <w:lang w:eastAsia="ru-RU"/>
        </w:rPr>
      </w:pPr>
      <w:r w:rsidRPr="007F6725">
        <w:rPr>
          <w:rFonts w:eastAsia="Times New Roman" w:cs="Times New Roman"/>
          <w:snapToGrid w:val="0"/>
          <w:sz w:val="28"/>
          <w:szCs w:val="28"/>
          <w:lang w:eastAsia="ru-RU"/>
        </w:rPr>
        <w:t>В настоящее время в стадии реализации 12 мероприятий по созданию объектов инфраструктуры ТОР за счет средств федерального бюджета с объемом расходов 16 159,11 млн. руб.</w:t>
      </w:r>
    </w:p>
    <w:p w14:paraId="2DBBD090" w14:textId="77777777" w:rsidR="007F6725" w:rsidRPr="007F6725" w:rsidRDefault="007F6725" w:rsidP="007F6725">
      <w:pPr>
        <w:widowControl/>
        <w:overflowPunct w:val="0"/>
        <w:autoSpaceDE w:val="0"/>
        <w:autoSpaceDN w:val="0"/>
        <w:adjustRightInd w:val="0"/>
        <w:spacing w:after="0"/>
        <w:contextualSpacing w:val="0"/>
        <w:textAlignment w:val="baseline"/>
        <w:outlineLvl w:val="2"/>
        <w:rPr>
          <w:rFonts w:eastAsia="Times New Roman" w:cs="Times New Roman"/>
          <w:snapToGrid w:val="0"/>
          <w:sz w:val="28"/>
          <w:szCs w:val="28"/>
          <w:lang w:eastAsia="ru-RU"/>
        </w:rPr>
      </w:pPr>
      <w:r w:rsidRPr="007F6725">
        <w:rPr>
          <w:rFonts w:eastAsia="Times New Roman" w:cs="Times New Roman"/>
          <w:snapToGrid w:val="0"/>
          <w:sz w:val="28"/>
          <w:szCs w:val="28"/>
          <w:lang w:eastAsia="ru-RU"/>
        </w:rPr>
        <w:t>Заключены договоры эксплуатации и содержания объектов инфраструктуры ТОР, в 2021 году – 29 договоров, в 2022 году – 20, 2023 году – 23, 2024 году – 16.</w:t>
      </w:r>
    </w:p>
    <w:p w14:paraId="193CF3D0" w14:textId="77777777" w:rsidR="007F6725" w:rsidRPr="007F6725" w:rsidRDefault="007F6725" w:rsidP="007F6725">
      <w:pPr>
        <w:widowControl/>
        <w:overflowPunct w:val="0"/>
        <w:autoSpaceDE w:val="0"/>
        <w:autoSpaceDN w:val="0"/>
        <w:adjustRightInd w:val="0"/>
        <w:spacing w:after="0"/>
        <w:contextualSpacing w:val="0"/>
        <w:textAlignment w:val="baseline"/>
        <w:outlineLvl w:val="2"/>
        <w:rPr>
          <w:rFonts w:eastAsia="Times New Roman" w:cs="Times New Roman"/>
          <w:snapToGrid w:val="0"/>
          <w:sz w:val="28"/>
          <w:szCs w:val="28"/>
          <w:lang w:eastAsia="ru-RU"/>
        </w:rPr>
      </w:pPr>
      <w:r w:rsidRPr="007F6725">
        <w:rPr>
          <w:rFonts w:eastAsia="Times New Roman" w:cs="Times New Roman"/>
          <w:snapToGrid w:val="0"/>
          <w:sz w:val="28"/>
          <w:szCs w:val="28"/>
          <w:lang w:eastAsia="ru-RU"/>
        </w:rPr>
        <w:t>АО «КРДВ» организовано предоставления резидентам ТОР необходимых</w:t>
      </w:r>
      <w:r w:rsidRPr="007F6725">
        <w:rPr>
          <w:rFonts w:eastAsia="Times New Roman" w:cs="Times New Roman"/>
          <w:i/>
          <w:snapToGrid w:val="0"/>
          <w:sz w:val="28"/>
          <w:szCs w:val="28"/>
          <w:lang w:eastAsia="ru-RU"/>
        </w:rPr>
        <w:t xml:space="preserve"> </w:t>
      </w:r>
      <w:r w:rsidRPr="007F6725">
        <w:rPr>
          <w:rFonts w:eastAsia="Times New Roman" w:cs="Times New Roman"/>
          <w:snapToGrid w:val="0"/>
          <w:sz w:val="28"/>
          <w:szCs w:val="28"/>
          <w:lang w:eastAsia="ru-RU"/>
        </w:rPr>
        <w:t>услуг</w:t>
      </w:r>
      <w:r w:rsidRPr="007F6725">
        <w:rPr>
          <w:rFonts w:eastAsia="Times New Roman" w:cs="Times New Roman"/>
          <w:i/>
          <w:snapToGrid w:val="0"/>
          <w:sz w:val="28"/>
          <w:szCs w:val="28"/>
          <w:lang w:eastAsia="ru-RU"/>
        </w:rPr>
        <w:t xml:space="preserve">, </w:t>
      </w:r>
      <w:r w:rsidRPr="007F6725">
        <w:rPr>
          <w:rFonts w:eastAsia="Times New Roman" w:cs="Times New Roman"/>
          <w:snapToGrid w:val="0"/>
          <w:sz w:val="28"/>
          <w:szCs w:val="28"/>
          <w:lang w:eastAsia="ru-RU"/>
        </w:rPr>
        <w:t>в том числе юридических, по ведению бухгалтерского учета, по таможенному оформлению, финансовых, консалтинговых, страховых.</w:t>
      </w:r>
    </w:p>
    <w:p w14:paraId="526241B0" w14:textId="77777777" w:rsidR="007F6725" w:rsidRPr="007F6725" w:rsidRDefault="007F6725" w:rsidP="007F6725">
      <w:pPr>
        <w:widowControl/>
        <w:overflowPunct w:val="0"/>
        <w:autoSpaceDE w:val="0"/>
        <w:autoSpaceDN w:val="0"/>
        <w:adjustRightInd w:val="0"/>
        <w:spacing w:after="0"/>
        <w:contextualSpacing w:val="0"/>
        <w:textAlignment w:val="baseline"/>
        <w:outlineLvl w:val="2"/>
        <w:rPr>
          <w:rFonts w:eastAsia="Times New Roman" w:cs="Times New Roman"/>
          <w:snapToGrid w:val="0"/>
          <w:sz w:val="28"/>
          <w:szCs w:val="28"/>
          <w:lang w:eastAsia="ru-RU"/>
        </w:rPr>
      </w:pPr>
      <w:r w:rsidRPr="007F6725">
        <w:rPr>
          <w:rFonts w:eastAsia="Times New Roman" w:cs="Times New Roman"/>
          <w:snapToGrid w:val="0"/>
          <w:sz w:val="28"/>
          <w:szCs w:val="28"/>
          <w:lang w:eastAsia="ru-RU"/>
        </w:rPr>
        <w:t>На своем официальном сайте АО «КРДВ» ежемесячно размещает перечень свободных земельных участков на ТОР, находящихся у АО «КРДВ» на праве собственности (аренды) и не переданных резидентам. По мере появления новых земельных участков, либо изменения тех или иных характеристик существующих участков сведения актуализируются.</w:t>
      </w:r>
    </w:p>
    <w:p w14:paraId="1E7ECF96" w14:textId="77777777" w:rsidR="007F6725" w:rsidRPr="007F6725" w:rsidRDefault="007F6725" w:rsidP="007F6725">
      <w:pPr>
        <w:widowControl/>
        <w:overflowPunct w:val="0"/>
        <w:autoSpaceDE w:val="0"/>
        <w:autoSpaceDN w:val="0"/>
        <w:adjustRightInd w:val="0"/>
        <w:spacing w:after="0"/>
        <w:contextualSpacing w:val="0"/>
        <w:textAlignment w:val="baseline"/>
        <w:outlineLvl w:val="2"/>
        <w:rPr>
          <w:rFonts w:eastAsia="Times New Roman" w:cs="Times New Roman"/>
          <w:snapToGrid w:val="0"/>
          <w:sz w:val="28"/>
          <w:szCs w:val="28"/>
          <w:lang w:eastAsia="ru-RU"/>
        </w:rPr>
      </w:pPr>
      <w:r w:rsidRPr="007F6725">
        <w:rPr>
          <w:rFonts w:eastAsia="Times New Roman" w:cs="Times New Roman"/>
          <w:snapToGrid w:val="0"/>
          <w:sz w:val="28"/>
          <w:szCs w:val="28"/>
          <w:lang w:eastAsia="ru-RU"/>
        </w:rPr>
        <w:t>АО «КРДВ» представлена информация о выдаче в период 2021 – 2024 годов 430 технических условий присоединения к сетям инженерно-технического обеспечения, из них в  2021 году – 142, в  2022 году – 98, в  2023 году – 129, в  2024 году – 61.</w:t>
      </w:r>
    </w:p>
    <w:p w14:paraId="01EE6E62" w14:textId="77777777" w:rsidR="007F6725" w:rsidRPr="007F6725" w:rsidRDefault="007F6725" w:rsidP="007F6725">
      <w:pPr>
        <w:widowControl/>
        <w:overflowPunct w:val="0"/>
        <w:autoSpaceDE w:val="0"/>
        <w:autoSpaceDN w:val="0"/>
        <w:adjustRightInd w:val="0"/>
        <w:spacing w:after="0"/>
        <w:contextualSpacing w:val="0"/>
        <w:textAlignment w:val="baseline"/>
        <w:outlineLvl w:val="2"/>
        <w:rPr>
          <w:rFonts w:eastAsia="Times New Roman" w:cs="Times New Roman"/>
          <w:snapToGrid w:val="0"/>
          <w:sz w:val="28"/>
          <w:szCs w:val="28"/>
          <w:lang w:eastAsia="ru-RU"/>
        </w:rPr>
      </w:pPr>
      <w:r w:rsidRPr="007F6725">
        <w:rPr>
          <w:rFonts w:eastAsia="Times New Roman" w:cs="Times New Roman"/>
          <w:snapToGrid w:val="0"/>
          <w:sz w:val="28"/>
          <w:szCs w:val="28"/>
          <w:lang w:eastAsia="ru-RU"/>
        </w:rPr>
        <w:t xml:space="preserve">Перспективные планы развития, в том числе актуализированные, утверждены решениями наблюдательных советов соответствующих ТОР для ТОР «Южная Якутия», ТОР «Забайкалье», ТОР «Амурская», ТОР «Бурятия», </w:t>
      </w:r>
      <w:r w:rsidRPr="007F6725">
        <w:rPr>
          <w:rFonts w:eastAsia="Times New Roman" w:cs="Times New Roman"/>
          <w:snapToGrid w:val="0"/>
          <w:sz w:val="28"/>
          <w:szCs w:val="28"/>
          <w:lang w:eastAsia="ru-RU"/>
        </w:rPr>
        <w:lastRenderedPageBreak/>
        <w:t xml:space="preserve">ТОР «Находка, ТОР «Курилы», ТОР «Якутия», ТОР «Михайловский», ТОР «Большой Камень», ТОР «Камчатка», ТОР «Чукотка», ТОР «Амуро-Хинганская», ТОР «Приморье», ТОР «Хабаровск». Для ТОР «Сахалин», созданной 6 июня 2024 года в результате объединения ТОР «Горный воздух» и ТОР «Южная» постановлением Правительства Российской Федерации от 6 июня 2024 г. № 768, срок утверждения перспективного плана развития установлен на 28 декабря 2024 года. </w:t>
      </w:r>
    </w:p>
    <w:p w14:paraId="330D649E" w14:textId="77777777" w:rsidR="007F6725" w:rsidRPr="007F6725" w:rsidRDefault="007F6725" w:rsidP="007F6725">
      <w:pPr>
        <w:widowControl/>
        <w:overflowPunct w:val="0"/>
        <w:autoSpaceDE w:val="0"/>
        <w:autoSpaceDN w:val="0"/>
        <w:adjustRightInd w:val="0"/>
        <w:spacing w:after="0"/>
        <w:contextualSpacing w:val="0"/>
        <w:textAlignment w:val="baseline"/>
        <w:outlineLvl w:val="2"/>
        <w:rPr>
          <w:rFonts w:eastAsia="Times New Roman" w:cs="Times New Roman"/>
          <w:snapToGrid w:val="0"/>
          <w:sz w:val="28"/>
          <w:szCs w:val="28"/>
          <w:lang w:eastAsia="ru-RU"/>
        </w:rPr>
      </w:pPr>
      <w:r w:rsidRPr="007F6725">
        <w:rPr>
          <w:rFonts w:eastAsia="Times New Roman" w:cs="Times New Roman"/>
          <w:snapToGrid w:val="0"/>
          <w:sz w:val="28"/>
          <w:szCs w:val="28"/>
          <w:lang w:eastAsia="ru-RU"/>
        </w:rPr>
        <w:t>За период с 1 сентября 2022 года по 30 июня 2024 года АО «КРДВ» осуществлено 4 060 контрольных мероприятий, в том числе 4 018 мониторингов и 28 оценок исполнения соглашений резидентами ТОР.</w:t>
      </w:r>
    </w:p>
    <w:p w14:paraId="23D9D207" w14:textId="77777777" w:rsidR="007F6725" w:rsidRPr="007F6725" w:rsidRDefault="007F6725" w:rsidP="007F6725">
      <w:pPr>
        <w:widowControl/>
        <w:overflowPunct w:val="0"/>
        <w:autoSpaceDE w:val="0"/>
        <w:autoSpaceDN w:val="0"/>
        <w:adjustRightInd w:val="0"/>
        <w:spacing w:after="0"/>
        <w:contextualSpacing w:val="0"/>
        <w:textAlignment w:val="baseline"/>
        <w:outlineLvl w:val="2"/>
        <w:rPr>
          <w:rFonts w:eastAsia="Times New Roman" w:cs="Times New Roman"/>
          <w:snapToGrid w:val="0"/>
          <w:sz w:val="28"/>
          <w:szCs w:val="28"/>
          <w:lang w:eastAsia="ru-RU"/>
        </w:rPr>
      </w:pPr>
      <w:r w:rsidRPr="007F6725">
        <w:rPr>
          <w:rFonts w:eastAsia="Times New Roman" w:cs="Times New Roman"/>
          <w:snapToGrid w:val="0"/>
          <w:sz w:val="28"/>
          <w:szCs w:val="28"/>
          <w:lang w:eastAsia="ru-RU"/>
        </w:rPr>
        <w:t xml:space="preserve">Вместе с тем иными положениями ФЗ о ТОР предусмотрен еще ряд функций АО «КРДВ», в частности: </w:t>
      </w:r>
    </w:p>
    <w:p w14:paraId="765B0BBD" w14:textId="77777777" w:rsidR="007F6725" w:rsidRPr="007F6725" w:rsidRDefault="007F6725" w:rsidP="007F6725">
      <w:pPr>
        <w:widowControl/>
        <w:overflowPunct w:val="0"/>
        <w:autoSpaceDE w:val="0"/>
        <w:autoSpaceDN w:val="0"/>
        <w:adjustRightInd w:val="0"/>
        <w:spacing w:after="0"/>
        <w:contextualSpacing w:val="0"/>
        <w:textAlignment w:val="baseline"/>
        <w:outlineLvl w:val="2"/>
        <w:rPr>
          <w:rFonts w:eastAsia="Times New Roman" w:cs="Times New Roman"/>
          <w:snapToGrid w:val="0"/>
          <w:sz w:val="28"/>
          <w:szCs w:val="28"/>
          <w:lang w:eastAsia="ru-RU"/>
        </w:rPr>
      </w:pPr>
      <w:r w:rsidRPr="007F6725">
        <w:rPr>
          <w:rFonts w:eastAsia="Times New Roman" w:cs="Times New Roman"/>
          <w:snapToGrid w:val="0"/>
          <w:sz w:val="28"/>
          <w:szCs w:val="28"/>
          <w:lang w:eastAsia="ru-RU"/>
        </w:rPr>
        <w:t>подготовка предложения о внесении изменений в генеральные планы поселений, муниципальных и городских округов, схемы территориального планирования муниципальных районов, в границах которых расположена ТОР, а также в правила землепользования и застройки;</w:t>
      </w:r>
    </w:p>
    <w:p w14:paraId="1DDE5084" w14:textId="77777777" w:rsidR="007F6725" w:rsidRPr="007F6725" w:rsidRDefault="007F6725" w:rsidP="007F6725">
      <w:pPr>
        <w:widowControl/>
        <w:overflowPunct w:val="0"/>
        <w:autoSpaceDE w:val="0"/>
        <w:autoSpaceDN w:val="0"/>
        <w:adjustRightInd w:val="0"/>
        <w:spacing w:after="0"/>
        <w:contextualSpacing w:val="0"/>
        <w:textAlignment w:val="baseline"/>
        <w:outlineLvl w:val="2"/>
        <w:rPr>
          <w:rFonts w:eastAsia="Times New Roman" w:cs="Times New Roman"/>
          <w:snapToGrid w:val="0"/>
          <w:sz w:val="28"/>
          <w:szCs w:val="28"/>
          <w:lang w:eastAsia="ru-RU"/>
        </w:rPr>
      </w:pPr>
      <w:r w:rsidRPr="007F6725">
        <w:rPr>
          <w:rFonts w:eastAsia="Times New Roman" w:cs="Times New Roman"/>
          <w:snapToGrid w:val="0"/>
          <w:sz w:val="28"/>
          <w:szCs w:val="28"/>
          <w:lang w:eastAsia="ru-RU"/>
        </w:rPr>
        <w:t>организация строительства и эксплуатации автомобильных дорог;</w:t>
      </w:r>
    </w:p>
    <w:p w14:paraId="74C39F5B" w14:textId="77777777" w:rsidR="007F6725" w:rsidRPr="007F6725" w:rsidRDefault="007F6725" w:rsidP="007F6725">
      <w:pPr>
        <w:widowControl/>
        <w:overflowPunct w:val="0"/>
        <w:autoSpaceDE w:val="0"/>
        <w:autoSpaceDN w:val="0"/>
        <w:adjustRightInd w:val="0"/>
        <w:spacing w:after="0"/>
        <w:contextualSpacing w:val="0"/>
        <w:textAlignment w:val="baseline"/>
        <w:outlineLvl w:val="2"/>
        <w:rPr>
          <w:rFonts w:eastAsia="Times New Roman" w:cs="Times New Roman"/>
          <w:snapToGrid w:val="0"/>
          <w:sz w:val="28"/>
          <w:szCs w:val="28"/>
          <w:lang w:eastAsia="ru-RU"/>
        </w:rPr>
      </w:pPr>
      <w:r w:rsidRPr="007F6725">
        <w:rPr>
          <w:rFonts w:eastAsia="Times New Roman" w:cs="Times New Roman"/>
          <w:snapToGrid w:val="0"/>
          <w:sz w:val="28"/>
          <w:szCs w:val="28"/>
          <w:lang w:eastAsia="ru-RU"/>
        </w:rPr>
        <w:t>организация размещения объектов инфраструктуры ТОР;</w:t>
      </w:r>
    </w:p>
    <w:p w14:paraId="0FC56A3C" w14:textId="77777777" w:rsidR="007F6725" w:rsidRPr="007F6725" w:rsidRDefault="007F6725" w:rsidP="007F6725">
      <w:pPr>
        <w:widowControl/>
        <w:overflowPunct w:val="0"/>
        <w:autoSpaceDE w:val="0"/>
        <w:autoSpaceDN w:val="0"/>
        <w:adjustRightInd w:val="0"/>
        <w:spacing w:after="0"/>
        <w:contextualSpacing w:val="0"/>
        <w:textAlignment w:val="baseline"/>
        <w:outlineLvl w:val="2"/>
        <w:rPr>
          <w:rFonts w:eastAsia="Times New Roman" w:cs="Times New Roman"/>
          <w:snapToGrid w:val="0"/>
          <w:sz w:val="28"/>
          <w:szCs w:val="28"/>
          <w:lang w:eastAsia="ru-RU"/>
        </w:rPr>
      </w:pPr>
      <w:r w:rsidRPr="007F6725">
        <w:rPr>
          <w:rFonts w:eastAsia="Times New Roman" w:cs="Times New Roman"/>
          <w:snapToGrid w:val="0"/>
          <w:sz w:val="28"/>
          <w:szCs w:val="28"/>
          <w:lang w:eastAsia="ru-RU"/>
        </w:rPr>
        <w:t>организация транспортного обслуживания на ТОР;</w:t>
      </w:r>
    </w:p>
    <w:p w14:paraId="23894329" w14:textId="77777777" w:rsidR="007F6725" w:rsidRPr="007F6725" w:rsidRDefault="007F6725" w:rsidP="007F6725">
      <w:pPr>
        <w:widowControl/>
        <w:overflowPunct w:val="0"/>
        <w:autoSpaceDE w:val="0"/>
        <w:autoSpaceDN w:val="0"/>
        <w:adjustRightInd w:val="0"/>
        <w:spacing w:after="0"/>
        <w:contextualSpacing w:val="0"/>
        <w:textAlignment w:val="baseline"/>
        <w:outlineLvl w:val="2"/>
        <w:rPr>
          <w:rFonts w:eastAsia="Times New Roman" w:cs="Times New Roman"/>
          <w:snapToGrid w:val="0"/>
          <w:sz w:val="28"/>
          <w:szCs w:val="28"/>
          <w:lang w:eastAsia="ru-RU"/>
        </w:rPr>
      </w:pPr>
      <w:r w:rsidRPr="007F6725">
        <w:rPr>
          <w:rFonts w:eastAsia="Times New Roman" w:cs="Times New Roman"/>
          <w:snapToGrid w:val="0"/>
          <w:sz w:val="28"/>
          <w:szCs w:val="28"/>
          <w:lang w:eastAsia="ru-RU"/>
        </w:rPr>
        <w:t>организация электроснабжения, теплоснабжения, газоснабжения, холодного и горячего водоснабжения, водоотведения на ТОР;</w:t>
      </w:r>
    </w:p>
    <w:p w14:paraId="63E23AAF" w14:textId="77777777" w:rsidR="007F6725" w:rsidRPr="007F6725" w:rsidRDefault="007F6725" w:rsidP="007F6725">
      <w:pPr>
        <w:widowControl/>
        <w:overflowPunct w:val="0"/>
        <w:autoSpaceDE w:val="0"/>
        <w:autoSpaceDN w:val="0"/>
        <w:adjustRightInd w:val="0"/>
        <w:spacing w:after="0"/>
        <w:contextualSpacing w:val="0"/>
        <w:textAlignment w:val="baseline"/>
        <w:outlineLvl w:val="2"/>
        <w:rPr>
          <w:rFonts w:eastAsia="Times New Roman" w:cs="Times New Roman"/>
          <w:snapToGrid w:val="0"/>
          <w:sz w:val="28"/>
          <w:szCs w:val="28"/>
          <w:lang w:eastAsia="ru-RU"/>
        </w:rPr>
      </w:pPr>
      <w:r w:rsidRPr="007F6725">
        <w:rPr>
          <w:rFonts w:eastAsia="Times New Roman" w:cs="Times New Roman"/>
          <w:snapToGrid w:val="0"/>
          <w:sz w:val="28"/>
          <w:szCs w:val="28"/>
          <w:lang w:eastAsia="ru-RU"/>
        </w:rPr>
        <w:t>организация сбора, транспортировки твердых коммунальных отходов, строительство объектов, использующихся для их размещения и утилизации, а также благоустройство на ТОР;</w:t>
      </w:r>
    </w:p>
    <w:p w14:paraId="78F22DA7" w14:textId="77777777" w:rsidR="007F6725" w:rsidRPr="007F6725" w:rsidRDefault="007F6725" w:rsidP="007F6725">
      <w:pPr>
        <w:widowControl/>
        <w:overflowPunct w:val="0"/>
        <w:autoSpaceDE w:val="0"/>
        <w:autoSpaceDN w:val="0"/>
        <w:adjustRightInd w:val="0"/>
        <w:spacing w:after="0"/>
        <w:contextualSpacing w:val="0"/>
        <w:textAlignment w:val="baseline"/>
        <w:outlineLvl w:val="2"/>
        <w:rPr>
          <w:rFonts w:eastAsia="Times New Roman" w:cs="Times New Roman"/>
          <w:snapToGrid w:val="0"/>
          <w:sz w:val="28"/>
          <w:szCs w:val="28"/>
          <w:lang w:eastAsia="ru-RU"/>
        </w:rPr>
      </w:pPr>
      <w:r w:rsidRPr="007F6725">
        <w:rPr>
          <w:rFonts w:eastAsia="Times New Roman" w:cs="Times New Roman"/>
          <w:snapToGrid w:val="0"/>
          <w:sz w:val="28"/>
          <w:szCs w:val="28"/>
          <w:lang w:eastAsia="ru-RU"/>
        </w:rPr>
        <w:t>создание условий для обеспечения лиц, находящихся на ТОР, услугами связи, общественного питания, торговли и бытового обслуживания, досуга.</w:t>
      </w:r>
    </w:p>
    <w:p w14:paraId="7DCE56F3" w14:textId="77777777" w:rsidR="007F6725" w:rsidRPr="007F6725" w:rsidRDefault="007F6725" w:rsidP="007F6725">
      <w:pPr>
        <w:widowControl/>
        <w:overflowPunct w:val="0"/>
        <w:autoSpaceDE w:val="0"/>
        <w:autoSpaceDN w:val="0"/>
        <w:adjustRightInd w:val="0"/>
        <w:spacing w:after="0"/>
        <w:contextualSpacing w:val="0"/>
        <w:textAlignment w:val="baseline"/>
        <w:rPr>
          <w:rFonts w:eastAsia="Times New Roman" w:cs="Times New Roman"/>
          <w:spacing w:val="6"/>
          <w:sz w:val="28"/>
          <w:szCs w:val="28"/>
          <w:lang w:eastAsia="ru-RU"/>
        </w:rPr>
      </w:pPr>
      <w:r w:rsidRPr="007F6725">
        <w:rPr>
          <w:rFonts w:eastAsia="Times New Roman" w:cs="Times New Roman"/>
          <w:spacing w:val="6"/>
          <w:sz w:val="28"/>
          <w:szCs w:val="28"/>
          <w:lang w:eastAsia="ru-RU"/>
        </w:rPr>
        <w:t>В части перечисленных функций отмечается следующее.</w:t>
      </w:r>
    </w:p>
    <w:p w14:paraId="6FEAAF12" w14:textId="540CC45B" w:rsidR="007F6725" w:rsidRPr="007F6725" w:rsidRDefault="007F6725" w:rsidP="007F6725">
      <w:pPr>
        <w:widowControl/>
        <w:overflowPunct w:val="0"/>
        <w:autoSpaceDE w:val="0"/>
        <w:autoSpaceDN w:val="0"/>
        <w:adjustRightInd w:val="0"/>
        <w:spacing w:after="0"/>
        <w:contextualSpacing w:val="0"/>
        <w:textAlignment w:val="baseline"/>
        <w:outlineLvl w:val="2"/>
        <w:rPr>
          <w:rFonts w:eastAsia="Times New Roman" w:cs="Times New Roman"/>
          <w:snapToGrid w:val="0"/>
          <w:sz w:val="28"/>
          <w:szCs w:val="28"/>
          <w:lang w:eastAsia="ru-RU"/>
        </w:rPr>
      </w:pPr>
      <w:r w:rsidRPr="007F6725">
        <w:rPr>
          <w:rFonts w:eastAsia="Times New Roman" w:cs="Times New Roman"/>
          <w:snapToGrid w:val="0"/>
          <w:sz w:val="28"/>
          <w:szCs w:val="28"/>
          <w:lang w:eastAsia="ru-RU"/>
        </w:rPr>
        <w:t xml:space="preserve">По предложениям АО «КРДВ» внесены изменения в генеральные планы Надеждинского и Тавричанского сельских поселений Надеждинского </w:t>
      </w:r>
      <w:r w:rsidRPr="007F6725">
        <w:rPr>
          <w:rFonts w:eastAsia="Times New Roman" w:cs="Times New Roman"/>
          <w:snapToGrid w:val="0"/>
          <w:sz w:val="28"/>
          <w:szCs w:val="28"/>
          <w:lang w:eastAsia="ru-RU"/>
        </w:rPr>
        <w:lastRenderedPageBreak/>
        <w:t>муниципального района Приморского края, Паратунского сельского поселения Елизовского муниципального района Камчатского края.</w:t>
      </w:r>
    </w:p>
    <w:p w14:paraId="194B3D0D" w14:textId="77777777" w:rsidR="007F6725" w:rsidRPr="007F6725" w:rsidRDefault="007F6725" w:rsidP="007F6725">
      <w:pPr>
        <w:widowControl/>
        <w:overflowPunct w:val="0"/>
        <w:autoSpaceDE w:val="0"/>
        <w:autoSpaceDN w:val="0"/>
        <w:adjustRightInd w:val="0"/>
        <w:spacing w:after="0"/>
        <w:contextualSpacing w:val="0"/>
        <w:textAlignment w:val="baseline"/>
        <w:outlineLvl w:val="2"/>
        <w:rPr>
          <w:rFonts w:eastAsia="Times New Roman" w:cs="Times New Roman"/>
          <w:snapToGrid w:val="0"/>
          <w:sz w:val="28"/>
          <w:szCs w:val="28"/>
          <w:lang w:eastAsia="ru-RU"/>
        </w:rPr>
      </w:pPr>
      <w:r w:rsidRPr="007F6725">
        <w:rPr>
          <w:rFonts w:eastAsia="Times New Roman" w:cs="Times New Roman"/>
          <w:snapToGrid w:val="0"/>
          <w:sz w:val="28"/>
          <w:szCs w:val="28"/>
          <w:lang w:eastAsia="ru-RU"/>
        </w:rPr>
        <w:t>В период с 2021 года по настоящее время АО «КРДВ» завершено строительство 1 автодороги, завершено проектирование еще по 4 автодорогам, ведется строительство 3 автодорог, в том числе внутриплощадочных, предназначенных для обслуживания ТОР. Также ведется проектирование и строительство инженерных сетей целого ряда площадок ТОР.</w:t>
      </w:r>
    </w:p>
    <w:p w14:paraId="7671EAC5" w14:textId="77777777" w:rsidR="007F6725" w:rsidRPr="007F6725" w:rsidRDefault="007F6725" w:rsidP="007F6725">
      <w:pPr>
        <w:widowControl/>
        <w:overflowPunct w:val="0"/>
        <w:autoSpaceDE w:val="0"/>
        <w:autoSpaceDN w:val="0"/>
        <w:adjustRightInd w:val="0"/>
        <w:spacing w:after="0"/>
        <w:contextualSpacing w:val="0"/>
        <w:textAlignment w:val="baseline"/>
        <w:outlineLvl w:val="2"/>
        <w:rPr>
          <w:rFonts w:eastAsia="Times New Roman" w:cs="Times New Roman"/>
          <w:snapToGrid w:val="0"/>
          <w:sz w:val="28"/>
          <w:szCs w:val="28"/>
          <w:lang w:eastAsia="ru-RU"/>
        </w:rPr>
      </w:pPr>
      <w:r w:rsidRPr="007F6725">
        <w:rPr>
          <w:rFonts w:eastAsia="Times New Roman" w:cs="Times New Roman"/>
          <w:snapToGrid w:val="0"/>
          <w:sz w:val="28"/>
          <w:szCs w:val="28"/>
          <w:lang w:eastAsia="ru-RU"/>
        </w:rPr>
        <w:t>В части функции по организации электроснабжения, теплоснабжения, газоснабжения, холодного и горячего водоснабжения, водоотведения на территории опережающего развития АО «КРДВ» представлены данные о количестве подключенных резидентов в разрезе по годам и по виду ресурса:</w:t>
      </w:r>
    </w:p>
    <w:tbl>
      <w:tblPr>
        <w:tblStyle w:val="a3"/>
        <w:tblW w:w="0" w:type="auto"/>
        <w:tblLook w:val="04A0" w:firstRow="1" w:lastRow="0" w:firstColumn="1" w:lastColumn="0" w:noHBand="0" w:noVBand="1"/>
      </w:tblPr>
      <w:tblGrid>
        <w:gridCol w:w="650"/>
        <w:gridCol w:w="2587"/>
        <w:gridCol w:w="1583"/>
        <w:gridCol w:w="1583"/>
        <w:gridCol w:w="1584"/>
        <w:gridCol w:w="1584"/>
      </w:tblGrid>
      <w:tr w:rsidR="007F6725" w:rsidRPr="007F6725" w14:paraId="3473B017" w14:textId="77777777" w:rsidTr="001E6075">
        <w:tc>
          <w:tcPr>
            <w:tcW w:w="675" w:type="dxa"/>
          </w:tcPr>
          <w:p w14:paraId="0B48799C" w14:textId="77777777" w:rsidR="007F6725" w:rsidRPr="007F6725" w:rsidRDefault="007F6725" w:rsidP="001657BA">
            <w:pPr>
              <w:widowControl/>
              <w:spacing w:line="240" w:lineRule="auto"/>
              <w:ind w:left="0" w:firstLine="0"/>
              <w:contextualSpacing w:val="0"/>
              <w:rPr>
                <w:b/>
                <w:spacing w:val="6"/>
                <w:szCs w:val="24"/>
              </w:rPr>
            </w:pPr>
            <w:r w:rsidRPr="007F6725">
              <w:rPr>
                <w:b/>
                <w:spacing w:val="6"/>
                <w:szCs w:val="24"/>
              </w:rPr>
              <w:t>№</w:t>
            </w:r>
          </w:p>
          <w:p w14:paraId="766E1AD4" w14:textId="58D5273E" w:rsidR="007F6725" w:rsidRPr="007F6725" w:rsidRDefault="007F6725" w:rsidP="001657BA">
            <w:pPr>
              <w:widowControl/>
              <w:spacing w:line="240" w:lineRule="auto"/>
              <w:ind w:left="0" w:firstLine="0"/>
              <w:contextualSpacing w:val="0"/>
              <w:rPr>
                <w:b/>
                <w:spacing w:val="6"/>
                <w:szCs w:val="24"/>
              </w:rPr>
            </w:pPr>
            <w:r w:rsidRPr="007F6725">
              <w:rPr>
                <w:b/>
                <w:spacing w:val="6"/>
                <w:szCs w:val="24"/>
              </w:rPr>
              <w:t>п/п</w:t>
            </w:r>
          </w:p>
        </w:tc>
        <w:tc>
          <w:tcPr>
            <w:tcW w:w="2609" w:type="dxa"/>
          </w:tcPr>
          <w:p w14:paraId="790829F4" w14:textId="77777777" w:rsidR="007F6725" w:rsidRPr="007F6725" w:rsidRDefault="007F6725" w:rsidP="007F6725">
            <w:pPr>
              <w:widowControl/>
              <w:spacing w:line="240" w:lineRule="auto"/>
              <w:ind w:firstLine="0"/>
              <w:contextualSpacing w:val="0"/>
              <w:rPr>
                <w:b/>
                <w:spacing w:val="6"/>
                <w:szCs w:val="24"/>
              </w:rPr>
            </w:pPr>
            <w:r w:rsidRPr="007F6725">
              <w:rPr>
                <w:b/>
                <w:spacing w:val="6"/>
                <w:szCs w:val="24"/>
              </w:rPr>
              <w:t>Вид ресурса</w:t>
            </w:r>
          </w:p>
        </w:tc>
        <w:tc>
          <w:tcPr>
            <w:tcW w:w="1642" w:type="dxa"/>
          </w:tcPr>
          <w:p w14:paraId="493E680E" w14:textId="77777777" w:rsidR="007F6725" w:rsidRPr="007F6725" w:rsidRDefault="007F6725" w:rsidP="007F6725">
            <w:pPr>
              <w:widowControl/>
              <w:spacing w:line="240" w:lineRule="auto"/>
              <w:ind w:firstLine="0"/>
              <w:contextualSpacing w:val="0"/>
              <w:rPr>
                <w:b/>
                <w:spacing w:val="6"/>
                <w:szCs w:val="24"/>
              </w:rPr>
            </w:pPr>
            <w:r w:rsidRPr="007F6725">
              <w:rPr>
                <w:b/>
                <w:spacing w:val="6"/>
                <w:szCs w:val="24"/>
              </w:rPr>
              <w:t>2021 год</w:t>
            </w:r>
          </w:p>
        </w:tc>
        <w:tc>
          <w:tcPr>
            <w:tcW w:w="1642" w:type="dxa"/>
          </w:tcPr>
          <w:p w14:paraId="7A2AC902" w14:textId="77777777" w:rsidR="007F6725" w:rsidRPr="007F6725" w:rsidRDefault="007F6725" w:rsidP="007F6725">
            <w:pPr>
              <w:widowControl/>
              <w:spacing w:line="240" w:lineRule="auto"/>
              <w:ind w:firstLine="0"/>
              <w:contextualSpacing w:val="0"/>
              <w:rPr>
                <w:b/>
                <w:spacing w:val="6"/>
                <w:szCs w:val="24"/>
              </w:rPr>
            </w:pPr>
            <w:r w:rsidRPr="007F6725">
              <w:rPr>
                <w:b/>
                <w:spacing w:val="6"/>
                <w:szCs w:val="24"/>
              </w:rPr>
              <w:t>2022 год</w:t>
            </w:r>
          </w:p>
        </w:tc>
        <w:tc>
          <w:tcPr>
            <w:tcW w:w="1643" w:type="dxa"/>
          </w:tcPr>
          <w:p w14:paraId="566E4F75" w14:textId="77777777" w:rsidR="007F6725" w:rsidRPr="007F6725" w:rsidRDefault="007F6725" w:rsidP="007F6725">
            <w:pPr>
              <w:widowControl/>
              <w:spacing w:line="240" w:lineRule="auto"/>
              <w:ind w:firstLine="0"/>
              <w:contextualSpacing w:val="0"/>
              <w:rPr>
                <w:b/>
                <w:spacing w:val="6"/>
                <w:szCs w:val="24"/>
              </w:rPr>
            </w:pPr>
            <w:r w:rsidRPr="007F6725">
              <w:rPr>
                <w:b/>
                <w:spacing w:val="6"/>
                <w:szCs w:val="24"/>
              </w:rPr>
              <w:t>2023 год</w:t>
            </w:r>
          </w:p>
        </w:tc>
        <w:tc>
          <w:tcPr>
            <w:tcW w:w="1643" w:type="dxa"/>
          </w:tcPr>
          <w:p w14:paraId="60EB0D8C" w14:textId="77777777" w:rsidR="007F6725" w:rsidRPr="007F6725" w:rsidRDefault="007F6725" w:rsidP="007F6725">
            <w:pPr>
              <w:widowControl/>
              <w:spacing w:line="240" w:lineRule="auto"/>
              <w:ind w:firstLine="0"/>
              <w:contextualSpacing w:val="0"/>
              <w:rPr>
                <w:b/>
                <w:spacing w:val="6"/>
                <w:szCs w:val="24"/>
              </w:rPr>
            </w:pPr>
            <w:r w:rsidRPr="007F6725">
              <w:rPr>
                <w:b/>
                <w:spacing w:val="6"/>
                <w:szCs w:val="24"/>
              </w:rPr>
              <w:t>2024 год</w:t>
            </w:r>
          </w:p>
        </w:tc>
      </w:tr>
      <w:tr w:rsidR="007F6725" w:rsidRPr="007F6725" w14:paraId="69C015CB" w14:textId="77777777" w:rsidTr="001E6075">
        <w:tc>
          <w:tcPr>
            <w:tcW w:w="675" w:type="dxa"/>
          </w:tcPr>
          <w:p w14:paraId="55374256" w14:textId="77777777" w:rsidR="007F6725" w:rsidRPr="007F6725" w:rsidRDefault="007F6725" w:rsidP="007F6725">
            <w:pPr>
              <w:widowControl/>
              <w:spacing w:line="240" w:lineRule="auto"/>
              <w:ind w:left="-142" w:firstLine="0"/>
              <w:contextualSpacing w:val="0"/>
              <w:jc w:val="center"/>
              <w:rPr>
                <w:spacing w:val="6"/>
                <w:szCs w:val="24"/>
              </w:rPr>
            </w:pPr>
            <w:r w:rsidRPr="007F6725">
              <w:rPr>
                <w:spacing w:val="6"/>
                <w:szCs w:val="24"/>
              </w:rPr>
              <w:t>1.</w:t>
            </w:r>
          </w:p>
        </w:tc>
        <w:tc>
          <w:tcPr>
            <w:tcW w:w="2609" w:type="dxa"/>
          </w:tcPr>
          <w:p w14:paraId="43F8D13B" w14:textId="77777777" w:rsidR="007F6725" w:rsidRPr="007F6725" w:rsidRDefault="007F6725" w:rsidP="007F6725">
            <w:pPr>
              <w:widowControl/>
              <w:spacing w:line="240" w:lineRule="auto"/>
              <w:ind w:left="34" w:right="-19" w:hanging="2"/>
              <w:contextualSpacing w:val="0"/>
              <w:rPr>
                <w:spacing w:val="6"/>
                <w:szCs w:val="24"/>
              </w:rPr>
            </w:pPr>
            <w:r w:rsidRPr="007F6725">
              <w:rPr>
                <w:spacing w:val="6"/>
                <w:szCs w:val="24"/>
              </w:rPr>
              <w:t>Электроснабжение</w:t>
            </w:r>
          </w:p>
        </w:tc>
        <w:tc>
          <w:tcPr>
            <w:tcW w:w="1642" w:type="dxa"/>
          </w:tcPr>
          <w:p w14:paraId="3B7FA52B" w14:textId="77777777" w:rsidR="007F6725" w:rsidRPr="007F6725" w:rsidRDefault="007F6725" w:rsidP="007F6725">
            <w:pPr>
              <w:widowControl/>
              <w:spacing w:line="240" w:lineRule="auto"/>
              <w:ind w:left="-165" w:firstLine="0"/>
              <w:contextualSpacing w:val="0"/>
              <w:jc w:val="center"/>
              <w:rPr>
                <w:spacing w:val="6"/>
                <w:szCs w:val="24"/>
              </w:rPr>
            </w:pPr>
            <w:r w:rsidRPr="007F6725">
              <w:rPr>
                <w:spacing w:val="6"/>
                <w:szCs w:val="24"/>
              </w:rPr>
              <w:t>25</w:t>
            </w:r>
          </w:p>
        </w:tc>
        <w:tc>
          <w:tcPr>
            <w:tcW w:w="1642" w:type="dxa"/>
          </w:tcPr>
          <w:p w14:paraId="2AF02935" w14:textId="77777777" w:rsidR="007F6725" w:rsidRPr="007F6725" w:rsidRDefault="007F6725" w:rsidP="007F6725">
            <w:pPr>
              <w:widowControl/>
              <w:spacing w:line="240" w:lineRule="auto"/>
              <w:ind w:left="-165" w:firstLine="0"/>
              <w:contextualSpacing w:val="0"/>
              <w:jc w:val="center"/>
              <w:rPr>
                <w:spacing w:val="6"/>
                <w:szCs w:val="24"/>
              </w:rPr>
            </w:pPr>
            <w:r w:rsidRPr="007F6725">
              <w:rPr>
                <w:spacing w:val="6"/>
                <w:szCs w:val="24"/>
              </w:rPr>
              <w:t>13</w:t>
            </w:r>
          </w:p>
        </w:tc>
        <w:tc>
          <w:tcPr>
            <w:tcW w:w="1643" w:type="dxa"/>
          </w:tcPr>
          <w:p w14:paraId="5A698DC6" w14:textId="77777777" w:rsidR="007F6725" w:rsidRPr="007F6725" w:rsidRDefault="007F6725" w:rsidP="007F6725">
            <w:pPr>
              <w:widowControl/>
              <w:spacing w:line="240" w:lineRule="auto"/>
              <w:ind w:left="-165" w:firstLine="0"/>
              <w:contextualSpacing w:val="0"/>
              <w:jc w:val="center"/>
              <w:rPr>
                <w:spacing w:val="6"/>
                <w:szCs w:val="24"/>
              </w:rPr>
            </w:pPr>
            <w:r w:rsidRPr="007F6725">
              <w:rPr>
                <w:spacing w:val="6"/>
                <w:szCs w:val="24"/>
              </w:rPr>
              <w:t>14</w:t>
            </w:r>
          </w:p>
        </w:tc>
        <w:tc>
          <w:tcPr>
            <w:tcW w:w="1643" w:type="dxa"/>
          </w:tcPr>
          <w:p w14:paraId="1E70D5A0" w14:textId="77777777" w:rsidR="007F6725" w:rsidRPr="007F6725" w:rsidRDefault="007F6725" w:rsidP="007F6725">
            <w:pPr>
              <w:widowControl/>
              <w:spacing w:line="240" w:lineRule="auto"/>
              <w:ind w:left="-165" w:firstLine="0"/>
              <w:contextualSpacing w:val="0"/>
              <w:jc w:val="center"/>
              <w:rPr>
                <w:spacing w:val="6"/>
                <w:szCs w:val="24"/>
              </w:rPr>
            </w:pPr>
            <w:r w:rsidRPr="007F6725">
              <w:rPr>
                <w:spacing w:val="6"/>
                <w:szCs w:val="24"/>
              </w:rPr>
              <w:t>6</w:t>
            </w:r>
          </w:p>
        </w:tc>
      </w:tr>
      <w:tr w:rsidR="007F6725" w:rsidRPr="007F6725" w14:paraId="565A28B2" w14:textId="77777777" w:rsidTr="001E6075">
        <w:tc>
          <w:tcPr>
            <w:tcW w:w="675" w:type="dxa"/>
          </w:tcPr>
          <w:p w14:paraId="0910EF35" w14:textId="77777777" w:rsidR="007F6725" w:rsidRPr="007F6725" w:rsidRDefault="007F6725" w:rsidP="007F6725">
            <w:pPr>
              <w:widowControl/>
              <w:spacing w:line="240" w:lineRule="auto"/>
              <w:ind w:left="-142" w:firstLine="0"/>
              <w:contextualSpacing w:val="0"/>
              <w:jc w:val="center"/>
              <w:rPr>
                <w:spacing w:val="6"/>
                <w:szCs w:val="24"/>
              </w:rPr>
            </w:pPr>
            <w:r w:rsidRPr="007F6725">
              <w:rPr>
                <w:spacing w:val="6"/>
                <w:szCs w:val="24"/>
              </w:rPr>
              <w:t>2.</w:t>
            </w:r>
          </w:p>
        </w:tc>
        <w:tc>
          <w:tcPr>
            <w:tcW w:w="2609" w:type="dxa"/>
          </w:tcPr>
          <w:p w14:paraId="69B56B4A" w14:textId="77777777" w:rsidR="007F6725" w:rsidRPr="007F6725" w:rsidRDefault="007F6725" w:rsidP="007F6725">
            <w:pPr>
              <w:widowControl/>
              <w:spacing w:line="240" w:lineRule="auto"/>
              <w:ind w:left="34" w:right="-19" w:hanging="2"/>
              <w:contextualSpacing w:val="0"/>
              <w:rPr>
                <w:spacing w:val="6"/>
                <w:szCs w:val="24"/>
              </w:rPr>
            </w:pPr>
            <w:r w:rsidRPr="007F6725">
              <w:rPr>
                <w:spacing w:val="6"/>
                <w:szCs w:val="24"/>
              </w:rPr>
              <w:t>Теплоснабжение</w:t>
            </w:r>
          </w:p>
        </w:tc>
        <w:tc>
          <w:tcPr>
            <w:tcW w:w="1642" w:type="dxa"/>
          </w:tcPr>
          <w:p w14:paraId="6FE1E812" w14:textId="77777777" w:rsidR="007F6725" w:rsidRPr="007F6725" w:rsidRDefault="007F6725" w:rsidP="007F6725">
            <w:pPr>
              <w:widowControl/>
              <w:spacing w:line="240" w:lineRule="auto"/>
              <w:ind w:left="-165" w:firstLine="0"/>
              <w:contextualSpacing w:val="0"/>
              <w:jc w:val="center"/>
              <w:rPr>
                <w:spacing w:val="6"/>
                <w:szCs w:val="24"/>
              </w:rPr>
            </w:pPr>
            <w:r w:rsidRPr="007F6725">
              <w:rPr>
                <w:spacing w:val="6"/>
                <w:szCs w:val="24"/>
              </w:rPr>
              <w:t>1</w:t>
            </w:r>
          </w:p>
        </w:tc>
        <w:tc>
          <w:tcPr>
            <w:tcW w:w="1642" w:type="dxa"/>
          </w:tcPr>
          <w:p w14:paraId="4890F3D9" w14:textId="77777777" w:rsidR="007F6725" w:rsidRPr="007F6725" w:rsidRDefault="007F6725" w:rsidP="007F6725">
            <w:pPr>
              <w:widowControl/>
              <w:spacing w:line="240" w:lineRule="auto"/>
              <w:ind w:left="-165" w:firstLine="0"/>
              <w:contextualSpacing w:val="0"/>
              <w:jc w:val="center"/>
              <w:rPr>
                <w:spacing w:val="6"/>
                <w:szCs w:val="24"/>
              </w:rPr>
            </w:pPr>
            <w:r w:rsidRPr="007F6725">
              <w:rPr>
                <w:spacing w:val="6"/>
                <w:szCs w:val="24"/>
              </w:rPr>
              <w:t>4</w:t>
            </w:r>
          </w:p>
        </w:tc>
        <w:tc>
          <w:tcPr>
            <w:tcW w:w="1643" w:type="dxa"/>
          </w:tcPr>
          <w:p w14:paraId="7BE7A8AA" w14:textId="77777777" w:rsidR="007F6725" w:rsidRPr="007F6725" w:rsidRDefault="007F6725" w:rsidP="007F6725">
            <w:pPr>
              <w:widowControl/>
              <w:spacing w:line="240" w:lineRule="auto"/>
              <w:ind w:left="-165" w:firstLine="0"/>
              <w:contextualSpacing w:val="0"/>
              <w:jc w:val="center"/>
              <w:rPr>
                <w:spacing w:val="6"/>
                <w:szCs w:val="24"/>
              </w:rPr>
            </w:pPr>
            <w:r w:rsidRPr="007F6725">
              <w:rPr>
                <w:spacing w:val="6"/>
                <w:szCs w:val="24"/>
              </w:rPr>
              <w:t>1</w:t>
            </w:r>
          </w:p>
        </w:tc>
        <w:tc>
          <w:tcPr>
            <w:tcW w:w="1643" w:type="dxa"/>
          </w:tcPr>
          <w:p w14:paraId="013E83FD" w14:textId="77777777" w:rsidR="007F6725" w:rsidRPr="007F6725" w:rsidRDefault="007F6725" w:rsidP="007F6725">
            <w:pPr>
              <w:widowControl/>
              <w:spacing w:line="240" w:lineRule="auto"/>
              <w:ind w:left="-165" w:firstLine="0"/>
              <w:contextualSpacing w:val="0"/>
              <w:jc w:val="center"/>
              <w:rPr>
                <w:spacing w:val="6"/>
                <w:szCs w:val="24"/>
              </w:rPr>
            </w:pPr>
            <w:r w:rsidRPr="007F6725">
              <w:rPr>
                <w:spacing w:val="6"/>
                <w:szCs w:val="24"/>
              </w:rPr>
              <w:t>-</w:t>
            </w:r>
          </w:p>
        </w:tc>
      </w:tr>
      <w:tr w:rsidR="007F6725" w:rsidRPr="007F6725" w14:paraId="5991A335" w14:textId="77777777" w:rsidTr="001E6075">
        <w:tc>
          <w:tcPr>
            <w:tcW w:w="675" w:type="dxa"/>
          </w:tcPr>
          <w:p w14:paraId="5BD81FD0" w14:textId="77777777" w:rsidR="007F6725" w:rsidRPr="007F6725" w:rsidRDefault="007F6725" w:rsidP="007F6725">
            <w:pPr>
              <w:widowControl/>
              <w:spacing w:line="240" w:lineRule="auto"/>
              <w:ind w:left="-142" w:firstLine="0"/>
              <w:contextualSpacing w:val="0"/>
              <w:jc w:val="center"/>
              <w:rPr>
                <w:spacing w:val="6"/>
                <w:szCs w:val="24"/>
              </w:rPr>
            </w:pPr>
            <w:r w:rsidRPr="007F6725">
              <w:rPr>
                <w:spacing w:val="6"/>
                <w:szCs w:val="24"/>
              </w:rPr>
              <w:t>3.</w:t>
            </w:r>
          </w:p>
        </w:tc>
        <w:tc>
          <w:tcPr>
            <w:tcW w:w="2609" w:type="dxa"/>
          </w:tcPr>
          <w:p w14:paraId="0D494A21" w14:textId="77777777" w:rsidR="007F6725" w:rsidRPr="007F6725" w:rsidRDefault="007F6725" w:rsidP="007F6725">
            <w:pPr>
              <w:widowControl/>
              <w:spacing w:line="240" w:lineRule="auto"/>
              <w:ind w:left="34" w:right="-19" w:hanging="2"/>
              <w:contextualSpacing w:val="0"/>
              <w:rPr>
                <w:spacing w:val="6"/>
                <w:szCs w:val="24"/>
              </w:rPr>
            </w:pPr>
            <w:r w:rsidRPr="007F6725">
              <w:rPr>
                <w:spacing w:val="6"/>
                <w:szCs w:val="24"/>
              </w:rPr>
              <w:t>Газоснабжение</w:t>
            </w:r>
          </w:p>
        </w:tc>
        <w:tc>
          <w:tcPr>
            <w:tcW w:w="1642" w:type="dxa"/>
          </w:tcPr>
          <w:p w14:paraId="4FAD861D" w14:textId="77777777" w:rsidR="007F6725" w:rsidRPr="007F6725" w:rsidRDefault="007F6725" w:rsidP="007F6725">
            <w:pPr>
              <w:widowControl/>
              <w:spacing w:line="240" w:lineRule="auto"/>
              <w:ind w:left="-165" w:firstLine="0"/>
              <w:contextualSpacing w:val="0"/>
              <w:jc w:val="center"/>
              <w:rPr>
                <w:spacing w:val="6"/>
                <w:szCs w:val="24"/>
              </w:rPr>
            </w:pPr>
            <w:r w:rsidRPr="007F6725">
              <w:rPr>
                <w:spacing w:val="6"/>
                <w:szCs w:val="24"/>
              </w:rPr>
              <w:t>1</w:t>
            </w:r>
          </w:p>
        </w:tc>
        <w:tc>
          <w:tcPr>
            <w:tcW w:w="1642" w:type="dxa"/>
          </w:tcPr>
          <w:p w14:paraId="4EFEF43B" w14:textId="77777777" w:rsidR="007F6725" w:rsidRPr="007F6725" w:rsidRDefault="007F6725" w:rsidP="007F6725">
            <w:pPr>
              <w:widowControl/>
              <w:spacing w:line="240" w:lineRule="auto"/>
              <w:ind w:left="-165" w:firstLine="0"/>
              <w:contextualSpacing w:val="0"/>
              <w:jc w:val="center"/>
              <w:rPr>
                <w:spacing w:val="6"/>
                <w:szCs w:val="24"/>
              </w:rPr>
            </w:pPr>
            <w:r w:rsidRPr="007F6725">
              <w:rPr>
                <w:spacing w:val="6"/>
                <w:szCs w:val="24"/>
              </w:rPr>
              <w:t>3</w:t>
            </w:r>
          </w:p>
        </w:tc>
        <w:tc>
          <w:tcPr>
            <w:tcW w:w="1643" w:type="dxa"/>
          </w:tcPr>
          <w:p w14:paraId="25EC5247" w14:textId="77777777" w:rsidR="007F6725" w:rsidRPr="007F6725" w:rsidRDefault="007F6725" w:rsidP="007F6725">
            <w:pPr>
              <w:widowControl/>
              <w:spacing w:line="240" w:lineRule="auto"/>
              <w:ind w:left="-165" w:firstLine="0"/>
              <w:contextualSpacing w:val="0"/>
              <w:jc w:val="center"/>
              <w:rPr>
                <w:spacing w:val="6"/>
                <w:szCs w:val="24"/>
              </w:rPr>
            </w:pPr>
            <w:r w:rsidRPr="007F6725">
              <w:rPr>
                <w:spacing w:val="6"/>
                <w:szCs w:val="24"/>
              </w:rPr>
              <w:t>2</w:t>
            </w:r>
          </w:p>
        </w:tc>
        <w:tc>
          <w:tcPr>
            <w:tcW w:w="1643" w:type="dxa"/>
          </w:tcPr>
          <w:p w14:paraId="761D3546" w14:textId="77777777" w:rsidR="007F6725" w:rsidRPr="007F6725" w:rsidRDefault="007F6725" w:rsidP="007F6725">
            <w:pPr>
              <w:widowControl/>
              <w:spacing w:line="240" w:lineRule="auto"/>
              <w:ind w:left="-165" w:firstLine="0"/>
              <w:contextualSpacing w:val="0"/>
              <w:jc w:val="center"/>
              <w:rPr>
                <w:spacing w:val="6"/>
                <w:szCs w:val="24"/>
              </w:rPr>
            </w:pPr>
            <w:r w:rsidRPr="007F6725">
              <w:rPr>
                <w:spacing w:val="6"/>
                <w:szCs w:val="24"/>
              </w:rPr>
              <w:t>-</w:t>
            </w:r>
          </w:p>
        </w:tc>
      </w:tr>
      <w:tr w:rsidR="007F6725" w:rsidRPr="007F6725" w14:paraId="1DB0A533" w14:textId="77777777" w:rsidTr="001E6075">
        <w:tc>
          <w:tcPr>
            <w:tcW w:w="675" w:type="dxa"/>
          </w:tcPr>
          <w:p w14:paraId="432F0DEF" w14:textId="77777777" w:rsidR="007F6725" w:rsidRPr="007F6725" w:rsidRDefault="007F6725" w:rsidP="007F6725">
            <w:pPr>
              <w:widowControl/>
              <w:spacing w:line="240" w:lineRule="auto"/>
              <w:ind w:left="-142" w:firstLine="0"/>
              <w:contextualSpacing w:val="0"/>
              <w:jc w:val="center"/>
              <w:rPr>
                <w:spacing w:val="6"/>
                <w:szCs w:val="24"/>
              </w:rPr>
            </w:pPr>
            <w:r w:rsidRPr="007F6725">
              <w:rPr>
                <w:spacing w:val="6"/>
                <w:szCs w:val="24"/>
              </w:rPr>
              <w:t>4.</w:t>
            </w:r>
          </w:p>
        </w:tc>
        <w:tc>
          <w:tcPr>
            <w:tcW w:w="2609" w:type="dxa"/>
          </w:tcPr>
          <w:p w14:paraId="7F364FF4" w14:textId="77777777" w:rsidR="007F6725" w:rsidRPr="007F6725" w:rsidRDefault="007F6725" w:rsidP="007F6725">
            <w:pPr>
              <w:widowControl/>
              <w:spacing w:line="240" w:lineRule="auto"/>
              <w:ind w:left="34" w:right="-19" w:hanging="2"/>
              <w:contextualSpacing w:val="0"/>
              <w:rPr>
                <w:spacing w:val="6"/>
                <w:szCs w:val="24"/>
              </w:rPr>
            </w:pPr>
            <w:r w:rsidRPr="007F6725">
              <w:rPr>
                <w:spacing w:val="6"/>
                <w:szCs w:val="24"/>
              </w:rPr>
              <w:t>Холодное водоснабжение</w:t>
            </w:r>
          </w:p>
        </w:tc>
        <w:tc>
          <w:tcPr>
            <w:tcW w:w="1642" w:type="dxa"/>
          </w:tcPr>
          <w:p w14:paraId="61A64471" w14:textId="77777777" w:rsidR="007F6725" w:rsidRPr="007F6725" w:rsidRDefault="007F6725" w:rsidP="007F6725">
            <w:pPr>
              <w:widowControl/>
              <w:spacing w:line="240" w:lineRule="auto"/>
              <w:ind w:left="-165" w:firstLine="0"/>
              <w:contextualSpacing w:val="0"/>
              <w:jc w:val="center"/>
              <w:rPr>
                <w:spacing w:val="6"/>
                <w:szCs w:val="24"/>
              </w:rPr>
            </w:pPr>
            <w:r w:rsidRPr="007F6725">
              <w:rPr>
                <w:spacing w:val="6"/>
                <w:szCs w:val="24"/>
              </w:rPr>
              <w:t>7</w:t>
            </w:r>
          </w:p>
        </w:tc>
        <w:tc>
          <w:tcPr>
            <w:tcW w:w="1642" w:type="dxa"/>
          </w:tcPr>
          <w:p w14:paraId="429C862E" w14:textId="77777777" w:rsidR="007F6725" w:rsidRPr="007F6725" w:rsidRDefault="007F6725" w:rsidP="007F6725">
            <w:pPr>
              <w:widowControl/>
              <w:spacing w:line="240" w:lineRule="auto"/>
              <w:ind w:left="-165" w:firstLine="0"/>
              <w:contextualSpacing w:val="0"/>
              <w:jc w:val="center"/>
              <w:rPr>
                <w:spacing w:val="6"/>
                <w:szCs w:val="24"/>
              </w:rPr>
            </w:pPr>
            <w:r w:rsidRPr="007F6725">
              <w:rPr>
                <w:spacing w:val="6"/>
                <w:szCs w:val="24"/>
              </w:rPr>
              <w:t>8</w:t>
            </w:r>
          </w:p>
        </w:tc>
        <w:tc>
          <w:tcPr>
            <w:tcW w:w="1643" w:type="dxa"/>
          </w:tcPr>
          <w:p w14:paraId="09D47878" w14:textId="77777777" w:rsidR="007F6725" w:rsidRPr="007F6725" w:rsidRDefault="007F6725" w:rsidP="007F6725">
            <w:pPr>
              <w:widowControl/>
              <w:spacing w:line="240" w:lineRule="auto"/>
              <w:ind w:left="-165" w:firstLine="0"/>
              <w:contextualSpacing w:val="0"/>
              <w:jc w:val="center"/>
              <w:rPr>
                <w:spacing w:val="6"/>
                <w:szCs w:val="24"/>
              </w:rPr>
            </w:pPr>
            <w:r w:rsidRPr="007F6725">
              <w:rPr>
                <w:spacing w:val="6"/>
                <w:szCs w:val="24"/>
              </w:rPr>
              <w:t>6</w:t>
            </w:r>
          </w:p>
        </w:tc>
        <w:tc>
          <w:tcPr>
            <w:tcW w:w="1643" w:type="dxa"/>
          </w:tcPr>
          <w:p w14:paraId="371E3A55" w14:textId="77777777" w:rsidR="007F6725" w:rsidRPr="007F6725" w:rsidRDefault="007F6725" w:rsidP="007F6725">
            <w:pPr>
              <w:widowControl/>
              <w:spacing w:line="240" w:lineRule="auto"/>
              <w:ind w:left="-165" w:firstLine="0"/>
              <w:contextualSpacing w:val="0"/>
              <w:jc w:val="center"/>
              <w:rPr>
                <w:spacing w:val="6"/>
                <w:szCs w:val="24"/>
              </w:rPr>
            </w:pPr>
            <w:r w:rsidRPr="007F6725">
              <w:rPr>
                <w:spacing w:val="6"/>
                <w:szCs w:val="24"/>
              </w:rPr>
              <w:t>2</w:t>
            </w:r>
          </w:p>
        </w:tc>
      </w:tr>
      <w:tr w:rsidR="007F6725" w:rsidRPr="007F6725" w14:paraId="5D108569" w14:textId="77777777" w:rsidTr="001E6075">
        <w:tc>
          <w:tcPr>
            <w:tcW w:w="675" w:type="dxa"/>
          </w:tcPr>
          <w:p w14:paraId="1CBE5299" w14:textId="77777777" w:rsidR="007F6725" w:rsidRPr="007F6725" w:rsidRDefault="007F6725" w:rsidP="007F6725">
            <w:pPr>
              <w:widowControl/>
              <w:spacing w:line="240" w:lineRule="auto"/>
              <w:ind w:left="-142" w:firstLine="0"/>
              <w:contextualSpacing w:val="0"/>
              <w:jc w:val="center"/>
              <w:rPr>
                <w:spacing w:val="6"/>
                <w:szCs w:val="24"/>
              </w:rPr>
            </w:pPr>
            <w:r w:rsidRPr="007F6725">
              <w:rPr>
                <w:spacing w:val="6"/>
                <w:szCs w:val="24"/>
              </w:rPr>
              <w:t>5.</w:t>
            </w:r>
          </w:p>
        </w:tc>
        <w:tc>
          <w:tcPr>
            <w:tcW w:w="2609" w:type="dxa"/>
          </w:tcPr>
          <w:p w14:paraId="4C736C7B" w14:textId="77777777" w:rsidR="007F6725" w:rsidRPr="007F6725" w:rsidRDefault="007F6725" w:rsidP="007F6725">
            <w:pPr>
              <w:widowControl/>
              <w:spacing w:line="240" w:lineRule="auto"/>
              <w:ind w:left="34" w:right="-19" w:hanging="2"/>
              <w:contextualSpacing w:val="0"/>
              <w:rPr>
                <w:spacing w:val="6"/>
                <w:szCs w:val="24"/>
              </w:rPr>
            </w:pPr>
            <w:r w:rsidRPr="007F6725">
              <w:rPr>
                <w:spacing w:val="6"/>
                <w:szCs w:val="24"/>
              </w:rPr>
              <w:t>Горячее водоснабжение</w:t>
            </w:r>
          </w:p>
        </w:tc>
        <w:tc>
          <w:tcPr>
            <w:tcW w:w="1642" w:type="dxa"/>
          </w:tcPr>
          <w:p w14:paraId="03158DAB" w14:textId="77777777" w:rsidR="007F6725" w:rsidRPr="007F6725" w:rsidRDefault="007F6725" w:rsidP="007F6725">
            <w:pPr>
              <w:widowControl/>
              <w:spacing w:line="240" w:lineRule="auto"/>
              <w:ind w:left="-165" w:firstLine="0"/>
              <w:contextualSpacing w:val="0"/>
              <w:jc w:val="center"/>
              <w:rPr>
                <w:spacing w:val="6"/>
                <w:szCs w:val="24"/>
              </w:rPr>
            </w:pPr>
            <w:r w:rsidRPr="007F6725">
              <w:rPr>
                <w:spacing w:val="6"/>
                <w:szCs w:val="24"/>
              </w:rPr>
              <w:t>-</w:t>
            </w:r>
          </w:p>
        </w:tc>
        <w:tc>
          <w:tcPr>
            <w:tcW w:w="1642" w:type="dxa"/>
          </w:tcPr>
          <w:p w14:paraId="6CE88A92" w14:textId="77777777" w:rsidR="007F6725" w:rsidRPr="007F6725" w:rsidRDefault="007F6725" w:rsidP="007F6725">
            <w:pPr>
              <w:widowControl/>
              <w:spacing w:line="240" w:lineRule="auto"/>
              <w:ind w:left="-165" w:firstLine="0"/>
              <w:contextualSpacing w:val="0"/>
              <w:jc w:val="center"/>
              <w:rPr>
                <w:spacing w:val="6"/>
                <w:szCs w:val="24"/>
              </w:rPr>
            </w:pPr>
            <w:r w:rsidRPr="007F6725">
              <w:rPr>
                <w:spacing w:val="6"/>
                <w:szCs w:val="24"/>
              </w:rPr>
              <w:t>1</w:t>
            </w:r>
          </w:p>
        </w:tc>
        <w:tc>
          <w:tcPr>
            <w:tcW w:w="1643" w:type="dxa"/>
          </w:tcPr>
          <w:p w14:paraId="3018FEC0" w14:textId="77777777" w:rsidR="007F6725" w:rsidRPr="007F6725" w:rsidRDefault="007F6725" w:rsidP="007F6725">
            <w:pPr>
              <w:widowControl/>
              <w:spacing w:line="240" w:lineRule="auto"/>
              <w:ind w:left="-165" w:firstLine="0"/>
              <w:contextualSpacing w:val="0"/>
              <w:jc w:val="center"/>
              <w:rPr>
                <w:spacing w:val="6"/>
                <w:szCs w:val="24"/>
              </w:rPr>
            </w:pPr>
            <w:r w:rsidRPr="007F6725">
              <w:rPr>
                <w:spacing w:val="6"/>
                <w:szCs w:val="24"/>
              </w:rPr>
              <w:t>1</w:t>
            </w:r>
          </w:p>
        </w:tc>
        <w:tc>
          <w:tcPr>
            <w:tcW w:w="1643" w:type="dxa"/>
          </w:tcPr>
          <w:p w14:paraId="49F1D1F5" w14:textId="77777777" w:rsidR="007F6725" w:rsidRPr="007F6725" w:rsidRDefault="007F6725" w:rsidP="007F6725">
            <w:pPr>
              <w:widowControl/>
              <w:spacing w:line="240" w:lineRule="auto"/>
              <w:ind w:left="-165" w:firstLine="0"/>
              <w:contextualSpacing w:val="0"/>
              <w:jc w:val="center"/>
              <w:rPr>
                <w:spacing w:val="6"/>
                <w:szCs w:val="24"/>
              </w:rPr>
            </w:pPr>
            <w:r w:rsidRPr="007F6725">
              <w:rPr>
                <w:spacing w:val="6"/>
                <w:szCs w:val="24"/>
              </w:rPr>
              <w:t>1</w:t>
            </w:r>
          </w:p>
        </w:tc>
      </w:tr>
      <w:tr w:rsidR="007F6725" w:rsidRPr="007F6725" w14:paraId="344F615C" w14:textId="77777777" w:rsidTr="001E6075">
        <w:tc>
          <w:tcPr>
            <w:tcW w:w="675" w:type="dxa"/>
          </w:tcPr>
          <w:p w14:paraId="5DDAEC14" w14:textId="77777777" w:rsidR="007F6725" w:rsidRPr="007F6725" w:rsidRDefault="007F6725" w:rsidP="007F6725">
            <w:pPr>
              <w:widowControl/>
              <w:spacing w:line="240" w:lineRule="auto"/>
              <w:ind w:left="-142" w:firstLine="0"/>
              <w:contextualSpacing w:val="0"/>
              <w:jc w:val="center"/>
              <w:rPr>
                <w:spacing w:val="6"/>
                <w:szCs w:val="24"/>
              </w:rPr>
            </w:pPr>
            <w:r w:rsidRPr="007F6725">
              <w:rPr>
                <w:spacing w:val="6"/>
                <w:szCs w:val="24"/>
              </w:rPr>
              <w:t>6.</w:t>
            </w:r>
          </w:p>
        </w:tc>
        <w:tc>
          <w:tcPr>
            <w:tcW w:w="2609" w:type="dxa"/>
          </w:tcPr>
          <w:p w14:paraId="329F9A6D" w14:textId="77777777" w:rsidR="007F6725" w:rsidRPr="007F6725" w:rsidRDefault="007F6725" w:rsidP="007F6725">
            <w:pPr>
              <w:widowControl/>
              <w:spacing w:line="240" w:lineRule="auto"/>
              <w:ind w:left="34" w:right="-19" w:hanging="2"/>
              <w:contextualSpacing w:val="0"/>
              <w:rPr>
                <w:spacing w:val="6"/>
                <w:szCs w:val="24"/>
              </w:rPr>
            </w:pPr>
            <w:r w:rsidRPr="007F6725">
              <w:rPr>
                <w:spacing w:val="6"/>
                <w:szCs w:val="24"/>
              </w:rPr>
              <w:t>Водоотведение</w:t>
            </w:r>
          </w:p>
        </w:tc>
        <w:tc>
          <w:tcPr>
            <w:tcW w:w="1642" w:type="dxa"/>
          </w:tcPr>
          <w:p w14:paraId="2FF4154D" w14:textId="77777777" w:rsidR="007F6725" w:rsidRPr="007F6725" w:rsidRDefault="007F6725" w:rsidP="007F6725">
            <w:pPr>
              <w:widowControl/>
              <w:spacing w:line="240" w:lineRule="auto"/>
              <w:ind w:left="-165" w:firstLine="0"/>
              <w:contextualSpacing w:val="0"/>
              <w:jc w:val="center"/>
              <w:rPr>
                <w:spacing w:val="6"/>
                <w:szCs w:val="24"/>
              </w:rPr>
            </w:pPr>
            <w:r w:rsidRPr="007F6725">
              <w:rPr>
                <w:spacing w:val="6"/>
                <w:szCs w:val="24"/>
              </w:rPr>
              <w:t>5</w:t>
            </w:r>
          </w:p>
        </w:tc>
        <w:tc>
          <w:tcPr>
            <w:tcW w:w="1642" w:type="dxa"/>
          </w:tcPr>
          <w:p w14:paraId="41E1EC4F" w14:textId="77777777" w:rsidR="007F6725" w:rsidRPr="007F6725" w:rsidRDefault="007F6725" w:rsidP="007F6725">
            <w:pPr>
              <w:widowControl/>
              <w:spacing w:line="240" w:lineRule="auto"/>
              <w:ind w:left="-165" w:firstLine="0"/>
              <w:contextualSpacing w:val="0"/>
              <w:jc w:val="center"/>
              <w:rPr>
                <w:spacing w:val="6"/>
                <w:szCs w:val="24"/>
              </w:rPr>
            </w:pPr>
            <w:r w:rsidRPr="007F6725">
              <w:rPr>
                <w:spacing w:val="6"/>
                <w:szCs w:val="24"/>
              </w:rPr>
              <w:t>8</w:t>
            </w:r>
          </w:p>
        </w:tc>
        <w:tc>
          <w:tcPr>
            <w:tcW w:w="1643" w:type="dxa"/>
          </w:tcPr>
          <w:p w14:paraId="13337B87" w14:textId="77777777" w:rsidR="007F6725" w:rsidRPr="007F6725" w:rsidRDefault="007F6725" w:rsidP="007F6725">
            <w:pPr>
              <w:widowControl/>
              <w:spacing w:line="240" w:lineRule="auto"/>
              <w:ind w:left="-165" w:firstLine="0"/>
              <w:contextualSpacing w:val="0"/>
              <w:jc w:val="center"/>
              <w:rPr>
                <w:spacing w:val="6"/>
                <w:szCs w:val="24"/>
              </w:rPr>
            </w:pPr>
            <w:r w:rsidRPr="007F6725">
              <w:rPr>
                <w:spacing w:val="6"/>
                <w:szCs w:val="24"/>
              </w:rPr>
              <w:t>7</w:t>
            </w:r>
          </w:p>
        </w:tc>
        <w:tc>
          <w:tcPr>
            <w:tcW w:w="1643" w:type="dxa"/>
          </w:tcPr>
          <w:p w14:paraId="3916A1F1" w14:textId="77777777" w:rsidR="007F6725" w:rsidRPr="007F6725" w:rsidRDefault="007F6725" w:rsidP="007F6725">
            <w:pPr>
              <w:widowControl/>
              <w:spacing w:line="240" w:lineRule="auto"/>
              <w:ind w:left="-165" w:firstLine="0"/>
              <w:contextualSpacing w:val="0"/>
              <w:jc w:val="center"/>
              <w:rPr>
                <w:spacing w:val="6"/>
                <w:szCs w:val="24"/>
              </w:rPr>
            </w:pPr>
            <w:r w:rsidRPr="007F6725">
              <w:rPr>
                <w:spacing w:val="6"/>
                <w:szCs w:val="24"/>
              </w:rPr>
              <w:t>1</w:t>
            </w:r>
          </w:p>
        </w:tc>
      </w:tr>
    </w:tbl>
    <w:p w14:paraId="6456D2D9" w14:textId="18A05032" w:rsidR="007F6725" w:rsidRPr="007F6725" w:rsidRDefault="007F6725" w:rsidP="007F6725">
      <w:pPr>
        <w:widowControl/>
        <w:overflowPunct w:val="0"/>
        <w:autoSpaceDE w:val="0"/>
        <w:autoSpaceDN w:val="0"/>
        <w:adjustRightInd w:val="0"/>
        <w:spacing w:after="0"/>
        <w:contextualSpacing w:val="0"/>
        <w:textAlignment w:val="baseline"/>
        <w:outlineLvl w:val="2"/>
        <w:rPr>
          <w:rFonts w:eastAsia="Times New Roman" w:cs="Times New Roman"/>
          <w:snapToGrid w:val="0"/>
          <w:sz w:val="28"/>
          <w:szCs w:val="28"/>
          <w:lang w:eastAsia="ru-RU"/>
        </w:rPr>
      </w:pPr>
      <w:r w:rsidRPr="007F6725">
        <w:rPr>
          <w:rFonts w:eastAsia="Times New Roman" w:cs="Times New Roman"/>
          <w:snapToGrid w:val="0"/>
          <w:sz w:val="28"/>
          <w:szCs w:val="28"/>
          <w:lang w:eastAsia="ru-RU"/>
        </w:rPr>
        <w:t>В целях реализации функции по подготовке документации по планировке ТОР АО «КРДВ» за период 2021 – 2023 годы и истекший период 2024 года (по состоянию на 17 июля 2024 года) АО «КРДВ» подготовлено, а Минвостокразвития России утверждено 130 единиц соответствующей документации, в том числе: в 2021 году – 51, в 2022 году – 36, в 2023 году – 28, в 2024 году – 15.</w:t>
      </w:r>
    </w:p>
    <w:p w14:paraId="71E3B329" w14:textId="77777777" w:rsidR="007F6725" w:rsidRPr="007F6725" w:rsidRDefault="007F6725" w:rsidP="007F6725">
      <w:pPr>
        <w:widowControl/>
        <w:overflowPunct w:val="0"/>
        <w:autoSpaceDE w:val="0"/>
        <w:autoSpaceDN w:val="0"/>
        <w:adjustRightInd w:val="0"/>
        <w:spacing w:after="0"/>
        <w:contextualSpacing w:val="0"/>
        <w:textAlignment w:val="baseline"/>
        <w:outlineLvl w:val="2"/>
        <w:rPr>
          <w:rFonts w:eastAsia="Times New Roman" w:cs="Times New Roman"/>
          <w:snapToGrid w:val="0"/>
          <w:sz w:val="28"/>
          <w:szCs w:val="28"/>
          <w:lang w:eastAsia="ru-RU"/>
        </w:rPr>
      </w:pPr>
      <w:r w:rsidRPr="007F6725">
        <w:rPr>
          <w:rFonts w:eastAsia="Times New Roman" w:cs="Times New Roman"/>
          <w:snapToGrid w:val="0"/>
          <w:sz w:val="28"/>
          <w:szCs w:val="28"/>
          <w:lang w:eastAsia="ru-RU"/>
        </w:rPr>
        <w:t>Согласно положениям части третьей статьи 28 ФЗ о ТОР управляющая компания обеспечивает все мероприятия, необходимые для исполнения решения о принудительном отчуждении земельных участков (об изъятии земельных участков) и (или) расположенных на них объектов недвижимого имущества, иного имущества, в целях формирования инфраструктуры ТОР.</w:t>
      </w:r>
    </w:p>
    <w:p w14:paraId="475D0E0D" w14:textId="77777777" w:rsidR="007F6725" w:rsidRPr="006B6658" w:rsidRDefault="007F6725" w:rsidP="007F6725">
      <w:pPr>
        <w:widowControl/>
        <w:overflowPunct w:val="0"/>
        <w:autoSpaceDE w:val="0"/>
        <w:autoSpaceDN w:val="0"/>
        <w:adjustRightInd w:val="0"/>
        <w:spacing w:after="0"/>
        <w:contextualSpacing w:val="0"/>
        <w:textAlignment w:val="baseline"/>
        <w:outlineLvl w:val="2"/>
        <w:rPr>
          <w:rFonts w:eastAsia="Times New Roman" w:cs="Times New Roman"/>
          <w:snapToGrid w:val="0"/>
          <w:spacing w:val="-6"/>
          <w:sz w:val="28"/>
          <w:szCs w:val="28"/>
          <w:lang w:eastAsia="ru-RU"/>
        </w:rPr>
      </w:pPr>
      <w:r w:rsidRPr="006B6658">
        <w:rPr>
          <w:rFonts w:eastAsia="Times New Roman" w:cs="Times New Roman"/>
          <w:snapToGrid w:val="0"/>
          <w:spacing w:val="-6"/>
          <w:sz w:val="28"/>
          <w:szCs w:val="28"/>
          <w:lang w:eastAsia="ru-RU"/>
        </w:rPr>
        <w:lastRenderedPageBreak/>
        <w:t>За период 2021 – 2023 годы и истекший период 2024 года (по состоянию на 17 июля 2024 года) в рамках проведения мероприятий по изъятию АО «КРДВ» обеспечило изъятие 66 земельных участков и 27 объектов недвижимости.</w:t>
      </w:r>
    </w:p>
    <w:p w14:paraId="57F0E0C3" w14:textId="77777777" w:rsidR="007F6725" w:rsidRPr="007F6725" w:rsidRDefault="007F6725" w:rsidP="007F6725">
      <w:pPr>
        <w:widowControl/>
        <w:overflowPunct w:val="0"/>
        <w:autoSpaceDE w:val="0"/>
        <w:autoSpaceDN w:val="0"/>
        <w:adjustRightInd w:val="0"/>
        <w:spacing w:after="0"/>
        <w:contextualSpacing w:val="0"/>
        <w:textAlignment w:val="baseline"/>
        <w:outlineLvl w:val="2"/>
        <w:rPr>
          <w:rFonts w:eastAsia="Times New Roman" w:cs="Times New Roman"/>
          <w:snapToGrid w:val="0"/>
          <w:sz w:val="28"/>
          <w:szCs w:val="28"/>
          <w:lang w:eastAsia="ru-RU"/>
        </w:rPr>
      </w:pPr>
      <w:r w:rsidRPr="007F6725">
        <w:rPr>
          <w:rFonts w:eastAsia="Times New Roman" w:cs="Times New Roman"/>
          <w:snapToGrid w:val="0"/>
          <w:sz w:val="28"/>
          <w:szCs w:val="28"/>
          <w:lang w:eastAsia="ru-RU"/>
        </w:rPr>
        <w:t>Относительно функции по организации транспортного обслуживания на ТОР АО «КРДВ» представлена информация, что указанное «не является функцией АО «КРДВ».</w:t>
      </w:r>
    </w:p>
    <w:p w14:paraId="4EEB8316" w14:textId="77777777" w:rsidR="007F6725" w:rsidRPr="007F6725" w:rsidRDefault="007F6725" w:rsidP="007F6725">
      <w:pPr>
        <w:widowControl/>
        <w:overflowPunct w:val="0"/>
        <w:autoSpaceDE w:val="0"/>
        <w:autoSpaceDN w:val="0"/>
        <w:adjustRightInd w:val="0"/>
        <w:spacing w:after="0"/>
        <w:contextualSpacing w:val="0"/>
        <w:textAlignment w:val="baseline"/>
        <w:outlineLvl w:val="2"/>
        <w:rPr>
          <w:rFonts w:eastAsia="Times New Roman" w:cs="Times New Roman"/>
          <w:snapToGrid w:val="0"/>
          <w:sz w:val="28"/>
          <w:szCs w:val="28"/>
          <w:lang w:eastAsia="ru-RU"/>
        </w:rPr>
      </w:pPr>
      <w:r w:rsidRPr="007F6725">
        <w:rPr>
          <w:rFonts w:eastAsia="Times New Roman" w:cs="Times New Roman"/>
          <w:snapToGrid w:val="0"/>
          <w:sz w:val="28"/>
          <w:szCs w:val="28"/>
          <w:lang w:eastAsia="ru-RU"/>
        </w:rPr>
        <w:t xml:space="preserve">В части функции организации сбора, транспортировки твердых коммунальных отходов, строительства объектов, использующихся для размещения и утилизации указанных отходов, а также благоустройства ТОР АО «КРДВ» сообщено, что указанная функция им не реализуется. </w:t>
      </w:r>
    </w:p>
    <w:p w14:paraId="3C10D290" w14:textId="77777777" w:rsidR="007F6725" w:rsidRPr="007F6725" w:rsidRDefault="007F6725" w:rsidP="007F6725">
      <w:pPr>
        <w:widowControl/>
        <w:overflowPunct w:val="0"/>
        <w:autoSpaceDE w:val="0"/>
        <w:autoSpaceDN w:val="0"/>
        <w:adjustRightInd w:val="0"/>
        <w:spacing w:after="0"/>
        <w:contextualSpacing w:val="0"/>
        <w:textAlignment w:val="baseline"/>
        <w:outlineLvl w:val="2"/>
        <w:rPr>
          <w:rFonts w:eastAsia="Times New Roman" w:cs="Times New Roman"/>
          <w:snapToGrid w:val="0"/>
          <w:sz w:val="28"/>
          <w:szCs w:val="28"/>
          <w:lang w:eastAsia="ru-RU"/>
        </w:rPr>
      </w:pPr>
      <w:r w:rsidRPr="007F6725">
        <w:rPr>
          <w:rFonts w:eastAsia="Times New Roman" w:cs="Times New Roman"/>
          <w:snapToGrid w:val="0"/>
          <w:sz w:val="28"/>
          <w:szCs w:val="28"/>
          <w:lang w:eastAsia="ru-RU"/>
        </w:rPr>
        <w:t>В отношении функции по созданию условий для обеспечения лиц, находящихся на территории опережающего развития, услугами связи, общественного питания, торговли и бытового обслуживания, а также для организации досуга таких лиц АО «КРДВ» представлена информация, что данная функция им не реализуется.</w:t>
      </w:r>
    </w:p>
    <w:p w14:paraId="6C6AA38B" w14:textId="77777777" w:rsidR="007F6725" w:rsidRPr="007F6725" w:rsidRDefault="007F6725" w:rsidP="007F6725">
      <w:pPr>
        <w:widowControl/>
        <w:overflowPunct w:val="0"/>
        <w:autoSpaceDE w:val="0"/>
        <w:autoSpaceDN w:val="0"/>
        <w:adjustRightInd w:val="0"/>
        <w:spacing w:after="0"/>
        <w:contextualSpacing w:val="0"/>
        <w:textAlignment w:val="baseline"/>
        <w:outlineLvl w:val="2"/>
        <w:rPr>
          <w:rFonts w:eastAsia="Times New Roman" w:cs="Times New Roman"/>
          <w:snapToGrid w:val="0"/>
          <w:sz w:val="28"/>
          <w:szCs w:val="28"/>
          <w:lang w:eastAsia="ru-RU"/>
        </w:rPr>
      </w:pPr>
      <w:r w:rsidRPr="007F6725">
        <w:rPr>
          <w:rFonts w:eastAsia="Times New Roman" w:cs="Times New Roman"/>
          <w:snapToGrid w:val="0"/>
          <w:sz w:val="28"/>
          <w:szCs w:val="28"/>
          <w:lang w:eastAsia="ru-RU"/>
        </w:rPr>
        <w:t>Таким образом, АО «КРДВ» реализуется 15 из 18 функций, предусмотренных ФЗ о ТОР.</w:t>
      </w:r>
    </w:p>
    <w:p w14:paraId="52110567" w14:textId="7E58B4BF" w:rsidR="007F6725" w:rsidRPr="007F6725" w:rsidRDefault="007F6725" w:rsidP="007F6725">
      <w:pPr>
        <w:widowControl/>
        <w:overflowPunct w:val="0"/>
        <w:autoSpaceDE w:val="0"/>
        <w:autoSpaceDN w:val="0"/>
        <w:adjustRightInd w:val="0"/>
        <w:spacing w:after="0"/>
        <w:contextualSpacing w:val="0"/>
        <w:textAlignment w:val="baseline"/>
        <w:outlineLvl w:val="2"/>
        <w:rPr>
          <w:rFonts w:eastAsia="Times New Roman" w:cs="Arial"/>
          <w:b/>
          <w:bCs/>
          <w:snapToGrid w:val="0"/>
          <w:sz w:val="28"/>
          <w:szCs w:val="28"/>
          <w:lang w:eastAsia="ru-RU"/>
        </w:rPr>
      </w:pPr>
      <w:r w:rsidRPr="007F6725">
        <w:rPr>
          <w:rFonts w:eastAsia="Times New Roman" w:cs="Times New Roman"/>
          <w:b/>
          <w:snapToGrid w:val="0"/>
          <w:sz w:val="28"/>
          <w:szCs w:val="28"/>
          <w:lang w:eastAsia="ru-RU"/>
        </w:rPr>
        <w:t>2.</w:t>
      </w:r>
      <w:r w:rsidR="006B6658">
        <w:rPr>
          <w:rFonts w:eastAsia="Times New Roman" w:cs="Times New Roman"/>
          <w:snapToGrid w:val="0"/>
          <w:sz w:val="28"/>
          <w:szCs w:val="28"/>
          <w:lang w:eastAsia="ru-RU"/>
        </w:rPr>
        <w:t> </w:t>
      </w:r>
      <w:r w:rsidRPr="007F6725">
        <w:rPr>
          <w:rFonts w:eastAsia="Times New Roman" w:cs="Times New Roman"/>
          <w:snapToGrid w:val="0"/>
          <w:sz w:val="28"/>
          <w:szCs w:val="28"/>
          <w:lang w:eastAsia="ru-RU"/>
        </w:rPr>
        <w:t xml:space="preserve">В части соответствия деятельности АО КРДВ положениям Федерального закона «О свободном порте Владивосток» </w:t>
      </w:r>
      <w:r w:rsidRPr="007F6725">
        <w:rPr>
          <w:rFonts w:eastAsia="Times New Roman" w:cs="Arial"/>
          <w:bCs/>
          <w:snapToGrid w:val="0"/>
          <w:sz w:val="28"/>
          <w:szCs w:val="28"/>
          <w:lang w:eastAsia="ru-RU"/>
        </w:rPr>
        <w:t>(далее</w:t>
      </w:r>
      <w:r w:rsidR="006B6658">
        <w:rPr>
          <w:rFonts w:eastAsia="Times New Roman" w:cs="Arial"/>
          <w:bCs/>
          <w:snapToGrid w:val="0"/>
          <w:sz w:val="28"/>
          <w:szCs w:val="28"/>
          <w:lang w:eastAsia="ru-RU"/>
        </w:rPr>
        <w:t> </w:t>
      </w:r>
      <w:r w:rsidRPr="007F6725">
        <w:rPr>
          <w:rFonts w:eastAsia="Times New Roman" w:cs="Arial"/>
          <w:bCs/>
          <w:snapToGrid w:val="0"/>
          <w:sz w:val="28"/>
          <w:szCs w:val="28"/>
          <w:lang w:eastAsia="ru-RU"/>
        </w:rPr>
        <w:t>–</w:t>
      </w:r>
      <w:r w:rsidR="006B6658">
        <w:rPr>
          <w:rFonts w:eastAsia="Times New Roman" w:cs="Arial"/>
          <w:bCs/>
          <w:snapToGrid w:val="0"/>
          <w:sz w:val="28"/>
          <w:szCs w:val="28"/>
          <w:lang w:eastAsia="ru-RU"/>
        </w:rPr>
        <w:t> </w:t>
      </w:r>
      <w:r w:rsidRPr="007F6725">
        <w:rPr>
          <w:rFonts w:eastAsia="Times New Roman" w:cs="Arial"/>
          <w:bCs/>
          <w:snapToGrid w:val="0"/>
          <w:sz w:val="28"/>
          <w:szCs w:val="28"/>
          <w:lang w:eastAsia="ru-RU"/>
        </w:rPr>
        <w:t>ФЗ о СПВ)</w:t>
      </w:r>
      <w:r w:rsidRPr="007F6725">
        <w:rPr>
          <w:rFonts w:eastAsia="Times New Roman" w:cs="Arial"/>
          <w:bCs/>
          <w:sz w:val="28"/>
          <w:szCs w:val="28"/>
          <w:lang w:eastAsia="ru-RU"/>
        </w:rPr>
        <w:t xml:space="preserve"> </w:t>
      </w:r>
      <w:r w:rsidRPr="007F6725">
        <w:rPr>
          <w:rFonts w:eastAsia="Times New Roman" w:cs="Times New Roman"/>
          <w:snapToGrid w:val="0"/>
          <w:sz w:val="28"/>
          <w:szCs w:val="28"/>
          <w:lang w:eastAsia="ru-RU"/>
        </w:rPr>
        <w:t xml:space="preserve">отмечается следующее. </w:t>
      </w:r>
      <w:r w:rsidRPr="007F6725">
        <w:rPr>
          <w:rFonts w:eastAsia="Times New Roman" w:cs="Arial"/>
          <w:bCs/>
          <w:snapToGrid w:val="0"/>
          <w:sz w:val="28"/>
          <w:szCs w:val="28"/>
          <w:lang w:eastAsia="ru-RU"/>
        </w:rPr>
        <w:t>В соответствии с частью 5 статьи 8 ФЗ о СПВ АО «КРДВ» осуществляет следующие функции:</w:t>
      </w:r>
    </w:p>
    <w:p w14:paraId="72092EA2" w14:textId="77777777" w:rsidR="007F6725" w:rsidRPr="007F6725" w:rsidRDefault="007F6725" w:rsidP="007F6725">
      <w:pPr>
        <w:widowControl/>
        <w:overflowPunct w:val="0"/>
        <w:autoSpaceDE w:val="0"/>
        <w:autoSpaceDN w:val="0"/>
        <w:adjustRightInd w:val="0"/>
        <w:spacing w:after="0"/>
        <w:contextualSpacing w:val="0"/>
        <w:textAlignment w:val="baseline"/>
        <w:rPr>
          <w:rFonts w:eastAsia="Times New Roman" w:cs="Times New Roman"/>
          <w:snapToGrid w:val="0"/>
          <w:sz w:val="28"/>
          <w:szCs w:val="28"/>
          <w:lang w:eastAsia="ru-RU"/>
        </w:rPr>
      </w:pPr>
      <w:r w:rsidRPr="007F6725">
        <w:rPr>
          <w:rFonts w:eastAsia="Times New Roman" w:cs="Times New Roman"/>
          <w:snapToGrid w:val="0"/>
          <w:sz w:val="28"/>
          <w:szCs w:val="28"/>
          <w:lang w:eastAsia="ru-RU"/>
        </w:rPr>
        <w:t>рассмотрение заявки на заключение соглашения об осуществлении деятельности и оценку бизнес-плана;</w:t>
      </w:r>
    </w:p>
    <w:p w14:paraId="654F0478" w14:textId="77777777" w:rsidR="007F6725" w:rsidRPr="007F6725" w:rsidRDefault="007F6725" w:rsidP="007F6725">
      <w:pPr>
        <w:widowControl/>
        <w:overflowPunct w:val="0"/>
        <w:autoSpaceDE w:val="0"/>
        <w:autoSpaceDN w:val="0"/>
        <w:adjustRightInd w:val="0"/>
        <w:spacing w:after="0"/>
        <w:contextualSpacing w:val="0"/>
        <w:textAlignment w:val="baseline"/>
        <w:rPr>
          <w:rFonts w:eastAsia="Times New Roman" w:cs="Times New Roman"/>
          <w:snapToGrid w:val="0"/>
          <w:sz w:val="28"/>
          <w:szCs w:val="28"/>
          <w:lang w:eastAsia="ru-RU"/>
        </w:rPr>
      </w:pPr>
      <w:r w:rsidRPr="007F6725">
        <w:rPr>
          <w:rFonts w:eastAsia="Times New Roman" w:cs="Times New Roman"/>
          <w:snapToGrid w:val="0"/>
          <w:sz w:val="28"/>
          <w:szCs w:val="28"/>
          <w:lang w:eastAsia="ru-RU"/>
        </w:rPr>
        <w:t>заключение соглашения об осуществлении деятельности;</w:t>
      </w:r>
    </w:p>
    <w:p w14:paraId="236B671B" w14:textId="77777777" w:rsidR="007F6725" w:rsidRPr="007F6725" w:rsidRDefault="007F6725" w:rsidP="007F6725">
      <w:pPr>
        <w:widowControl/>
        <w:overflowPunct w:val="0"/>
        <w:autoSpaceDE w:val="0"/>
        <w:autoSpaceDN w:val="0"/>
        <w:adjustRightInd w:val="0"/>
        <w:spacing w:after="0"/>
        <w:contextualSpacing w:val="0"/>
        <w:textAlignment w:val="baseline"/>
        <w:rPr>
          <w:rFonts w:eastAsia="Times New Roman" w:cs="Times New Roman"/>
          <w:snapToGrid w:val="0"/>
          <w:sz w:val="28"/>
          <w:szCs w:val="28"/>
          <w:lang w:eastAsia="ru-RU"/>
        </w:rPr>
      </w:pPr>
      <w:r w:rsidRPr="007F6725">
        <w:rPr>
          <w:rFonts w:eastAsia="Times New Roman" w:cs="Times New Roman"/>
          <w:snapToGrid w:val="0"/>
          <w:sz w:val="28"/>
          <w:szCs w:val="28"/>
          <w:lang w:eastAsia="ru-RU"/>
        </w:rPr>
        <w:t>осуществление контроля за выполнением резидентами свободного порта Владивосток соглашений об осуществлении деятельности;</w:t>
      </w:r>
    </w:p>
    <w:p w14:paraId="6A5F45C8" w14:textId="2379A8C6" w:rsidR="007F6725" w:rsidRPr="007F6725" w:rsidRDefault="007F6725" w:rsidP="007F6725">
      <w:pPr>
        <w:widowControl/>
        <w:overflowPunct w:val="0"/>
        <w:autoSpaceDE w:val="0"/>
        <w:autoSpaceDN w:val="0"/>
        <w:adjustRightInd w:val="0"/>
        <w:spacing w:after="0"/>
        <w:contextualSpacing w:val="0"/>
        <w:textAlignment w:val="baseline"/>
        <w:rPr>
          <w:rFonts w:eastAsia="Times New Roman" w:cs="Times New Roman"/>
          <w:snapToGrid w:val="0"/>
          <w:sz w:val="28"/>
          <w:szCs w:val="28"/>
          <w:lang w:eastAsia="ru-RU"/>
        </w:rPr>
      </w:pPr>
      <w:r w:rsidRPr="007F6725">
        <w:rPr>
          <w:rFonts w:eastAsia="Times New Roman" w:cs="Times New Roman"/>
          <w:snapToGrid w:val="0"/>
          <w:sz w:val="28"/>
          <w:szCs w:val="28"/>
          <w:lang w:eastAsia="ru-RU"/>
        </w:rPr>
        <w:t xml:space="preserve">осуществляет мероприятия по привлечению резидентов для реализации инвестиционных проектов на территории свободного порта Владивосток, </w:t>
      </w:r>
      <w:r w:rsidR="006B6658">
        <w:rPr>
          <w:rFonts w:eastAsia="Times New Roman" w:cs="Times New Roman"/>
          <w:snapToGrid w:val="0"/>
          <w:sz w:val="28"/>
          <w:szCs w:val="28"/>
          <w:lang w:eastAsia="ru-RU"/>
        </w:rPr>
        <w:br/>
      </w:r>
      <w:r w:rsidRPr="007F6725">
        <w:rPr>
          <w:rFonts w:eastAsia="Times New Roman" w:cs="Times New Roman"/>
          <w:snapToGrid w:val="0"/>
          <w:sz w:val="28"/>
          <w:szCs w:val="28"/>
          <w:lang w:eastAsia="ru-RU"/>
        </w:rPr>
        <w:t xml:space="preserve">для чего организует выставки, ярмарки и конгрессы, принимает в них </w:t>
      </w:r>
      <w:r w:rsidRPr="007F6725">
        <w:rPr>
          <w:rFonts w:eastAsia="Times New Roman" w:cs="Times New Roman"/>
          <w:snapToGrid w:val="0"/>
          <w:sz w:val="28"/>
          <w:szCs w:val="28"/>
          <w:lang w:eastAsia="ru-RU"/>
        </w:rPr>
        <w:lastRenderedPageBreak/>
        <w:t xml:space="preserve">участие, изготавливает, распространяет рекламные материалы </w:t>
      </w:r>
      <w:r w:rsidR="006B6658">
        <w:rPr>
          <w:rFonts w:eastAsia="Times New Roman" w:cs="Times New Roman"/>
          <w:snapToGrid w:val="0"/>
          <w:sz w:val="28"/>
          <w:szCs w:val="28"/>
          <w:lang w:eastAsia="ru-RU"/>
        </w:rPr>
        <w:br/>
      </w:r>
      <w:r w:rsidRPr="007F6725">
        <w:rPr>
          <w:rFonts w:eastAsia="Times New Roman" w:cs="Times New Roman"/>
          <w:snapToGrid w:val="0"/>
          <w:sz w:val="28"/>
          <w:szCs w:val="28"/>
          <w:lang w:eastAsia="ru-RU"/>
        </w:rPr>
        <w:t>и осуществляет иные подобные мероприятия;</w:t>
      </w:r>
    </w:p>
    <w:p w14:paraId="6404F4BA" w14:textId="77777777" w:rsidR="007F6725" w:rsidRPr="007F6725" w:rsidRDefault="007F6725" w:rsidP="007F6725">
      <w:pPr>
        <w:widowControl/>
        <w:overflowPunct w:val="0"/>
        <w:autoSpaceDE w:val="0"/>
        <w:autoSpaceDN w:val="0"/>
        <w:adjustRightInd w:val="0"/>
        <w:spacing w:after="0"/>
        <w:contextualSpacing w:val="0"/>
        <w:textAlignment w:val="baseline"/>
        <w:rPr>
          <w:rFonts w:eastAsia="Times New Roman" w:cs="Times New Roman"/>
          <w:snapToGrid w:val="0"/>
          <w:sz w:val="28"/>
          <w:szCs w:val="28"/>
          <w:lang w:eastAsia="ru-RU"/>
        </w:rPr>
      </w:pPr>
      <w:r w:rsidRPr="007F6725">
        <w:rPr>
          <w:rFonts w:eastAsia="Times New Roman" w:cs="Times New Roman"/>
          <w:snapToGrid w:val="0"/>
          <w:sz w:val="28"/>
          <w:szCs w:val="28"/>
          <w:lang w:eastAsia="ru-RU"/>
        </w:rPr>
        <w:t>обеспечение деятельности наблюдательных советов.</w:t>
      </w:r>
    </w:p>
    <w:p w14:paraId="2D2D7311" w14:textId="77777777" w:rsidR="007F6725" w:rsidRPr="007F6725" w:rsidRDefault="007F6725" w:rsidP="007F6725">
      <w:pPr>
        <w:widowControl/>
        <w:overflowPunct w:val="0"/>
        <w:autoSpaceDE w:val="0"/>
        <w:autoSpaceDN w:val="0"/>
        <w:adjustRightInd w:val="0"/>
        <w:spacing w:after="0"/>
        <w:contextualSpacing w:val="0"/>
        <w:textAlignment w:val="baseline"/>
        <w:rPr>
          <w:rFonts w:eastAsia="Times New Roman" w:cs="Times New Roman"/>
          <w:snapToGrid w:val="0"/>
          <w:sz w:val="28"/>
          <w:szCs w:val="28"/>
          <w:lang w:eastAsia="ru-RU"/>
        </w:rPr>
      </w:pPr>
      <w:r w:rsidRPr="007F6725">
        <w:rPr>
          <w:rFonts w:eastAsia="Times New Roman" w:cs="Times New Roman"/>
          <w:snapToGrid w:val="0"/>
          <w:sz w:val="28"/>
          <w:szCs w:val="28"/>
          <w:lang w:eastAsia="ru-RU"/>
        </w:rPr>
        <w:t>Так, с целью реализации указанных функций за период с 1 января 2021 года по 16 июля 2024 года рассмотрено 2 952 заявки на заключение соглашений об осуществлении деятельности на территории свободно порта Владивосток и на заключение дополнительных соглашений.</w:t>
      </w:r>
    </w:p>
    <w:p w14:paraId="43A41171" w14:textId="7EC01559" w:rsidR="007F6725" w:rsidRPr="007F6725" w:rsidRDefault="007F6725" w:rsidP="007F6725">
      <w:pPr>
        <w:widowControl/>
        <w:overflowPunct w:val="0"/>
        <w:autoSpaceDE w:val="0"/>
        <w:autoSpaceDN w:val="0"/>
        <w:adjustRightInd w:val="0"/>
        <w:spacing w:after="0"/>
        <w:contextualSpacing w:val="0"/>
        <w:textAlignment w:val="baseline"/>
        <w:rPr>
          <w:rFonts w:eastAsia="Times New Roman" w:cs="Times New Roman"/>
          <w:snapToGrid w:val="0"/>
          <w:sz w:val="28"/>
          <w:szCs w:val="28"/>
          <w:lang w:eastAsia="ru-RU"/>
        </w:rPr>
      </w:pPr>
      <w:r w:rsidRPr="007F6725">
        <w:rPr>
          <w:rFonts w:eastAsia="Times New Roman" w:cs="Times New Roman"/>
          <w:snapToGrid w:val="0"/>
          <w:sz w:val="28"/>
          <w:szCs w:val="28"/>
          <w:lang w:eastAsia="ru-RU"/>
        </w:rPr>
        <w:t>В отношении функции по заключению соглашений об осуществлении деятельности</w:t>
      </w:r>
      <w:r w:rsidRPr="007F6725">
        <w:rPr>
          <w:rFonts w:eastAsia="Times New Roman" w:cs="Times New Roman"/>
          <w:i/>
          <w:snapToGrid w:val="0"/>
          <w:sz w:val="28"/>
          <w:szCs w:val="28"/>
          <w:lang w:eastAsia="ru-RU"/>
        </w:rPr>
        <w:t xml:space="preserve"> </w:t>
      </w:r>
      <w:r w:rsidRPr="007F6725">
        <w:rPr>
          <w:rFonts w:eastAsia="Times New Roman" w:cs="Times New Roman"/>
          <w:snapToGrid w:val="0"/>
          <w:sz w:val="28"/>
          <w:szCs w:val="28"/>
          <w:lang w:eastAsia="ru-RU"/>
        </w:rPr>
        <w:t xml:space="preserve">АО «КРДВ» представлены нормативные акты, принятые Минвостокразвития России и АО «КРДВ», регулирующие форму заявки </w:t>
      </w:r>
      <w:r w:rsidR="00B405D9">
        <w:rPr>
          <w:rFonts w:eastAsia="Times New Roman" w:cs="Times New Roman"/>
          <w:snapToGrid w:val="0"/>
          <w:sz w:val="28"/>
          <w:szCs w:val="28"/>
          <w:lang w:eastAsia="ru-RU"/>
        </w:rPr>
        <w:br/>
      </w:r>
      <w:r w:rsidRPr="007F6725">
        <w:rPr>
          <w:rFonts w:eastAsia="Times New Roman" w:cs="Times New Roman"/>
          <w:snapToGrid w:val="0"/>
          <w:sz w:val="28"/>
          <w:szCs w:val="28"/>
          <w:lang w:eastAsia="ru-RU"/>
        </w:rPr>
        <w:t>на участие в режиме СПВ, требования к бизнес-планам потенциальных резидентов СПВ и критерии их оценки, регламент присвоения статуса резидента СПВ. В период 2021</w:t>
      </w:r>
      <w:r w:rsidR="00B405D9">
        <w:rPr>
          <w:rFonts w:eastAsia="Times New Roman" w:cs="Times New Roman"/>
          <w:snapToGrid w:val="0"/>
          <w:sz w:val="28"/>
          <w:szCs w:val="28"/>
          <w:lang w:eastAsia="ru-RU"/>
        </w:rPr>
        <w:t> </w:t>
      </w:r>
      <w:r w:rsidRPr="007F6725">
        <w:rPr>
          <w:rFonts w:eastAsia="Times New Roman" w:cs="Times New Roman"/>
          <w:snapToGrid w:val="0"/>
          <w:sz w:val="28"/>
          <w:szCs w:val="28"/>
          <w:lang w:eastAsia="ru-RU"/>
        </w:rPr>
        <w:t>–</w:t>
      </w:r>
      <w:r w:rsidR="00B405D9">
        <w:rPr>
          <w:rFonts w:eastAsia="Times New Roman" w:cs="Times New Roman"/>
          <w:snapToGrid w:val="0"/>
          <w:sz w:val="28"/>
          <w:szCs w:val="28"/>
          <w:lang w:eastAsia="ru-RU"/>
        </w:rPr>
        <w:t> </w:t>
      </w:r>
      <w:r w:rsidRPr="007F6725">
        <w:rPr>
          <w:rFonts w:eastAsia="Times New Roman" w:cs="Times New Roman"/>
          <w:snapToGrid w:val="0"/>
          <w:sz w:val="28"/>
          <w:szCs w:val="28"/>
          <w:lang w:eastAsia="ru-RU"/>
        </w:rPr>
        <w:t xml:space="preserve">2024 годов заключено 468 соглашений </w:t>
      </w:r>
      <w:r w:rsidR="00B405D9">
        <w:rPr>
          <w:rFonts w:eastAsia="Times New Roman" w:cs="Times New Roman"/>
          <w:snapToGrid w:val="0"/>
          <w:sz w:val="28"/>
          <w:szCs w:val="28"/>
          <w:lang w:eastAsia="ru-RU"/>
        </w:rPr>
        <w:br/>
      </w:r>
      <w:r w:rsidRPr="007F6725">
        <w:rPr>
          <w:rFonts w:eastAsia="Times New Roman" w:cs="Times New Roman"/>
          <w:snapToGrid w:val="0"/>
          <w:sz w:val="28"/>
          <w:szCs w:val="28"/>
          <w:lang w:eastAsia="ru-RU"/>
        </w:rPr>
        <w:t>с новыми резидентами режима СПВ.</w:t>
      </w:r>
    </w:p>
    <w:p w14:paraId="083DF3B8" w14:textId="7D46101D" w:rsidR="007F6725" w:rsidRPr="007F6725" w:rsidRDefault="007F6725" w:rsidP="007F6725">
      <w:pPr>
        <w:widowControl/>
        <w:overflowPunct w:val="0"/>
        <w:autoSpaceDE w:val="0"/>
        <w:autoSpaceDN w:val="0"/>
        <w:adjustRightInd w:val="0"/>
        <w:spacing w:after="0"/>
        <w:contextualSpacing w:val="0"/>
        <w:textAlignment w:val="baseline"/>
        <w:rPr>
          <w:rFonts w:eastAsia="Times New Roman" w:cs="Times New Roman"/>
          <w:snapToGrid w:val="0"/>
          <w:sz w:val="28"/>
          <w:szCs w:val="28"/>
          <w:lang w:eastAsia="ru-RU"/>
        </w:rPr>
      </w:pPr>
      <w:r w:rsidRPr="007F6725">
        <w:rPr>
          <w:rFonts w:eastAsia="Times New Roman" w:cs="Times New Roman"/>
          <w:snapToGrid w:val="0"/>
          <w:sz w:val="28"/>
          <w:szCs w:val="28"/>
          <w:lang w:eastAsia="ru-RU"/>
        </w:rPr>
        <w:t xml:space="preserve">По вопросу реализации </w:t>
      </w:r>
      <w:r w:rsidR="00B405D9" w:rsidRPr="007F6725">
        <w:rPr>
          <w:rFonts w:eastAsia="Times New Roman" w:cs="Times New Roman"/>
          <w:snapToGrid w:val="0"/>
          <w:sz w:val="28"/>
          <w:szCs w:val="28"/>
          <w:lang w:eastAsia="ru-RU"/>
        </w:rPr>
        <w:t>функции,</w:t>
      </w:r>
      <w:r w:rsidRPr="007F6725">
        <w:rPr>
          <w:rFonts w:eastAsia="Times New Roman" w:cs="Times New Roman"/>
          <w:snapToGrid w:val="0"/>
          <w:sz w:val="28"/>
          <w:szCs w:val="28"/>
          <w:lang w:eastAsia="ru-RU"/>
        </w:rPr>
        <w:t xml:space="preserve"> по осуществлению управляющей компанией контроля за выполнением резидентами СПВ соглашений </w:t>
      </w:r>
      <w:r w:rsidR="00B405D9">
        <w:rPr>
          <w:rFonts w:eastAsia="Times New Roman" w:cs="Times New Roman"/>
          <w:snapToGrid w:val="0"/>
          <w:sz w:val="28"/>
          <w:szCs w:val="28"/>
          <w:lang w:eastAsia="ru-RU"/>
        </w:rPr>
        <w:br/>
      </w:r>
      <w:r w:rsidRPr="007F6725">
        <w:rPr>
          <w:rFonts w:eastAsia="Times New Roman" w:cs="Times New Roman"/>
          <w:snapToGrid w:val="0"/>
          <w:sz w:val="28"/>
          <w:szCs w:val="28"/>
          <w:lang w:eastAsia="ru-RU"/>
        </w:rPr>
        <w:t>об осуществлении деятельности АО «КРДВ»</w:t>
      </w:r>
      <w:r w:rsidR="00B405D9">
        <w:rPr>
          <w:rFonts w:eastAsia="Times New Roman" w:cs="Times New Roman"/>
          <w:snapToGrid w:val="0"/>
          <w:sz w:val="28"/>
          <w:szCs w:val="28"/>
          <w:lang w:eastAsia="ru-RU"/>
        </w:rPr>
        <w:t>,</w:t>
      </w:r>
      <w:r w:rsidRPr="007F6725">
        <w:rPr>
          <w:rFonts w:eastAsia="Times New Roman" w:cs="Times New Roman"/>
          <w:snapToGrid w:val="0"/>
          <w:sz w:val="28"/>
          <w:szCs w:val="28"/>
          <w:lang w:eastAsia="ru-RU"/>
        </w:rPr>
        <w:t xml:space="preserve"> представлены нормативные акты, принятые Минвостокразвития России и АО «КРДВ», регулирующие осуществление контроля за выполнением резидентами территорий опережающего развития и резидентами свободного порта Владивосток соглашений об осуществлении деятельности. Дополнительных пояснений </w:t>
      </w:r>
      <w:r w:rsidR="00B405D9">
        <w:rPr>
          <w:rFonts w:eastAsia="Times New Roman" w:cs="Times New Roman"/>
          <w:snapToGrid w:val="0"/>
          <w:sz w:val="28"/>
          <w:szCs w:val="28"/>
          <w:lang w:eastAsia="ru-RU"/>
        </w:rPr>
        <w:br/>
      </w:r>
      <w:r w:rsidRPr="007F6725">
        <w:rPr>
          <w:rFonts w:eastAsia="Times New Roman" w:cs="Times New Roman"/>
          <w:snapToGrid w:val="0"/>
          <w:sz w:val="28"/>
          <w:szCs w:val="28"/>
          <w:lang w:eastAsia="ru-RU"/>
        </w:rPr>
        <w:t xml:space="preserve">по количественным показателям реализации данной функции </w:t>
      </w:r>
      <w:r w:rsidR="00B405D9">
        <w:rPr>
          <w:rFonts w:eastAsia="Times New Roman" w:cs="Times New Roman"/>
          <w:snapToGrid w:val="0"/>
          <w:sz w:val="28"/>
          <w:szCs w:val="28"/>
          <w:lang w:eastAsia="ru-RU"/>
        </w:rPr>
        <w:br/>
      </w:r>
      <w:r w:rsidRPr="007F6725">
        <w:rPr>
          <w:rFonts w:eastAsia="Times New Roman" w:cs="Times New Roman"/>
          <w:snapToGrid w:val="0"/>
          <w:sz w:val="28"/>
          <w:szCs w:val="28"/>
          <w:lang w:eastAsia="ru-RU"/>
        </w:rPr>
        <w:t>не представлено.</w:t>
      </w:r>
    </w:p>
    <w:p w14:paraId="4BBBA140" w14:textId="7CE55199" w:rsidR="007F6725" w:rsidRPr="007F6725" w:rsidRDefault="007F6725" w:rsidP="007F6725">
      <w:pPr>
        <w:widowControl/>
        <w:overflowPunct w:val="0"/>
        <w:autoSpaceDE w:val="0"/>
        <w:autoSpaceDN w:val="0"/>
        <w:adjustRightInd w:val="0"/>
        <w:spacing w:after="0"/>
        <w:contextualSpacing w:val="0"/>
        <w:textAlignment w:val="baseline"/>
        <w:rPr>
          <w:rFonts w:eastAsia="Times New Roman" w:cs="Times New Roman"/>
          <w:snapToGrid w:val="0"/>
          <w:sz w:val="28"/>
          <w:szCs w:val="28"/>
          <w:lang w:eastAsia="ru-RU"/>
        </w:rPr>
      </w:pPr>
      <w:r w:rsidRPr="007F6725">
        <w:rPr>
          <w:rFonts w:eastAsia="Times New Roman" w:cs="Times New Roman"/>
          <w:snapToGrid w:val="0"/>
          <w:sz w:val="28"/>
          <w:szCs w:val="28"/>
          <w:lang w:eastAsia="ru-RU"/>
        </w:rPr>
        <w:t xml:space="preserve">В отношении функции по осуществлению мероприятий </w:t>
      </w:r>
      <w:r w:rsidR="00B405D9">
        <w:rPr>
          <w:rFonts w:eastAsia="Times New Roman" w:cs="Times New Roman"/>
          <w:snapToGrid w:val="0"/>
          <w:sz w:val="28"/>
          <w:szCs w:val="28"/>
          <w:lang w:eastAsia="ru-RU"/>
        </w:rPr>
        <w:br/>
      </w:r>
      <w:r w:rsidRPr="007F6725">
        <w:rPr>
          <w:rFonts w:eastAsia="Times New Roman" w:cs="Times New Roman"/>
          <w:snapToGrid w:val="0"/>
          <w:sz w:val="28"/>
          <w:szCs w:val="28"/>
          <w:lang w:eastAsia="ru-RU"/>
        </w:rPr>
        <w:t xml:space="preserve">по привлечению юридических лиц и индивидуальных предпринимателей </w:t>
      </w:r>
      <w:r w:rsidR="00B405D9">
        <w:rPr>
          <w:rFonts w:eastAsia="Times New Roman" w:cs="Times New Roman"/>
          <w:snapToGrid w:val="0"/>
          <w:sz w:val="28"/>
          <w:szCs w:val="28"/>
          <w:lang w:eastAsia="ru-RU"/>
        </w:rPr>
        <w:br/>
      </w:r>
      <w:r w:rsidRPr="007F6725">
        <w:rPr>
          <w:rFonts w:eastAsia="Times New Roman" w:cs="Times New Roman"/>
          <w:snapToGrid w:val="0"/>
          <w:sz w:val="28"/>
          <w:szCs w:val="28"/>
          <w:lang w:eastAsia="ru-RU"/>
        </w:rPr>
        <w:t xml:space="preserve">для реализации инвестиционных проектов и осуществления деятельности </w:t>
      </w:r>
      <w:r w:rsidR="00B405D9">
        <w:rPr>
          <w:rFonts w:eastAsia="Times New Roman" w:cs="Times New Roman"/>
          <w:snapToGrid w:val="0"/>
          <w:sz w:val="28"/>
          <w:szCs w:val="28"/>
          <w:lang w:eastAsia="ru-RU"/>
        </w:rPr>
        <w:br/>
      </w:r>
      <w:r w:rsidRPr="007F6725">
        <w:rPr>
          <w:rFonts w:eastAsia="Times New Roman" w:cs="Times New Roman"/>
          <w:snapToGrid w:val="0"/>
          <w:sz w:val="28"/>
          <w:szCs w:val="28"/>
          <w:lang w:eastAsia="ru-RU"/>
        </w:rPr>
        <w:t xml:space="preserve">на территории свободного порта Владивосток АО «КРДВ» представлена информация об организации различных выставок, ярмарок и конгрессов, изготовлении и распространении рекламных материалов, а также </w:t>
      </w:r>
      <w:r w:rsidRPr="007F6725">
        <w:rPr>
          <w:rFonts w:eastAsia="Times New Roman" w:cs="Times New Roman"/>
          <w:snapToGrid w:val="0"/>
          <w:sz w:val="28"/>
          <w:szCs w:val="28"/>
          <w:lang w:eastAsia="ru-RU"/>
        </w:rPr>
        <w:lastRenderedPageBreak/>
        <w:t xml:space="preserve">осуществлении другие подобных мероприятий с целью продвижения инвестиционных возможностей СПВ. </w:t>
      </w:r>
    </w:p>
    <w:p w14:paraId="7825F20F" w14:textId="4310CE4B" w:rsidR="007F6725" w:rsidRPr="007F6725" w:rsidRDefault="007F6725" w:rsidP="007F6725">
      <w:pPr>
        <w:widowControl/>
        <w:overflowPunct w:val="0"/>
        <w:autoSpaceDE w:val="0"/>
        <w:autoSpaceDN w:val="0"/>
        <w:adjustRightInd w:val="0"/>
        <w:spacing w:after="0"/>
        <w:contextualSpacing w:val="0"/>
        <w:textAlignment w:val="baseline"/>
        <w:rPr>
          <w:rFonts w:eastAsia="Times New Roman" w:cs="Times New Roman"/>
          <w:snapToGrid w:val="0"/>
          <w:sz w:val="28"/>
          <w:szCs w:val="28"/>
          <w:lang w:eastAsia="ru-RU"/>
        </w:rPr>
      </w:pPr>
      <w:r w:rsidRPr="007F6725">
        <w:rPr>
          <w:rFonts w:eastAsia="Times New Roman" w:cs="Times New Roman"/>
          <w:snapToGrid w:val="0"/>
          <w:sz w:val="28"/>
          <w:szCs w:val="28"/>
          <w:lang w:eastAsia="ru-RU"/>
        </w:rPr>
        <w:t xml:space="preserve">В части функции по обеспечению деятельности наблюдательных советов СПВ АО «КРДВ» информация о деятельности по осуществлению указанной функции </w:t>
      </w:r>
      <w:r w:rsidR="00DF2018">
        <w:rPr>
          <w:rFonts w:eastAsia="Times New Roman" w:cs="Times New Roman"/>
          <w:snapToGrid w:val="0"/>
          <w:sz w:val="28"/>
          <w:szCs w:val="28"/>
          <w:lang w:eastAsia="ru-RU"/>
        </w:rPr>
        <w:t xml:space="preserve">в адрес Счетной палаты Российской Федерации </w:t>
      </w:r>
      <w:r w:rsidR="00DF2018">
        <w:rPr>
          <w:rFonts w:eastAsia="Times New Roman" w:cs="Times New Roman"/>
          <w:snapToGrid w:val="0"/>
          <w:sz w:val="28"/>
          <w:szCs w:val="28"/>
          <w:lang w:eastAsia="ru-RU"/>
        </w:rPr>
        <w:br/>
      </w:r>
      <w:r w:rsidRPr="007F6725">
        <w:rPr>
          <w:rFonts w:eastAsia="Times New Roman" w:cs="Times New Roman"/>
          <w:snapToGrid w:val="0"/>
          <w:sz w:val="28"/>
          <w:szCs w:val="28"/>
          <w:lang w:eastAsia="ru-RU"/>
        </w:rPr>
        <w:t>не представлена.</w:t>
      </w:r>
    </w:p>
    <w:p w14:paraId="62C4132C" w14:textId="77777777" w:rsidR="007F6725" w:rsidRPr="007F6725" w:rsidRDefault="007F6725" w:rsidP="007F6725">
      <w:pPr>
        <w:widowControl/>
        <w:overflowPunct w:val="0"/>
        <w:autoSpaceDE w:val="0"/>
        <w:autoSpaceDN w:val="0"/>
        <w:adjustRightInd w:val="0"/>
        <w:spacing w:after="0"/>
        <w:contextualSpacing w:val="0"/>
        <w:textAlignment w:val="baseline"/>
        <w:rPr>
          <w:rFonts w:eastAsia="Times New Roman" w:cs="Times New Roman"/>
          <w:snapToGrid w:val="0"/>
          <w:sz w:val="28"/>
          <w:szCs w:val="28"/>
          <w:lang w:eastAsia="ru-RU"/>
        </w:rPr>
      </w:pPr>
      <w:r w:rsidRPr="007F6725">
        <w:rPr>
          <w:rFonts w:eastAsia="Times New Roman" w:cs="Times New Roman"/>
          <w:snapToGrid w:val="0"/>
          <w:sz w:val="28"/>
          <w:szCs w:val="28"/>
          <w:lang w:eastAsia="ru-RU"/>
        </w:rPr>
        <w:t>Таким образом, АО «КРДВ» представлены данные о реализации 4 из 5 функций, предусмотренных ФЗ о СПВ.</w:t>
      </w:r>
    </w:p>
    <w:p w14:paraId="17206437" w14:textId="6ADD3395" w:rsidR="007F6725" w:rsidRPr="007F6725" w:rsidRDefault="00B405D9" w:rsidP="007F6725">
      <w:pPr>
        <w:widowControl/>
        <w:overflowPunct w:val="0"/>
        <w:autoSpaceDE w:val="0"/>
        <w:autoSpaceDN w:val="0"/>
        <w:adjustRightInd w:val="0"/>
        <w:spacing w:after="0"/>
        <w:contextualSpacing w:val="0"/>
        <w:textAlignment w:val="baseline"/>
        <w:rPr>
          <w:rFonts w:eastAsia="Times New Roman" w:cs="Times New Roman"/>
          <w:snapToGrid w:val="0"/>
          <w:sz w:val="28"/>
          <w:szCs w:val="28"/>
          <w:lang w:eastAsia="ru-RU"/>
        </w:rPr>
      </w:pPr>
      <w:r>
        <w:rPr>
          <w:rFonts w:eastAsia="Times New Roman" w:cs="Times New Roman"/>
          <w:b/>
          <w:bCs/>
          <w:snapToGrid w:val="0"/>
          <w:sz w:val="28"/>
          <w:szCs w:val="28"/>
          <w:lang w:eastAsia="ru-RU"/>
        </w:rPr>
        <w:t>3. </w:t>
      </w:r>
      <w:r w:rsidR="007F6725" w:rsidRPr="007F6725">
        <w:rPr>
          <w:rFonts w:eastAsia="Times New Roman" w:cs="Times New Roman"/>
          <w:snapToGrid w:val="0"/>
          <w:sz w:val="28"/>
          <w:szCs w:val="28"/>
          <w:lang w:eastAsia="ru-RU"/>
        </w:rPr>
        <w:t>В части соответствия деятельности АО КРДВ положениям Постановления № 432</w:t>
      </w:r>
      <w:r w:rsidR="007F6725" w:rsidRPr="007F6725">
        <w:rPr>
          <w:rFonts w:eastAsia="Times New Roman" w:cs="Times New Roman"/>
          <w:sz w:val="28"/>
          <w:szCs w:val="28"/>
          <w:lang w:eastAsia="ru-RU"/>
        </w:rPr>
        <w:t xml:space="preserve"> </w:t>
      </w:r>
      <w:r w:rsidR="007F6725" w:rsidRPr="007F6725">
        <w:rPr>
          <w:rFonts w:eastAsia="Times New Roman" w:cs="Times New Roman"/>
          <w:bCs/>
          <w:snapToGrid w:val="0"/>
          <w:sz w:val="28"/>
          <w:szCs w:val="28"/>
          <w:lang w:eastAsia="ru-RU"/>
        </w:rPr>
        <w:t>отмечается следующее.</w:t>
      </w:r>
    </w:p>
    <w:p w14:paraId="50B154AA" w14:textId="0F04C1C9" w:rsidR="007F6725" w:rsidRPr="007F6725" w:rsidRDefault="007F6725" w:rsidP="007F6725">
      <w:pPr>
        <w:widowControl/>
        <w:overflowPunct w:val="0"/>
        <w:autoSpaceDE w:val="0"/>
        <w:autoSpaceDN w:val="0"/>
        <w:adjustRightInd w:val="0"/>
        <w:spacing w:after="0"/>
        <w:contextualSpacing w:val="0"/>
        <w:textAlignment w:val="baseline"/>
        <w:rPr>
          <w:rFonts w:eastAsia="Times New Roman" w:cs="Times New Roman"/>
          <w:snapToGrid w:val="0"/>
          <w:sz w:val="28"/>
          <w:szCs w:val="28"/>
          <w:lang w:eastAsia="ru-RU"/>
        </w:rPr>
      </w:pPr>
      <w:r w:rsidRPr="007F6725">
        <w:rPr>
          <w:rFonts w:eastAsia="Times New Roman" w:cs="Times New Roman"/>
          <w:snapToGrid w:val="0"/>
          <w:sz w:val="28"/>
          <w:szCs w:val="28"/>
          <w:lang w:eastAsia="ru-RU"/>
        </w:rPr>
        <w:t>Постановлением № 432 предусмотрены следующие функции АО «КРДВ»:</w:t>
      </w:r>
    </w:p>
    <w:p w14:paraId="3E09F0EC" w14:textId="3BA18DEE" w:rsidR="007F6725" w:rsidRPr="007F6725" w:rsidRDefault="007F6725" w:rsidP="007F6725">
      <w:pPr>
        <w:widowControl/>
        <w:overflowPunct w:val="0"/>
        <w:autoSpaceDE w:val="0"/>
        <w:autoSpaceDN w:val="0"/>
        <w:adjustRightInd w:val="0"/>
        <w:spacing w:after="0"/>
        <w:contextualSpacing w:val="0"/>
        <w:textAlignment w:val="baseline"/>
        <w:rPr>
          <w:rFonts w:eastAsia="Times New Roman" w:cs="Times New Roman"/>
          <w:snapToGrid w:val="0"/>
          <w:sz w:val="28"/>
          <w:szCs w:val="28"/>
          <w:lang w:eastAsia="ru-RU"/>
        </w:rPr>
      </w:pPr>
      <w:r w:rsidRPr="007F6725">
        <w:rPr>
          <w:rFonts w:eastAsia="Times New Roman" w:cs="Times New Roman"/>
          <w:snapToGrid w:val="0"/>
          <w:sz w:val="28"/>
          <w:szCs w:val="28"/>
          <w:lang w:eastAsia="ru-RU"/>
        </w:rPr>
        <w:t xml:space="preserve">привлечение резидентов ТОР и свободного порта Владивосток </w:t>
      </w:r>
      <w:r w:rsidR="00D336FA">
        <w:rPr>
          <w:rFonts w:eastAsia="Times New Roman" w:cs="Times New Roman"/>
          <w:snapToGrid w:val="0"/>
          <w:sz w:val="28"/>
          <w:szCs w:val="28"/>
          <w:lang w:eastAsia="ru-RU"/>
        </w:rPr>
        <w:br/>
      </w:r>
      <w:r w:rsidRPr="007F6725">
        <w:rPr>
          <w:rFonts w:eastAsia="Times New Roman" w:cs="Times New Roman"/>
          <w:snapToGrid w:val="0"/>
          <w:sz w:val="28"/>
          <w:szCs w:val="28"/>
          <w:lang w:eastAsia="ru-RU"/>
        </w:rPr>
        <w:t>и прямых инвестиций;</w:t>
      </w:r>
    </w:p>
    <w:p w14:paraId="1E6C6E8B" w14:textId="77777777" w:rsidR="007F6725" w:rsidRPr="007F6725" w:rsidRDefault="007F6725" w:rsidP="007F6725">
      <w:pPr>
        <w:widowControl/>
        <w:overflowPunct w:val="0"/>
        <w:autoSpaceDE w:val="0"/>
        <w:autoSpaceDN w:val="0"/>
        <w:adjustRightInd w:val="0"/>
        <w:spacing w:after="0"/>
        <w:contextualSpacing w:val="0"/>
        <w:textAlignment w:val="baseline"/>
        <w:rPr>
          <w:rFonts w:eastAsia="Times New Roman" w:cs="Times New Roman"/>
          <w:snapToGrid w:val="0"/>
          <w:sz w:val="28"/>
          <w:szCs w:val="28"/>
          <w:lang w:eastAsia="ru-RU"/>
        </w:rPr>
      </w:pPr>
      <w:r w:rsidRPr="007F6725">
        <w:rPr>
          <w:rFonts w:eastAsia="Times New Roman" w:cs="Times New Roman"/>
          <w:snapToGrid w:val="0"/>
          <w:sz w:val="28"/>
          <w:szCs w:val="28"/>
          <w:lang w:eastAsia="ru-RU"/>
        </w:rPr>
        <w:t>поддержка экспорта в ДФО;</w:t>
      </w:r>
    </w:p>
    <w:p w14:paraId="40D9980C" w14:textId="77777777" w:rsidR="007F6725" w:rsidRPr="007F6725" w:rsidRDefault="007F6725" w:rsidP="007F6725">
      <w:pPr>
        <w:widowControl/>
        <w:overflowPunct w:val="0"/>
        <w:autoSpaceDE w:val="0"/>
        <w:autoSpaceDN w:val="0"/>
        <w:adjustRightInd w:val="0"/>
        <w:spacing w:after="0"/>
        <w:contextualSpacing w:val="0"/>
        <w:textAlignment w:val="baseline"/>
        <w:rPr>
          <w:rFonts w:eastAsia="Times New Roman" w:cs="Times New Roman"/>
          <w:snapToGrid w:val="0"/>
          <w:sz w:val="28"/>
          <w:szCs w:val="28"/>
          <w:lang w:eastAsia="ru-RU"/>
        </w:rPr>
      </w:pPr>
      <w:r w:rsidRPr="007F6725">
        <w:rPr>
          <w:rFonts w:eastAsia="Times New Roman" w:cs="Times New Roman"/>
          <w:snapToGrid w:val="0"/>
          <w:sz w:val="28"/>
          <w:szCs w:val="28"/>
          <w:lang w:eastAsia="ru-RU"/>
        </w:rPr>
        <w:t>развитие человеческого капитала в ДФО;</w:t>
      </w:r>
    </w:p>
    <w:p w14:paraId="76AADE1F" w14:textId="77777777" w:rsidR="007F6725" w:rsidRPr="007F6725" w:rsidRDefault="007F6725" w:rsidP="007F6725">
      <w:pPr>
        <w:widowControl/>
        <w:overflowPunct w:val="0"/>
        <w:autoSpaceDE w:val="0"/>
        <w:autoSpaceDN w:val="0"/>
        <w:adjustRightInd w:val="0"/>
        <w:spacing w:after="0"/>
        <w:contextualSpacing w:val="0"/>
        <w:textAlignment w:val="baseline"/>
        <w:rPr>
          <w:rFonts w:eastAsia="Times New Roman" w:cs="Times New Roman"/>
          <w:snapToGrid w:val="0"/>
          <w:sz w:val="28"/>
          <w:szCs w:val="28"/>
          <w:lang w:eastAsia="ru-RU"/>
        </w:rPr>
      </w:pPr>
      <w:r w:rsidRPr="007F6725">
        <w:rPr>
          <w:rFonts w:eastAsia="Times New Roman" w:cs="Times New Roman"/>
          <w:snapToGrid w:val="0"/>
          <w:sz w:val="28"/>
          <w:szCs w:val="28"/>
          <w:lang w:eastAsia="ru-RU"/>
        </w:rPr>
        <w:t>содействие обеспечению трудовыми ресурсами резидентов ТОР и иных работодателей, осуществляющих деятельность на территориях ДФО;</w:t>
      </w:r>
    </w:p>
    <w:p w14:paraId="14183C55" w14:textId="243C464D" w:rsidR="007F6725" w:rsidRPr="007F6725" w:rsidRDefault="007F6725" w:rsidP="007F6725">
      <w:pPr>
        <w:widowControl/>
        <w:overflowPunct w:val="0"/>
        <w:autoSpaceDE w:val="0"/>
        <w:autoSpaceDN w:val="0"/>
        <w:adjustRightInd w:val="0"/>
        <w:spacing w:after="0"/>
        <w:contextualSpacing w:val="0"/>
        <w:textAlignment w:val="baseline"/>
        <w:rPr>
          <w:rFonts w:eastAsia="Times New Roman" w:cs="Times New Roman"/>
          <w:snapToGrid w:val="0"/>
          <w:sz w:val="28"/>
          <w:szCs w:val="28"/>
          <w:lang w:eastAsia="ru-RU"/>
        </w:rPr>
      </w:pPr>
      <w:r w:rsidRPr="007F6725">
        <w:rPr>
          <w:rFonts w:eastAsia="Times New Roman" w:cs="Times New Roman"/>
          <w:snapToGrid w:val="0"/>
          <w:sz w:val="28"/>
          <w:szCs w:val="28"/>
          <w:lang w:eastAsia="ru-RU"/>
        </w:rPr>
        <w:t xml:space="preserve">организация информационного и методического сопровождения получения и использования гражданами «дальневосточных гектаров» </w:t>
      </w:r>
      <w:r w:rsidR="00D336FA">
        <w:rPr>
          <w:rFonts w:eastAsia="Times New Roman" w:cs="Times New Roman"/>
          <w:snapToGrid w:val="0"/>
          <w:sz w:val="28"/>
          <w:szCs w:val="28"/>
          <w:lang w:eastAsia="ru-RU"/>
        </w:rPr>
        <w:br/>
      </w:r>
      <w:r w:rsidRPr="007F6725">
        <w:rPr>
          <w:rFonts w:eastAsia="Times New Roman" w:cs="Times New Roman"/>
          <w:snapToGrid w:val="0"/>
          <w:sz w:val="28"/>
          <w:szCs w:val="28"/>
          <w:lang w:eastAsia="ru-RU"/>
        </w:rPr>
        <w:t>и «дальневосточной ипотеки»;</w:t>
      </w:r>
    </w:p>
    <w:p w14:paraId="00CF401B" w14:textId="77777777" w:rsidR="007F6725" w:rsidRPr="007F6725" w:rsidRDefault="007F6725" w:rsidP="007F6725">
      <w:pPr>
        <w:widowControl/>
        <w:overflowPunct w:val="0"/>
        <w:autoSpaceDE w:val="0"/>
        <w:autoSpaceDN w:val="0"/>
        <w:adjustRightInd w:val="0"/>
        <w:spacing w:after="0"/>
        <w:contextualSpacing w:val="0"/>
        <w:textAlignment w:val="baseline"/>
        <w:rPr>
          <w:rFonts w:eastAsia="Times New Roman" w:cs="Times New Roman"/>
          <w:snapToGrid w:val="0"/>
          <w:sz w:val="28"/>
          <w:szCs w:val="28"/>
          <w:lang w:eastAsia="ru-RU"/>
        </w:rPr>
      </w:pPr>
      <w:r w:rsidRPr="007F6725">
        <w:rPr>
          <w:rFonts w:eastAsia="Times New Roman" w:cs="Times New Roman"/>
          <w:snapToGrid w:val="0"/>
          <w:sz w:val="28"/>
          <w:szCs w:val="28"/>
          <w:lang w:eastAsia="ru-RU"/>
        </w:rPr>
        <w:t>обеспечение потребности резидентов ТОР в объектах инфраструктуры в опережающем порядке.</w:t>
      </w:r>
    </w:p>
    <w:p w14:paraId="29DAFA44" w14:textId="3761BD22" w:rsidR="007F6725" w:rsidRPr="007F6725" w:rsidRDefault="007F6725" w:rsidP="007F6725">
      <w:pPr>
        <w:widowControl/>
        <w:overflowPunct w:val="0"/>
        <w:autoSpaceDE w:val="0"/>
        <w:autoSpaceDN w:val="0"/>
        <w:adjustRightInd w:val="0"/>
        <w:spacing w:after="0"/>
        <w:contextualSpacing w:val="0"/>
        <w:textAlignment w:val="baseline"/>
        <w:rPr>
          <w:rFonts w:eastAsia="Times New Roman" w:cs="Times New Roman"/>
          <w:snapToGrid w:val="0"/>
          <w:sz w:val="28"/>
          <w:szCs w:val="28"/>
          <w:lang w:eastAsia="ru-RU"/>
        </w:rPr>
      </w:pPr>
      <w:r w:rsidRPr="007F6725">
        <w:rPr>
          <w:rFonts w:eastAsia="Times New Roman" w:cs="Times New Roman"/>
          <w:snapToGrid w:val="0"/>
          <w:sz w:val="28"/>
          <w:szCs w:val="28"/>
          <w:lang w:eastAsia="ru-RU"/>
        </w:rPr>
        <w:t xml:space="preserve">Функция по привлечению резидентов ТОР и свободного порта Владивосток и прямых инвестиций, предусмотренная Постановлением </w:t>
      </w:r>
      <w:r w:rsidR="00D336FA">
        <w:rPr>
          <w:rFonts w:eastAsia="Times New Roman" w:cs="Times New Roman"/>
          <w:snapToGrid w:val="0"/>
          <w:sz w:val="28"/>
          <w:szCs w:val="28"/>
          <w:lang w:eastAsia="ru-RU"/>
        </w:rPr>
        <w:br/>
      </w:r>
      <w:r w:rsidRPr="007F6725">
        <w:rPr>
          <w:rFonts w:eastAsia="Times New Roman" w:cs="Times New Roman"/>
          <w:snapToGrid w:val="0"/>
          <w:sz w:val="28"/>
          <w:szCs w:val="28"/>
          <w:lang w:eastAsia="ru-RU"/>
        </w:rPr>
        <w:t xml:space="preserve">№ 432, аналогична соответствующей функции ФЗ о ТОР. Для привлечения резидентов ТОР и СПВ АО «КРДВ» предоставляет консультационные услуги инвесторам, помогая им в разработке бизнес-планов, поиске партнеров </w:t>
      </w:r>
      <w:r w:rsidR="00D336FA">
        <w:rPr>
          <w:rFonts w:eastAsia="Times New Roman" w:cs="Times New Roman"/>
          <w:snapToGrid w:val="0"/>
          <w:sz w:val="28"/>
          <w:szCs w:val="28"/>
          <w:lang w:eastAsia="ru-RU"/>
        </w:rPr>
        <w:br/>
      </w:r>
      <w:r w:rsidRPr="007F6725">
        <w:rPr>
          <w:rFonts w:eastAsia="Times New Roman" w:cs="Times New Roman"/>
          <w:snapToGrid w:val="0"/>
          <w:sz w:val="28"/>
          <w:szCs w:val="28"/>
          <w:lang w:eastAsia="ru-RU"/>
        </w:rPr>
        <w:t xml:space="preserve">и получении финансирования. </w:t>
      </w:r>
    </w:p>
    <w:p w14:paraId="50BFCDDB" w14:textId="77777777" w:rsidR="007F6725" w:rsidRPr="007F6725" w:rsidRDefault="007F6725" w:rsidP="007F6725">
      <w:pPr>
        <w:widowControl/>
        <w:overflowPunct w:val="0"/>
        <w:autoSpaceDE w:val="0"/>
        <w:autoSpaceDN w:val="0"/>
        <w:adjustRightInd w:val="0"/>
        <w:spacing w:after="0"/>
        <w:contextualSpacing w:val="0"/>
        <w:textAlignment w:val="baseline"/>
        <w:rPr>
          <w:rFonts w:eastAsia="Times New Roman" w:cs="Times New Roman"/>
          <w:snapToGrid w:val="0"/>
          <w:sz w:val="28"/>
          <w:szCs w:val="28"/>
          <w:lang w:eastAsia="ru-RU"/>
        </w:rPr>
      </w:pPr>
      <w:r w:rsidRPr="007F6725">
        <w:rPr>
          <w:rFonts w:eastAsia="Times New Roman" w:cs="Times New Roman"/>
          <w:snapToGrid w:val="0"/>
          <w:sz w:val="28"/>
          <w:szCs w:val="28"/>
          <w:lang w:eastAsia="ru-RU"/>
        </w:rPr>
        <w:lastRenderedPageBreak/>
        <w:t>В целях реализации</w:t>
      </w:r>
      <w:r w:rsidRPr="007F6725">
        <w:rPr>
          <w:rFonts w:eastAsia="Times New Roman" w:cs="Times New Roman"/>
          <w:i/>
          <w:snapToGrid w:val="0"/>
          <w:sz w:val="28"/>
          <w:szCs w:val="28"/>
          <w:lang w:eastAsia="ru-RU"/>
        </w:rPr>
        <w:t xml:space="preserve"> </w:t>
      </w:r>
      <w:r w:rsidRPr="007F6725">
        <w:rPr>
          <w:rFonts w:eastAsia="Times New Roman" w:cs="Times New Roman"/>
          <w:snapToGrid w:val="0"/>
          <w:sz w:val="28"/>
          <w:szCs w:val="28"/>
          <w:lang w:eastAsia="ru-RU"/>
        </w:rPr>
        <w:t xml:space="preserve">функции по поддержке экспорта в ДФО АО «КРДВ» совместно с Российским экспортным центом, при участии представителей правительств субъектов Российской Федерации, ежегодно проводятся мероприятия, целью которых является информирование компаний-экспортеров о существующих мерах государственной поддержки экспорта. </w:t>
      </w:r>
    </w:p>
    <w:p w14:paraId="69493704" w14:textId="77777777" w:rsidR="007F6725" w:rsidRPr="007F6725" w:rsidRDefault="007F6725" w:rsidP="007F6725">
      <w:pPr>
        <w:widowControl/>
        <w:overflowPunct w:val="0"/>
        <w:autoSpaceDE w:val="0"/>
        <w:autoSpaceDN w:val="0"/>
        <w:adjustRightInd w:val="0"/>
        <w:spacing w:after="0"/>
        <w:contextualSpacing w:val="0"/>
        <w:textAlignment w:val="baseline"/>
        <w:rPr>
          <w:rFonts w:eastAsia="Times New Roman" w:cs="Times New Roman"/>
          <w:snapToGrid w:val="0"/>
          <w:sz w:val="28"/>
          <w:szCs w:val="28"/>
          <w:lang w:eastAsia="ru-RU"/>
        </w:rPr>
      </w:pPr>
      <w:r w:rsidRPr="007F6725">
        <w:rPr>
          <w:rFonts w:eastAsia="Times New Roman" w:cs="Times New Roman"/>
          <w:snapToGrid w:val="0"/>
          <w:sz w:val="28"/>
          <w:szCs w:val="28"/>
          <w:lang w:eastAsia="ru-RU"/>
        </w:rPr>
        <w:t>В рамках реализации функции по развитию человеческого капитала в ДФО АО «КРДВ» реализуются и сопровождаются следующие программы и проекты:</w:t>
      </w:r>
    </w:p>
    <w:p w14:paraId="38D07E8D" w14:textId="77777777" w:rsidR="007F6725" w:rsidRPr="007F6725" w:rsidRDefault="007F6725" w:rsidP="007F6725">
      <w:pPr>
        <w:widowControl/>
        <w:overflowPunct w:val="0"/>
        <w:autoSpaceDE w:val="0"/>
        <w:autoSpaceDN w:val="0"/>
        <w:adjustRightInd w:val="0"/>
        <w:spacing w:after="0"/>
        <w:contextualSpacing w:val="0"/>
        <w:textAlignment w:val="baseline"/>
        <w:rPr>
          <w:rFonts w:eastAsia="Times New Roman" w:cs="Times New Roman"/>
          <w:snapToGrid w:val="0"/>
          <w:sz w:val="28"/>
          <w:szCs w:val="28"/>
          <w:lang w:eastAsia="ru-RU"/>
        </w:rPr>
      </w:pPr>
      <w:r w:rsidRPr="007F6725">
        <w:rPr>
          <w:rFonts w:eastAsia="Times New Roman" w:cs="Times New Roman"/>
          <w:snapToGrid w:val="0"/>
          <w:sz w:val="28"/>
          <w:szCs w:val="28"/>
          <w:lang w:eastAsia="ru-RU"/>
        </w:rPr>
        <w:t>Развитие высшего образования в ДФО: дальневосточный трек программы «Приоритет-2030»;</w:t>
      </w:r>
    </w:p>
    <w:p w14:paraId="3193C8DB" w14:textId="77777777" w:rsidR="007F6725" w:rsidRPr="007F6725" w:rsidRDefault="007F6725" w:rsidP="007F6725">
      <w:pPr>
        <w:widowControl/>
        <w:overflowPunct w:val="0"/>
        <w:autoSpaceDE w:val="0"/>
        <w:autoSpaceDN w:val="0"/>
        <w:adjustRightInd w:val="0"/>
        <w:spacing w:after="0"/>
        <w:contextualSpacing w:val="0"/>
        <w:textAlignment w:val="baseline"/>
        <w:rPr>
          <w:rFonts w:eastAsia="Times New Roman" w:cs="Times New Roman"/>
          <w:snapToGrid w:val="0"/>
          <w:sz w:val="28"/>
          <w:szCs w:val="28"/>
          <w:lang w:eastAsia="ru-RU"/>
        </w:rPr>
      </w:pPr>
      <w:r w:rsidRPr="007F6725">
        <w:rPr>
          <w:rFonts w:eastAsia="Times New Roman" w:cs="Times New Roman"/>
          <w:snapToGrid w:val="0"/>
          <w:sz w:val="28"/>
          <w:szCs w:val="28"/>
          <w:lang w:eastAsia="ru-RU"/>
        </w:rPr>
        <w:t>Развитие среднего специального образования: создание современных мастерских в образовательных организациях, реализующих образовательные программы среднего профессионального образования;</w:t>
      </w:r>
    </w:p>
    <w:p w14:paraId="0D8D470A" w14:textId="77777777" w:rsidR="007F6725" w:rsidRPr="007F6725" w:rsidRDefault="007F6725" w:rsidP="007F6725">
      <w:pPr>
        <w:widowControl/>
        <w:overflowPunct w:val="0"/>
        <w:autoSpaceDE w:val="0"/>
        <w:autoSpaceDN w:val="0"/>
        <w:adjustRightInd w:val="0"/>
        <w:spacing w:after="0"/>
        <w:contextualSpacing w:val="0"/>
        <w:textAlignment w:val="baseline"/>
        <w:rPr>
          <w:rFonts w:eastAsia="Times New Roman" w:cs="Times New Roman"/>
          <w:snapToGrid w:val="0"/>
          <w:sz w:val="28"/>
          <w:szCs w:val="28"/>
          <w:lang w:eastAsia="ru-RU"/>
        </w:rPr>
      </w:pPr>
      <w:r w:rsidRPr="007F6725">
        <w:rPr>
          <w:rFonts w:eastAsia="Times New Roman" w:cs="Times New Roman"/>
          <w:snapToGrid w:val="0"/>
          <w:sz w:val="28"/>
          <w:szCs w:val="28"/>
          <w:lang w:eastAsia="ru-RU"/>
        </w:rPr>
        <w:t xml:space="preserve">Метапредметная Олимпиада «Ближе к Дальнему»; </w:t>
      </w:r>
    </w:p>
    <w:p w14:paraId="7FEAF710" w14:textId="77777777" w:rsidR="007F6725" w:rsidRPr="007F6725" w:rsidRDefault="007F6725" w:rsidP="007F6725">
      <w:pPr>
        <w:widowControl/>
        <w:overflowPunct w:val="0"/>
        <w:autoSpaceDE w:val="0"/>
        <w:autoSpaceDN w:val="0"/>
        <w:adjustRightInd w:val="0"/>
        <w:spacing w:after="0"/>
        <w:contextualSpacing w:val="0"/>
        <w:textAlignment w:val="baseline"/>
        <w:rPr>
          <w:rFonts w:eastAsia="Times New Roman" w:cs="Times New Roman"/>
          <w:snapToGrid w:val="0"/>
          <w:sz w:val="28"/>
          <w:szCs w:val="28"/>
          <w:lang w:eastAsia="ru-RU"/>
        </w:rPr>
      </w:pPr>
      <w:r w:rsidRPr="007F6725">
        <w:rPr>
          <w:rFonts w:eastAsia="Times New Roman" w:cs="Times New Roman"/>
          <w:snapToGrid w:val="0"/>
          <w:sz w:val="28"/>
          <w:szCs w:val="28"/>
          <w:lang w:eastAsia="ru-RU"/>
        </w:rPr>
        <w:t xml:space="preserve">Реализация спортивно-оздоровительной программы «Маугли» в ДФО; </w:t>
      </w:r>
    </w:p>
    <w:p w14:paraId="741515FF" w14:textId="77777777" w:rsidR="007F6725" w:rsidRPr="007F6725" w:rsidRDefault="007F6725" w:rsidP="007F6725">
      <w:pPr>
        <w:widowControl/>
        <w:overflowPunct w:val="0"/>
        <w:autoSpaceDE w:val="0"/>
        <w:autoSpaceDN w:val="0"/>
        <w:adjustRightInd w:val="0"/>
        <w:spacing w:after="0"/>
        <w:contextualSpacing w:val="0"/>
        <w:textAlignment w:val="baseline"/>
        <w:rPr>
          <w:rFonts w:eastAsia="Times New Roman" w:cs="Times New Roman"/>
          <w:snapToGrid w:val="0"/>
          <w:sz w:val="28"/>
          <w:szCs w:val="28"/>
          <w:lang w:eastAsia="ru-RU"/>
        </w:rPr>
      </w:pPr>
      <w:r w:rsidRPr="007F6725">
        <w:rPr>
          <w:rFonts w:eastAsia="Times New Roman" w:cs="Times New Roman"/>
          <w:snapToGrid w:val="0"/>
          <w:sz w:val="28"/>
          <w:szCs w:val="28"/>
          <w:lang w:eastAsia="ru-RU"/>
        </w:rPr>
        <w:t>Комплекс мероприятий по профориентации школьников «Дальний Восток – молодость России».</w:t>
      </w:r>
    </w:p>
    <w:p w14:paraId="67F9DB22" w14:textId="77777777" w:rsidR="007F6725" w:rsidRPr="007F6725" w:rsidRDefault="007F6725" w:rsidP="007F6725">
      <w:pPr>
        <w:widowControl/>
        <w:overflowPunct w:val="0"/>
        <w:autoSpaceDE w:val="0"/>
        <w:autoSpaceDN w:val="0"/>
        <w:adjustRightInd w:val="0"/>
        <w:spacing w:after="0"/>
        <w:contextualSpacing w:val="0"/>
        <w:textAlignment w:val="baseline"/>
        <w:rPr>
          <w:rFonts w:eastAsia="Times New Roman" w:cs="Times New Roman"/>
          <w:snapToGrid w:val="0"/>
          <w:sz w:val="28"/>
          <w:szCs w:val="28"/>
          <w:lang w:eastAsia="ru-RU"/>
        </w:rPr>
      </w:pPr>
      <w:r w:rsidRPr="007F6725">
        <w:rPr>
          <w:rFonts w:eastAsia="Times New Roman" w:cs="Times New Roman"/>
          <w:snapToGrid w:val="0"/>
          <w:sz w:val="28"/>
          <w:szCs w:val="28"/>
          <w:lang w:eastAsia="ru-RU"/>
        </w:rPr>
        <w:t>В рамках обеспечения трудовыми ресурсами резидентов ТОР</w:t>
      </w:r>
      <w:r w:rsidRPr="007F6725">
        <w:rPr>
          <w:rFonts w:eastAsia="Times New Roman" w:cs="Times New Roman"/>
          <w:i/>
          <w:snapToGrid w:val="0"/>
          <w:sz w:val="28"/>
          <w:szCs w:val="28"/>
          <w:lang w:eastAsia="ru-RU"/>
        </w:rPr>
        <w:t xml:space="preserve"> </w:t>
      </w:r>
      <w:r w:rsidRPr="007F6725">
        <w:rPr>
          <w:rFonts w:eastAsia="Times New Roman" w:cs="Times New Roman"/>
          <w:snapToGrid w:val="0"/>
          <w:sz w:val="28"/>
          <w:szCs w:val="28"/>
          <w:lang w:eastAsia="ru-RU"/>
        </w:rPr>
        <w:t xml:space="preserve">используются следующие механизмы и мероприятия: </w:t>
      </w:r>
    </w:p>
    <w:p w14:paraId="77589F29" w14:textId="4A668A48" w:rsidR="007F6725" w:rsidRPr="007F6725" w:rsidRDefault="007F6725" w:rsidP="007F6725">
      <w:pPr>
        <w:widowControl/>
        <w:overflowPunct w:val="0"/>
        <w:autoSpaceDE w:val="0"/>
        <w:autoSpaceDN w:val="0"/>
        <w:adjustRightInd w:val="0"/>
        <w:spacing w:after="0"/>
        <w:contextualSpacing w:val="0"/>
        <w:textAlignment w:val="baseline"/>
        <w:rPr>
          <w:rFonts w:eastAsia="Times New Roman" w:cs="Times New Roman"/>
          <w:snapToGrid w:val="0"/>
          <w:sz w:val="28"/>
          <w:szCs w:val="28"/>
          <w:lang w:eastAsia="ru-RU"/>
        </w:rPr>
      </w:pPr>
      <w:r w:rsidRPr="007F6725">
        <w:rPr>
          <w:rFonts w:eastAsia="Times New Roman" w:cs="Times New Roman"/>
          <w:snapToGrid w:val="0"/>
          <w:sz w:val="28"/>
          <w:szCs w:val="28"/>
          <w:lang w:eastAsia="ru-RU"/>
        </w:rPr>
        <w:t>организация и проведение ярмарок вакансий;</w:t>
      </w:r>
    </w:p>
    <w:p w14:paraId="1DDED2BF" w14:textId="77777777" w:rsidR="007F6725" w:rsidRPr="007F6725" w:rsidRDefault="007F6725" w:rsidP="007F6725">
      <w:pPr>
        <w:widowControl/>
        <w:overflowPunct w:val="0"/>
        <w:autoSpaceDE w:val="0"/>
        <w:autoSpaceDN w:val="0"/>
        <w:adjustRightInd w:val="0"/>
        <w:spacing w:after="0"/>
        <w:contextualSpacing w:val="0"/>
        <w:textAlignment w:val="baseline"/>
        <w:rPr>
          <w:rFonts w:eastAsia="Times New Roman" w:cs="Times New Roman"/>
          <w:snapToGrid w:val="0"/>
          <w:sz w:val="28"/>
          <w:szCs w:val="28"/>
          <w:lang w:eastAsia="ru-RU"/>
        </w:rPr>
      </w:pPr>
      <w:r w:rsidRPr="007F6725">
        <w:rPr>
          <w:rFonts w:eastAsia="Times New Roman" w:cs="Times New Roman"/>
          <w:snapToGrid w:val="0"/>
          <w:sz w:val="28"/>
          <w:szCs w:val="28"/>
          <w:lang w:eastAsia="ru-RU"/>
        </w:rPr>
        <w:t>организация и проведение профориентационных мероприятий;</w:t>
      </w:r>
    </w:p>
    <w:p w14:paraId="08479DC4" w14:textId="5AD3D727" w:rsidR="007F6725" w:rsidRPr="007F6725" w:rsidRDefault="007F6725" w:rsidP="007F6725">
      <w:pPr>
        <w:widowControl/>
        <w:overflowPunct w:val="0"/>
        <w:autoSpaceDE w:val="0"/>
        <w:autoSpaceDN w:val="0"/>
        <w:adjustRightInd w:val="0"/>
        <w:spacing w:after="0"/>
        <w:contextualSpacing w:val="0"/>
        <w:textAlignment w:val="baseline"/>
        <w:rPr>
          <w:rFonts w:eastAsia="Times New Roman" w:cs="Times New Roman"/>
          <w:snapToGrid w:val="0"/>
          <w:sz w:val="28"/>
          <w:szCs w:val="28"/>
          <w:lang w:eastAsia="ru-RU"/>
        </w:rPr>
      </w:pPr>
      <w:r w:rsidRPr="007F6725">
        <w:rPr>
          <w:rFonts w:eastAsia="Times New Roman" w:cs="Times New Roman"/>
          <w:snapToGrid w:val="0"/>
          <w:sz w:val="28"/>
          <w:szCs w:val="28"/>
          <w:lang w:eastAsia="ru-RU"/>
        </w:rPr>
        <w:t>размещение тематических публикаций в социальных сетях и на профильных ресурсах в сети «Интернет»;</w:t>
      </w:r>
    </w:p>
    <w:p w14:paraId="3E7C1A68" w14:textId="77777777" w:rsidR="007F6725" w:rsidRPr="007F6725" w:rsidRDefault="007F6725" w:rsidP="007F6725">
      <w:pPr>
        <w:widowControl/>
        <w:overflowPunct w:val="0"/>
        <w:autoSpaceDE w:val="0"/>
        <w:autoSpaceDN w:val="0"/>
        <w:adjustRightInd w:val="0"/>
        <w:spacing w:after="0"/>
        <w:contextualSpacing w:val="0"/>
        <w:textAlignment w:val="baseline"/>
        <w:rPr>
          <w:rFonts w:eastAsia="Times New Roman" w:cs="Times New Roman"/>
          <w:snapToGrid w:val="0"/>
          <w:sz w:val="28"/>
          <w:szCs w:val="28"/>
          <w:lang w:eastAsia="ru-RU"/>
        </w:rPr>
      </w:pPr>
      <w:r w:rsidRPr="007F6725">
        <w:rPr>
          <w:rFonts w:eastAsia="Times New Roman" w:cs="Times New Roman"/>
          <w:snapToGrid w:val="0"/>
          <w:sz w:val="28"/>
          <w:szCs w:val="28"/>
          <w:lang w:eastAsia="ru-RU"/>
        </w:rPr>
        <w:t>проведение семинаров для работодателей о привлечении трудовых ресурсов, а также семинаров по вопросу привлечения иностранной рабочей силы, особенностей миграционного режима для резидентов ТОР и СПВ.</w:t>
      </w:r>
    </w:p>
    <w:p w14:paraId="3A0DD615" w14:textId="5885FE0D" w:rsidR="007F6725" w:rsidRPr="007F6725" w:rsidRDefault="007F6725" w:rsidP="007F6725">
      <w:pPr>
        <w:widowControl/>
        <w:overflowPunct w:val="0"/>
        <w:autoSpaceDE w:val="0"/>
        <w:autoSpaceDN w:val="0"/>
        <w:adjustRightInd w:val="0"/>
        <w:spacing w:after="0"/>
        <w:contextualSpacing w:val="0"/>
        <w:textAlignment w:val="baseline"/>
        <w:rPr>
          <w:rFonts w:eastAsia="Times New Roman" w:cs="Times New Roman"/>
          <w:snapToGrid w:val="0"/>
          <w:sz w:val="28"/>
          <w:szCs w:val="28"/>
          <w:lang w:eastAsia="ru-RU"/>
        </w:rPr>
      </w:pPr>
      <w:r w:rsidRPr="007F6725">
        <w:rPr>
          <w:rFonts w:eastAsia="Times New Roman" w:cs="Times New Roman"/>
          <w:snapToGrid w:val="0"/>
          <w:sz w:val="28"/>
          <w:szCs w:val="28"/>
          <w:lang w:eastAsia="ru-RU"/>
        </w:rPr>
        <w:t>В части содействия гражданам в получении земельных участков и</w:t>
      </w:r>
      <w:r w:rsidR="00597E00">
        <w:rPr>
          <w:rFonts w:eastAsia="Times New Roman" w:cs="Times New Roman"/>
          <w:snapToGrid w:val="0"/>
          <w:sz w:val="28"/>
          <w:szCs w:val="28"/>
          <w:lang w:eastAsia="ru-RU"/>
        </w:rPr>
        <w:t> </w:t>
      </w:r>
      <w:r w:rsidRPr="007F6725">
        <w:rPr>
          <w:rFonts w:eastAsia="Times New Roman" w:cs="Times New Roman"/>
          <w:snapToGrid w:val="0"/>
          <w:sz w:val="28"/>
          <w:szCs w:val="28"/>
          <w:lang w:eastAsia="ru-RU"/>
        </w:rPr>
        <w:t>ипотечных кредитов, разработан и запущен в эксплуатацию сайт Программы</w:t>
      </w:r>
      <w:r w:rsidR="00597E00">
        <w:rPr>
          <w:rFonts w:eastAsia="Times New Roman" w:cs="Times New Roman"/>
          <w:snapToGrid w:val="0"/>
          <w:sz w:val="28"/>
          <w:szCs w:val="28"/>
          <w:lang w:eastAsia="ru-RU"/>
        </w:rPr>
        <w:t> –</w:t>
      </w:r>
      <w:r w:rsidRPr="007F6725">
        <w:rPr>
          <w:rFonts w:eastAsia="Times New Roman" w:cs="Times New Roman"/>
          <w:snapToGrid w:val="0"/>
          <w:sz w:val="28"/>
          <w:szCs w:val="28"/>
          <w:lang w:eastAsia="ru-RU"/>
        </w:rPr>
        <w:t xml:space="preserve"> «освойгектар.рф». На сайте разработаны и опубликованы </w:t>
      </w:r>
      <w:r w:rsidRPr="007F6725">
        <w:rPr>
          <w:rFonts w:eastAsia="Times New Roman" w:cs="Times New Roman"/>
          <w:snapToGrid w:val="0"/>
          <w:sz w:val="28"/>
          <w:szCs w:val="28"/>
          <w:lang w:eastAsia="ru-RU"/>
        </w:rPr>
        <w:lastRenderedPageBreak/>
        <w:t xml:space="preserve">системные решения и модели, упрощающие освоение земельных участков, полученных гражданами. Оказана методическая и информационная поддержка по более чем 1,6 тыс. обращений уполномоченных органов </w:t>
      </w:r>
      <w:r w:rsidR="00325880">
        <w:rPr>
          <w:rFonts w:eastAsia="Times New Roman" w:cs="Times New Roman"/>
          <w:snapToGrid w:val="0"/>
          <w:sz w:val="28"/>
          <w:szCs w:val="28"/>
          <w:lang w:eastAsia="ru-RU"/>
        </w:rPr>
        <w:br/>
      </w:r>
      <w:r w:rsidRPr="007F6725">
        <w:rPr>
          <w:rFonts w:eastAsia="Times New Roman" w:cs="Times New Roman"/>
          <w:snapToGrid w:val="0"/>
          <w:sz w:val="28"/>
          <w:szCs w:val="28"/>
          <w:lang w:eastAsia="ru-RU"/>
        </w:rPr>
        <w:t>и более 2,5 тыс. обращений граждан.</w:t>
      </w:r>
    </w:p>
    <w:p w14:paraId="3FDAB65A" w14:textId="77777777" w:rsidR="007F6725" w:rsidRPr="007F6725" w:rsidRDefault="007F6725" w:rsidP="007F6725">
      <w:pPr>
        <w:widowControl/>
        <w:overflowPunct w:val="0"/>
        <w:autoSpaceDE w:val="0"/>
        <w:autoSpaceDN w:val="0"/>
        <w:adjustRightInd w:val="0"/>
        <w:spacing w:after="0"/>
        <w:contextualSpacing w:val="0"/>
        <w:textAlignment w:val="baseline"/>
        <w:rPr>
          <w:rFonts w:eastAsia="Times New Roman" w:cs="Times New Roman"/>
          <w:snapToGrid w:val="0"/>
          <w:sz w:val="28"/>
          <w:szCs w:val="28"/>
          <w:lang w:eastAsia="ru-RU"/>
        </w:rPr>
      </w:pPr>
      <w:r w:rsidRPr="007F6725">
        <w:rPr>
          <w:rFonts w:eastAsia="Times New Roman" w:cs="Times New Roman"/>
          <w:snapToGrid w:val="0"/>
          <w:sz w:val="28"/>
          <w:szCs w:val="28"/>
          <w:lang w:eastAsia="ru-RU"/>
        </w:rPr>
        <w:t xml:space="preserve">В целях создания объектов инфраструктуры ТОР в опережающем порядке АО «КРДВ» реализует мероприятия направленные на создание промышленных площадок, предусматривающих комплексное обеспечение инженерной и транспортной инфраструктурой, а также строительство производственно-административных зданий. </w:t>
      </w:r>
    </w:p>
    <w:p w14:paraId="4492628D" w14:textId="77777777" w:rsidR="007F6725" w:rsidRPr="007F6725" w:rsidRDefault="007F6725" w:rsidP="007F6725">
      <w:pPr>
        <w:widowControl/>
        <w:overflowPunct w:val="0"/>
        <w:autoSpaceDE w:val="0"/>
        <w:autoSpaceDN w:val="0"/>
        <w:adjustRightInd w:val="0"/>
        <w:spacing w:after="0"/>
        <w:contextualSpacing w:val="0"/>
        <w:textAlignment w:val="baseline"/>
        <w:rPr>
          <w:rFonts w:eastAsia="Times New Roman" w:cs="Times New Roman"/>
          <w:snapToGrid w:val="0"/>
          <w:sz w:val="28"/>
          <w:szCs w:val="28"/>
          <w:lang w:eastAsia="ru-RU"/>
        </w:rPr>
      </w:pPr>
      <w:r w:rsidRPr="007F6725">
        <w:rPr>
          <w:rFonts w:eastAsia="Times New Roman" w:cs="Times New Roman"/>
          <w:snapToGrid w:val="0"/>
          <w:sz w:val="28"/>
          <w:szCs w:val="28"/>
          <w:lang w:eastAsia="ru-RU"/>
        </w:rPr>
        <w:t>Таким образом, можно сделать вывод об осуществлении АО «КРДВ» всех 6 функций, предусмотренных Постановлением № 432.</w:t>
      </w:r>
    </w:p>
    <w:p w14:paraId="3EDB9C7B" w14:textId="11233462" w:rsidR="007F6725" w:rsidRPr="007F6725" w:rsidRDefault="007F6725" w:rsidP="007F6725">
      <w:pPr>
        <w:widowControl/>
        <w:overflowPunct w:val="0"/>
        <w:autoSpaceDE w:val="0"/>
        <w:autoSpaceDN w:val="0"/>
        <w:adjustRightInd w:val="0"/>
        <w:spacing w:after="0"/>
        <w:contextualSpacing w:val="0"/>
        <w:textAlignment w:val="baseline"/>
        <w:rPr>
          <w:rFonts w:eastAsia="Times New Roman" w:cs="Times New Roman"/>
          <w:snapToGrid w:val="0"/>
          <w:sz w:val="28"/>
          <w:szCs w:val="28"/>
          <w:lang w:eastAsia="ru-RU"/>
        </w:rPr>
      </w:pPr>
      <w:r w:rsidRPr="007F6725">
        <w:rPr>
          <w:rFonts w:eastAsia="Times New Roman" w:cs="Times New Roman"/>
          <w:b/>
          <w:snapToGrid w:val="0"/>
          <w:sz w:val="28"/>
          <w:szCs w:val="28"/>
          <w:lang w:eastAsia="ru-RU"/>
        </w:rPr>
        <w:t>4.</w:t>
      </w:r>
      <w:r w:rsidR="00325880">
        <w:rPr>
          <w:rFonts w:eastAsia="Times New Roman" w:cs="Times New Roman"/>
          <w:b/>
          <w:snapToGrid w:val="0"/>
          <w:sz w:val="28"/>
          <w:szCs w:val="28"/>
          <w:lang w:eastAsia="ru-RU"/>
        </w:rPr>
        <w:t> </w:t>
      </w:r>
      <w:r w:rsidRPr="007F6725">
        <w:rPr>
          <w:rFonts w:eastAsia="Times New Roman" w:cs="Times New Roman"/>
          <w:snapToGrid w:val="0"/>
          <w:sz w:val="28"/>
          <w:szCs w:val="28"/>
          <w:lang w:eastAsia="ru-RU"/>
        </w:rPr>
        <w:t>В части соответствия деятельности АО КРДВ положениям нормативными правовыми актами Минвостокразвития России отмечается следующее.</w:t>
      </w:r>
    </w:p>
    <w:p w14:paraId="0A0EEBAF" w14:textId="77777777" w:rsidR="007F6725" w:rsidRPr="007F6725" w:rsidRDefault="007F6725" w:rsidP="007F6725">
      <w:pPr>
        <w:widowControl/>
        <w:overflowPunct w:val="0"/>
        <w:autoSpaceDE w:val="0"/>
        <w:autoSpaceDN w:val="0"/>
        <w:adjustRightInd w:val="0"/>
        <w:spacing w:after="0"/>
        <w:contextualSpacing w:val="0"/>
        <w:textAlignment w:val="baseline"/>
        <w:rPr>
          <w:rFonts w:eastAsia="Times New Roman" w:cs="Times New Roman"/>
          <w:snapToGrid w:val="0"/>
          <w:sz w:val="28"/>
          <w:szCs w:val="28"/>
          <w:lang w:eastAsia="ru-RU"/>
        </w:rPr>
      </w:pPr>
      <w:r w:rsidRPr="007F6725">
        <w:rPr>
          <w:rFonts w:eastAsia="Times New Roman" w:cs="Times New Roman"/>
          <w:snapToGrid w:val="0"/>
          <w:sz w:val="28"/>
          <w:szCs w:val="28"/>
          <w:lang w:eastAsia="ru-RU"/>
        </w:rPr>
        <w:t>Анализ нормативных правовых актов Минвостокразвития России, определяющих функции АО «КРДВ» показал, что они в целом детализируют функции общества, закрепленные законодательными актами, реализация которых рассмотрена в пунктах 7.2.1.1 и 7.2.1.2 настоящего отчета.</w:t>
      </w:r>
    </w:p>
    <w:p w14:paraId="7974599C" w14:textId="77777777" w:rsidR="007F6725" w:rsidRPr="007F6725" w:rsidRDefault="007F6725" w:rsidP="007F6725">
      <w:pPr>
        <w:widowControl/>
        <w:overflowPunct w:val="0"/>
        <w:autoSpaceDE w:val="0"/>
        <w:autoSpaceDN w:val="0"/>
        <w:adjustRightInd w:val="0"/>
        <w:spacing w:after="0"/>
        <w:contextualSpacing w:val="0"/>
        <w:textAlignment w:val="baseline"/>
        <w:rPr>
          <w:rFonts w:eastAsia="Times New Roman" w:cs="Times New Roman"/>
          <w:snapToGrid w:val="0"/>
          <w:sz w:val="28"/>
          <w:szCs w:val="28"/>
          <w:lang w:eastAsia="ru-RU"/>
        </w:rPr>
      </w:pPr>
      <w:r w:rsidRPr="007F6725">
        <w:rPr>
          <w:rFonts w:eastAsia="Times New Roman" w:cs="Times New Roman"/>
          <w:snapToGrid w:val="0"/>
          <w:sz w:val="28"/>
          <w:szCs w:val="28"/>
          <w:lang w:eastAsia="ru-RU"/>
        </w:rPr>
        <w:t>Указанными актами Минвостокразвития России определены полномочия и функции АО «КРДВ» по следующим направлениям:</w:t>
      </w:r>
    </w:p>
    <w:p w14:paraId="7F9EA8FC" w14:textId="0E9D5FA8" w:rsidR="007F6725" w:rsidRPr="007F6725" w:rsidRDefault="007F6725" w:rsidP="007F6725">
      <w:pPr>
        <w:widowControl/>
        <w:overflowPunct w:val="0"/>
        <w:autoSpaceDE w:val="0"/>
        <w:autoSpaceDN w:val="0"/>
        <w:adjustRightInd w:val="0"/>
        <w:spacing w:after="0"/>
        <w:contextualSpacing w:val="0"/>
        <w:textAlignment w:val="baseline"/>
        <w:rPr>
          <w:rFonts w:eastAsia="Times New Roman" w:cs="Times New Roman"/>
          <w:snapToGrid w:val="0"/>
          <w:sz w:val="28"/>
          <w:szCs w:val="28"/>
          <w:lang w:eastAsia="ru-RU"/>
        </w:rPr>
      </w:pPr>
      <w:r w:rsidRPr="007F6725">
        <w:rPr>
          <w:rFonts w:eastAsia="Times New Roman" w:cs="Times New Roman"/>
          <w:snapToGrid w:val="0"/>
          <w:sz w:val="28"/>
          <w:szCs w:val="28"/>
          <w:lang w:eastAsia="ru-RU"/>
        </w:rPr>
        <w:t>разработка перспективных планов развития территорий преференциальных режимов ДФО;</w:t>
      </w:r>
    </w:p>
    <w:p w14:paraId="04C5BA5F" w14:textId="77777777" w:rsidR="007F6725" w:rsidRPr="007F6725" w:rsidRDefault="007F6725" w:rsidP="007F6725">
      <w:pPr>
        <w:widowControl/>
        <w:overflowPunct w:val="0"/>
        <w:autoSpaceDE w:val="0"/>
        <w:autoSpaceDN w:val="0"/>
        <w:adjustRightInd w:val="0"/>
        <w:spacing w:after="0"/>
        <w:contextualSpacing w:val="0"/>
        <w:textAlignment w:val="baseline"/>
        <w:rPr>
          <w:rFonts w:eastAsia="Times New Roman" w:cs="Times New Roman"/>
          <w:snapToGrid w:val="0"/>
          <w:sz w:val="28"/>
          <w:szCs w:val="28"/>
          <w:lang w:eastAsia="ru-RU"/>
        </w:rPr>
      </w:pPr>
      <w:r w:rsidRPr="007F6725">
        <w:rPr>
          <w:rFonts w:eastAsia="Times New Roman" w:cs="Times New Roman"/>
          <w:snapToGrid w:val="0"/>
          <w:sz w:val="28"/>
          <w:szCs w:val="28"/>
          <w:lang w:eastAsia="ru-RU"/>
        </w:rPr>
        <w:t>организация контроля выполнения резидентами преференциальных режимов соглашений об осуществлении деятельности;</w:t>
      </w:r>
    </w:p>
    <w:p w14:paraId="308B7480" w14:textId="77777777" w:rsidR="007F6725" w:rsidRPr="007F6725" w:rsidRDefault="007F6725" w:rsidP="007F6725">
      <w:pPr>
        <w:widowControl/>
        <w:overflowPunct w:val="0"/>
        <w:autoSpaceDE w:val="0"/>
        <w:autoSpaceDN w:val="0"/>
        <w:adjustRightInd w:val="0"/>
        <w:spacing w:after="0"/>
        <w:contextualSpacing w:val="0"/>
        <w:textAlignment w:val="baseline"/>
        <w:rPr>
          <w:rFonts w:eastAsia="Times New Roman" w:cs="Times New Roman"/>
          <w:snapToGrid w:val="0"/>
          <w:sz w:val="28"/>
          <w:szCs w:val="28"/>
          <w:lang w:eastAsia="ru-RU"/>
        </w:rPr>
      </w:pPr>
      <w:r w:rsidRPr="007F6725">
        <w:rPr>
          <w:rFonts w:eastAsia="Times New Roman" w:cs="Times New Roman"/>
          <w:snapToGrid w:val="0"/>
          <w:sz w:val="28"/>
          <w:szCs w:val="28"/>
          <w:lang w:eastAsia="ru-RU"/>
        </w:rPr>
        <w:t>размещение АО «КРДВ» информации о своей деятельности в сети «Интернет»;</w:t>
      </w:r>
    </w:p>
    <w:p w14:paraId="71012FDC" w14:textId="77777777" w:rsidR="007F6725" w:rsidRPr="007F6725" w:rsidRDefault="007F6725" w:rsidP="007F6725">
      <w:pPr>
        <w:widowControl/>
        <w:overflowPunct w:val="0"/>
        <w:autoSpaceDE w:val="0"/>
        <w:autoSpaceDN w:val="0"/>
        <w:adjustRightInd w:val="0"/>
        <w:spacing w:after="0"/>
        <w:contextualSpacing w:val="0"/>
        <w:textAlignment w:val="baseline"/>
        <w:rPr>
          <w:rFonts w:eastAsia="Times New Roman" w:cs="Times New Roman"/>
          <w:snapToGrid w:val="0"/>
          <w:sz w:val="28"/>
          <w:szCs w:val="28"/>
          <w:lang w:eastAsia="ru-RU"/>
        </w:rPr>
      </w:pPr>
      <w:r w:rsidRPr="007F6725">
        <w:rPr>
          <w:rFonts w:eastAsia="Times New Roman" w:cs="Times New Roman"/>
          <w:snapToGrid w:val="0"/>
          <w:sz w:val="28"/>
          <w:szCs w:val="28"/>
          <w:lang w:eastAsia="ru-RU"/>
        </w:rPr>
        <w:t>передача АО «КРДВ» функций дочерним обществам;</w:t>
      </w:r>
    </w:p>
    <w:p w14:paraId="5595F133" w14:textId="77777777" w:rsidR="007F6725" w:rsidRPr="007F6725" w:rsidRDefault="007F6725" w:rsidP="007F6725">
      <w:pPr>
        <w:widowControl/>
        <w:overflowPunct w:val="0"/>
        <w:autoSpaceDE w:val="0"/>
        <w:autoSpaceDN w:val="0"/>
        <w:adjustRightInd w:val="0"/>
        <w:spacing w:after="0"/>
        <w:contextualSpacing w:val="0"/>
        <w:textAlignment w:val="baseline"/>
        <w:rPr>
          <w:rFonts w:eastAsia="Times New Roman" w:cs="Times New Roman"/>
          <w:snapToGrid w:val="0"/>
          <w:sz w:val="28"/>
          <w:szCs w:val="28"/>
          <w:lang w:eastAsia="ru-RU"/>
        </w:rPr>
      </w:pPr>
      <w:r w:rsidRPr="007F6725">
        <w:rPr>
          <w:rFonts w:eastAsia="Times New Roman" w:cs="Times New Roman"/>
          <w:snapToGrid w:val="0"/>
          <w:sz w:val="28"/>
          <w:szCs w:val="28"/>
          <w:lang w:eastAsia="ru-RU"/>
        </w:rPr>
        <w:t>оценка заявок потенциальных резидентов преференциальных режимов;</w:t>
      </w:r>
    </w:p>
    <w:p w14:paraId="7453091E" w14:textId="77777777" w:rsidR="007F6725" w:rsidRPr="007F6725" w:rsidRDefault="007F6725" w:rsidP="007F6725">
      <w:pPr>
        <w:widowControl/>
        <w:overflowPunct w:val="0"/>
        <w:autoSpaceDE w:val="0"/>
        <w:autoSpaceDN w:val="0"/>
        <w:adjustRightInd w:val="0"/>
        <w:spacing w:after="0"/>
        <w:contextualSpacing w:val="0"/>
        <w:textAlignment w:val="baseline"/>
        <w:rPr>
          <w:rFonts w:eastAsia="Times New Roman" w:cs="Times New Roman"/>
          <w:snapToGrid w:val="0"/>
          <w:sz w:val="28"/>
          <w:szCs w:val="28"/>
          <w:lang w:eastAsia="ru-RU"/>
        </w:rPr>
      </w:pPr>
      <w:r w:rsidRPr="007F6725">
        <w:rPr>
          <w:rFonts w:eastAsia="Times New Roman" w:cs="Times New Roman"/>
          <w:snapToGrid w:val="0"/>
          <w:sz w:val="28"/>
          <w:szCs w:val="28"/>
          <w:lang w:eastAsia="ru-RU"/>
        </w:rPr>
        <w:t>выдача документов резидентам и предоставление информации в уполномоченные органы государственной власти.</w:t>
      </w:r>
    </w:p>
    <w:p w14:paraId="3091AAB4" w14:textId="77777777" w:rsidR="007F6725" w:rsidRPr="007F6725" w:rsidRDefault="007F6725" w:rsidP="007F6725">
      <w:pPr>
        <w:widowControl/>
        <w:overflowPunct w:val="0"/>
        <w:autoSpaceDE w:val="0"/>
        <w:autoSpaceDN w:val="0"/>
        <w:adjustRightInd w:val="0"/>
        <w:spacing w:after="0"/>
        <w:contextualSpacing w:val="0"/>
        <w:textAlignment w:val="baseline"/>
        <w:rPr>
          <w:rFonts w:eastAsia="Times New Roman" w:cs="Times New Roman"/>
          <w:snapToGrid w:val="0"/>
          <w:sz w:val="28"/>
          <w:szCs w:val="28"/>
          <w:lang w:eastAsia="ru-RU"/>
        </w:rPr>
      </w:pPr>
      <w:r w:rsidRPr="007F6725">
        <w:rPr>
          <w:rFonts w:eastAsia="Times New Roman" w:cs="Times New Roman"/>
          <w:snapToGrid w:val="0"/>
          <w:sz w:val="28"/>
          <w:szCs w:val="28"/>
          <w:lang w:eastAsia="ru-RU"/>
        </w:rPr>
        <w:lastRenderedPageBreak/>
        <w:t>Деятельность АО «КРДВ» по всем указанным направлениям соответствует положениям нормативных правовых актов Минвостокразвития России.</w:t>
      </w:r>
    </w:p>
    <w:p w14:paraId="5F4E76F5" w14:textId="77777777" w:rsidR="007F6725" w:rsidRPr="007F6725" w:rsidRDefault="007F6725" w:rsidP="007F6725">
      <w:pPr>
        <w:widowControl/>
        <w:overflowPunct w:val="0"/>
        <w:autoSpaceDE w:val="0"/>
        <w:autoSpaceDN w:val="0"/>
        <w:adjustRightInd w:val="0"/>
        <w:spacing w:after="0"/>
        <w:contextualSpacing w:val="0"/>
        <w:textAlignment w:val="baseline"/>
        <w:rPr>
          <w:rFonts w:eastAsia="Times New Roman" w:cs="Times New Roman"/>
          <w:snapToGrid w:val="0"/>
          <w:sz w:val="28"/>
          <w:szCs w:val="28"/>
          <w:lang w:eastAsia="ru-RU"/>
        </w:rPr>
      </w:pPr>
      <w:r w:rsidRPr="007F6725">
        <w:rPr>
          <w:rFonts w:eastAsia="Times New Roman" w:cs="Times New Roman"/>
          <w:snapToGrid w:val="0"/>
          <w:sz w:val="28"/>
          <w:szCs w:val="28"/>
          <w:lang w:eastAsia="ru-RU"/>
        </w:rPr>
        <w:t>Вместе с тем проведенных в ходе мероприятия анализ материалов проверок Минвостокразвития России деятельности АО «КРДВ» показал, что Министерством фиксировались следующие нарушения и недостатки:</w:t>
      </w:r>
    </w:p>
    <w:p w14:paraId="60367E5A" w14:textId="77777777" w:rsidR="007F6725" w:rsidRPr="007F6725" w:rsidRDefault="007F6725" w:rsidP="007F6725">
      <w:pPr>
        <w:widowControl/>
        <w:overflowPunct w:val="0"/>
        <w:autoSpaceDE w:val="0"/>
        <w:autoSpaceDN w:val="0"/>
        <w:adjustRightInd w:val="0"/>
        <w:spacing w:after="0"/>
        <w:contextualSpacing w:val="0"/>
        <w:textAlignment w:val="baseline"/>
        <w:rPr>
          <w:rFonts w:eastAsia="Times New Roman" w:cs="Times New Roman"/>
          <w:snapToGrid w:val="0"/>
          <w:sz w:val="28"/>
          <w:szCs w:val="28"/>
          <w:lang w:eastAsia="ru-RU"/>
        </w:rPr>
      </w:pPr>
      <w:r w:rsidRPr="007F6725">
        <w:rPr>
          <w:rFonts w:eastAsia="Times New Roman" w:cs="Times New Roman"/>
          <w:snapToGrid w:val="0"/>
          <w:sz w:val="28"/>
          <w:szCs w:val="28"/>
          <w:lang w:eastAsia="ru-RU"/>
        </w:rPr>
        <w:t>недостижение результатов предоставления субсидий, направленных на достижение показателей госпрограммы социально-экономического развития ДФО</w:t>
      </w:r>
      <w:r w:rsidRPr="007F6725">
        <w:rPr>
          <w:rFonts w:eastAsia="Times New Roman" w:cs="Times New Roman"/>
          <w:snapToGrid w:val="0"/>
          <w:sz w:val="28"/>
          <w:szCs w:val="28"/>
          <w:vertAlign w:val="superscript"/>
          <w:lang w:eastAsia="ru-RU"/>
        </w:rPr>
        <w:footnoteReference w:id="1"/>
      </w:r>
      <w:r w:rsidRPr="007F6725">
        <w:rPr>
          <w:rFonts w:eastAsia="Times New Roman" w:cs="Times New Roman"/>
          <w:snapToGrid w:val="0"/>
          <w:sz w:val="28"/>
          <w:szCs w:val="28"/>
          <w:lang w:eastAsia="ru-RU"/>
        </w:rPr>
        <w:t>;</w:t>
      </w:r>
    </w:p>
    <w:p w14:paraId="259A2B5F" w14:textId="77777777" w:rsidR="007F6725" w:rsidRPr="007F6725" w:rsidRDefault="007F6725" w:rsidP="007F6725">
      <w:pPr>
        <w:widowControl/>
        <w:overflowPunct w:val="0"/>
        <w:autoSpaceDE w:val="0"/>
        <w:autoSpaceDN w:val="0"/>
        <w:adjustRightInd w:val="0"/>
        <w:spacing w:after="0"/>
        <w:contextualSpacing w:val="0"/>
        <w:textAlignment w:val="baseline"/>
        <w:rPr>
          <w:rFonts w:eastAsia="Times New Roman" w:cs="Times New Roman"/>
          <w:snapToGrid w:val="0"/>
          <w:sz w:val="28"/>
          <w:szCs w:val="28"/>
          <w:lang w:eastAsia="ru-RU"/>
        </w:rPr>
      </w:pPr>
      <w:r w:rsidRPr="007F6725">
        <w:rPr>
          <w:rFonts w:eastAsia="Times New Roman" w:cs="Times New Roman"/>
          <w:snapToGrid w:val="0"/>
          <w:sz w:val="28"/>
          <w:szCs w:val="28"/>
          <w:lang w:eastAsia="ru-RU"/>
        </w:rPr>
        <w:t>предоставление завышенных данных о достижении показателей результативности использования субсидий;</w:t>
      </w:r>
    </w:p>
    <w:p w14:paraId="267EABD6" w14:textId="77777777" w:rsidR="007F6725" w:rsidRPr="007F6725" w:rsidRDefault="007F6725" w:rsidP="007F6725">
      <w:pPr>
        <w:widowControl/>
        <w:overflowPunct w:val="0"/>
        <w:autoSpaceDE w:val="0"/>
        <w:autoSpaceDN w:val="0"/>
        <w:adjustRightInd w:val="0"/>
        <w:spacing w:after="0"/>
        <w:contextualSpacing w:val="0"/>
        <w:textAlignment w:val="baseline"/>
        <w:rPr>
          <w:rFonts w:eastAsia="Times New Roman" w:cs="Times New Roman"/>
          <w:snapToGrid w:val="0"/>
          <w:sz w:val="28"/>
          <w:szCs w:val="28"/>
          <w:lang w:eastAsia="ru-RU"/>
        </w:rPr>
      </w:pPr>
      <w:r w:rsidRPr="007F6725">
        <w:rPr>
          <w:rFonts w:eastAsia="Times New Roman" w:cs="Times New Roman"/>
          <w:snapToGrid w:val="0"/>
          <w:sz w:val="28"/>
          <w:szCs w:val="28"/>
          <w:lang w:eastAsia="ru-RU"/>
        </w:rPr>
        <w:t>недостаточный контроль со стороны АО «КРДВ» за предоставлением резидентами ТОР и СПВ отчетности;</w:t>
      </w:r>
    </w:p>
    <w:p w14:paraId="6492FFCA" w14:textId="77777777" w:rsidR="007F6725" w:rsidRPr="007F6725" w:rsidRDefault="007F6725" w:rsidP="007F6725">
      <w:pPr>
        <w:widowControl/>
        <w:overflowPunct w:val="0"/>
        <w:autoSpaceDE w:val="0"/>
        <w:autoSpaceDN w:val="0"/>
        <w:adjustRightInd w:val="0"/>
        <w:spacing w:after="0"/>
        <w:contextualSpacing w:val="0"/>
        <w:textAlignment w:val="baseline"/>
        <w:rPr>
          <w:rFonts w:eastAsia="Times New Roman" w:cs="Times New Roman"/>
          <w:snapToGrid w:val="0"/>
          <w:sz w:val="28"/>
          <w:szCs w:val="28"/>
          <w:lang w:eastAsia="ru-RU"/>
        </w:rPr>
      </w:pPr>
      <w:r w:rsidRPr="007F6725">
        <w:rPr>
          <w:rFonts w:eastAsia="Times New Roman" w:cs="Times New Roman"/>
          <w:snapToGrid w:val="0"/>
          <w:sz w:val="28"/>
          <w:szCs w:val="28"/>
          <w:lang w:eastAsia="ru-RU"/>
        </w:rPr>
        <w:t>нарушения требований бухгалтерского учета при реализации соглашений о предоставлении субсидий;</w:t>
      </w:r>
    </w:p>
    <w:p w14:paraId="766BDA6C" w14:textId="466B7185" w:rsidR="007F6725" w:rsidRPr="007F6725" w:rsidRDefault="007F6725" w:rsidP="007F6725">
      <w:pPr>
        <w:widowControl/>
        <w:overflowPunct w:val="0"/>
        <w:autoSpaceDE w:val="0"/>
        <w:autoSpaceDN w:val="0"/>
        <w:adjustRightInd w:val="0"/>
        <w:spacing w:after="0"/>
        <w:contextualSpacing w:val="0"/>
        <w:textAlignment w:val="baseline"/>
        <w:rPr>
          <w:rFonts w:eastAsia="Times New Roman" w:cs="Times New Roman"/>
          <w:snapToGrid w:val="0"/>
          <w:sz w:val="28"/>
          <w:szCs w:val="28"/>
          <w:lang w:eastAsia="ru-RU"/>
        </w:rPr>
      </w:pPr>
      <w:r w:rsidRPr="007F6725">
        <w:rPr>
          <w:rFonts w:eastAsia="Times New Roman" w:cs="Times New Roman"/>
          <w:snapToGrid w:val="0"/>
          <w:sz w:val="28"/>
          <w:szCs w:val="28"/>
          <w:lang w:eastAsia="ru-RU"/>
        </w:rPr>
        <w:t>нарушения сроков предоставления поквартальных прогнозов расходов и прогнозов размера субсидии</w:t>
      </w:r>
      <w:r w:rsidR="00325880">
        <w:rPr>
          <w:rFonts w:eastAsia="Times New Roman" w:cs="Times New Roman"/>
          <w:snapToGrid w:val="0"/>
          <w:sz w:val="28"/>
          <w:szCs w:val="28"/>
          <w:lang w:eastAsia="ru-RU"/>
        </w:rPr>
        <w:t xml:space="preserve"> </w:t>
      </w:r>
      <w:r w:rsidRPr="007F6725">
        <w:rPr>
          <w:rFonts w:eastAsia="Times New Roman" w:cs="Times New Roman"/>
          <w:snapToGrid w:val="0"/>
          <w:sz w:val="28"/>
          <w:szCs w:val="28"/>
          <w:lang w:eastAsia="ru-RU"/>
        </w:rPr>
        <w:t>на очередной финансовый год и плановый период.</w:t>
      </w:r>
    </w:p>
    <w:p w14:paraId="22A74C9C" w14:textId="20E8530F" w:rsidR="007F6725" w:rsidRPr="007F6725" w:rsidRDefault="00325880" w:rsidP="007F6725">
      <w:pPr>
        <w:widowControl/>
        <w:overflowPunct w:val="0"/>
        <w:autoSpaceDE w:val="0"/>
        <w:autoSpaceDN w:val="0"/>
        <w:adjustRightInd w:val="0"/>
        <w:spacing w:after="0"/>
        <w:contextualSpacing w:val="0"/>
        <w:textAlignment w:val="baseline"/>
        <w:rPr>
          <w:rFonts w:eastAsia="Times New Roman" w:cs="Times New Roman"/>
          <w:bCs/>
          <w:snapToGrid w:val="0"/>
          <w:sz w:val="28"/>
          <w:szCs w:val="28"/>
          <w:lang w:eastAsia="ru-RU"/>
        </w:rPr>
      </w:pPr>
      <w:r>
        <w:rPr>
          <w:rFonts w:eastAsia="Times New Roman" w:cs="Times New Roman"/>
          <w:b/>
          <w:snapToGrid w:val="0"/>
          <w:sz w:val="28"/>
          <w:szCs w:val="28"/>
          <w:lang w:eastAsia="ru-RU"/>
        </w:rPr>
        <w:t>5. </w:t>
      </w:r>
      <w:r w:rsidR="007F6725" w:rsidRPr="007F6725">
        <w:rPr>
          <w:rFonts w:eastAsia="Times New Roman" w:cs="Times New Roman"/>
          <w:snapToGrid w:val="0"/>
          <w:sz w:val="28"/>
          <w:szCs w:val="28"/>
          <w:lang w:eastAsia="ru-RU"/>
        </w:rPr>
        <w:t xml:space="preserve">В части соответствия деятельности АО КРДВ положениям его Устава </w:t>
      </w:r>
      <w:r w:rsidR="007F6725" w:rsidRPr="007F6725">
        <w:rPr>
          <w:rFonts w:eastAsia="Times New Roman" w:cs="Times New Roman"/>
          <w:bCs/>
          <w:snapToGrid w:val="0"/>
          <w:sz w:val="28"/>
          <w:szCs w:val="28"/>
          <w:lang w:eastAsia="ru-RU"/>
        </w:rPr>
        <w:t>отмечается следующее.</w:t>
      </w:r>
    </w:p>
    <w:p w14:paraId="0732BB64" w14:textId="2987F581" w:rsidR="007F6725" w:rsidRPr="007F6725" w:rsidRDefault="007F6725" w:rsidP="007F6725">
      <w:pPr>
        <w:widowControl/>
        <w:overflowPunct w:val="0"/>
        <w:autoSpaceDE w:val="0"/>
        <w:autoSpaceDN w:val="0"/>
        <w:adjustRightInd w:val="0"/>
        <w:spacing w:after="0"/>
        <w:contextualSpacing w:val="0"/>
        <w:textAlignment w:val="baseline"/>
        <w:rPr>
          <w:rFonts w:eastAsia="Times New Roman" w:cs="Times New Roman"/>
          <w:bCs/>
          <w:snapToGrid w:val="0"/>
          <w:sz w:val="28"/>
          <w:szCs w:val="28"/>
          <w:lang w:eastAsia="ru-RU"/>
        </w:rPr>
      </w:pPr>
      <w:r w:rsidRPr="007F6725">
        <w:rPr>
          <w:rFonts w:eastAsia="Times New Roman" w:cs="Times New Roman"/>
          <w:bCs/>
          <w:snapToGrid w:val="0"/>
          <w:sz w:val="28"/>
          <w:szCs w:val="28"/>
          <w:lang w:eastAsia="ru-RU"/>
        </w:rPr>
        <w:t xml:space="preserve">Уставом АО «КРДВ» предусмотрено 29 функций общества, которые в целом детализируют функции общества, закрепленные нормативными правовыми актами, реализация которых рассмотрена в пунктах 7.2.1.1 </w:t>
      </w:r>
      <w:r w:rsidR="00A979FE">
        <w:rPr>
          <w:rFonts w:eastAsia="Times New Roman" w:cs="Times New Roman"/>
          <w:bCs/>
          <w:snapToGrid w:val="0"/>
          <w:sz w:val="28"/>
          <w:szCs w:val="28"/>
          <w:lang w:eastAsia="ru-RU"/>
        </w:rPr>
        <w:t>–</w:t>
      </w:r>
      <w:r w:rsidRPr="007F6725">
        <w:rPr>
          <w:rFonts w:eastAsia="Times New Roman" w:cs="Times New Roman"/>
          <w:bCs/>
          <w:snapToGrid w:val="0"/>
          <w:sz w:val="28"/>
          <w:szCs w:val="28"/>
          <w:lang w:eastAsia="ru-RU"/>
        </w:rPr>
        <w:t xml:space="preserve"> 7.2.1.4 настоящего отчета.</w:t>
      </w:r>
    </w:p>
    <w:p w14:paraId="37FC069E" w14:textId="29FF928C" w:rsidR="00CE0365" w:rsidRDefault="007F6725" w:rsidP="00597E00">
      <w:pPr>
        <w:widowControl/>
        <w:overflowPunct w:val="0"/>
        <w:autoSpaceDE w:val="0"/>
        <w:autoSpaceDN w:val="0"/>
        <w:adjustRightInd w:val="0"/>
        <w:spacing w:after="0"/>
        <w:contextualSpacing w:val="0"/>
        <w:textAlignment w:val="baseline"/>
      </w:pPr>
      <w:r w:rsidRPr="007F6725">
        <w:rPr>
          <w:rFonts w:eastAsia="Times New Roman" w:cs="Times New Roman"/>
          <w:bCs/>
          <w:snapToGrid w:val="0"/>
          <w:sz w:val="28"/>
          <w:szCs w:val="28"/>
          <w:lang w:eastAsia="ru-RU"/>
        </w:rPr>
        <w:t>Анализ представленных АО «КРДВ» в ходе настоящего мероприятия сведений по вопросам осуществления им своей деятельности позволяет сделать вывод о соответствии реализуемых обществом функций положениям его Устава.</w:t>
      </w:r>
    </w:p>
    <w:sectPr w:rsidR="00CE0365" w:rsidSect="003D152B">
      <w:headerReference w:type="default" r:id="rId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1716E5" w14:textId="77777777" w:rsidR="00712145" w:rsidRDefault="00712145" w:rsidP="007F6725">
      <w:pPr>
        <w:spacing w:after="0" w:line="240" w:lineRule="auto"/>
      </w:pPr>
      <w:r>
        <w:separator/>
      </w:r>
    </w:p>
  </w:endnote>
  <w:endnote w:type="continuationSeparator" w:id="0">
    <w:p w14:paraId="6AF782DE" w14:textId="77777777" w:rsidR="00712145" w:rsidRDefault="00712145" w:rsidP="007F6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B377A9" w14:textId="77777777" w:rsidR="00712145" w:rsidRDefault="00712145" w:rsidP="007F6725">
      <w:pPr>
        <w:spacing w:after="0" w:line="240" w:lineRule="auto"/>
      </w:pPr>
      <w:r>
        <w:separator/>
      </w:r>
    </w:p>
  </w:footnote>
  <w:footnote w:type="continuationSeparator" w:id="0">
    <w:p w14:paraId="2532B359" w14:textId="77777777" w:rsidR="00712145" w:rsidRDefault="00712145" w:rsidP="007F6725">
      <w:pPr>
        <w:spacing w:after="0" w:line="240" w:lineRule="auto"/>
      </w:pPr>
      <w:r>
        <w:continuationSeparator/>
      </w:r>
    </w:p>
  </w:footnote>
  <w:footnote w:id="1">
    <w:p w14:paraId="3048F44F" w14:textId="77777777" w:rsidR="007F6725" w:rsidRDefault="007F6725" w:rsidP="007F6725">
      <w:pPr>
        <w:pStyle w:val="a4"/>
      </w:pPr>
      <w:r>
        <w:rPr>
          <w:rStyle w:val="a6"/>
        </w:rPr>
        <w:footnoteRef/>
      </w:r>
      <w:r>
        <w:t xml:space="preserve"> Г</w:t>
      </w:r>
      <w:r w:rsidRPr="00990DAB">
        <w:t>осударственн</w:t>
      </w:r>
      <w:r>
        <w:t>ая</w:t>
      </w:r>
      <w:r w:rsidRPr="00990DAB">
        <w:t xml:space="preserve"> программ</w:t>
      </w:r>
      <w:r>
        <w:t>а</w:t>
      </w:r>
      <w:r w:rsidRPr="00990DAB">
        <w:t xml:space="preserve"> Российской Федерации «Социально-экономическое развитие Дальневосточного федерального округа»</w:t>
      </w:r>
      <w:r>
        <w:t>,</w:t>
      </w:r>
      <w:r w:rsidRPr="00990DAB">
        <w:t xml:space="preserve"> </w:t>
      </w:r>
      <w:r>
        <w:t>у</w:t>
      </w:r>
      <w:r w:rsidRPr="00990DAB">
        <w:t>тверждена постановлением Правительства Российской Федерации от 15 апреля 2014 г. № 308.</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1703331"/>
      <w:docPartObj>
        <w:docPartGallery w:val="Page Numbers (Top of Page)"/>
        <w:docPartUnique/>
      </w:docPartObj>
    </w:sdtPr>
    <w:sdtEndPr/>
    <w:sdtContent>
      <w:p w14:paraId="42AD5FEE" w14:textId="7F3D853B" w:rsidR="003D152B" w:rsidRDefault="003D152B">
        <w:pPr>
          <w:pStyle w:val="a7"/>
          <w:jc w:val="center"/>
        </w:pPr>
        <w:r>
          <w:fldChar w:fldCharType="begin"/>
        </w:r>
        <w:r>
          <w:instrText>PAGE   \* MERGEFORMAT</w:instrText>
        </w:r>
        <w:r>
          <w:fldChar w:fldCharType="separate"/>
        </w:r>
        <w:r w:rsidR="00F96492">
          <w:rPr>
            <w:noProof/>
          </w:rPr>
          <w:t>10</w:t>
        </w:r>
        <w:r>
          <w:fldChar w:fldCharType="end"/>
        </w:r>
      </w:p>
    </w:sdtContent>
  </w:sdt>
  <w:p w14:paraId="3E9E8F18" w14:textId="77777777" w:rsidR="003D152B" w:rsidRDefault="003D152B">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29A"/>
    <w:rsid w:val="00047C70"/>
    <w:rsid w:val="0010642E"/>
    <w:rsid w:val="00116A45"/>
    <w:rsid w:val="00133351"/>
    <w:rsid w:val="001657BA"/>
    <w:rsid w:val="00192283"/>
    <w:rsid w:val="001E0C4B"/>
    <w:rsid w:val="0023429A"/>
    <w:rsid w:val="00292208"/>
    <w:rsid w:val="00325880"/>
    <w:rsid w:val="003C5AFA"/>
    <w:rsid w:val="003D152B"/>
    <w:rsid w:val="004E5204"/>
    <w:rsid w:val="00570C2E"/>
    <w:rsid w:val="00597E00"/>
    <w:rsid w:val="0062737C"/>
    <w:rsid w:val="00636FE8"/>
    <w:rsid w:val="006B6658"/>
    <w:rsid w:val="006E6A01"/>
    <w:rsid w:val="00712145"/>
    <w:rsid w:val="007D12EE"/>
    <w:rsid w:val="007F0F95"/>
    <w:rsid w:val="007F6725"/>
    <w:rsid w:val="008D1DFA"/>
    <w:rsid w:val="008E0B77"/>
    <w:rsid w:val="008E6935"/>
    <w:rsid w:val="00A54215"/>
    <w:rsid w:val="00A83145"/>
    <w:rsid w:val="00A979FE"/>
    <w:rsid w:val="00B12D22"/>
    <w:rsid w:val="00B145D0"/>
    <w:rsid w:val="00B405D9"/>
    <w:rsid w:val="00CE0365"/>
    <w:rsid w:val="00D336FA"/>
    <w:rsid w:val="00D64DEE"/>
    <w:rsid w:val="00DB33E4"/>
    <w:rsid w:val="00DB6CD2"/>
    <w:rsid w:val="00DF2018"/>
    <w:rsid w:val="00F964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4E37B1"/>
  <w15:docId w15:val="{3CBE2BC4-C893-4F6F-8ED6-8FF37993B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429A"/>
    <w:pPr>
      <w:widowControl w:val="0"/>
      <w:spacing w:line="360" w:lineRule="auto"/>
      <w:ind w:firstLine="709"/>
      <w:contextualSpacing/>
      <w:jc w:val="both"/>
    </w:pPr>
    <w:rPr>
      <w:rFonts w:ascii="Times New Roman" w:hAnsi="Times New Roman"/>
      <w:kern w:val="0"/>
      <w:sz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F6725"/>
    <w:pPr>
      <w:overflowPunct w:val="0"/>
      <w:autoSpaceDE w:val="0"/>
      <w:autoSpaceDN w:val="0"/>
      <w:adjustRightInd w:val="0"/>
      <w:spacing w:after="0" w:line="360" w:lineRule="auto"/>
      <w:ind w:left="284" w:right="-284" w:firstLine="709"/>
      <w:jc w:val="both"/>
      <w:textAlignment w:val="baseline"/>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footnote text Знак,single space,footnote text Знак1 Знак,footnote text Знак1 Знак Знак Знак Знак Знак,footnote text Знак1 Знак Знак Знак Знак Знак Знак З,footnote text Знак1 Знак  Знак Знак Знак Знак Знак Знак Знак Знак,Текст сноски4,Знак1"/>
    <w:basedOn w:val="a"/>
    <w:link w:val="a5"/>
    <w:unhideWhenUsed/>
    <w:qFormat/>
    <w:rsid w:val="007F6725"/>
    <w:pPr>
      <w:widowControl/>
      <w:overflowPunct w:val="0"/>
      <w:autoSpaceDE w:val="0"/>
      <w:autoSpaceDN w:val="0"/>
      <w:adjustRightInd w:val="0"/>
      <w:spacing w:after="0" w:line="240" w:lineRule="auto"/>
      <w:contextualSpacing w:val="0"/>
      <w:textAlignment w:val="baseline"/>
    </w:pPr>
    <w:rPr>
      <w:rFonts w:eastAsia="Times New Roman" w:cs="Times New Roman"/>
      <w:sz w:val="20"/>
      <w:szCs w:val="20"/>
      <w:lang w:eastAsia="ru-RU"/>
    </w:rPr>
  </w:style>
  <w:style w:type="character" w:customStyle="1" w:styleId="a5">
    <w:name w:val="Текст сноски Знак"/>
    <w:aliases w:val="footnote text Знак Знак,single space Знак,footnote text Знак1 Знак Знак,footnote text Знак1 Знак Знак Знак Знак Знак Знак,footnote text Знак1 Знак Знак Знак Знак Знак Знак З Знак,Текст сноски4 Знак,Знак1 Знак"/>
    <w:basedOn w:val="a0"/>
    <w:link w:val="a4"/>
    <w:qFormat/>
    <w:rsid w:val="007F6725"/>
    <w:rPr>
      <w:rFonts w:ascii="Times New Roman" w:eastAsia="Times New Roman" w:hAnsi="Times New Roman" w:cs="Times New Roman"/>
      <w:kern w:val="0"/>
      <w:sz w:val="20"/>
      <w:szCs w:val="20"/>
      <w:lang w:eastAsia="ru-RU"/>
      <w14:ligatures w14:val="none"/>
    </w:rPr>
  </w:style>
  <w:style w:type="character" w:styleId="a6">
    <w:name w:val="footnote reference"/>
    <w:aliases w:val="Знак сноски-FN,Ciae niinee-FN,Знак сноски 1,fr,Used by Word for Help footnote symbols,Referencia nota al pie,Ciae niinee 1,Ссылка на сноску 45,Footnote Reference Number,анкета сноска,16 Point,Superscript 6 Point,Footnote Reference_LVL6,FZ,Re"/>
    <w:basedOn w:val="a0"/>
    <w:link w:val="1"/>
    <w:uiPriority w:val="99"/>
    <w:unhideWhenUsed/>
    <w:qFormat/>
    <w:rsid w:val="007F6725"/>
    <w:rPr>
      <w:vertAlign w:val="superscript"/>
    </w:rPr>
  </w:style>
  <w:style w:type="paragraph" w:customStyle="1" w:styleId="1">
    <w:name w:val="Знак сноски1"/>
    <w:link w:val="a6"/>
    <w:uiPriority w:val="99"/>
    <w:rsid w:val="007F6725"/>
    <w:pPr>
      <w:spacing w:after="0" w:line="360" w:lineRule="auto"/>
    </w:pPr>
    <w:rPr>
      <w:vertAlign w:val="superscript"/>
    </w:rPr>
  </w:style>
  <w:style w:type="paragraph" w:styleId="a7">
    <w:name w:val="header"/>
    <w:basedOn w:val="a"/>
    <w:link w:val="a8"/>
    <w:uiPriority w:val="99"/>
    <w:unhideWhenUsed/>
    <w:rsid w:val="003D152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D152B"/>
    <w:rPr>
      <w:rFonts w:ascii="Times New Roman" w:hAnsi="Times New Roman"/>
      <w:kern w:val="0"/>
      <w:sz w:val="24"/>
      <w14:ligatures w14:val="none"/>
    </w:rPr>
  </w:style>
  <w:style w:type="paragraph" w:styleId="a9">
    <w:name w:val="footer"/>
    <w:basedOn w:val="a"/>
    <w:link w:val="aa"/>
    <w:uiPriority w:val="99"/>
    <w:unhideWhenUsed/>
    <w:rsid w:val="003D152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D152B"/>
    <w:rPr>
      <w:rFonts w:ascii="Times New Roman" w:hAnsi="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2140</Words>
  <Characters>13935</Characters>
  <Application>Microsoft Office Word</Application>
  <DocSecurity>0</DocSecurity>
  <Lines>331</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Павел Лучников</dc:creator>
  <cp:lastModifiedBy>Челышева Елена Борисовна</cp:lastModifiedBy>
  <cp:revision>2</cp:revision>
  <dcterms:created xsi:type="dcterms:W3CDTF">2025-02-03T15:30:00Z</dcterms:created>
  <dcterms:modified xsi:type="dcterms:W3CDTF">2025-02-03T15:30:00Z</dcterms:modified>
</cp:coreProperties>
</file>