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A6" w:rsidRPr="004E04A6" w:rsidRDefault="004E04A6" w:rsidP="004E04A6">
      <w:pPr>
        <w:spacing w:after="120" w:line="240" w:lineRule="auto"/>
        <w:ind w:left="4536" w:right="14" w:firstLine="0"/>
        <w:contextualSpacing/>
        <w:jc w:val="left"/>
        <w:outlineLvl w:val="1"/>
        <w:rPr>
          <w:rFonts w:eastAsiaTheme="minorHAnsi" w:cstheme="minorBidi"/>
          <w:bCs/>
          <w:sz w:val="24"/>
          <w:szCs w:val="24"/>
        </w:rPr>
      </w:pPr>
      <w:r w:rsidRPr="004E04A6">
        <w:rPr>
          <w:rFonts w:eastAsiaTheme="minorHAnsi" w:cstheme="minorBidi"/>
          <w:bCs/>
          <w:sz w:val="24"/>
          <w:szCs w:val="24"/>
        </w:rPr>
        <w:t>Приложение №</w:t>
      </w:r>
      <w:r w:rsidR="006713BD">
        <w:rPr>
          <w:rFonts w:eastAsiaTheme="minorHAnsi" w:cstheme="minorBidi"/>
          <w:bCs/>
          <w:sz w:val="24"/>
          <w:szCs w:val="24"/>
        </w:rPr>
        <w:t xml:space="preserve"> </w:t>
      </w:r>
      <w:r w:rsidR="00810ECF">
        <w:rPr>
          <w:rFonts w:eastAsiaTheme="minorHAnsi" w:cstheme="minorBidi"/>
          <w:bCs/>
          <w:sz w:val="24"/>
          <w:szCs w:val="24"/>
        </w:rPr>
        <w:t>7</w:t>
      </w:r>
      <w:bookmarkStart w:id="0" w:name="_GoBack"/>
      <w:bookmarkEnd w:id="0"/>
    </w:p>
    <w:p w:rsidR="004E04A6" w:rsidRPr="004E04A6" w:rsidRDefault="004E04A6" w:rsidP="004E04A6">
      <w:pPr>
        <w:spacing w:after="120" w:line="240" w:lineRule="auto"/>
        <w:ind w:left="4536" w:right="14" w:firstLine="0"/>
        <w:contextualSpacing/>
        <w:jc w:val="left"/>
        <w:outlineLvl w:val="1"/>
        <w:rPr>
          <w:rFonts w:eastAsiaTheme="minorHAnsi" w:cstheme="minorBidi"/>
          <w:bCs/>
          <w:sz w:val="24"/>
          <w:szCs w:val="24"/>
        </w:rPr>
      </w:pPr>
      <w:r w:rsidRPr="004E04A6">
        <w:rPr>
          <w:rFonts w:eastAsiaTheme="minorHAnsi" w:cstheme="minorBidi"/>
          <w:bCs/>
          <w:sz w:val="24"/>
          <w:szCs w:val="24"/>
        </w:rPr>
        <w:t xml:space="preserve">к отчету о результатах </w:t>
      </w:r>
      <w:r w:rsidRPr="004E04A6">
        <w:rPr>
          <w:rFonts w:eastAsiaTheme="minorHAnsi" w:cstheme="minorBidi"/>
          <w:bCs/>
          <w:sz w:val="24"/>
          <w:szCs w:val="24"/>
        </w:rPr>
        <w:br/>
        <w:t>экспертно-аналитического мероприятия «Анализ факторов, влияющих на повышение энергоэффективности многоквартирных домов, в условиях глобального энергоперехода»</w:t>
      </w: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0E5667" w:rsidRDefault="009D75A1" w:rsidP="009D75A1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  <w:r>
        <w:rPr>
          <w:szCs w:val="28"/>
        </w:rPr>
        <w:t xml:space="preserve">Анализ эффективности </w:t>
      </w:r>
      <w:r w:rsidRPr="0070763D">
        <w:rPr>
          <w:szCs w:val="28"/>
        </w:rPr>
        <w:t>использования средств федерального бюджета, выделяемых на софинансирование энергоэффективного капитального ремонта МКД</w:t>
      </w:r>
      <w:r>
        <w:rPr>
          <w:szCs w:val="28"/>
        </w:rPr>
        <w:t xml:space="preserve">, в рамках установленных критериев </w:t>
      </w:r>
    </w:p>
    <w:p w:rsidR="000E5667" w:rsidRPr="00D1664C" w:rsidRDefault="000E5667" w:rsidP="00B7658F">
      <w:pPr>
        <w:spacing w:line="240" w:lineRule="auto"/>
        <w:ind w:firstLine="0"/>
        <w:jc w:val="left"/>
        <w:rPr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1"/>
        <w:gridCol w:w="5024"/>
      </w:tblGrid>
      <w:tr w:rsidR="00181EBF" w:rsidRPr="00DC4F7B" w:rsidTr="00181EBF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DC4F7B" w:rsidRDefault="00181EBF" w:rsidP="00181EBF">
            <w:pPr>
              <w:spacing w:line="240" w:lineRule="auto"/>
              <w:ind w:left="-113" w:right="-113" w:firstLine="0"/>
              <w:jc w:val="center"/>
              <w:rPr>
                <w:sz w:val="20"/>
              </w:rPr>
            </w:pPr>
            <w:r w:rsidRPr="00DC4F7B">
              <w:rPr>
                <w:b/>
                <w:bCs/>
                <w:color w:val="000000"/>
                <w:sz w:val="20"/>
              </w:rPr>
              <w:t>1. Критерий аудита эффективности:</w:t>
            </w:r>
            <w:r w:rsidRPr="00DC4F7B">
              <w:rPr>
                <w:sz w:val="20"/>
              </w:rPr>
              <w:t xml:space="preserve"> </w:t>
            </w:r>
          </w:p>
          <w:p w:rsidR="00181EBF" w:rsidRPr="00DC4F7B" w:rsidRDefault="009D0FF8" w:rsidP="00CF459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  <w:r w:rsidRPr="00DC4F7B">
              <w:rPr>
                <w:bCs/>
                <w:color w:val="000000"/>
                <w:sz w:val="20"/>
              </w:rPr>
              <w:t>запланированные при предоставлении бюджетных средств и иных ресурсов значения показателей результативности использования средств достигнуты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DC4F7B" w:rsidRDefault="00FD2EFE" w:rsidP="00FD2EFE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не </w:t>
            </w:r>
            <w:r w:rsidR="00733DF9">
              <w:rPr>
                <w:b/>
                <w:color w:val="000000"/>
                <w:sz w:val="20"/>
              </w:rPr>
              <w:t>применим</w:t>
            </w:r>
          </w:p>
        </w:tc>
      </w:tr>
      <w:tr w:rsidR="00181EBF" w:rsidRPr="00DC4F7B" w:rsidTr="00181EBF">
        <w:trPr>
          <w:trHeight w:val="1534"/>
        </w:trPr>
        <w:tc>
          <w:tcPr>
            <w:tcW w:w="2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BF" w:rsidRPr="00DC4F7B" w:rsidRDefault="00181EBF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CC533D" w:rsidRDefault="00A819B4" w:rsidP="004A76CD">
            <w:pPr>
              <w:spacing w:line="240" w:lineRule="auto"/>
              <w:ind w:left="-31" w:right="-1" w:firstLine="0"/>
              <w:rPr>
                <w:color w:val="000000" w:themeColor="text1"/>
                <w:sz w:val="20"/>
              </w:rPr>
            </w:pPr>
            <w:r w:rsidRPr="00CC533D">
              <w:rPr>
                <w:color w:val="000000" w:themeColor="text1"/>
                <w:sz w:val="20"/>
              </w:rPr>
              <w:t xml:space="preserve">значения показателей результативности </w:t>
            </w:r>
            <w:r w:rsidR="00DC4F7B" w:rsidRPr="00CC533D">
              <w:rPr>
                <w:color w:val="000000" w:themeColor="text1"/>
                <w:sz w:val="20"/>
              </w:rPr>
              <w:t>для использования средств федерального бюджета, выделяемые на софинансирование энергоэффективного капитального ремонта МКД в программных документах не устанавливались</w:t>
            </w:r>
          </w:p>
          <w:p w:rsidR="00B35359" w:rsidRPr="00DC4F7B" w:rsidRDefault="00B66E24" w:rsidP="00B66E24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DC4F7B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05B02" w:rsidRPr="00DC4F7B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DC4F7B" w:rsidRDefault="00E56DF7" w:rsidP="00181EBF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DC4F7B">
              <w:rPr>
                <w:b/>
                <w:bCs/>
                <w:color w:val="000000"/>
                <w:sz w:val="20"/>
              </w:rPr>
              <w:t>2</w:t>
            </w:r>
            <w:r w:rsidR="00205B02" w:rsidRPr="00DC4F7B">
              <w:rPr>
                <w:b/>
                <w:bCs/>
                <w:color w:val="000000"/>
                <w:sz w:val="20"/>
              </w:rPr>
              <w:t>. Критерий аудита эффективности:</w:t>
            </w:r>
          </w:p>
          <w:p w:rsidR="00205B02" w:rsidRPr="00DC4F7B" w:rsidRDefault="00CF4590" w:rsidP="00CF4590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DC4F7B">
              <w:rPr>
                <w:bCs/>
                <w:color w:val="000000"/>
                <w:sz w:val="20"/>
              </w:rPr>
              <w:t>неизрасходованные объемы бюджетных средств и иных ресурсов, направленных на реализацию мероприятий, отсутствуют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DC4F7B" w:rsidRDefault="00DE65C7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DC4F7B">
              <w:rPr>
                <w:b/>
                <w:color w:val="000000"/>
                <w:sz w:val="20"/>
              </w:rPr>
              <w:t xml:space="preserve">не </w:t>
            </w:r>
            <w:r w:rsidR="00205B02" w:rsidRPr="00DC4F7B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05B02" w:rsidRPr="00DC4F7B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DC4F7B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F4" w:rsidRPr="00DC4F7B" w:rsidRDefault="00CC533D" w:rsidP="00FD2EFE">
            <w:pPr>
              <w:spacing w:line="240" w:lineRule="auto"/>
              <w:ind w:left="-31" w:right="-1" w:firstLine="0"/>
              <w:rPr>
                <w:sz w:val="20"/>
              </w:rPr>
            </w:pPr>
            <w:r w:rsidRPr="00FD2EFE">
              <w:rPr>
                <w:sz w:val="20"/>
              </w:rPr>
              <w:t xml:space="preserve">не в полном </w:t>
            </w:r>
            <w:r w:rsidR="007E17F4" w:rsidRPr="00FD2EFE">
              <w:rPr>
                <w:sz w:val="20"/>
              </w:rPr>
              <w:t xml:space="preserve"> </w:t>
            </w:r>
            <w:r w:rsidRPr="00FD2EFE">
              <w:rPr>
                <w:sz w:val="20"/>
              </w:rPr>
              <w:t>объеме изра</w:t>
            </w:r>
            <w:r w:rsidR="007E17F4" w:rsidRPr="00FD2EFE">
              <w:rPr>
                <w:sz w:val="20"/>
              </w:rPr>
              <w:t>сходован</w:t>
            </w:r>
            <w:r w:rsidRPr="00FD2EFE">
              <w:rPr>
                <w:sz w:val="20"/>
              </w:rPr>
              <w:t>ы</w:t>
            </w:r>
            <w:r w:rsidR="007E17F4" w:rsidRPr="00FD2EFE">
              <w:rPr>
                <w:sz w:val="20"/>
              </w:rPr>
              <w:t xml:space="preserve"> средств</w:t>
            </w:r>
            <w:r w:rsidRPr="00FD2EFE">
              <w:rPr>
                <w:sz w:val="20"/>
              </w:rPr>
              <w:t>а</w:t>
            </w:r>
            <w:r w:rsidR="007E17F4" w:rsidRPr="00FD2EFE">
              <w:rPr>
                <w:sz w:val="20"/>
              </w:rPr>
              <w:t xml:space="preserve"> финансовой поддержки при проведени</w:t>
            </w:r>
            <w:r w:rsidRPr="00FD2EFE">
              <w:rPr>
                <w:sz w:val="20"/>
              </w:rPr>
              <w:t>и</w:t>
            </w:r>
            <w:r w:rsidR="007E17F4" w:rsidRPr="00FD2EFE">
              <w:rPr>
                <w:sz w:val="20"/>
              </w:rPr>
              <w:t xml:space="preserve"> мероприятий по энергоэффективному капитальному ремонту</w:t>
            </w:r>
            <w:r w:rsidRPr="00FD2EFE">
              <w:rPr>
                <w:sz w:val="20"/>
              </w:rPr>
              <w:t>:</w:t>
            </w:r>
            <w:r w:rsidR="007E17F4" w:rsidRPr="00FD2EFE">
              <w:rPr>
                <w:sz w:val="20"/>
              </w:rPr>
              <w:t xml:space="preserve"> фактически направлено в субъекты Российской Федерации - 410,6 млн рублей, что составляет 94,2</w:t>
            </w:r>
            <w:r w:rsidR="00FD2EFE" w:rsidRPr="00FD2EFE">
              <w:rPr>
                <w:sz w:val="20"/>
              </w:rPr>
              <w:t xml:space="preserve"> </w:t>
            </w:r>
            <w:r w:rsidR="007E17F4" w:rsidRPr="00FD2EFE">
              <w:rPr>
                <w:sz w:val="20"/>
              </w:rPr>
              <w:t>% от предусмотренных средств в размере 435,9 млн рублей</w:t>
            </w:r>
          </w:p>
        </w:tc>
      </w:tr>
      <w:tr w:rsidR="00205B02" w:rsidRPr="00DC4F7B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DC4F7B" w:rsidRDefault="00D832C7" w:rsidP="00181EBF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DC4F7B">
              <w:rPr>
                <w:b/>
                <w:bCs/>
                <w:color w:val="000000"/>
                <w:sz w:val="20"/>
              </w:rPr>
              <w:t>3</w:t>
            </w:r>
            <w:r w:rsidR="00205B02" w:rsidRPr="00DC4F7B">
              <w:rPr>
                <w:b/>
                <w:bCs/>
                <w:color w:val="000000"/>
                <w:sz w:val="20"/>
              </w:rPr>
              <w:t>. Критерий аудита эффективности:</w:t>
            </w:r>
          </w:p>
          <w:p w:rsidR="00205B02" w:rsidRPr="00DC4F7B" w:rsidRDefault="00E56DF7" w:rsidP="00E56DF7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DC4F7B">
              <w:rPr>
                <w:bCs/>
                <w:color w:val="000000"/>
                <w:sz w:val="20"/>
              </w:rPr>
              <w:t>сроки реализации запланированных мероприятий не нарушены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DC4F7B" w:rsidRDefault="00205B02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DC4F7B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05B02" w:rsidRPr="00DC4F7B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DC4F7B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48" w:rsidRPr="00FD2EFE" w:rsidRDefault="00FD2EFE" w:rsidP="00A819B4">
            <w:pPr>
              <w:spacing w:line="240" w:lineRule="auto"/>
              <w:ind w:left="-31" w:right="-1"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</w:t>
            </w:r>
            <w:r w:rsidR="00A819B4" w:rsidRPr="00FD2EFE">
              <w:rPr>
                <w:color w:val="000000" w:themeColor="text1"/>
                <w:sz w:val="20"/>
              </w:rPr>
              <w:t>рок</w:t>
            </w:r>
            <w:r w:rsidR="00E56DF7" w:rsidRPr="00FD2EFE">
              <w:rPr>
                <w:color w:val="000000" w:themeColor="text1"/>
                <w:sz w:val="20"/>
              </w:rPr>
              <w:t>и</w:t>
            </w:r>
            <w:r w:rsidR="00A819B4" w:rsidRPr="00FD2EFE">
              <w:rPr>
                <w:color w:val="000000" w:themeColor="text1"/>
                <w:sz w:val="20"/>
              </w:rPr>
              <w:t xml:space="preserve"> реализации мероприятий </w:t>
            </w:r>
            <w:r w:rsidRPr="00FD2EFE">
              <w:rPr>
                <w:color w:val="000000" w:themeColor="text1"/>
                <w:sz w:val="20"/>
              </w:rPr>
              <w:t xml:space="preserve">не </w:t>
            </w:r>
            <w:r w:rsidR="00E56DF7" w:rsidRPr="00FD2EFE">
              <w:rPr>
                <w:color w:val="000000" w:themeColor="text1"/>
                <w:sz w:val="20"/>
              </w:rPr>
              <w:t>нарушались</w:t>
            </w:r>
          </w:p>
          <w:p w:rsidR="00A50741" w:rsidRPr="00DC4F7B" w:rsidRDefault="00A50741" w:rsidP="002A59F6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</w:p>
        </w:tc>
      </w:tr>
      <w:tr w:rsidR="00205B02" w:rsidRPr="00DC4F7B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C7" w:rsidRPr="00DC4F7B" w:rsidRDefault="00D832C7" w:rsidP="00D832C7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DC4F7B">
              <w:rPr>
                <w:b/>
                <w:bCs/>
                <w:color w:val="000000"/>
                <w:sz w:val="20"/>
              </w:rPr>
              <w:t>4.</w:t>
            </w:r>
            <w:r w:rsidRPr="00DC4F7B">
              <w:rPr>
                <w:bCs/>
                <w:color w:val="000000"/>
                <w:sz w:val="20"/>
              </w:rPr>
              <w:t xml:space="preserve"> </w:t>
            </w:r>
            <w:r w:rsidRPr="00DC4F7B">
              <w:rPr>
                <w:b/>
                <w:bCs/>
                <w:color w:val="000000"/>
                <w:sz w:val="20"/>
              </w:rPr>
              <w:t>Критерий аудита эффективности:</w:t>
            </w:r>
          </w:p>
          <w:p w:rsidR="00D832C7" w:rsidRPr="00DC4F7B" w:rsidRDefault="00D832C7" w:rsidP="00D832C7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DC4F7B">
              <w:rPr>
                <w:bCs/>
                <w:color w:val="000000"/>
                <w:sz w:val="20"/>
              </w:rPr>
              <w:t xml:space="preserve">запланированные мероприятия по модернизации </w:t>
            </w:r>
          </w:p>
          <w:p w:rsidR="00883AC4" w:rsidRPr="00DC4F7B" w:rsidRDefault="00D832C7" w:rsidP="00D832C7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DC4F7B">
              <w:rPr>
                <w:bCs/>
                <w:color w:val="000000"/>
                <w:sz w:val="20"/>
              </w:rPr>
              <w:t>ГИС «Энергоэффективность» обеспечили необходимый уровень открытости и полноты данных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DC4F7B" w:rsidRDefault="00FD2EFE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FD2EFE">
              <w:rPr>
                <w:b/>
                <w:color w:val="000000"/>
                <w:sz w:val="20"/>
              </w:rPr>
              <w:t xml:space="preserve">не </w:t>
            </w:r>
            <w:r w:rsidR="00733DF9">
              <w:rPr>
                <w:b/>
                <w:color w:val="000000"/>
                <w:sz w:val="20"/>
              </w:rPr>
              <w:t>применим</w:t>
            </w:r>
          </w:p>
        </w:tc>
      </w:tr>
      <w:tr w:rsidR="00205B02" w:rsidRPr="00DC4F7B" w:rsidTr="00FD2EFE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DC4F7B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DC4F7B" w:rsidRDefault="00205B02" w:rsidP="002C2EA6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</w:p>
        </w:tc>
      </w:tr>
      <w:tr w:rsidR="00224E90" w:rsidRPr="00DC4F7B" w:rsidTr="00224E90">
        <w:trPr>
          <w:trHeight w:val="138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DC4F7B" w:rsidRDefault="00224E90" w:rsidP="00224E90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DC4F7B">
              <w:rPr>
                <w:b/>
                <w:bCs/>
                <w:color w:val="000000"/>
                <w:sz w:val="20"/>
              </w:rPr>
              <w:t>5.</w:t>
            </w:r>
            <w:r w:rsidRPr="00DC4F7B">
              <w:rPr>
                <w:bCs/>
                <w:color w:val="000000"/>
                <w:sz w:val="20"/>
              </w:rPr>
              <w:t xml:space="preserve"> </w:t>
            </w:r>
            <w:r w:rsidRPr="00DC4F7B">
              <w:rPr>
                <w:b/>
                <w:bCs/>
                <w:color w:val="000000"/>
                <w:sz w:val="20"/>
              </w:rPr>
              <w:t>Критерий аудита эффективности:</w:t>
            </w:r>
          </w:p>
          <w:p w:rsidR="00224E90" w:rsidRPr="00DC4F7B" w:rsidRDefault="00224E90" w:rsidP="00224E90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DC4F7B">
              <w:rPr>
                <w:bCs/>
                <w:color w:val="000000"/>
                <w:sz w:val="20"/>
              </w:rPr>
              <w:t>проведенные мероприятия по энергоэффективному капитальному ремонту МКД обеспечили достижение запланированного уровня экономии ресурсов</w:t>
            </w:r>
          </w:p>
          <w:p w:rsidR="00224E90" w:rsidRPr="00DC4F7B" w:rsidRDefault="00224E90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DC4F7B" w:rsidRDefault="002C2EA6" w:rsidP="002C2EA6">
            <w:pPr>
              <w:spacing w:line="240" w:lineRule="auto"/>
              <w:ind w:left="-31" w:right="-1" w:firstLine="0"/>
              <w:jc w:val="center"/>
              <w:rPr>
                <w:color w:val="000000"/>
                <w:sz w:val="20"/>
              </w:rPr>
            </w:pPr>
            <w:r w:rsidRPr="00DC4F7B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24E90" w:rsidRPr="00DC4F7B" w:rsidTr="00D3384E">
        <w:trPr>
          <w:trHeight w:val="909"/>
        </w:trPr>
        <w:tc>
          <w:tcPr>
            <w:tcW w:w="2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DC4F7B" w:rsidRDefault="00224E90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DC4F7B" w:rsidRDefault="00224E90" w:rsidP="00406500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DC4F7B">
              <w:rPr>
                <w:color w:val="000000"/>
                <w:sz w:val="20"/>
              </w:rPr>
              <w:t>Средства федерального бюджета, выделенные в рамках финансовой поддержки мероприятий по проведению энергоэффективного капремонта в объеме 410,6 млн рублей, позволили провести работы на 343 МКД, по результатам которого получена экономия расходов на оплату коммунальных ресурсов в среднем в размере 20 % (расчетно) на один МКД или порядка 220 млн рублей в год, что сопоставимо с размером взносов на капремонт (</w:t>
            </w:r>
            <w:r w:rsidR="00426AA1" w:rsidRPr="00DC4F7B">
              <w:rPr>
                <w:color w:val="000000"/>
                <w:sz w:val="20"/>
              </w:rPr>
              <w:t xml:space="preserve">плановый расчетный уровень экономии потребления энергии </w:t>
            </w:r>
            <w:r w:rsidR="00406500" w:rsidRPr="00DC4F7B">
              <w:rPr>
                <w:color w:val="000000"/>
                <w:sz w:val="20"/>
              </w:rPr>
              <w:t xml:space="preserve">должен составить не менее </w:t>
            </w:r>
            <w:r w:rsidR="00426AA1" w:rsidRPr="00DC4F7B">
              <w:rPr>
                <w:color w:val="000000"/>
                <w:sz w:val="20"/>
              </w:rPr>
              <w:t>10</w:t>
            </w:r>
            <w:r w:rsidR="00406500" w:rsidRPr="00DC4F7B">
              <w:rPr>
                <w:color w:val="000000"/>
                <w:sz w:val="20"/>
              </w:rPr>
              <w:t xml:space="preserve"> </w:t>
            </w:r>
            <w:r w:rsidR="00426AA1" w:rsidRPr="00DC4F7B">
              <w:rPr>
                <w:color w:val="000000"/>
                <w:sz w:val="20"/>
              </w:rPr>
              <w:t>%</w:t>
            </w:r>
            <w:r w:rsidR="00406500" w:rsidRPr="00DC4F7B">
              <w:rPr>
                <w:color w:val="000000"/>
                <w:sz w:val="20"/>
              </w:rPr>
              <w:t>)</w:t>
            </w:r>
            <w:r w:rsidR="00426AA1" w:rsidRPr="00DC4F7B">
              <w:rPr>
                <w:color w:val="000000"/>
                <w:sz w:val="20"/>
              </w:rPr>
              <w:t>.</w:t>
            </w:r>
          </w:p>
        </w:tc>
      </w:tr>
    </w:tbl>
    <w:p w:rsidR="00D946F0" w:rsidRDefault="00D946F0"/>
    <w:sectPr w:rsidR="00D946F0" w:rsidSect="000E56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94" w:rsidRDefault="00757F94" w:rsidP="00205B02">
      <w:pPr>
        <w:spacing w:line="240" w:lineRule="auto"/>
      </w:pPr>
      <w:r>
        <w:separator/>
      </w:r>
    </w:p>
  </w:endnote>
  <w:endnote w:type="continuationSeparator" w:id="0">
    <w:p w:rsidR="00757F94" w:rsidRDefault="00757F94" w:rsidP="00205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94" w:rsidRDefault="00757F94" w:rsidP="00205B02">
      <w:pPr>
        <w:spacing w:line="240" w:lineRule="auto"/>
      </w:pPr>
      <w:r>
        <w:separator/>
      </w:r>
    </w:p>
  </w:footnote>
  <w:footnote w:type="continuationSeparator" w:id="0">
    <w:p w:rsidR="00757F94" w:rsidRDefault="00757F94" w:rsidP="00205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00096"/>
      <w:docPartObj>
        <w:docPartGallery w:val="Page Numbers (Top of Page)"/>
        <w:docPartUnique/>
      </w:docPartObj>
    </w:sdtPr>
    <w:sdtEndPr/>
    <w:sdtContent>
      <w:p w:rsidR="00883AC4" w:rsidRDefault="00883A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9B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BC"/>
    <w:rsid w:val="0003327D"/>
    <w:rsid w:val="000739BF"/>
    <w:rsid w:val="00086987"/>
    <w:rsid w:val="000C1FAE"/>
    <w:rsid w:val="000D47EC"/>
    <w:rsid w:val="000E5667"/>
    <w:rsid w:val="00126621"/>
    <w:rsid w:val="0012681E"/>
    <w:rsid w:val="00174FBE"/>
    <w:rsid w:val="00181EBF"/>
    <w:rsid w:val="001851A3"/>
    <w:rsid w:val="001F2E62"/>
    <w:rsid w:val="002013BC"/>
    <w:rsid w:val="00205B02"/>
    <w:rsid w:val="00224E90"/>
    <w:rsid w:val="002823D7"/>
    <w:rsid w:val="002A59F6"/>
    <w:rsid w:val="002C2EA6"/>
    <w:rsid w:val="002C6DEC"/>
    <w:rsid w:val="00406500"/>
    <w:rsid w:val="00410F82"/>
    <w:rsid w:val="004164E8"/>
    <w:rsid w:val="00426AA1"/>
    <w:rsid w:val="00437F37"/>
    <w:rsid w:val="004A76CD"/>
    <w:rsid w:val="004B1F93"/>
    <w:rsid w:val="004D4F75"/>
    <w:rsid w:val="004E04A6"/>
    <w:rsid w:val="005025EC"/>
    <w:rsid w:val="00514A10"/>
    <w:rsid w:val="00535CB5"/>
    <w:rsid w:val="0059393F"/>
    <w:rsid w:val="005A2BAB"/>
    <w:rsid w:val="005E6484"/>
    <w:rsid w:val="006713BD"/>
    <w:rsid w:val="0071145C"/>
    <w:rsid w:val="00733DF9"/>
    <w:rsid w:val="00757F94"/>
    <w:rsid w:val="00780782"/>
    <w:rsid w:val="007B3322"/>
    <w:rsid w:val="007B7AB4"/>
    <w:rsid w:val="007E17F4"/>
    <w:rsid w:val="00810ECF"/>
    <w:rsid w:val="00837DC2"/>
    <w:rsid w:val="00873D8D"/>
    <w:rsid w:val="0088320B"/>
    <w:rsid w:val="00883AC4"/>
    <w:rsid w:val="00894612"/>
    <w:rsid w:val="008B227D"/>
    <w:rsid w:val="00945B27"/>
    <w:rsid w:val="009C3556"/>
    <w:rsid w:val="009D0FF8"/>
    <w:rsid w:val="009D75A1"/>
    <w:rsid w:val="00A0118F"/>
    <w:rsid w:val="00A043C5"/>
    <w:rsid w:val="00A05988"/>
    <w:rsid w:val="00A37134"/>
    <w:rsid w:val="00A45B44"/>
    <w:rsid w:val="00A50741"/>
    <w:rsid w:val="00A819B4"/>
    <w:rsid w:val="00AD4214"/>
    <w:rsid w:val="00B17179"/>
    <w:rsid w:val="00B35359"/>
    <w:rsid w:val="00B66E24"/>
    <w:rsid w:val="00B7658F"/>
    <w:rsid w:val="00B84E4A"/>
    <w:rsid w:val="00C15C2E"/>
    <w:rsid w:val="00C43148"/>
    <w:rsid w:val="00C549EA"/>
    <w:rsid w:val="00C6666D"/>
    <w:rsid w:val="00C74BDD"/>
    <w:rsid w:val="00CA5B11"/>
    <w:rsid w:val="00CC533D"/>
    <w:rsid w:val="00CE318D"/>
    <w:rsid w:val="00CF4590"/>
    <w:rsid w:val="00D36C0E"/>
    <w:rsid w:val="00D52512"/>
    <w:rsid w:val="00D667F4"/>
    <w:rsid w:val="00D67F34"/>
    <w:rsid w:val="00D832C7"/>
    <w:rsid w:val="00D946F0"/>
    <w:rsid w:val="00DA1A04"/>
    <w:rsid w:val="00DB764A"/>
    <w:rsid w:val="00DC4F7B"/>
    <w:rsid w:val="00DE65C7"/>
    <w:rsid w:val="00DF6329"/>
    <w:rsid w:val="00E13B32"/>
    <w:rsid w:val="00E209DD"/>
    <w:rsid w:val="00E56DF7"/>
    <w:rsid w:val="00F17CEE"/>
    <w:rsid w:val="00F45524"/>
    <w:rsid w:val="00FC3451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6000"/>
  <w15:docId w15:val="{A31B4D02-055E-41A6-ACC1-51FD165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"/>
    <w:uiPriority w:val="99"/>
    <w:unhideWhenUsed/>
    <w:qFormat/>
    <w:rsid w:val="00205B02"/>
    <w:rPr>
      <w:vertAlign w:val="superscript"/>
    </w:rPr>
  </w:style>
  <w:style w:type="paragraph" w:customStyle="1" w:styleId="1">
    <w:name w:val="Знак сноски1"/>
    <w:link w:val="a3"/>
    <w:uiPriority w:val="99"/>
    <w:rsid w:val="00205B02"/>
    <w:pP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,F1,Ciae Ci"/>
    <w:basedOn w:val="a"/>
    <w:link w:val="10"/>
    <w:uiPriority w:val="99"/>
    <w:qFormat/>
    <w:rsid w:val="00DE65C7"/>
    <w:pPr>
      <w:spacing w:line="24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a5">
    <w:name w:val="Текст сноски Знак"/>
    <w:basedOn w:val="a0"/>
    <w:uiPriority w:val="99"/>
    <w:semiHidden/>
    <w:rsid w:val="00DE6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4"/>
    <w:uiPriority w:val="99"/>
    <w:rsid w:val="00DE6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8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9EB43-AAC8-43CE-B0CE-2325C06A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Ж.В.</dc:creator>
  <cp:lastModifiedBy>Чернов</cp:lastModifiedBy>
  <cp:revision>4</cp:revision>
  <cp:lastPrinted>2022-11-23T14:28:00Z</cp:lastPrinted>
  <dcterms:created xsi:type="dcterms:W3CDTF">2023-04-27T22:25:00Z</dcterms:created>
  <dcterms:modified xsi:type="dcterms:W3CDTF">2023-05-15T13:43:00Z</dcterms:modified>
</cp:coreProperties>
</file>