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68" w:rsidRDefault="00627968" w:rsidP="00627968">
      <w:pPr>
        <w:ind w:left="9639"/>
        <w:jc w:val="center"/>
      </w:pPr>
      <w:r w:rsidRPr="00CA57EB">
        <w:rPr>
          <w:rFonts w:ascii="Times New Roman" w:hAnsi="Times New Roman" w:cs="Times New Roman"/>
          <w:sz w:val="28"/>
          <w:szCs w:val="28"/>
        </w:rPr>
        <w:t>Приложение № </w:t>
      </w:r>
      <w:r w:rsidR="009D6F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>к отчету по результатам</w:t>
      </w:r>
      <w:r>
        <w:rPr>
          <w:rFonts w:ascii="Times New Roman" w:hAnsi="Times New Roman" w:cs="Times New Roman"/>
          <w:sz w:val="28"/>
          <w:szCs w:val="28"/>
        </w:rPr>
        <w:br/>
      </w:r>
      <w:r w:rsidRPr="00CA57EB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Pr="00CA57EB">
        <w:rPr>
          <w:rFonts w:ascii="Times New Roman" w:hAnsi="Times New Roman" w:cs="Times New Roman"/>
          <w:sz w:val="28"/>
          <w:szCs w:val="28"/>
        </w:rPr>
        <w:br/>
      </w:r>
      <w:r w:rsidR="0092051B">
        <w:rPr>
          <w:rFonts w:ascii="Times New Roman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:rsidR="00454F0A" w:rsidRPr="00E75612" w:rsidRDefault="00E75612" w:rsidP="00627968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0"/>
        </w:rPr>
      </w:pPr>
      <w:r w:rsidRPr="00E75612">
        <w:rPr>
          <w:rFonts w:ascii="Times New Roman" w:hAnsi="Times New Roman" w:cs="Times New Roman"/>
          <w:snapToGrid w:val="0"/>
          <w:sz w:val="28"/>
          <w:szCs w:val="20"/>
        </w:rPr>
        <w:t xml:space="preserve">Информация о расходах федерального бюджета на </w:t>
      </w:r>
      <w:proofErr w:type="spellStart"/>
      <w:r w:rsidRPr="00E75612">
        <w:rPr>
          <w:rFonts w:ascii="Times New Roman" w:hAnsi="Times New Roman" w:cs="Times New Roman"/>
          <w:snapToGrid w:val="0"/>
          <w:sz w:val="28"/>
          <w:szCs w:val="20"/>
        </w:rPr>
        <w:t>софинансирование</w:t>
      </w:r>
      <w:proofErr w:type="spellEnd"/>
      <w:r w:rsidRPr="00E75612">
        <w:rPr>
          <w:rFonts w:ascii="Times New Roman" w:hAnsi="Times New Roman" w:cs="Times New Roman"/>
          <w:snapToGrid w:val="0"/>
          <w:sz w:val="28"/>
          <w:szCs w:val="20"/>
        </w:rPr>
        <w:t xml:space="preserve"> расходов бюджетов субъектов </w:t>
      </w:r>
      <w:r w:rsidR="00595779">
        <w:rPr>
          <w:rFonts w:ascii="Times New Roman" w:hAnsi="Times New Roman" w:cs="Times New Roman"/>
          <w:snapToGrid w:val="0"/>
          <w:sz w:val="28"/>
          <w:szCs w:val="20"/>
        </w:rPr>
        <w:br/>
      </w:r>
      <w:r w:rsidRPr="00E75612">
        <w:rPr>
          <w:rFonts w:ascii="Times New Roman" w:hAnsi="Times New Roman" w:cs="Times New Roman"/>
          <w:snapToGrid w:val="0"/>
          <w:sz w:val="28"/>
          <w:szCs w:val="20"/>
        </w:rPr>
        <w:t xml:space="preserve">Российской Федерации, входящих в состав </w:t>
      </w:r>
      <w:r w:rsidR="00595779">
        <w:rPr>
          <w:rFonts w:ascii="Times New Roman" w:hAnsi="Times New Roman" w:cs="Times New Roman"/>
          <w:snapToGrid w:val="0"/>
          <w:sz w:val="28"/>
          <w:szCs w:val="20"/>
        </w:rPr>
        <w:t>Дальневосточного федерального округа</w:t>
      </w:r>
      <w:r w:rsidRPr="00E75612">
        <w:rPr>
          <w:rFonts w:ascii="Times New Roman" w:hAnsi="Times New Roman" w:cs="Times New Roman"/>
          <w:snapToGrid w:val="0"/>
          <w:sz w:val="28"/>
          <w:szCs w:val="20"/>
        </w:rPr>
        <w:t>, на создание 26 объектов концессии</w:t>
      </w:r>
    </w:p>
    <w:p w:rsidR="00E75612" w:rsidRDefault="00E75612" w:rsidP="006279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4" w:type="dxa"/>
        <w:tblLayout w:type="fixed"/>
        <w:tblLook w:val="04A0" w:firstRow="1" w:lastRow="0" w:firstColumn="1" w:lastColumn="0" w:noHBand="0" w:noVBand="1"/>
      </w:tblPr>
      <w:tblGrid>
        <w:gridCol w:w="5098"/>
        <w:gridCol w:w="1070"/>
        <w:gridCol w:w="1055"/>
        <w:gridCol w:w="1984"/>
        <w:gridCol w:w="1418"/>
        <w:gridCol w:w="709"/>
        <w:gridCol w:w="820"/>
        <w:gridCol w:w="820"/>
        <w:gridCol w:w="820"/>
        <w:gridCol w:w="800"/>
      </w:tblGrid>
      <w:tr w:rsidR="009D6FA1" w:rsidRPr="009D6FA1" w:rsidTr="00454F0A">
        <w:trPr>
          <w:cantSplit/>
          <w:trHeight w:val="377"/>
          <w:tblHeader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концессии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окон-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чания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со-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рования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Сметная стоимость (с НДС)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4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Расходы  бюджетов субъектов РФ за весь период (до 2037 года)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финансирования из федерального бюджета</w:t>
            </w:r>
          </w:p>
        </w:tc>
      </w:tr>
      <w:tr w:rsidR="009D6FA1" w:rsidRPr="009D6FA1" w:rsidTr="00454F0A">
        <w:trPr>
          <w:cantSplit/>
          <w:trHeight w:val="510"/>
          <w:tblHeader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(до 2037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ДФО, Всего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96 295,7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80 889,2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62 709,5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2 987,8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6 274,2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6 987,5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5 079,2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Бурятия: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8 330,4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1 009,2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1 522,2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471,3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Национального музея в Советском районе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г.Улан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-Удэ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3 746,6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150,8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театрально-культурного центра "Байкал" в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г.Улан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-Удэ Республики Бурятия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4 583,7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320,4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Саха (Якутия):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6 663,0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3 136,6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3 371,6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Реконструкция и модернизация объектов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нефтебазового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хозяйства Республики Саха (Якутия) (взнос в уставный капитал АО «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Саханефтегазсбыт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6 663,0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Забайкальский край: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10 631,5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10 255,7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9 565,8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894,7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986,2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Финансирование, создание и эксплуатация объекта спортивной инфраструктуры – «Российский центр стрельбы из лукав г. Чита»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158,4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Финансирование, перепроектирование, реконструкция, строительство и техническое обслуживание объекта концессионного соглашения – «Дворец единоборств в г. Чита»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168,7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музейно-исторического комплекса в Забайкальском крае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343,4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Угольная котельная мощностью 70 МВт в поселке городского типа «Первомайский»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Шилкинского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Забайкальского края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Модернизация системы наружного освещения в г. Чита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1 968,7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275,3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Приморский край: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12 671,8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4 200,8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10 610,4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1 008,8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865,8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Проектирование, создание объекта для организации мероприятий по физической культуре и спорту, туризма и отдыха граждан в Приморском крае – современного круглогодичного семейного горнолыжного курорта «Арсеньев»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8 913,5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7 541,1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611,5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Создание и эксплуатация объекта образования «Школа на 1125 мест в районе ул. Русская, 73д в г. Владивостоке»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3 758,4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Хабаровский край: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13 536,1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17 955,7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11 599,4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857,4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1 037,2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эксплуатация объекта – Дальневосточного детского центра отдыха и оздоровления в Хабаровском крае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3 724,5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288,5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эксплуатация объекта культуры «Дальневосточный художественный музей» в Хабаровске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9 811,7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9 862,2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748,7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Магаданская область: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36 614,6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37 516,8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12 686,6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1 604,0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1 522,5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1 093,2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Общеобразовательная организация на 1000 мест на Гороховом поле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5 077,9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113,4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Образовательный центр №1на 657 мест на Гороховом поле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5 795,1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94,8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Образовательный центр для одаренных детей и молодежи на 200 мест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63,0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детского сада на 340 мест на Гороховом поле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Лыжный стадион им. Е.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Вяльбе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Магадан,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Снежная Долина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2 198,8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63,1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Спортивно-оздоровительный комплекс с плавательным бассейном "Северный Артек" в г. Магадане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Всесезонный трамплинный комплекс для подготовки спортивного резерва в г. Магадане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пристроя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детскому дому на 100 мест в пос. Ола Магаданской области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Многопрофильный центр реабилитации на 50 мест в городе Магадане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86,1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Морской туристический центр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11 467,4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11 232,3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439,4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Еврейская автономная область: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174,3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Модернизация наружного освещения города Биробиджана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174,3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Камчатский край: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5 631,0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4 683,3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200,8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эксплуатация общественного центра на площади Ленина с благоустройством прилегающей территории, г. Петропавловск-Камчатский (в том числе проектные работы)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5 631,0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200,8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Чукотский автономный округ: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73,2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гостиничного комплекса в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Угольные Копи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</w:tr>
      <w:tr w:rsidR="009D6FA1" w:rsidRPr="009D6FA1" w:rsidTr="00454F0A">
        <w:trPr>
          <w:cantSplit/>
          <w:trHeight w:val="28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спортивного комплекса в </w:t>
            </w:r>
            <w:proofErr w:type="spellStart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Угольные Копи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FA1" w:rsidRPr="009D6FA1" w:rsidRDefault="009D6FA1" w:rsidP="009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6F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</w:tbl>
    <w:p w:rsidR="009D6FA1" w:rsidRDefault="009D6FA1" w:rsidP="009D6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6FA1" w:rsidSect="00E24DEE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6C" w:rsidRDefault="00D1346C" w:rsidP="00E24DEE">
      <w:pPr>
        <w:spacing w:after="0" w:line="240" w:lineRule="auto"/>
      </w:pPr>
      <w:r>
        <w:separator/>
      </w:r>
    </w:p>
  </w:endnote>
  <w:endnote w:type="continuationSeparator" w:id="0">
    <w:p w:rsidR="00D1346C" w:rsidRDefault="00D1346C" w:rsidP="00E2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6C" w:rsidRDefault="00D1346C" w:rsidP="00E24DEE">
      <w:pPr>
        <w:spacing w:after="0" w:line="240" w:lineRule="auto"/>
      </w:pPr>
      <w:r>
        <w:separator/>
      </w:r>
    </w:p>
  </w:footnote>
  <w:footnote w:type="continuationSeparator" w:id="0">
    <w:p w:rsidR="00D1346C" w:rsidRDefault="00D1346C" w:rsidP="00E2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440478"/>
      <w:docPartObj>
        <w:docPartGallery w:val="Page Numbers (Top of Page)"/>
        <w:docPartUnique/>
      </w:docPartObj>
    </w:sdtPr>
    <w:sdtEndPr/>
    <w:sdtContent>
      <w:p w:rsidR="004E294E" w:rsidRDefault="004E294E">
        <w:pPr>
          <w:pStyle w:val="a3"/>
          <w:jc w:val="center"/>
        </w:pPr>
        <w:r w:rsidRPr="00E24DEE">
          <w:rPr>
            <w:rFonts w:ascii="Times New Roman" w:hAnsi="Times New Roman" w:cs="Times New Roman"/>
          </w:rPr>
          <w:fldChar w:fldCharType="begin"/>
        </w:r>
        <w:r w:rsidRPr="00E24DEE">
          <w:rPr>
            <w:rFonts w:ascii="Times New Roman" w:hAnsi="Times New Roman" w:cs="Times New Roman"/>
          </w:rPr>
          <w:instrText>PAGE   \* MERGEFORMAT</w:instrText>
        </w:r>
        <w:r w:rsidRPr="00E24DEE">
          <w:rPr>
            <w:rFonts w:ascii="Times New Roman" w:hAnsi="Times New Roman" w:cs="Times New Roman"/>
          </w:rPr>
          <w:fldChar w:fldCharType="separate"/>
        </w:r>
        <w:r w:rsidR="0092051B">
          <w:rPr>
            <w:rFonts w:ascii="Times New Roman" w:hAnsi="Times New Roman" w:cs="Times New Roman"/>
            <w:noProof/>
          </w:rPr>
          <w:t>2</w:t>
        </w:r>
        <w:r w:rsidRPr="00E24DEE">
          <w:rPr>
            <w:rFonts w:ascii="Times New Roman" w:hAnsi="Times New Roman" w:cs="Times New Roman"/>
          </w:rPr>
          <w:fldChar w:fldCharType="end"/>
        </w:r>
      </w:p>
    </w:sdtContent>
  </w:sdt>
  <w:p w:rsidR="004E294E" w:rsidRDefault="004E29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4"/>
    <w:rsid w:val="00032737"/>
    <w:rsid w:val="00074297"/>
    <w:rsid w:val="001A48AF"/>
    <w:rsid w:val="001C060A"/>
    <w:rsid w:val="00454F0A"/>
    <w:rsid w:val="004B0271"/>
    <w:rsid w:val="004E294E"/>
    <w:rsid w:val="004F184E"/>
    <w:rsid w:val="00595779"/>
    <w:rsid w:val="005F7DF1"/>
    <w:rsid w:val="00627968"/>
    <w:rsid w:val="006B7840"/>
    <w:rsid w:val="007A63B8"/>
    <w:rsid w:val="007F19AC"/>
    <w:rsid w:val="0092051B"/>
    <w:rsid w:val="009549F3"/>
    <w:rsid w:val="009D6FA1"/>
    <w:rsid w:val="00AB7F08"/>
    <w:rsid w:val="00CF048B"/>
    <w:rsid w:val="00CF2CF6"/>
    <w:rsid w:val="00D114AD"/>
    <w:rsid w:val="00D1346C"/>
    <w:rsid w:val="00E24DEE"/>
    <w:rsid w:val="00E75612"/>
    <w:rsid w:val="00F119FE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DEE"/>
  </w:style>
  <w:style w:type="paragraph" w:styleId="a5">
    <w:name w:val="footer"/>
    <w:basedOn w:val="a"/>
    <w:link w:val="a6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DEE"/>
  </w:style>
  <w:style w:type="paragraph" w:styleId="a7">
    <w:name w:val="Balloon Text"/>
    <w:basedOn w:val="a"/>
    <w:link w:val="a8"/>
    <w:uiPriority w:val="99"/>
    <w:semiHidden/>
    <w:unhideWhenUsed/>
    <w:rsid w:val="0092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DEE"/>
  </w:style>
  <w:style w:type="paragraph" w:styleId="a5">
    <w:name w:val="footer"/>
    <w:basedOn w:val="a"/>
    <w:link w:val="a6"/>
    <w:uiPriority w:val="99"/>
    <w:unhideWhenUsed/>
    <w:rsid w:val="00E24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DEE"/>
  </w:style>
  <w:style w:type="paragraph" w:styleId="a7">
    <w:name w:val="Balloon Text"/>
    <w:basedOn w:val="a"/>
    <w:link w:val="a8"/>
    <w:uiPriority w:val="99"/>
    <w:semiHidden/>
    <w:unhideWhenUsed/>
    <w:rsid w:val="0092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Максим Сергеевич</dc:creator>
  <cp:keywords/>
  <dc:description/>
  <cp:lastModifiedBy>Краснова </cp:lastModifiedBy>
  <cp:revision>15</cp:revision>
  <cp:lastPrinted>2024-04-27T09:23:00Z</cp:lastPrinted>
  <dcterms:created xsi:type="dcterms:W3CDTF">2023-12-19T09:57:00Z</dcterms:created>
  <dcterms:modified xsi:type="dcterms:W3CDTF">2024-04-27T09:23:00Z</dcterms:modified>
</cp:coreProperties>
</file>