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E5" w:rsidRDefault="009C4EE5" w:rsidP="009C4EE5">
      <w:pPr>
        <w:jc w:val="right"/>
        <w:rPr>
          <w:rFonts w:ascii="Times New Roman" w:eastAsia="Times New Roman" w:hAnsi="Times New Roman"/>
          <w:bCs/>
          <w:iCs/>
          <w:sz w:val="28"/>
          <w:szCs w:val="28"/>
        </w:rPr>
      </w:pPr>
      <w:r>
        <w:rPr>
          <w:rFonts w:ascii="Times New Roman" w:eastAsia="Times New Roman" w:hAnsi="Times New Roman"/>
          <w:bCs/>
          <w:iCs/>
          <w:sz w:val="28"/>
          <w:szCs w:val="28"/>
        </w:rPr>
        <w:t xml:space="preserve">Приложение № </w:t>
      </w:r>
      <w:r w:rsidR="00847B01">
        <w:rPr>
          <w:rFonts w:ascii="Times New Roman" w:eastAsia="Times New Roman" w:hAnsi="Times New Roman"/>
          <w:bCs/>
          <w:iCs/>
          <w:sz w:val="28"/>
          <w:szCs w:val="28"/>
        </w:rPr>
        <w:t>3</w:t>
      </w:r>
      <w:r>
        <w:rPr>
          <w:rFonts w:ascii="Times New Roman" w:eastAsia="Times New Roman" w:hAnsi="Times New Roman"/>
          <w:bCs/>
          <w:iCs/>
          <w:sz w:val="28"/>
          <w:szCs w:val="28"/>
        </w:rPr>
        <w:t xml:space="preserve"> к отчету</w:t>
      </w:r>
    </w:p>
    <w:p w:rsidR="00DC3F28" w:rsidRPr="00DC3F28" w:rsidRDefault="00414D9B" w:rsidP="00DC3F28">
      <w:pPr>
        <w:spacing w:after="0"/>
        <w:ind w:firstLine="708"/>
        <w:jc w:val="center"/>
        <w:rPr>
          <w:rFonts w:ascii="Times New Roman" w:eastAsia="Times New Roman" w:hAnsi="Times New Roman"/>
          <w:b/>
          <w:bCs/>
          <w:iCs/>
          <w:sz w:val="28"/>
          <w:szCs w:val="28"/>
        </w:rPr>
      </w:pPr>
      <w:r>
        <w:rPr>
          <w:rFonts w:ascii="Times New Roman" w:eastAsia="Times New Roman" w:hAnsi="Times New Roman"/>
          <w:b/>
          <w:bCs/>
          <w:iCs/>
          <w:sz w:val="28"/>
          <w:szCs w:val="28"/>
        </w:rPr>
        <w:t>Р</w:t>
      </w:r>
      <w:r w:rsidR="00DC3F28" w:rsidRPr="00DC3F28">
        <w:rPr>
          <w:rFonts w:ascii="Times New Roman" w:eastAsia="Times New Roman" w:hAnsi="Times New Roman"/>
          <w:b/>
          <w:bCs/>
          <w:iCs/>
          <w:sz w:val="28"/>
          <w:szCs w:val="28"/>
        </w:rPr>
        <w:t>аспределения средств НСЗ в 2019 году.</w:t>
      </w:r>
    </w:p>
    <w:p w:rsidR="00DC3F28" w:rsidRDefault="00DC3F28" w:rsidP="00DC3F28">
      <w:pPr>
        <w:spacing w:after="0"/>
        <w:ind w:firstLine="708"/>
        <w:jc w:val="both"/>
        <w:rPr>
          <w:rFonts w:ascii="Times New Roman" w:eastAsia="Times New Roman" w:hAnsi="Times New Roman"/>
          <w:bCs/>
          <w:iCs/>
          <w:sz w:val="28"/>
          <w:szCs w:val="28"/>
        </w:rPr>
      </w:pPr>
      <w:r w:rsidRPr="00DC3F28">
        <w:rPr>
          <w:rFonts w:ascii="Times New Roman" w:eastAsia="Times New Roman" w:hAnsi="Times New Roman"/>
          <w:bCs/>
          <w:iCs/>
          <w:sz w:val="28"/>
          <w:szCs w:val="28"/>
        </w:rPr>
        <w:t xml:space="preserve">В 2019 году распределение средств НСЗ по субъектам Российской Федерации пропорционально численности застрахованных лиц в регионе, а также коэффициента дифференциации для каждого субъекта Российской Федерации. </w:t>
      </w:r>
    </w:p>
    <w:p w:rsidR="00DC3F28" w:rsidRPr="00DC3F28" w:rsidRDefault="00DC3F28" w:rsidP="00DC3F28">
      <w:pPr>
        <w:spacing w:after="0" w:line="240" w:lineRule="auto"/>
        <w:ind w:firstLine="708"/>
        <w:jc w:val="center"/>
        <w:rPr>
          <w:rFonts w:ascii="Times New Roman" w:eastAsia="Times New Roman" w:hAnsi="Times New Roman"/>
          <w:b/>
          <w:bCs/>
          <w:iCs/>
          <w:sz w:val="28"/>
          <w:szCs w:val="28"/>
        </w:rPr>
      </w:pPr>
    </w:p>
    <w:tbl>
      <w:tblPr>
        <w:tblStyle w:val="16"/>
        <w:tblW w:w="0" w:type="auto"/>
        <w:tblLook w:val="04A0" w:firstRow="1" w:lastRow="0" w:firstColumn="1" w:lastColumn="0" w:noHBand="0" w:noVBand="1"/>
      </w:tblPr>
      <w:tblGrid>
        <w:gridCol w:w="2605"/>
        <w:gridCol w:w="1557"/>
        <w:gridCol w:w="1633"/>
        <w:gridCol w:w="1520"/>
        <w:gridCol w:w="2256"/>
      </w:tblGrid>
      <w:tr w:rsidR="00DC3F28" w:rsidRPr="00DC3F28" w:rsidTr="009B3C38">
        <w:trPr>
          <w:trHeight w:val="354"/>
          <w:tblHeader/>
        </w:trPr>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jc w:val="center"/>
              <w:rPr>
                <w:rFonts w:ascii="Times New Roman" w:eastAsia="Times New Roman" w:hAnsi="Times New Roman"/>
                <w:b/>
                <w:bCs/>
                <w:iCs/>
                <w:sz w:val="18"/>
                <w:szCs w:val="18"/>
              </w:rPr>
            </w:pPr>
            <w:r w:rsidRPr="00DC3F28">
              <w:rPr>
                <w:rFonts w:ascii="Times New Roman" w:eastAsia="Times New Roman" w:hAnsi="Times New Roman"/>
                <w:b/>
                <w:bCs/>
                <w:iCs/>
                <w:sz w:val="18"/>
                <w:szCs w:val="18"/>
              </w:rPr>
              <w:t>Субъекты РФ</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jc w:val="center"/>
              <w:rPr>
                <w:rFonts w:ascii="Times New Roman" w:eastAsia="Times New Roman" w:hAnsi="Times New Roman"/>
                <w:b/>
                <w:bCs/>
                <w:iCs/>
                <w:sz w:val="18"/>
                <w:szCs w:val="18"/>
              </w:rPr>
            </w:pPr>
            <w:r w:rsidRPr="00DC3F28">
              <w:rPr>
                <w:rFonts w:ascii="Times New Roman" w:eastAsia="Times New Roman" w:hAnsi="Times New Roman"/>
                <w:b/>
                <w:bCs/>
                <w:iCs/>
                <w:sz w:val="18"/>
                <w:szCs w:val="18"/>
              </w:rPr>
              <w:t>Численность граждан, застрахованных по ОМС на 01.01.2018</w:t>
            </w:r>
          </w:p>
        </w:tc>
        <w:tc>
          <w:tcPr>
            <w:tcW w:w="1037" w:type="dxa"/>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jc w:val="center"/>
              <w:rPr>
                <w:rFonts w:ascii="Times New Roman" w:eastAsia="Times New Roman" w:hAnsi="Times New Roman"/>
                <w:b/>
                <w:bCs/>
                <w:iCs/>
                <w:sz w:val="18"/>
                <w:szCs w:val="18"/>
              </w:rPr>
            </w:pPr>
            <w:r w:rsidRPr="00DC3F28">
              <w:rPr>
                <w:rFonts w:ascii="Times New Roman" w:eastAsia="Times New Roman" w:hAnsi="Times New Roman"/>
                <w:b/>
                <w:bCs/>
                <w:iCs/>
                <w:sz w:val="18"/>
                <w:szCs w:val="18"/>
              </w:rPr>
              <w:t>Коэффициент дифференциации</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jc w:val="center"/>
              <w:rPr>
                <w:rFonts w:ascii="Times New Roman" w:eastAsia="Times New Roman" w:hAnsi="Times New Roman"/>
                <w:b/>
                <w:bCs/>
                <w:iCs/>
                <w:sz w:val="18"/>
                <w:szCs w:val="18"/>
              </w:rPr>
            </w:pPr>
            <w:r w:rsidRPr="00DC3F28">
              <w:rPr>
                <w:rFonts w:ascii="Times New Roman" w:eastAsia="Times New Roman" w:hAnsi="Times New Roman"/>
                <w:b/>
                <w:bCs/>
                <w:iCs/>
                <w:sz w:val="18"/>
                <w:szCs w:val="18"/>
              </w:rPr>
              <w:t xml:space="preserve">Расчетный </w:t>
            </w:r>
            <w:proofErr w:type="spellStart"/>
            <w:r w:rsidRPr="00DC3F28">
              <w:rPr>
                <w:rFonts w:ascii="Times New Roman" w:eastAsia="Times New Roman" w:hAnsi="Times New Roman"/>
                <w:b/>
                <w:bCs/>
                <w:iCs/>
                <w:sz w:val="18"/>
                <w:szCs w:val="18"/>
              </w:rPr>
              <w:t>подушевой</w:t>
            </w:r>
            <w:proofErr w:type="spellEnd"/>
            <w:r w:rsidRPr="00DC3F28">
              <w:rPr>
                <w:rFonts w:ascii="Times New Roman" w:eastAsia="Times New Roman" w:hAnsi="Times New Roman"/>
                <w:b/>
                <w:bCs/>
                <w:iCs/>
                <w:sz w:val="18"/>
                <w:szCs w:val="18"/>
              </w:rPr>
              <w:t xml:space="preserve"> норматив в части кадрового дефицита, рублей</w:t>
            </w:r>
          </w:p>
        </w:tc>
        <w:tc>
          <w:tcPr>
            <w:tcW w:w="2499" w:type="dxa"/>
            <w:vMerge w:val="restart"/>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jc w:val="center"/>
              <w:rPr>
                <w:rFonts w:ascii="Times New Roman" w:eastAsia="Times New Roman" w:hAnsi="Times New Roman"/>
                <w:b/>
                <w:bCs/>
                <w:iCs/>
                <w:sz w:val="18"/>
                <w:szCs w:val="18"/>
              </w:rPr>
            </w:pPr>
            <w:r w:rsidRPr="00DC3F28">
              <w:rPr>
                <w:rFonts w:ascii="Times New Roman" w:eastAsia="Times New Roman" w:hAnsi="Times New Roman"/>
                <w:b/>
                <w:bCs/>
                <w:iCs/>
                <w:sz w:val="18"/>
                <w:szCs w:val="18"/>
              </w:rPr>
              <w:t>Расходы на оплату труда врачей и среднего медицинского персонала на устранение кадрового дефицита в составе субвенции, тыс. рублей</w:t>
            </w:r>
          </w:p>
        </w:tc>
      </w:tr>
      <w:tr w:rsidR="00DC3F28" w:rsidRPr="00DC3F28" w:rsidTr="009B3C38">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rPr>
                <w:rFonts w:ascii="Times New Roman" w:eastAsia="Times New Roman" w:hAnsi="Times New Roman"/>
                <w:b/>
                <w:bCs/>
                <w:i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rPr>
                <w:rFonts w:ascii="Times New Roman" w:eastAsia="Times New Roman" w:hAnsi="Times New Roman"/>
                <w:b/>
                <w:bCs/>
                <w:iCs/>
                <w:sz w:val="18"/>
                <w:szCs w:val="18"/>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jc w:val="center"/>
              <w:rPr>
                <w:rFonts w:ascii="Times New Roman" w:eastAsia="Times New Roman" w:hAnsi="Times New Roman"/>
                <w:b/>
                <w:bCs/>
                <w:iCs/>
                <w:sz w:val="16"/>
                <w:szCs w:val="16"/>
              </w:rPr>
            </w:pPr>
            <w:r w:rsidRPr="00DC3F28">
              <w:rPr>
                <w:rFonts w:ascii="Times New Roman" w:eastAsia="Times New Roman" w:hAnsi="Times New Roman"/>
                <w:b/>
                <w:bCs/>
                <w:iCs/>
                <w:sz w:val="16"/>
                <w:szCs w:val="16"/>
              </w:rPr>
              <w:t>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rPr>
                <w:rFonts w:ascii="Times New Roman" w:eastAsia="Times New Roman" w:hAnsi="Times New Roman"/>
                <w:b/>
                <w:bCs/>
                <w:i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3F28" w:rsidRPr="00DC3F28" w:rsidRDefault="00DC3F28" w:rsidP="009B3C38">
            <w:pPr>
              <w:rPr>
                <w:rFonts w:ascii="Times New Roman" w:eastAsia="Times New Roman" w:hAnsi="Times New Roman"/>
                <w:b/>
                <w:bCs/>
                <w:iCs/>
                <w:sz w:val="18"/>
                <w:szCs w:val="18"/>
              </w:rPr>
            </w:pPr>
          </w:p>
        </w:tc>
      </w:tr>
      <w:tr w:rsidR="00DC3F28" w:rsidRPr="00DC3F28" w:rsidTr="009B3C38">
        <w:trPr>
          <w:trHeight w:val="270"/>
          <w:tblHeader/>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 = 2*3*4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Российская Федерация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
                <w:bCs/>
                <w:iCs/>
                <w:sz w:val="16"/>
                <w:szCs w:val="16"/>
              </w:rPr>
            </w:pPr>
            <w:r w:rsidRPr="00DC3F28">
              <w:rPr>
                <w:rFonts w:ascii="Times New Roman" w:eastAsia="Times New Roman" w:hAnsi="Times New Roman"/>
                <w:b/>
                <w:bCs/>
                <w:iCs/>
                <w:sz w:val="16"/>
                <w:szCs w:val="16"/>
              </w:rPr>
              <w:t>146 333 659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
                <w:bCs/>
                <w:iCs/>
                <w:sz w:val="16"/>
                <w:szCs w:val="16"/>
              </w:rPr>
            </w:pPr>
            <w:r w:rsidRPr="00DC3F28">
              <w:rPr>
                <w:rFonts w:ascii="Times New Roman" w:eastAsia="Times New Roman" w:hAnsi="Times New Roman"/>
                <w:b/>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
                <w:bCs/>
                <w:iCs/>
                <w:sz w:val="16"/>
                <w:szCs w:val="16"/>
              </w:rPr>
            </w:pPr>
            <w:r w:rsidRPr="00DC3F28">
              <w:rPr>
                <w:rFonts w:ascii="Times New Roman" w:eastAsia="Times New Roman" w:hAnsi="Times New Roman"/>
                <w:b/>
                <w:bCs/>
                <w:iCs/>
                <w:sz w:val="16"/>
                <w:szCs w:val="16"/>
              </w:rPr>
              <w:t>12 295 164,3</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Центральный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Белгородская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1 551 530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108 834,6</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Брянская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1 210 553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84 916,2</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Владимирская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1 393 807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97 770,8</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Воронежская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2 288 007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160 495,9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Ивановская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996 319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69 888,4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Калужская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1 006 264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70 586,0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Костромская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656 226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46 032,0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Курская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1 123 250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78 792,2</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Липецкая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1 181 761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82 896,5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Московская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7 643 552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1,13700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609 624,4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Орловская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773 265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54 241,9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Рязанская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1 126 590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79 026,5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Смоленская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955 351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67 014,6</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Тамбовская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1 004 669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70 474,1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Тверская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1 311 895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92 025,0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Тульская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1 495 245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104 886,4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Ярославская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1 311 117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91 970,4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г. Москва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12 277 497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1,66000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1 429 633,1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Северо-Западный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Карелия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652 313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1,52600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69 826,0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Коми</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895 304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1,70900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107 329,5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Архангельская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1 153 643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1,64600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133 201,1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Вологодская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1 215 362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1,12400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95 825,0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Калининградская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989 315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69 397,1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Ленинградская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1 567 897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1,00300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110 312,6</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Мурманская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750 901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1,86200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98 077,4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Новгородская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624 646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1,00800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44 167,3</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Псковская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634 556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44 511,9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г. Санкт-Петербург</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5 613 344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1,26000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496 133,9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 xml:space="preserve">Ненецкий </w:t>
            </w:r>
            <w:proofErr w:type="spellStart"/>
            <w:r w:rsidRPr="00DC3F28">
              <w:rPr>
                <w:rFonts w:ascii="Times New Roman" w:eastAsia="Times New Roman" w:hAnsi="Times New Roman"/>
                <w:bCs/>
                <w:iCs/>
                <w:sz w:val="16"/>
                <w:szCs w:val="16"/>
              </w:rPr>
              <w:t>а.о</w:t>
            </w:r>
            <w:proofErr w:type="spellEnd"/>
            <w:r w:rsidRPr="00DC3F28">
              <w:rPr>
                <w:rFonts w:ascii="Times New Roman" w:eastAsia="Times New Roman" w:hAnsi="Times New Roman"/>
                <w:bCs/>
                <w:iCs/>
                <w:sz w:val="16"/>
                <w:szCs w:val="16"/>
              </w:rPr>
              <w:t>.</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45 556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2,96000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9 459,0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Южный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Адыгея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410 564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28 799,7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Калмыкия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269 223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1,04900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19 810,4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lastRenderedPageBreak/>
              <w:t>Республика Крым</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1 853 742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130 033,7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Краснодарский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5 427 517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380 721,9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Астраханская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992 299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69 606,4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Волгоградская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2 488 730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174 576,0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Ростовская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4 069 242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1,00100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285 729,0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г. Севастополь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415 531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29 148,1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Северо-Кавказский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Дагестан</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2 592 414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1,00600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182 940,1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Ингушетия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429 682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30 140,7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Кабардино-Балкарская Республика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752 902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52 813,5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Карачаево-Черкесская Республика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412 747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1,02700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29 734,5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Северная Осетия-Алания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689 418</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1,01900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49 279,2</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Чеченская Республика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1 402 208</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98 360,1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Ставропольский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2 713 810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1,00300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190 935,7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Приволжский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Башкортостан</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4 057 436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315 638,4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Марий Эл</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682 216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47 855,1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Мордовия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775 505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54 399,0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Татарстан</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3 785 363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265 530,4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Удмуртская Республика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1 537 811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119 198,8</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Чувашская Республика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1 249 569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87 653,0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Пермский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2 671 809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207 846,9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Кировская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1 339 837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1,06900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100 470,0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Нижегородская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3 250 731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1,00400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228 939,9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Оренбургская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2 057 648</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159 492,4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Пензенская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1 310 986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1,00700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92 604,9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Самарская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3 208 110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225 038,0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Саратовская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2 464 692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1,00100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173 062,7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Ульяновская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1 243 818</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1,00000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87 249,6</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Уральский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Курганская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876 395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67 931,1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Свердловская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4 439 849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1,11100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346 010,2</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Тюменская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1 508 586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1,11300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117 780,1</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Челябинская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3 549 910</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1,11200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276 903,7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 xml:space="preserve">Ханты-Мансийский </w:t>
            </w:r>
            <w:proofErr w:type="spellStart"/>
            <w:r w:rsidRPr="00DC3F28">
              <w:rPr>
                <w:rFonts w:ascii="Times New Roman" w:eastAsia="Times New Roman" w:hAnsi="Times New Roman"/>
                <w:bCs/>
                <w:iCs/>
                <w:sz w:val="16"/>
                <w:szCs w:val="16"/>
              </w:rPr>
              <w:t>а.о</w:t>
            </w:r>
            <w:proofErr w:type="spellEnd"/>
            <w:r w:rsidRPr="00DC3F28">
              <w:rPr>
                <w:rFonts w:ascii="Times New Roman" w:eastAsia="Times New Roman" w:hAnsi="Times New Roman"/>
                <w:bCs/>
                <w:iCs/>
                <w:sz w:val="16"/>
                <w:szCs w:val="16"/>
              </w:rPr>
              <w:t>.— Югра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1 627 126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1,75700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200 539,4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 xml:space="preserve">Ямало-Ненецкий </w:t>
            </w:r>
            <w:proofErr w:type="spellStart"/>
            <w:r w:rsidRPr="00DC3F28">
              <w:rPr>
                <w:rFonts w:ascii="Times New Roman" w:eastAsia="Times New Roman" w:hAnsi="Times New Roman"/>
                <w:bCs/>
                <w:iCs/>
                <w:sz w:val="16"/>
                <w:szCs w:val="16"/>
              </w:rPr>
              <w:t>а.о</w:t>
            </w:r>
            <w:proofErr w:type="spellEnd"/>
            <w:r w:rsidRPr="00DC3F28">
              <w:rPr>
                <w:rFonts w:ascii="Times New Roman" w:eastAsia="Times New Roman" w:hAnsi="Times New Roman"/>
                <w:bCs/>
                <w:iCs/>
                <w:sz w:val="16"/>
                <w:szCs w:val="16"/>
              </w:rPr>
              <w:t>.</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560 717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2,46300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96 875,7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Сибирский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Алтай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225 922</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1,70900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27 083,7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Бурятия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987 653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1,42700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98 863,3</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Тыва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319 379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1,71900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38 511,4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Хакасия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547 891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1,42000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54 574,4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Алтайский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2 400 058</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1,14700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193 104,2</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Забайкальский край (Чита)</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1 069 301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1,37200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102 910,7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Красноярский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2 933 315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1,51000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310 700,8</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lastRenderedPageBreak/>
              <w:t>Иркутская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2 516 923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1,39800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246 821,9</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Кемеровская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2 639 305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1,21000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224 017,3</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Новосибирская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2 818 129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1,14000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225 357,7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Омская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1 997 287</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1,10500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154 813,7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Томская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1 054 735</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1,39000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102 840,7</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
                <w:bCs/>
                <w:iCs/>
                <w:sz w:val="16"/>
                <w:szCs w:val="16"/>
              </w:rPr>
            </w:pPr>
            <w:r w:rsidRPr="00DC3F28">
              <w:rPr>
                <w:rFonts w:ascii="Times New Roman" w:eastAsia="Times New Roman" w:hAnsi="Times New Roman"/>
                <w:b/>
                <w:bCs/>
                <w:iCs/>
                <w:sz w:val="16"/>
                <w:szCs w:val="16"/>
              </w:rPr>
              <w:t>Дальневосточный ФО</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Республика Саха (Якутия)</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974 393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2,95000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201 633,6</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Камчатский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310 574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2,98000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64 921,4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Приморский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1 892 404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1,39500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185 180,3</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Хабаровский край</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1 344 709</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1,55300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146 489,5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Амурская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803 053</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1,47400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83 032,5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Магаданская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149 891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3,10200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32 615,5</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Сахалинская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523 024</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1,84500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67 690,0</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Еврейская автономная область</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168 776</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1,49500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17 699,4</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Чукотский автономный округ</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48 008</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3,45000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11 618,2</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 </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w:t>
            </w:r>
          </w:p>
        </w:tc>
      </w:tr>
      <w:tr w:rsidR="00DC3F28" w:rsidRPr="00DC3F28" w:rsidTr="009B3C38">
        <w:trPr>
          <w:trHeight w:val="270"/>
        </w:trPr>
        <w:tc>
          <w:tcPr>
            <w:tcW w:w="2898"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both"/>
              <w:rPr>
                <w:rFonts w:ascii="Times New Roman" w:eastAsia="Times New Roman" w:hAnsi="Times New Roman"/>
                <w:bCs/>
                <w:iCs/>
                <w:sz w:val="16"/>
                <w:szCs w:val="16"/>
              </w:rPr>
            </w:pPr>
            <w:r w:rsidRPr="00DC3F28">
              <w:rPr>
                <w:rFonts w:ascii="Times New Roman" w:eastAsia="Times New Roman" w:hAnsi="Times New Roman"/>
                <w:bCs/>
                <w:iCs/>
                <w:sz w:val="16"/>
                <w:szCs w:val="16"/>
              </w:rPr>
              <w:t>Байконур</w:t>
            </w:r>
          </w:p>
        </w:tc>
        <w:tc>
          <w:tcPr>
            <w:tcW w:w="1561"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41 051</w:t>
            </w:r>
          </w:p>
        </w:tc>
        <w:tc>
          <w:tcPr>
            <w:tcW w:w="1037"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1,28000</w:t>
            </w:r>
          </w:p>
        </w:tc>
        <w:tc>
          <w:tcPr>
            <w:tcW w:w="1632"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70,1</w:t>
            </w:r>
          </w:p>
        </w:tc>
        <w:tc>
          <w:tcPr>
            <w:tcW w:w="2499" w:type="dxa"/>
            <w:tcBorders>
              <w:top w:val="single" w:sz="4" w:space="0" w:color="auto"/>
              <w:left w:val="single" w:sz="4" w:space="0" w:color="auto"/>
              <w:bottom w:val="single" w:sz="4" w:space="0" w:color="auto"/>
              <w:right w:val="single" w:sz="4" w:space="0" w:color="auto"/>
            </w:tcBorders>
            <w:hideMark/>
          </w:tcPr>
          <w:p w:rsidR="00DC3F28" w:rsidRPr="00DC3F28" w:rsidRDefault="00DC3F28" w:rsidP="009B3C38">
            <w:pPr>
              <w:jc w:val="center"/>
              <w:rPr>
                <w:rFonts w:ascii="Times New Roman" w:eastAsia="Times New Roman" w:hAnsi="Times New Roman"/>
                <w:bCs/>
                <w:iCs/>
                <w:sz w:val="16"/>
                <w:szCs w:val="16"/>
              </w:rPr>
            </w:pPr>
            <w:r w:rsidRPr="00DC3F28">
              <w:rPr>
                <w:rFonts w:ascii="Times New Roman" w:eastAsia="Times New Roman" w:hAnsi="Times New Roman"/>
                <w:bCs/>
                <w:iCs/>
                <w:sz w:val="16"/>
                <w:szCs w:val="16"/>
              </w:rPr>
              <w:t>3 685,9</w:t>
            </w:r>
          </w:p>
        </w:tc>
      </w:tr>
    </w:tbl>
    <w:p w:rsidR="00DC3F28" w:rsidRPr="00DC3F28" w:rsidRDefault="00DC3F28" w:rsidP="00DC3F28">
      <w:pPr>
        <w:spacing w:after="0"/>
        <w:jc w:val="both"/>
        <w:rPr>
          <w:rFonts w:ascii="Times New Roman" w:eastAsia="Times New Roman" w:hAnsi="Times New Roman"/>
          <w:bCs/>
          <w:iCs/>
          <w:sz w:val="28"/>
          <w:szCs w:val="28"/>
        </w:rPr>
      </w:pPr>
    </w:p>
    <w:p w:rsidR="00DC3F28" w:rsidRPr="00DC3F28" w:rsidRDefault="00DC3F28" w:rsidP="00DC3F28">
      <w:pPr>
        <w:spacing w:after="0"/>
        <w:ind w:firstLine="709"/>
        <w:jc w:val="both"/>
        <w:rPr>
          <w:rFonts w:ascii="Times New Roman" w:eastAsia="Times New Roman" w:hAnsi="Times New Roman"/>
          <w:bCs/>
          <w:iCs/>
          <w:sz w:val="28"/>
          <w:szCs w:val="28"/>
        </w:rPr>
      </w:pPr>
      <w:r>
        <w:rPr>
          <w:rFonts w:ascii="Times New Roman" w:eastAsia="Times New Roman" w:hAnsi="Times New Roman"/>
          <w:bCs/>
          <w:iCs/>
          <w:sz w:val="28"/>
          <w:szCs w:val="28"/>
        </w:rPr>
        <w:t>З</w:t>
      </w:r>
      <w:r w:rsidRPr="00DC3F28">
        <w:rPr>
          <w:rFonts w:ascii="Times New Roman" w:eastAsia="Times New Roman" w:hAnsi="Times New Roman"/>
          <w:bCs/>
          <w:iCs/>
          <w:sz w:val="28"/>
          <w:szCs w:val="28"/>
        </w:rPr>
        <w:t xml:space="preserve">начение </w:t>
      </w:r>
      <w:proofErr w:type="spellStart"/>
      <w:r w:rsidRPr="00DC3F28">
        <w:rPr>
          <w:rFonts w:ascii="Times New Roman" w:eastAsia="Times New Roman" w:hAnsi="Times New Roman"/>
          <w:bCs/>
          <w:iCs/>
          <w:sz w:val="28"/>
          <w:szCs w:val="28"/>
        </w:rPr>
        <w:t>подушевого</w:t>
      </w:r>
      <w:proofErr w:type="spellEnd"/>
      <w:r w:rsidRPr="00DC3F28">
        <w:rPr>
          <w:rFonts w:ascii="Times New Roman" w:eastAsia="Times New Roman" w:hAnsi="Times New Roman"/>
          <w:bCs/>
          <w:iCs/>
          <w:sz w:val="28"/>
          <w:szCs w:val="28"/>
        </w:rPr>
        <w:t xml:space="preserve"> норматива, выделенного в части кадрового дефицита, в размере 70,1 руб. на 1 застрахованного, было определено </w:t>
      </w:r>
      <w:proofErr w:type="spellStart"/>
      <w:r w:rsidRPr="00DC3F28">
        <w:rPr>
          <w:rFonts w:ascii="Times New Roman" w:eastAsia="Times New Roman" w:hAnsi="Times New Roman"/>
          <w:bCs/>
          <w:iCs/>
          <w:sz w:val="28"/>
          <w:szCs w:val="28"/>
        </w:rPr>
        <w:t>расчетно</w:t>
      </w:r>
      <w:proofErr w:type="spellEnd"/>
      <w:r w:rsidRPr="00DC3F28">
        <w:rPr>
          <w:rFonts w:ascii="Times New Roman" w:eastAsia="Times New Roman" w:hAnsi="Times New Roman"/>
          <w:bCs/>
          <w:iCs/>
          <w:sz w:val="28"/>
          <w:szCs w:val="28"/>
        </w:rPr>
        <w:t>:</w:t>
      </w:r>
      <w:r>
        <w:rPr>
          <w:rFonts w:ascii="Times New Roman" w:eastAsia="Times New Roman" w:hAnsi="Times New Roman"/>
          <w:bCs/>
          <w:iCs/>
          <w:sz w:val="28"/>
          <w:szCs w:val="28"/>
        </w:rPr>
        <w:t xml:space="preserve"> </w:t>
      </w:r>
      <w:r w:rsidRPr="00DC3F28">
        <w:rPr>
          <w:rFonts w:ascii="Times New Roman" w:eastAsia="Times New Roman" w:hAnsi="Times New Roman"/>
          <w:bCs/>
          <w:iCs/>
          <w:sz w:val="28"/>
          <w:szCs w:val="28"/>
        </w:rPr>
        <w:t>используя общую рассчитанную потребность на покрытие кадрового дефицита (в целом по Российской Федерации) и базу для распределения по численности застрахованных с учетом коэффициентов дифференциации для каждого субъекта Российской Федерации.</w:t>
      </w:r>
    </w:p>
    <w:p w:rsidR="00DC3F28" w:rsidRDefault="00DC3F28" w:rsidP="009C4EE5">
      <w:pPr>
        <w:jc w:val="center"/>
        <w:rPr>
          <w:rFonts w:ascii="Times New Roman" w:eastAsia="Times New Roman" w:hAnsi="Times New Roman"/>
          <w:bCs/>
          <w:iCs/>
          <w:sz w:val="28"/>
          <w:szCs w:val="28"/>
        </w:rPr>
      </w:pPr>
    </w:p>
    <w:p w:rsidR="00414D9B" w:rsidRPr="00414D9B" w:rsidRDefault="00414D9B" w:rsidP="00414D9B">
      <w:pPr>
        <w:spacing w:after="0" w:line="240" w:lineRule="auto"/>
        <w:ind w:firstLine="708"/>
        <w:jc w:val="center"/>
        <w:rPr>
          <w:rFonts w:ascii="Times New Roman" w:eastAsia="Times New Roman" w:hAnsi="Times New Roman"/>
          <w:b/>
          <w:bCs/>
          <w:iCs/>
          <w:sz w:val="28"/>
          <w:szCs w:val="28"/>
        </w:rPr>
      </w:pPr>
      <w:r w:rsidRPr="00414D9B">
        <w:rPr>
          <w:rFonts w:ascii="Times New Roman" w:eastAsia="Times New Roman" w:hAnsi="Times New Roman"/>
          <w:b/>
          <w:bCs/>
          <w:iCs/>
          <w:sz w:val="28"/>
          <w:szCs w:val="28"/>
        </w:rPr>
        <w:t>Р</w:t>
      </w:r>
      <w:r>
        <w:rPr>
          <w:rFonts w:ascii="Times New Roman" w:eastAsia="Times New Roman" w:hAnsi="Times New Roman"/>
          <w:b/>
          <w:bCs/>
          <w:iCs/>
          <w:sz w:val="28"/>
          <w:szCs w:val="28"/>
        </w:rPr>
        <w:t>аспределения средств НСЗ в 2020</w:t>
      </w:r>
      <w:r w:rsidRPr="00414D9B">
        <w:rPr>
          <w:rFonts w:ascii="Times New Roman" w:eastAsia="Times New Roman" w:hAnsi="Times New Roman"/>
          <w:b/>
          <w:bCs/>
          <w:iCs/>
          <w:sz w:val="28"/>
          <w:szCs w:val="28"/>
        </w:rPr>
        <w:t xml:space="preserve"> году.</w:t>
      </w:r>
    </w:p>
    <w:p w:rsidR="00414D9B" w:rsidRDefault="00414D9B" w:rsidP="00414D9B">
      <w:pPr>
        <w:spacing w:after="0" w:line="240" w:lineRule="auto"/>
        <w:ind w:firstLine="708"/>
        <w:jc w:val="both"/>
        <w:rPr>
          <w:rFonts w:ascii="Times New Roman" w:eastAsia="Times New Roman" w:hAnsi="Times New Roman"/>
          <w:sz w:val="28"/>
          <w:szCs w:val="28"/>
        </w:rPr>
      </w:pPr>
    </w:p>
    <w:p w:rsidR="00414D9B" w:rsidRPr="00414D9B" w:rsidRDefault="00414D9B" w:rsidP="00414D9B">
      <w:pPr>
        <w:spacing w:after="0" w:line="240" w:lineRule="auto"/>
        <w:ind w:firstLine="708"/>
        <w:jc w:val="both"/>
        <w:rPr>
          <w:rFonts w:ascii="Times New Roman" w:eastAsia="Times New Roman" w:hAnsi="Times New Roman"/>
          <w:sz w:val="28"/>
          <w:szCs w:val="28"/>
        </w:rPr>
      </w:pPr>
      <w:proofErr w:type="gramStart"/>
      <w:r w:rsidRPr="00414D9B">
        <w:rPr>
          <w:rFonts w:ascii="Times New Roman" w:eastAsia="Times New Roman" w:hAnsi="Times New Roman"/>
          <w:sz w:val="28"/>
          <w:szCs w:val="28"/>
        </w:rPr>
        <w:t xml:space="preserve">С 2020 года в соответствии с пунктом 2 Правил № 1910 </w:t>
      </w:r>
      <w:bookmarkStart w:id="0" w:name="Par0"/>
      <w:bookmarkEnd w:id="0"/>
      <w:r w:rsidRPr="00414D9B">
        <w:rPr>
          <w:rFonts w:ascii="Times New Roman" w:eastAsia="Times New Roman" w:hAnsi="Times New Roman"/>
          <w:sz w:val="28"/>
          <w:szCs w:val="28"/>
        </w:rPr>
        <w:t xml:space="preserve">межбюджетные трансферты предоставляются Фондом за счет средств НСЗ, предусмотренных в бюджете ФОМС на текущий финансовый год и плановый период, с внесением соответствующих изменений в сводную бюджетную роспись бюджета ФОМС в форме иных межбюджетных трансфертов бюджетам ТФОМС на финансовое обеспечение формирования НСЗ ТФОМС на цели, указанные в </w:t>
      </w:r>
      <w:hyperlink r:id="rId7" w:history="1">
        <w:r w:rsidRPr="00414D9B">
          <w:rPr>
            <w:rFonts w:ascii="Times New Roman" w:eastAsia="Times New Roman" w:hAnsi="Times New Roman"/>
            <w:sz w:val="28"/>
            <w:szCs w:val="28"/>
          </w:rPr>
          <w:t>пункте 4 части 6</w:t>
        </w:r>
        <w:proofErr w:type="gramEnd"/>
        <w:r w:rsidRPr="00414D9B">
          <w:rPr>
            <w:rFonts w:ascii="Times New Roman" w:eastAsia="Times New Roman" w:hAnsi="Times New Roman"/>
            <w:sz w:val="28"/>
            <w:szCs w:val="28"/>
          </w:rPr>
          <w:t xml:space="preserve"> статьи 26</w:t>
        </w:r>
      </w:hyperlink>
      <w:r w:rsidRPr="00414D9B">
        <w:rPr>
          <w:rFonts w:ascii="Times New Roman" w:eastAsia="Times New Roman" w:hAnsi="Times New Roman"/>
          <w:sz w:val="28"/>
          <w:szCs w:val="28"/>
        </w:rPr>
        <w:t xml:space="preserve"> Федерального закона № 326-ФЗ.</w:t>
      </w:r>
    </w:p>
    <w:p w:rsidR="00414D9B" w:rsidRPr="00414D9B" w:rsidRDefault="00414D9B" w:rsidP="00414D9B">
      <w:pPr>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t>Пунктом 6 Правил № 1910 определено, что условием предоставления иных межбюджетных трансфертов является наличие сре</w:t>
      </w:r>
      <w:proofErr w:type="gramStart"/>
      <w:r w:rsidRPr="00414D9B">
        <w:rPr>
          <w:rFonts w:ascii="Times New Roman" w:eastAsia="Times New Roman" w:hAnsi="Times New Roman"/>
          <w:sz w:val="28"/>
          <w:szCs w:val="28"/>
        </w:rPr>
        <w:t>дств в б</w:t>
      </w:r>
      <w:proofErr w:type="gramEnd"/>
      <w:r w:rsidRPr="00414D9B">
        <w:rPr>
          <w:rFonts w:ascii="Times New Roman" w:eastAsia="Times New Roman" w:hAnsi="Times New Roman"/>
          <w:sz w:val="28"/>
          <w:szCs w:val="28"/>
        </w:rPr>
        <w:t>юджете Фонда в размере не менее одной двенадцатой годового объема бюджетных ассигнований, предусмотренных на предоставление иных межбюджетных трансфертов.</w:t>
      </w:r>
    </w:p>
    <w:p w:rsidR="00414D9B" w:rsidRPr="00414D9B" w:rsidRDefault="00414D9B" w:rsidP="00414D9B">
      <w:pPr>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lastRenderedPageBreak/>
        <w:t>Согласно пункту 7 Правил № 1910 (в первоначальной редакции) иные межбюджетные трансферты являются источником формирования НСЗ ТФОМС в части сре</w:t>
      </w:r>
      <w:proofErr w:type="gramStart"/>
      <w:r w:rsidRPr="00414D9B">
        <w:rPr>
          <w:rFonts w:ascii="Times New Roman" w:eastAsia="Times New Roman" w:hAnsi="Times New Roman"/>
          <w:sz w:val="28"/>
          <w:szCs w:val="28"/>
        </w:rPr>
        <w:t>дств дл</w:t>
      </w:r>
      <w:proofErr w:type="gramEnd"/>
      <w:r w:rsidRPr="00414D9B">
        <w:rPr>
          <w:rFonts w:ascii="Times New Roman" w:eastAsia="Times New Roman" w:hAnsi="Times New Roman"/>
          <w:sz w:val="28"/>
          <w:szCs w:val="28"/>
        </w:rPr>
        <w:t xml:space="preserve">я софинансирования расходов медицинских организаций </w:t>
      </w:r>
      <w:r w:rsidRPr="00414D9B">
        <w:rPr>
          <w:rFonts w:ascii="Times New Roman" w:eastAsia="Times New Roman" w:hAnsi="Times New Roman"/>
          <w:sz w:val="28"/>
          <w:szCs w:val="28"/>
          <w:u w:val="single"/>
        </w:rPr>
        <w:t>государственной системы здравоохранения и муниципальной системы здравоохранения</w:t>
      </w:r>
      <w:r w:rsidRPr="00414D9B">
        <w:rPr>
          <w:rFonts w:ascii="Times New Roman" w:eastAsia="Times New Roman" w:hAnsi="Times New Roman"/>
          <w:sz w:val="28"/>
          <w:szCs w:val="28"/>
        </w:rPr>
        <w:t>, оказывающих первичную медико-санитарную помощь в соответствии с территориальными программами ОМС.</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t>Пунктом 8 Правил № 1910 определено, что направление иных межбюджетных трансфертов на формирование средств НСЗ ТФОМС и перечисление сре</w:t>
      </w:r>
      <w:proofErr w:type="gramStart"/>
      <w:r w:rsidRPr="00414D9B">
        <w:rPr>
          <w:rFonts w:ascii="Times New Roman" w:eastAsia="Times New Roman" w:hAnsi="Times New Roman"/>
          <w:sz w:val="28"/>
          <w:szCs w:val="28"/>
        </w:rPr>
        <w:t>дств дл</w:t>
      </w:r>
      <w:proofErr w:type="gramEnd"/>
      <w:r w:rsidRPr="00414D9B">
        <w:rPr>
          <w:rFonts w:ascii="Times New Roman" w:eastAsia="Times New Roman" w:hAnsi="Times New Roman"/>
          <w:sz w:val="28"/>
          <w:szCs w:val="28"/>
        </w:rPr>
        <w:t>я софинансирования медицинским организациям осуществляются с внесением соответствующих изменений в сводную бюджетную роспись бюджета ТФОМС без внесения изменений в закон субъекта Российской Федерации о бюджете территориального фонда.</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t xml:space="preserve">На основании пункта 9 Правил № 1910 ТФОМС перечисляет средства для софинансирования медицинским организациям, заключившим с ним соглашение о предоставлении средств НСЗ ТФОМС на оплату труда врачей и среднего медицинского персонала,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поступающими медицинским организациям. </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t xml:space="preserve">Порядок </w:t>
      </w:r>
      <w:hyperlink r:id="rId8" w:history="1">
        <w:r w:rsidRPr="00414D9B">
          <w:rPr>
            <w:rFonts w:ascii="Times New Roman" w:eastAsia="Times New Roman" w:hAnsi="Times New Roman"/>
            <w:sz w:val="28"/>
            <w:szCs w:val="28"/>
          </w:rPr>
          <w:t xml:space="preserve">заключения соглашения о предоставлении медицинским организациям средств НСЗ ТФОМС для софинансирования расходов медицинских организаций на оплату труда врачей и среднего медицинского персонала, а также </w:t>
        </w:r>
      </w:hyperlink>
      <w:r w:rsidRPr="00414D9B">
        <w:rPr>
          <w:rFonts w:ascii="Times New Roman" w:eastAsia="Times New Roman" w:hAnsi="Times New Roman"/>
          <w:sz w:val="28"/>
          <w:szCs w:val="28"/>
        </w:rPr>
        <w:t xml:space="preserve">типовая форма соглашения утверждены приказом Минздрава России от 22 февраля 2019 г. № 86н. </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t>Необходимо отметить, что Методика распределения межбюджетных трансфертов из бюджета Фонда бюджетам ТФОМС для софинансирования расходов медицинских организаций на оплату труда врачей и среднего медицинского персонала (далее – Методика распределения), утверждена в конце 2019 года и начала применяться с 2020 года.</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6"/>
          <w:szCs w:val="26"/>
        </w:rPr>
      </w:pPr>
      <w:r w:rsidRPr="00414D9B">
        <w:rPr>
          <w:rFonts w:ascii="Times New Roman" w:eastAsia="Times New Roman" w:hAnsi="Times New Roman"/>
          <w:sz w:val="28"/>
          <w:szCs w:val="28"/>
        </w:rPr>
        <w:t xml:space="preserve">Согласно пункту 1 Методики распределения размер межбюджетных трансфертов рассчитывается по формуле: </w:t>
      </w:r>
    </w:p>
    <w:p w:rsidR="00414D9B" w:rsidRPr="00414D9B" w:rsidRDefault="00414D9B" w:rsidP="00414D9B">
      <w:pPr>
        <w:spacing w:after="0" w:line="240" w:lineRule="auto"/>
        <w:ind w:firstLine="708"/>
        <w:jc w:val="both"/>
        <w:rPr>
          <w:rFonts w:ascii="Times New Roman" w:eastAsia="Times New Roman" w:hAnsi="Times New Roman"/>
          <w:sz w:val="28"/>
          <w:szCs w:val="28"/>
        </w:rPr>
      </w:pPr>
      <w:proofErr w:type="spellStart"/>
      <w:r w:rsidRPr="00414D9B">
        <w:rPr>
          <w:rFonts w:ascii="Times New Roman" w:eastAsia="Times New Roman" w:hAnsi="Times New Roman"/>
          <w:sz w:val="28"/>
          <w:szCs w:val="28"/>
        </w:rPr>
        <w:t>Р</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w:t>
      </w:r>
      <w:proofErr w:type="spellStart"/>
      <w:proofErr w:type="gramStart"/>
      <w:r w:rsidRPr="00414D9B">
        <w:rPr>
          <w:rFonts w:ascii="Times New Roman" w:eastAsia="Times New Roman" w:hAnsi="Times New Roman"/>
          <w:sz w:val="28"/>
          <w:szCs w:val="28"/>
        </w:rPr>
        <w:t>Р</w:t>
      </w:r>
      <w:proofErr w:type="gramEnd"/>
      <w:r w:rsidRPr="00414D9B">
        <w:rPr>
          <w:rFonts w:ascii="Times New Roman" w:eastAsia="Times New Roman" w:hAnsi="Times New Roman"/>
          <w:sz w:val="28"/>
          <w:szCs w:val="28"/>
        </w:rPr>
        <w:t>v</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w:t>
      </w:r>
      <w:proofErr w:type="spellStart"/>
      <w:r w:rsidRPr="00414D9B">
        <w:rPr>
          <w:rFonts w:ascii="Times New Roman" w:eastAsia="Times New Roman" w:hAnsi="Times New Roman"/>
          <w:sz w:val="28"/>
          <w:szCs w:val="28"/>
        </w:rPr>
        <w:t>Оv</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 1,302) + ((</w:t>
      </w:r>
      <w:proofErr w:type="spellStart"/>
      <w:r w:rsidRPr="00414D9B">
        <w:rPr>
          <w:rFonts w:ascii="Times New Roman" w:eastAsia="Times New Roman" w:hAnsi="Times New Roman"/>
          <w:sz w:val="28"/>
          <w:szCs w:val="28"/>
        </w:rPr>
        <w:t>Рm</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w:t>
      </w:r>
      <w:proofErr w:type="spellStart"/>
      <w:r w:rsidRPr="00414D9B">
        <w:rPr>
          <w:rFonts w:ascii="Times New Roman" w:eastAsia="Times New Roman" w:hAnsi="Times New Roman"/>
          <w:sz w:val="28"/>
          <w:szCs w:val="28"/>
        </w:rPr>
        <w:t>Оm</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 1,302), где:</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proofErr w:type="spellStart"/>
      <w:proofErr w:type="gramStart"/>
      <w:r w:rsidRPr="00414D9B">
        <w:rPr>
          <w:rFonts w:ascii="Times New Roman" w:eastAsia="Times New Roman" w:hAnsi="Times New Roman"/>
          <w:sz w:val="28"/>
          <w:szCs w:val="28"/>
        </w:rPr>
        <w:t>Р</w:t>
      </w:r>
      <w:proofErr w:type="gramEnd"/>
      <w:r w:rsidRPr="00414D9B">
        <w:rPr>
          <w:rFonts w:ascii="Times New Roman" w:eastAsia="Times New Roman" w:hAnsi="Times New Roman"/>
          <w:sz w:val="28"/>
          <w:szCs w:val="28"/>
        </w:rPr>
        <w:t>v</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годовой размер средств для софинансирования расходов медицинских организаций на оплату труда врачей i-</w:t>
      </w:r>
      <w:proofErr w:type="spellStart"/>
      <w:r w:rsidRPr="00414D9B">
        <w:rPr>
          <w:rFonts w:ascii="Times New Roman" w:eastAsia="Times New Roman" w:hAnsi="Times New Roman"/>
          <w:sz w:val="28"/>
          <w:szCs w:val="28"/>
        </w:rPr>
        <w:t>го</w:t>
      </w:r>
      <w:proofErr w:type="spellEnd"/>
      <w:r w:rsidRPr="00414D9B">
        <w:rPr>
          <w:rFonts w:ascii="Times New Roman" w:eastAsia="Times New Roman" w:hAnsi="Times New Roman"/>
          <w:sz w:val="28"/>
          <w:szCs w:val="28"/>
        </w:rPr>
        <w:t xml:space="preserve"> субъекта Российской Федерации;</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proofErr w:type="spellStart"/>
      <w:proofErr w:type="gramStart"/>
      <w:r w:rsidRPr="00414D9B">
        <w:rPr>
          <w:rFonts w:ascii="Times New Roman" w:eastAsia="Times New Roman" w:hAnsi="Times New Roman"/>
          <w:sz w:val="28"/>
          <w:szCs w:val="28"/>
        </w:rPr>
        <w:t>О</w:t>
      </w:r>
      <w:proofErr w:type="gramEnd"/>
      <w:r w:rsidRPr="00414D9B">
        <w:rPr>
          <w:rFonts w:ascii="Times New Roman" w:eastAsia="Times New Roman" w:hAnsi="Times New Roman"/>
          <w:sz w:val="28"/>
          <w:szCs w:val="28"/>
        </w:rPr>
        <w:t>v</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сумма средств, необходимых с учетом средств для софинансирования на оплату ежегодного отпуска врачей i-</w:t>
      </w:r>
      <w:proofErr w:type="spellStart"/>
      <w:r w:rsidRPr="00414D9B">
        <w:rPr>
          <w:rFonts w:ascii="Times New Roman" w:eastAsia="Times New Roman" w:hAnsi="Times New Roman"/>
          <w:sz w:val="28"/>
          <w:szCs w:val="28"/>
        </w:rPr>
        <w:t>го</w:t>
      </w:r>
      <w:proofErr w:type="spellEnd"/>
      <w:r w:rsidRPr="00414D9B">
        <w:rPr>
          <w:rFonts w:ascii="Times New Roman" w:eastAsia="Times New Roman" w:hAnsi="Times New Roman"/>
          <w:sz w:val="28"/>
          <w:szCs w:val="28"/>
        </w:rPr>
        <w:t xml:space="preserve"> субъекта Российской Федерации;</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proofErr w:type="spellStart"/>
      <w:proofErr w:type="gramStart"/>
      <w:r w:rsidRPr="00414D9B">
        <w:rPr>
          <w:rFonts w:ascii="Times New Roman" w:eastAsia="Times New Roman" w:hAnsi="Times New Roman"/>
          <w:sz w:val="28"/>
          <w:szCs w:val="28"/>
        </w:rPr>
        <w:t>Р</w:t>
      </w:r>
      <w:proofErr w:type="gramEnd"/>
      <w:r w:rsidRPr="00414D9B">
        <w:rPr>
          <w:rFonts w:ascii="Times New Roman" w:eastAsia="Times New Roman" w:hAnsi="Times New Roman"/>
          <w:sz w:val="28"/>
          <w:szCs w:val="28"/>
        </w:rPr>
        <w:t>m</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годовой размер средств для софинансирования расходов медицинских организаций на оплату труда среднего медицинского персонала i-</w:t>
      </w:r>
      <w:proofErr w:type="spellStart"/>
      <w:r w:rsidRPr="00414D9B">
        <w:rPr>
          <w:rFonts w:ascii="Times New Roman" w:eastAsia="Times New Roman" w:hAnsi="Times New Roman"/>
          <w:sz w:val="28"/>
          <w:szCs w:val="28"/>
        </w:rPr>
        <w:t>го</w:t>
      </w:r>
      <w:proofErr w:type="spellEnd"/>
      <w:r w:rsidRPr="00414D9B">
        <w:rPr>
          <w:rFonts w:ascii="Times New Roman" w:eastAsia="Times New Roman" w:hAnsi="Times New Roman"/>
          <w:sz w:val="28"/>
          <w:szCs w:val="28"/>
        </w:rPr>
        <w:t xml:space="preserve"> субъекта Российской Федерации;</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proofErr w:type="spellStart"/>
      <w:proofErr w:type="gramStart"/>
      <w:r w:rsidRPr="00414D9B">
        <w:rPr>
          <w:rFonts w:ascii="Times New Roman" w:eastAsia="Times New Roman" w:hAnsi="Times New Roman"/>
          <w:sz w:val="28"/>
          <w:szCs w:val="28"/>
        </w:rPr>
        <w:t>О</w:t>
      </w:r>
      <w:proofErr w:type="gramEnd"/>
      <w:r w:rsidRPr="00414D9B">
        <w:rPr>
          <w:rFonts w:ascii="Times New Roman" w:eastAsia="Times New Roman" w:hAnsi="Times New Roman"/>
          <w:sz w:val="28"/>
          <w:szCs w:val="28"/>
        </w:rPr>
        <w:t>m</w:t>
      </w:r>
      <w:r w:rsidRPr="00414D9B">
        <w:rPr>
          <w:rFonts w:ascii="Times New Roman" w:eastAsia="Times New Roman" w:hAnsi="Times New Roman"/>
          <w:sz w:val="28"/>
          <w:szCs w:val="28"/>
          <w:vertAlign w:val="subscript"/>
        </w:rPr>
        <w:t>i</w:t>
      </w:r>
      <w:proofErr w:type="spellEnd"/>
      <w:r w:rsidRPr="00414D9B">
        <w:rPr>
          <w:rFonts w:ascii="Times New Roman" w:eastAsia="Times New Roman" w:hAnsi="Times New Roman"/>
          <w:sz w:val="28"/>
          <w:szCs w:val="28"/>
        </w:rPr>
        <w:t xml:space="preserve"> - сумма средств, необходимых с учетом средств для софинансирования на оплату ежегодного отпуска среднего медицинского персонала i-</w:t>
      </w:r>
      <w:proofErr w:type="spellStart"/>
      <w:r w:rsidRPr="00414D9B">
        <w:rPr>
          <w:rFonts w:ascii="Times New Roman" w:eastAsia="Times New Roman" w:hAnsi="Times New Roman"/>
          <w:sz w:val="28"/>
          <w:szCs w:val="28"/>
        </w:rPr>
        <w:t>го</w:t>
      </w:r>
      <w:proofErr w:type="spellEnd"/>
      <w:r w:rsidRPr="00414D9B">
        <w:rPr>
          <w:rFonts w:ascii="Times New Roman" w:eastAsia="Times New Roman" w:hAnsi="Times New Roman"/>
          <w:sz w:val="28"/>
          <w:szCs w:val="28"/>
        </w:rPr>
        <w:t xml:space="preserve"> субъекта Российской Федерации;</w:t>
      </w:r>
    </w:p>
    <w:p w:rsidR="00414D9B" w:rsidRPr="00414D9B" w:rsidRDefault="00414D9B" w:rsidP="00414D9B">
      <w:pPr>
        <w:autoSpaceDE w:val="0"/>
        <w:autoSpaceDN w:val="0"/>
        <w:adjustRightInd w:val="0"/>
        <w:spacing w:after="0" w:line="240" w:lineRule="auto"/>
        <w:ind w:firstLine="708"/>
        <w:jc w:val="both"/>
        <w:rPr>
          <w:rFonts w:ascii="Times New Roman" w:eastAsia="Times New Roman" w:hAnsi="Times New Roman"/>
          <w:sz w:val="28"/>
          <w:szCs w:val="28"/>
        </w:rPr>
      </w:pPr>
      <w:r w:rsidRPr="00414D9B">
        <w:rPr>
          <w:rFonts w:ascii="Times New Roman" w:eastAsia="Times New Roman" w:hAnsi="Times New Roman"/>
          <w:sz w:val="28"/>
          <w:szCs w:val="28"/>
        </w:rPr>
        <w:lastRenderedPageBreak/>
        <w:t>1,302 - коэффициент, отражающий размер начислений на выплаты по оплате труда (расходы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Годовой размер средств для софинансирования расходов медицинских организаций на оплату труда врачей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w:t>
      </w:r>
      <w:proofErr w:type="spellStart"/>
      <w:proofErr w:type="gramStart"/>
      <w:r w:rsidRPr="00414D9B">
        <w:rPr>
          <w:rFonts w:ascii="Times New Roman" w:hAnsi="Times New Roman"/>
          <w:sz w:val="28"/>
          <w:szCs w:val="28"/>
        </w:rPr>
        <w:t>Р</w:t>
      </w:r>
      <w:proofErr w:type="gramEnd"/>
      <w:r w:rsidRPr="00414D9B">
        <w:rPr>
          <w:rFonts w:ascii="Times New Roman" w:hAnsi="Times New Roman"/>
          <w:sz w:val="28"/>
          <w:szCs w:val="28"/>
        </w:rPr>
        <w:t>v</w:t>
      </w:r>
      <w:r w:rsidRPr="00414D9B">
        <w:rPr>
          <w:rFonts w:ascii="Times New Roman" w:hAnsi="Times New Roman"/>
          <w:sz w:val="28"/>
          <w:szCs w:val="28"/>
          <w:vertAlign w:val="subscript"/>
        </w:rPr>
        <w:t>i</w:t>
      </w:r>
      <w:proofErr w:type="spellEnd"/>
      <w:r w:rsidRPr="00414D9B">
        <w:rPr>
          <w:rFonts w:ascii="Times New Roman" w:hAnsi="Times New Roman"/>
          <w:sz w:val="28"/>
          <w:szCs w:val="28"/>
        </w:rPr>
        <w:t>) рассчитывается по формуле:</w:t>
      </w:r>
    </w:p>
    <w:p w:rsidR="00414D9B" w:rsidRPr="00414D9B" w:rsidRDefault="00414D9B" w:rsidP="00414D9B">
      <w:pPr>
        <w:autoSpaceDE w:val="0"/>
        <w:autoSpaceDN w:val="0"/>
        <w:adjustRightInd w:val="0"/>
        <w:spacing w:after="0" w:line="240" w:lineRule="auto"/>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roofErr w:type="spellStart"/>
      <w:proofErr w:type="gramStart"/>
      <w:r w:rsidRPr="00414D9B">
        <w:rPr>
          <w:rFonts w:ascii="Times New Roman" w:hAnsi="Times New Roman"/>
          <w:sz w:val="28"/>
          <w:szCs w:val="28"/>
        </w:rPr>
        <w:t>Р</w:t>
      </w:r>
      <w:proofErr w:type="gramEnd"/>
      <w:r w:rsidRPr="00414D9B">
        <w:rPr>
          <w:rFonts w:ascii="Times New Roman" w:hAnsi="Times New Roman"/>
          <w:sz w:val="28"/>
          <w:szCs w:val="28"/>
        </w:rPr>
        <w:t>v</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 </w:t>
      </w:r>
      <w:proofErr w:type="spellStart"/>
      <w:r w:rsidRPr="00414D9B">
        <w:rPr>
          <w:rFonts w:ascii="Times New Roman" w:hAnsi="Times New Roman"/>
          <w:sz w:val="28"/>
          <w:szCs w:val="28"/>
        </w:rPr>
        <w:t>СДТ</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x </w:t>
      </w:r>
      <w:proofErr w:type="spellStart"/>
      <w:r w:rsidRPr="00414D9B">
        <w:rPr>
          <w:rFonts w:ascii="Times New Roman" w:hAnsi="Times New Roman"/>
          <w:sz w:val="28"/>
          <w:szCs w:val="28"/>
        </w:rPr>
        <w:t>Чv</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x </w:t>
      </w:r>
      <w:proofErr w:type="spellStart"/>
      <w:r w:rsidRPr="00414D9B">
        <w:rPr>
          <w:rFonts w:ascii="Times New Roman" w:hAnsi="Times New Roman"/>
          <w:sz w:val="28"/>
          <w:szCs w:val="28"/>
        </w:rPr>
        <w:t>Кv</w:t>
      </w:r>
      <w:proofErr w:type="spellEnd"/>
      <w:r w:rsidRPr="00414D9B">
        <w:rPr>
          <w:rFonts w:ascii="Times New Roman" w:hAnsi="Times New Roman"/>
          <w:sz w:val="28"/>
          <w:szCs w:val="28"/>
        </w:rPr>
        <w:t xml:space="preserve"> x 12 x </w:t>
      </w:r>
      <w:proofErr w:type="spellStart"/>
      <w:r w:rsidRPr="00414D9B">
        <w:rPr>
          <w:rFonts w:ascii="Times New Roman" w:hAnsi="Times New Roman"/>
          <w:sz w:val="28"/>
          <w:szCs w:val="28"/>
        </w:rPr>
        <w:t>Дv</w:t>
      </w:r>
      <w:r w:rsidRPr="00414D9B">
        <w:rPr>
          <w:rFonts w:ascii="Times New Roman" w:hAnsi="Times New Roman"/>
          <w:sz w:val="28"/>
          <w:szCs w:val="28"/>
          <w:vertAlign w:val="subscript"/>
        </w:rPr>
        <w:t>i</w:t>
      </w:r>
      <w:proofErr w:type="spellEnd"/>
      <w:r w:rsidRPr="00414D9B">
        <w:rPr>
          <w:rFonts w:ascii="Times New Roman" w:hAnsi="Times New Roman"/>
          <w:sz w:val="28"/>
          <w:szCs w:val="28"/>
        </w:rPr>
        <w:t>,</w:t>
      </w:r>
    </w:p>
    <w:p w:rsidR="00414D9B" w:rsidRPr="00414D9B" w:rsidRDefault="00414D9B" w:rsidP="00414D9B">
      <w:pPr>
        <w:autoSpaceDE w:val="0"/>
        <w:autoSpaceDN w:val="0"/>
        <w:adjustRightInd w:val="0"/>
        <w:spacing w:after="0" w:line="240" w:lineRule="auto"/>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где:</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roofErr w:type="spellStart"/>
      <w:r w:rsidRPr="00414D9B">
        <w:rPr>
          <w:rFonts w:ascii="Times New Roman" w:hAnsi="Times New Roman"/>
          <w:sz w:val="28"/>
          <w:szCs w:val="28"/>
        </w:rPr>
        <w:t>СДТ</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 среднемесячная начисленная заработная плата работников в организациях, у индивидуальных предпринимателей и физических лиц (среднемесячный доход от трудовой деятельности) в i-м субъекте Российской Федерации на год, на который рассчитывается размер сре</w:t>
      </w:r>
      <w:proofErr w:type="gramStart"/>
      <w:r w:rsidRPr="00414D9B">
        <w:rPr>
          <w:rFonts w:ascii="Times New Roman" w:hAnsi="Times New Roman"/>
          <w:sz w:val="28"/>
          <w:szCs w:val="28"/>
        </w:rPr>
        <w:t>дств дл</w:t>
      </w:r>
      <w:proofErr w:type="gramEnd"/>
      <w:r w:rsidRPr="00414D9B">
        <w:rPr>
          <w:rFonts w:ascii="Times New Roman" w:hAnsi="Times New Roman"/>
          <w:sz w:val="28"/>
          <w:szCs w:val="28"/>
        </w:rPr>
        <w:t>я софинансирования, по данным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(в рублях, с точностью до одного знака после запятой);</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roofErr w:type="spellStart"/>
      <w:proofErr w:type="gramStart"/>
      <w:r w:rsidRPr="00414D9B">
        <w:rPr>
          <w:rFonts w:ascii="Times New Roman" w:hAnsi="Times New Roman"/>
          <w:sz w:val="28"/>
          <w:szCs w:val="28"/>
        </w:rPr>
        <w:t>Ч</w:t>
      </w:r>
      <w:proofErr w:type="gramEnd"/>
      <w:r w:rsidRPr="00414D9B">
        <w:rPr>
          <w:rFonts w:ascii="Times New Roman" w:hAnsi="Times New Roman"/>
          <w:sz w:val="28"/>
          <w:szCs w:val="28"/>
        </w:rPr>
        <w:t>v</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 прогнозное увеличение численности врачей, оказывающих первичную медико-санитарную помощь и участвующих в реализации территориальной программы обязательного медицинского страхования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по данным Министерства здравоохранения Российской Федерации (в единицах);</w:t>
      </w:r>
    </w:p>
    <w:p w:rsidR="00414D9B" w:rsidRPr="00414D9B" w:rsidRDefault="00414D9B" w:rsidP="00414D9B">
      <w:pPr>
        <w:autoSpaceDE w:val="0"/>
        <w:autoSpaceDN w:val="0"/>
        <w:adjustRightInd w:val="0"/>
        <w:spacing w:after="0" w:line="240" w:lineRule="auto"/>
        <w:ind w:firstLine="709"/>
        <w:jc w:val="both"/>
        <w:rPr>
          <w:rFonts w:ascii="Times New Roman" w:hAnsi="Times New Roman"/>
          <w:sz w:val="28"/>
          <w:szCs w:val="28"/>
        </w:rPr>
      </w:pPr>
      <w:proofErr w:type="spellStart"/>
      <w:r w:rsidRPr="00414D9B">
        <w:rPr>
          <w:rFonts w:ascii="Times New Roman" w:hAnsi="Times New Roman"/>
          <w:sz w:val="28"/>
          <w:szCs w:val="28"/>
        </w:rPr>
        <w:t>К</w:t>
      </w:r>
      <w:proofErr w:type="gramStart"/>
      <w:r w:rsidRPr="00414D9B">
        <w:rPr>
          <w:rFonts w:ascii="Times New Roman" w:hAnsi="Times New Roman"/>
          <w:sz w:val="28"/>
          <w:szCs w:val="28"/>
        </w:rPr>
        <w:t>v</w:t>
      </w:r>
      <w:proofErr w:type="spellEnd"/>
      <w:proofErr w:type="gramEnd"/>
      <w:r w:rsidRPr="00414D9B">
        <w:rPr>
          <w:rFonts w:ascii="Times New Roman" w:hAnsi="Times New Roman"/>
          <w:sz w:val="28"/>
          <w:szCs w:val="28"/>
        </w:rPr>
        <w:t xml:space="preserve"> - коэффициент повышения заработной платы врачей - 2;</w:t>
      </w:r>
    </w:p>
    <w:p w:rsidR="00414D9B" w:rsidRPr="00414D9B" w:rsidRDefault="00414D9B" w:rsidP="00414D9B">
      <w:pPr>
        <w:autoSpaceDE w:val="0"/>
        <w:autoSpaceDN w:val="0"/>
        <w:adjustRightInd w:val="0"/>
        <w:spacing w:after="0" w:line="240" w:lineRule="auto"/>
        <w:ind w:firstLine="709"/>
        <w:jc w:val="both"/>
        <w:rPr>
          <w:rFonts w:ascii="Times New Roman" w:hAnsi="Times New Roman"/>
          <w:sz w:val="28"/>
          <w:szCs w:val="28"/>
        </w:rPr>
      </w:pPr>
      <w:proofErr w:type="spellStart"/>
      <w:r w:rsidRPr="00414D9B">
        <w:rPr>
          <w:rFonts w:ascii="Times New Roman" w:hAnsi="Times New Roman"/>
          <w:sz w:val="28"/>
          <w:szCs w:val="28"/>
        </w:rPr>
        <w:t>Дv</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 доля средств обязательного медицинского страхования в общем фонде оплаты труда врачей, участвующих в реализации территориальной программы обязательного медицинского страхования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за год, предшествующий году, в котором рассчитывается размер сре</w:t>
      </w:r>
      <w:proofErr w:type="gramStart"/>
      <w:r w:rsidRPr="00414D9B">
        <w:rPr>
          <w:rFonts w:ascii="Times New Roman" w:hAnsi="Times New Roman"/>
          <w:sz w:val="28"/>
          <w:szCs w:val="28"/>
        </w:rPr>
        <w:t>дств дл</w:t>
      </w:r>
      <w:proofErr w:type="gramEnd"/>
      <w:r w:rsidRPr="00414D9B">
        <w:rPr>
          <w:rFonts w:ascii="Times New Roman" w:hAnsi="Times New Roman"/>
          <w:sz w:val="28"/>
          <w:szCs w:val="28"/>
        </w:rPr>
        <w:t>я софинансирования, по данным Федерального фонда обязательного медицинского страхования (с округлением до четвертого знака после запятой).</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Годовой размер средств для софинансирования расходов медицинских организаций на оплату труда среднего медицинского персонала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w:t>
      </w:r>
      <w:proofErr w:type="spellStart"/>
      <w:proofErr w:type="gramStart"/>
      <w:r w:rsidRPr="00414D9B">
        <w:rPr>
          <w:rFonts w:ascii="Times New Roman" w:hAnsi="Times New Roman"/>
          <w:sz w:val="28"/>
          <w:szCs w:val="28"/>
        </w:rPr>
        <w:t>Р</w:t>
      </w:r>
      <w:proofErr w:type="gramEnd"/>
      <w:r w:rsidRPr="00414D9B">
        <w:rPr>
          <w:rFonts w:ascii="Times New Roman" w:hAnsi="Times New Roman"/>
          <w:sz w:val="28"/>
          <w:szCs w:val="28"/>
        </w:rPr>
        <w:t>m</w:t>
      </w:r>
      <w:r w:rsidRPr="00414D9B">
        <w:rPr>
          <w:rFonts w:ascii="Times New Roman" w:hAnsi="Times New Roman"/>
          <w:sz w:val="28"/>
          <w:szCs w:val="28"/>
          <w:vertAlign w:val="subscript"/>
        </w:rPr>
        <w:t>i</w:t>
      </w:r>
      <w:proofErr w:type="spellEnd"/>
      <w:r w:rsidRPr="00414D9B">
        <w:rPr>
          <w:rFonts w:ascii="Times New Roman" w:hAnsi="Times New Roman"/>
          <w:sz w:val="28"/>
          <w:szCs w:val="28"/>
        </w:rPr>
        <w:t>) рассчитывается по формуле:</w:t>
      </w:r>
    </w:p>
    <w:p w:rsidR="00414D9B" w:rsidRPr="00414D9B" w:rsidRDefault="00414D9B" w:rsidP="00414D9B">
      <w:pPr>
        <w:autoSpaceDE w:val="0"/>
        <w:autoSpaceDN w:val="0"/>
        <w:adjustRightInd w:val="0"/>
        <w:spacing w:after="0" w:line="240" w:lineRule="auto"/>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roofErr w:type="spellStart"/>
      <w:proofErr w:type="gramStart"/>
      <w:r w:rsidRPr="00414D9B">
        <w:rPr>
          <w:rFonts w:ascii="Times New Roman" w:hAnsi="Times New Roman"/>
          <w:sz w:val="28"/>
          <w:szCs w:val="28"/>
        </w:rPr>
        <w:t>Р</w:t>
      </w:r>
      <w:proofErr w:type="gramEnd"/>
      <w:r w:rsidRPr="00414D9B">
        <w:rPr>
          <w:rFonts w:ascii="Times New Roman" w:hAnsi="Times New Roman"/>
          <w:sz w:val="28"/>
          <w:szCs w:val="28"/>
        </w:rPr>
        <w:t>m</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 </w:t>
      </w:r>
      <w:proofErr w:type="spellStart"/>
      <w:r w:rsidRPr="00414D9B">
        <w:rPr>
          <w:rFonts w:ascii="Times New Roman" w:hAnsi="Times New Roman"/>
          <w:sz w:val="28"/>
          <w:szCs w:val="28"/>
        </w:rPr>
        <w:t>СДТ</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x </w:t>
      </w:r>
      <w:proofErr w:type="spellStart"/>
      <w:r w:rsidRPr="00414D9B">
        <w:rPr>
          <w:rFonts w:ascii="Times New Roman" w:hAnsi="Times New Roman"/>
          <w:sz w:val="28"/>
          <w:szCs w:val="28"/>
        </w:rPr>
        <w:t>Чm</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x </w:t>
      </w:r>
      <w:proofErr w:type="spellStart"/>
      <w:r w:rsidRPr="00414D9B">
        <w:rPr>
          <w:rFonts w:ascii="Times New Roman" w:hAnsi="Times New Roman"/>
          <w:sz w:val="28"/>
          <w:szCs w:val="28"/>
        </w:rPr>
        <w:t>Кm</w:t>
      </w:r>
      <w:proofErr w:type="spellEnd"/>
      <w:r w:rsidRPr="00414D9B">
        <w:rPr>
          <w:rFonts w:ascii="Times New Roman" w:hAnsi="Times New Roman"/>
          <w:sz w:val="28"/>
          <w:szCs w:val="28"/>
        </w:rPr>
        <w:t xml:space="preserve"> x 12 x </w:t>
      </w:r>
      <w:proofErr w:type="spellStart"/>
      <w:r w:rsidRPr="00414D9B">
        <w:rPr>
          <w:rFonts w:ascii="Times New Roman" w:hAnsi="Times New Roman"/>
          <w:sz w:val="28"/>
          <w:szCs w:val="28"/>
        </w:rPr>
        <w:t>Дm</w:t>
      </w:r>
      <w:r w:rsidRPr="00414D9B">
        <w:rPr>
          <w:rFonts w:ascii="Times New Roman" w:hAnsi="Times New Roman"/>
          <w:sz w:val="28"/>
          <w:szCs w:val="28"/>
          <w:vertAlign w:val="subscript"/>
        </w:rPr>
        <w:t>i</w:t>
      </w:r>
      <w:proofErr w:type="spellEnd"/>
      <w:r w:rsidRPr="00414D9B">
        <w:rPr>
          <w:rFonts w:ascii="Times New Roman" w:hAnsi="Times New Roman"/>
          <w:sz w:val="28"/>
          <w:szCs w:val="28"/>
        </w:rPr>
        <w:t>,</w:t>
      </w:r>
    </w:p>
    <w:p w:rsidR="00414D9B" w:rsidRPr="00414D9B" w:rsidRDefault="00414D9B" w:rsidP="00414D9B">
      <w:pPr>
        <w:autoSpaceDE w:val="0"/>
        <w:autoSpaceDN w:val="0"/>
        <w:adjustRightInd w:val="0"/>
        <w:spacing w:after="0" w:line="240" w:lineRule="auto"/>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где:</w:t>
      </w:r>
    </w:p>
    <w:p w:rsidR="00414D9B" w:rsidRPr="00414D9B" w:rsidRDefault="00414D9B" w:rsidP="00414D9B">
      <w:pPr>
        <w:autoSpaceDE w:val="0"/>
        <w:autoSpaceDN w:val="0"/>
        <w:adjustRightInd w:val="0"/>
        <w:spacing w:after="0" w:line="240" w:lineRule="auto"/>
        <w:ind w:firstLine="708"/>
        <w:jc w:val="both"/>
        <w:rPr>
          <w:rFonts w:ascii="Times New Roman" w:hAnsi="Times New Roman"/>
          <w:color w:val="000000"/>
          <w:sz w:val="28"/>
          <w:szCs w:val="28"/>
        </w:rPr>
      </w:pPr>
      <w:proofErr w:type="spellStart"/>
      <w:proofErr w:type="gramStart"/>
      <w:r w:rsidRPr="00414D9B">
        <w:rPr>
          <w:rFonts w:ascii="Times New Roman" w:hAnsi="Times New Roman"/>
          <w:color w:val="000000"/>
          <w:sz w:val="28"/>
          <w:szCs w:val="28"/>
        </w:rPr>
        <w:t>Ч</w:t>
      </w:r>
      <w:proofErr w:type="gramEnd"/>
      <w:r w:rsidRPr="00414D9B">
        <w:rPr>
          <w:rFonts w:ascii="Times New Roman" w:hAnsi="Times New Roman"/>
          <w:color w:val="000000"/>
          <w:sz w:val="28"/>
          <w:szCs w:val="28"/>
        </w:rPr>
        <w:t>m</w:t>
      </w:r>
      <w:r w:rsidRPr="00414D9B">
        <w:rPr>
          <w:rFonts w:ascii="Times New Roman" w:hAnsi="Times New Roman"/>
          <w:color w:val="000000"/>
          <w:sz w:val="28"/>
          <w:szCs w:val="28"/>
          <w:vertAlign w:val="subscript"/>
        </w:rPr>
        <w:t>i</w:t>
      </w:r>
      <w:proofErr w:type="spellEnd"/>
      <w:r w:rsidRPr="00414D9B">
        <w:rPr>
          <w:rFonts w:ascii="Times New Roman" w:hAnsi="Times New Roman"/>
          <w:color w:val="000000"/>
          <w:sz w:val="28"/>
          <w:szCs w:val="28"/>
        </w:rPr>
        <w:t xml:space="preserve"> - прогнозное увеличение численности среднего медицинского персонала, оказывающего первичную медико-санитарную помощь и участвующего в реализации территориальной программы обязательного медицинского страхования i-</w:t>
      </w:r>
      <w:proofErr w:type="spellStart"/>
      <w:r w:rsidRPr="00414D9B">
        <w:rPr>
          <w:rFonts w:ascii="Times New Roman" w:hAnsi="Times New Roman"/>
          <w:color w:val="000000"/>
          <w:sz w:val="28"/>
          <w:szCs w:val="28"/>
        </w:rPr>
        <w:t>го</w:t>
      </w:r>
      <w:proofErr w:type="spellEnd"/>
      <w:r w:rsidRPr="00414D9B">
        <w:rPr>
          <w:rFonts w:ascii="Times New Roman" w:hAnsi="Times New Roman"/>
          <w:color w:val="000000"/>
          <w:sz w:val="28"/>
          <w:szCs w:val="28"/>
        </w:rPr>
        <w:t xml:space="preserve"> субъекта Российской Федерации, по данным Министерства здравоохранения Российской Федерации (в единицах);</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roofErr w:type="spellStart"/>
      <w:r w:rsidRPr="00414D9B">
        <w:rPr>
          <w:rFonts w:ascii="Times New Roman" w:hAnsi="Times New Roman"/>
          <w:sz w:val="28"/>
          <w:szCs w:val="28"/>
        </w:rPr>
        <w:lastRenderedPageBreak/>
        <w:t>К</w:t>
      </w:r>
      <w:proofErr w:type="gramStart"/>
      <w:r w:rsidRPr="00414D9B">
        <w:rPr>
          <w:rFonts w:ascii="Times New Roman" w:hAnsi="Times New Roman"/>
          <w:sz w:val="28"/>
          <w:szCs w:val="28"/>
        </w:rPr>
        <w:t>m</w:t>
      </w:r>
      <w:proofErr w:type="spellEnd"/>
      <w:proofErr w:type="gramEnd"/>
      <w:r w:rsidRPr="00414D9B">
        <w:rPr>
          <w:rFonts w:ascii="Times New Roman" w:hAnsi="Times New Roman"/>
          <w:sz w:val="28"/>
          <w:szCs w:val="28"/>
        </w:rPr>
        <w:t xml:space="preserve"> - коэффициент повышения заработной платы среднего медицинского персонала - 1;</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roofErr w:type="spellStart"/>
      <w:proofErr w:type="gramStart"/>
      <w:r w:rsidRPr="00414D9B">
        <w:rPr>
          <w:rFonts w:ascii="Times New Roman" w:hAnsi="Times New Roman"/>
          <w:sz w:val="28"/>
          <w:szCs w:val="28"/>
        </w:rPr>
        <w:t>Дm</w:t>
      </w:r>
      <w:r w:rsidRPr="00414D9B">
        <w:rPr>
          <w:rFonts w:ascii="Times New Roman" w:hAnsi="Times New Roman"/>
          <w:sz w:val="28"/>
          <w:szCs w:val="28"/>
          <w:vertAlign w:val="subscript"/>
        </w:rPr>
        <w:t>i</w:t>
      </w:r>
      <w:proofErr w:type="spellEnd"/>
      <w:r w:rsidRPr="00414D9B">
        <w:rPr>
          <w:rFonts w:ascii="Times New Roman" w:hAnsi="Times New Roman"/>
          <w:sz w:val="28"/>
          <w:szCs w:val="28"/>
        </w:rPr>
        <w:t xml:space="preserve"> - доля средств обязательного медицинского страхования в общем фонде оплаты труда среднего медицинского персонала, участвующего в реализации территориальной программы обязательного медицинского страхования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за год, предшествующий году, в котором рассчитывается размер средств для софинансирования, по данным Федерального фонда обязательного медицинского страхования (с округлением до четвертого знака после запятой).</w:t>
      </w:r>
      <w:proofErr w:type="gramEnd"/>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Сумма средств на оплату ежегодного отпуска врачей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необходимых с учетом средств для софинансирования расходов медицинских организаций на оплату труда врачей (</w:t>
      </w:r>
      <w:proofErr w:type="spellStart"/>
      <w:proofErr w:type="gramStart"/>
      <w:r w:rsidRPr="00414D9B">
        <w:rPr>
          <w:rFonts w:ascii="Times New Roman" w:hAnsi="Times New Roman"/>
          <w:sz w:val="28"/>
          <w:szCs w:val="28"/>
        </w:rPr>
        <w:t>О</w:t>
      </w:r>
      <w:proofErr w:type="gramEnd"/>
      <w:r w:rsidRPr="00414D9B">
        <w:rPr>
          <w:rFonts w:ascii="Times New Roman" w:hAnsi="Times New Roman"/>
          <w:sz w:val="28"/>
          <w:szCs w:val="28"/>
        </w:rPr>
        <w:t>vi</w:t>
      </w:r>
      <w:proofErr w:type="spellEnd"/>
      <w:r w:rsidRPr="00414D9B">
        <w:rPr>
          <w:rFonts w:ascii="Times New Roman" w:hAnsi="Times New Roman"/>
          <w:sz w:val="28"/>
          <w:szCs w:val="28"/>
        </w:rPr>
        <w:t>), рассчитывается по формуле:</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noProof/>
          <w:sz w:val="28"/>
          <w:szCs w:val="28"/>
          <w:lang w:eastAsia="ru-RU"/>
        </w:rPr>
        <w:drawing>
          <wp:inline distT="0" distB="0" distL="0" distR="0" wp14:anchorId="4D8101D3" wp14:editId="692FEBF8">
            <wp:extent cx="2176780" cy="579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6780" cy="579755"/>
                    </a:xfrm>
                    <a:prstGeom prst="rect">
                      <a:avLst/>
                    </a:prstGeom>
                    <a:noFill/>
                    <a:ln>
                      <a:noFill/>
                    </a:ln>
                  </pic:spPr>
                </pic:pic>
              </a:graphicData>
            </a:graphic>
          </wp:inline>
        </w:drawing>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где:</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 xml:space="preserve">12 - количество месяцев, в течение которых производится </w:t>
      </w:r>
      <w:proofErr w:type="spellStart"/>
      <w:r w:rsidRPr="00414D9B">
        <w:rPr>
          <w:rFonts w:ascii="Times New Roman" w:hAnsi="Times New Roman"/>
          <w:sz w:val="28"/>
          <w:szCs w:val="28"/>
        </w:rPr>
        <w:t>софинансирование</w:t>
      </w:r>
      <w:proofErr w:type="spellEnd"/>
      <w:r w:rsidRPr="00414D9B">
        <w:rPr>
          <w:rFonts w:ascii="Times New Roman" w:hAnsi="Times New Roman"/>
          <w:sz w:val="28"/>
          <w:szCs w:val="28"/>
        </w:rPr>
        <w:t xml:space="preserve"> расходов медицинских организаций на оплату труда;</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 xml:space="preserve">29,3 - среднемесячное число календарных дней, используемых для исчисления среднего дневного заработка для оплаты отпусков и выплаты компенсации за неиспользованные отпуска в соответствии с Трудовым </w:t>
      </w:r>
      <w:hyperlink r:id="rId10" w:history="1">
        <w:r w:rsidRPr="00414D9B">
          <w:rPr>
            <w:rFonts w:ascii="Times New Roman" w:hAnsi="Times New Roman"/>
            <w:sz w:val="28"/>
            <w:szCs w:val="20"/>
            <w:lang w:eastAsia="ru-RU"/>
          </w:rPr>
          <w:t>кодексом</w:t>
        </w:r>
      </w:hyperlink>
      <w:r w:rsidRPr="00414D9B">
        <w:rPr>
          <w:rFonts w:ascii="Times New Roman" w:hAnsi="Times New Roman"/>
          <w:sz w:val="28"/>
          <w:szCs w:val="28"/>
        </w:rPr>
        <w:t xml:space="preserve"> Российской Федерации;</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35 - средняя продолжительность ежегодного отпуска медицинских работников (дней).</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sz w:val="28"/>
          <w:szCs w:val="28"/>
        </w:rPr>
        <w:t>Сумма средств на оплату ежегодного отпуска среднего медицинского персонала i-</w:t>
      </w:r>
      <w:proofErr w:type="spellStart"/>
      <w:r w:rsidRPr="00414D9B">
        <w:rPr>
          <w:rFonts w:ascii="Times New Roman" w:hAnsi="Times New Roman"/>
          <w:sz w:val="28"/>
          <w:szCs w:val="28"/>
        </w:rPr>
        <w:t>го</w:t>
      </w:r>
      <w:proofErr w:type="spellEnd"/>
      <w:r w:rsidRPr="00414D9B">
        <w:rPr>
          <w:rFonts w:ascii="Times New Roman" w:hAnsi="Times New Roman"/>
          <w:sz w:val="28"/>
          <w:szCs w:val="28"/>
        </w:rPr>
        <w:t xml:space="preserve"> субъекта Российской Федерации, необходимых с учетом средств для софинансирования расходов медицинских организаций на оплату труда среднего медицинского персонала (</w:t>
      </w:r>
      <w:proofErr w:type="spellStart"/>
      <w:proofErr w:type="gramStart"/>
      <w:r w:rsidRPr="00414D9B">
        <w:rPr>
          <w:rFonts w:ascii="Times New Roman" w:hAnsi="Times New Roman"/>
          <w:sz w:val="28"/>
          <w:szCs w:val="28"/>
        </w:rPr>
        <w:t>О</w:t>
      </w:r>
      <w:proofErr w:type="gramEnd"/>
      <w:r w:rsidRPr="00414D9B">
        <w:rPr>
          <w:rFonts w:ascii="Times New Roman" w:hAnsi="Times New Roman"/>
          <w:sz w:val="28"/>
          <w:szCs w:val="28"/>
        </w:rPr>
        <w:t>mi</w:t>
      </w:r>
      <w:proofErr w:type="spellEnd"/>
      <w:r w:rsidRPr="00414D9B">
        <w:rPr>
          <w:rFonts w:ascii="Times New Roman" w:hAnsi="Times New Roman"/>
          <w:sz w:val="28"/>
          <w:szCs w:val="28"/>
        </w:rPr>
        <w:t>), рассчитывается по формуле:</w:t>
      </w: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r w:rsidRPr="00414D9B">
        <w:rPr>
          <w:rFonts w:ascii="Times New Roman" w:hAnsi="Times New Roman"/>
          <w:noProof/>
          <w:sz w:val="28"/>
          <w:szCs w:val="28"/>
          <w:lang w:eastAsia="ru-RU"/>
        </w:rPr>
        <w:drawing>
          <wp:inline distT="0" distB="0" distL="0" distR="0" wp14:anchorId="6E7C6DA5" wp14:editId="36874A01">
            <wp:extent cx="2228215" cy="57975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215" cy="579755"/>
                    </a:xfrm>
                    <a:prstGeom prst="rect">
                      <a:avLst/>
                    </a:prstGeom>
                    <a:noFill/>
                    <a:ln>
                      <a:noFill/>
                    </a:ln>
                  </pic:spPr>
                </pic:pic>
              </a:graphicData>
            </a:graphic>
          </wp:inline>
        </w:drawing>
      </w: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Default="00414D9B" w:rsidP="00414D9B">
      <w:pPr>
        <w:autoSpaceDE w:val="0"/>
        <w:autoSpaceDN w:val="0"/>
        <w:adjustRightInd w:val="0"/>
        <w:spacing w:after="0" w:line="240" w:lineRule="auto"/>
        <w:ind w:firstLine="708"/>
        <w:jc w:val="both"/>
        <w:rPr>
          <w:rFonts w:ascii="Times New Roman" w:hAnsi="Times New Roman"/>
          <w:sz w:val="28"/>
          <w:szCs w:val="28"/>
        </w:rPr>
      </w:pPr>
    </w:p>
    <w:p w:rsidR="00414D9B" w:rsidRPr="00414D9B" w:rsidRDefault="00414D9B" w:rsidP="00414D9B">
      <w:pPr>
        <w:autoSpaceDE w:val="0"/>
        <w:autoSpaceDN w:val="0"/>
        <w:adjustRightInd w:val="0"/>
        <w:spacing w:after="0" w:line="240" w:lineRule="auto"/>
        <w:ind w:firstLine="708"/>
        <w:jc w:val="both"/>
        <w:rPr>
          <w:rFonts w:ascii="Times New Roman" w:hAnsi="Times New Roman"/>
          <w:sz w:val="28"/>
          <w:szCs w:val="28"/>
        </w:rPr>
      </w:pPr>
      <w:bookmarkStart w:id="1" w:name="_GoBack"/>
      <w:bookmarkEnd w:id="1"/>
    </w:p>
    <w:p w:rsidR="00414D9B" w:rsidRPr="00D43053" w:rsidRDefault="00414D9B" w:rsidP="00414D9B">
      <w:pPr>
        <w:jc w:val="center"/>
        <w:rPr>
          <w:b/>
        </w:rPr>
      </w:pPr>
      <w:r w:rsidRPr="00D43053">
        <w:rPr>
          <w:rFonts w:ascii="Times New Roman" w:eastAsia="Times New Roman" w:hAnsi="Times New Roman"/>
          <w:b/>
          <w:bCs/>
          <w:iCs/>
          <w:sz w:val="28"/>
          <w:szCs w:val="28"/>
        </w:rPr>
        <w:lastRenderedPageBreak/>
        <w:t xml:space="preserve">Данные о </w:t>
      </w:r>
      <w:r>
        <w:rPr>
          <w:rFonts w:ascii="Times New Roman" w:eastAsia="Times New Roman" w:hAnsi="Times New Roman"/>
          <w:b/>
          <w:bCs/>
          <w:iCs/>
          <w:sz w:val="28"/>
          <w:szCs w:val="28"/>
        </w:rPr>
        <w:t xml:space="preserve">доведении </w:t>
      </w:r>
      <w:r w:rsidRPr="00D43053">
        <w:rPr>
          <w:rFonts w:ascii="Times New Roman" w:eastAsia="Times New Roman" w:hAnsi="Times New Roman"/>
          <w:b/>
          <w:bCs/>
          <w:iCs/>
          <w:sz w:val="28"/>
          <w:szCs w:val="28"/>
        </w:rPr>
        <w:t>средств НСЗ ТФОМС для софинансирования расходов медицинских организаций на оплату труда врачей и СМП по субъектам Российской Федерации</w:t>
      </w:r>
      <w:r>
        <w:rPr>
          <w:rFonts w:ascii="Times New Roman" w:eastAsia="Times New Roman" w:hAnsi="Times New Roman"/>
          <w:b/>
          <w:bCs/>
          <w:iCs/>
          <w:sz w:val="28"/>
          <w:szCs w:val="28"/>
        </w:rPr>
        <w:t xml:space="preserve"> на 2019 и 2020 годы.</w:t>
      </w:r>
    </w:p>
    <w:p w:rsidR="00414D9B" w:rsidRDefault="00414D9B" w:rsidP="00414D9B">
      <w:pPr>
        <w:widowControl w:val="0"/>
        <w:autoSpaceDE w:val="0"/>
        <w:autoSpaceDN w:val="0"/>
        <w:spacing w:after="0" w:line="312" w:lineRule="auto"/>
        <w:jc w:val="right"/>
        <w:rPr>
          <w:rFonts w:eastAsia="Times New Roman" w:cs="Calibri"/>
          <w:szCs w:val="20"/>
          <w:lang w:eastAsia="ru-RU"/>
        </w:rPr>
      </w:pPr>
      <w:r>
        <w:rPr>
          <w:rFonts w:ascii="Times New Roman" w:eastAsia="Times New Roman" w:hAnsi="Times New Roman"/>
          <w:sz w:val="24"/>
          <w:szCs w:val="24"/>
          <w:lang w:eastAsia="ru-RU"/>
        </w:rPr>
        <w:t>(тыс. рублей)</w:t>
      </w:r>
    </w:p>
    <w:tbl>
      <w:tblPr>
        <w:tblW w:w="8803" w:type="dxa"/>
        <w:tblInd w:w="93" w:type="dxa"/>
        <w:tblLook w:val="04A0" w:firstRow="1" w:lastRow="0" w:firstColumn="1" w:lastColumn="0" w:noHBand="0" w:noVBand="1"/>
      </w:tblPr>
      <w:tblGrid>
        <w:gridCol w:w="3417"/>
        <w:gridCol w:w="2835"/>
        <w:gridCol w:w="2551"/>
      </w:tblGrid>
      <w:tr w:rsidR="00414D9B" w:rsidRPr="00DC3F28" w:rsidTr="005C2EE9">
        <w:trPr>
          <w:trHeight w:val="84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b/>
                <w:color w:val="000000"/>
                <w:sz w:val="20"/>
                <w:szCs w:val="20"/>
                <w:lang w:eastAsia="ru-RU"/>
              </w:rPr>
            </w:pPr>
            <w:r w:rsidRPr="00DC3F28">
              <w:rPr>
                <w:rFonts w:ascii="Times New Roman" w:eastAsia="Times New Roman" w:hAnsi="Times New Roman"/>
                <w:b/>
                <w:color w:val="000000"/>
                <w:sz w:val="20"/>
                <w:szCs w:val="20"/>
                <w:lang w:eastAsia="ru-RU"/>
              </w:rPr>
              <w:t>Наименование субъекта</w:t>
            </w:r>
          </w:p>
          <w:p w:rsidR="00414D9B" w:rsidRPr="00DC3F28" w:rsidRDefault="00414D9B" w:rsidP="005C2EE9">
            <w:pPr>
              <w:spacing w:after="0" w:line="240" w:lineRule="auto"/>
              <w:jc w:val="center"/>
              <w:rPr>
                <w:rFonts w:ascii="Times New Roman" w:eastAsia="Times New Roman" w:hAnsi="Times New Roman"/>
                <w:b/>
                <w:color w:val="000000"/>
                <w:sz w:val="20"/>
                <w:szCs w:val="20"/>
                <w:lang w:eastAsia="ru-RU"/>
              </w:rPr>
            </w:pPr>
            <w:r w:rsidRPr="00DC3F28">
              <w:rPr>
                <w:rFonts w:ascii="Times New Roman" w:eastAsia="Times New Roman" w:hAnsi="Times New Roman"/>
                <w:b/>
                <w:color w:val="000000"/>
                <w:sz w:val="20"/>
                <w:szCs w:val="20"/>
                <w:lang w:eastAsia="ru-RU"/>
              </w:rPr>
              <w:t>Российской Федерации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Доведено</w:t>
            </w:r>
            <w:r w:rsidRPr="00DC3F28">
              <w:rPr>
                <w:rFonts w:ascii="Times New Roman" w:eastAsia="Times New Roman" w:hAnsi="Times New Roman"/>
                <w:b/>
                <w:color w:val="000000"/>
                <w:sz w:val="20"/>
                <w:szCs w:val="20"/>
                <w:lang w:eastAsia="ru-RU"/>
              </w:rPr>
              <w:t xml:space="preserve"> в</w:t>
            </w:r>
          </w:p>
          <w:p w:rsidR="00414D9B" w:rsidRPr="00DC3F28" w:rsidRDefault="00414D9B" w:rsidP="005C2EE9">
            <w:pPr>
              <w:spacing w:after="0" w:line="240" w:lineRule="auto"/>
              <w:jc w:val="center"/>
              <w:rPr>
                <w:rFonts w:ascii="Times New Roman" w:eastAsia="Times New Roman" w:hAnsi="Times New Roman"/>
                <w:b/>
                <w:color w:val="000000"/>
                <w:sz w:val="20"/>
                <w:szCs w:val="20"/>
                <w:lang w:eastAsia="ru-RU"/>
              </w:rPr>
            </w:pPr>
            <w:r w:rsidRPr="00DC3F28">
              <w:rPr>
                <w:rFonts w:ascii="Times New Roman" w:eastAsia="Times New Roman" w:hAnsi="Times New Roman"/>
                <w:b/>
                <w:color w:val="000000"/>
                <w:sz w:val="20"/>
                <w:szCs w:val="20"/>
                <w:lang w:eastAsia="ru-RU"/>
              </w:rPr>
              <w:t xml:space="preserve">2019 году </w:t>
            </w:r>
            <w:r w:rsidRPr="00DC3F28">
              <w:rPr>
                <w:rFonts w:ascii="Times New Roman" w:eastAsia="Times New Roman" w:hAnsi="Times New Roman"/>
                <w:color w:val="000000"/>
                <w:sz w:val="20"/>
                <w:szCs w:val="20"/>
                <w:lang w:eastAsia="ru-RU"/>
              </w:rPr>
              <w:t>(</w:t>
            </w:r>
            <w:proofErr w:type="gramStart"/>
            <w:r w:rsidRPr="00DC3F28">
              <w:rPr>
                <w:rFonts w:ascii="Times New Roman" w:eastAsia="Times New Roman" w:hAnsi="Times New Roman"/>
                <w:color w:val="000000"/>
                <w:sz w:val="20"/>
                <w:szCs w:val="20"/>
                <w:lang w:eastAsia="ru-RU"/>
              </w:rPr>
              <w:t>п</w:t>
            </w:r>
            <w:proofErr w:type="gramEnd"/>
            <w:r w:rsidRPr="00DC3F28">
              <w:rPr>
                <w:rFonts w:ascii="Times New Roman" w:hAnsi="Times New Roman"/>
                <w:sz w:val="20"/>
                <w:szCs w:val="20"/>
              </w:rPr>
              <w:fldChar w:fldCharType="begin"/>
            </w:r>
            <w:r w:rsidRPr="00DC3F28">
              <w:rPr>
                <w:rFonts w:ascii="Times New Roman" w:hAnsi="Times New Roman"/>
                <w:sz w:val="20"/>
                <w:szCs w:val="20"/>
              </w:rPr>
              <w:instrText xml:space="preserve"> HYPERLINK "garantf1://72112530.0/" </w:instrText>
            </w:r>
            <w:r w:rsidRPr="00DC3F28">
              <w:rPr>
                <w:rFonts w:ascii="Times New Roman" w:hAnsi="Times New Roman"/>
                <w:sz w:val="20"/>
                <w:szCs w:val="20"/>
              </w:rPr>
              <w:fldChar w:fldCharType="separate"/>
            </w:r>
            <w:r w:rsidRPr="00DC3F28">
              <w:rPr>
                <w:rStyle w:val="a3"/>
                <w:rFonts w:ascii="Times New Roman" w:eastAsia="Times New Roman" w:hAnsi="Times New Roman"/>
                <w:color w:val="000000"/>
                <w:sz w:val="20"/>
                <w:szCs w:val="20"/>
                <w:u w:val="none"/>
                <w:lang w:eastAsia="ru-RU"/>
              </w:rPr>
              <w:t>исьмо ФОМС от 25 марта 2019 г. № 3423/26-1/и</w:t>
            </w:r>
            <w:r w:rsidRPr="00DC3F28">
              <w:rPr>
                <w:rFonts w:ascii="Times New Roman" w:hAnsi="Times New Roman"/>
                <w:sz w:val="20"/>
                <w:szCs w:val="20"/>
              </w:rPr>
              <w:fldChar w:fldCharType="end"/>
            </w:r>
            <w:r w:rsidRPr="00DC3F28">
              <w:rPr>
                <w:rFonts w:ascii="Times New Roman" w:eastAsia="Times New Roman" w:hAnsi="Times New Roman"/>
                <w:color w:val="000000"/>
                <w:sz w:val="20"/>
                <w:szCs w:val="20"/>
                <w:lang w:eastAsia="ru-RU"/>
              </w:rPr>
              <w:t>)</w:t>
            </w:r>
          </w:p>
        </w:tc>
        <w:tc>
          <w:tcPr>
            <w:tcW w:w="2551"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Доведено </w:t>
            </w:r>
            <w:r w:rsidRPr="00DC3F28">
              <w:rPr>
                <w:rFonts w:ascii="Times New Roman" w:eastAsia="Times New Roman" w:hAnsi="Times New Roman"/>
                <w:b/>
                <w:color w:val="000000"/>
                <w:sz w:val="20"/>
                <w:szCs w:val="20"/>
                <w:lang w:eastAsia="ru-RU"/>
              </w:rPr>
              <w:t>в</w:t>
            </w:r>
          </w:p>
          <w:p w:rsidR="00414D9B" w:rsidRPr="00DC3F28" w:rsidRDefault="00414D9B" w:rsidP="005C2EE9">
            <w:pPr>
              <w:spacing w:after="0" w:line="240" w:lineRule="auto"/>
              <w:jc w:val="center"/>
              <w:rPr>
                <w:rFonts w:ascii="Times New Roman" w:eastAsia="Times New Roman" w:hAnsi="Times New Roman"/>
                <w:b/>
                <w:color w:val="000000"/>
                <w:sz w:val="20"/>
                <w:szCs w:val="20"/>
                <w:lang w:eastAsia="ru-RU"/>
              </w:rPr>
            </w:pPr>
            <w:r w:rsidRPr="00DC3F28">
              <w:rPr>
                <w:rFonts w:ascii="Times New Roman" w:eastAsia="Times New Roman" w:hAnsi="Times New Roman"/>
                <w:b/>
                <w:color w:val="000000"/>
                <w:sz w:val="20"/>
                <w:szCs w:val="20"/>
                <w:lang w:eastAsia="ru-RU"/>
              </w:rPr>
              <w:t>2020 году</w:t>
            </w:r>
            <w:r w:rsidRPr="00DC3F28">
              <w:rPr>
                <w:rFonts w:ascii="Times New Roman" w:eastAsia="Times New Roman" w:hAnsi="Times New Roman"/>
                <w:sz w:val="20"/>
                <w:szCs w:val="20"/>
              </w:rPr>
              <w:t xml:space="preserve"> (</w:t>
            </w:r>
            <w:r w:rsidRPr="00DC3F28">
              <w:rPr>
                <w:rFonts w:ascii="Times New Roman" w:eastAsia="Times New Roman" w:hAnsi="Times New Roman"/>
                <w:color w:val="000000"/>
                <w:sz w:val="20"/>
                <w:szCs w:val="20"/>
                <w:lang w:eastAsia="ru-RU"/>
              </w:rPr>
              <w:t>р</w:t>
            </w:r>
            <w:r w:rsidRPr="00DC3F28">
              <w:rPr>
                <w:rFonts w:ascii="Times New Roman" w:eastAsia="Times New Roman" w:hAnsi="Times New Roman"/>
                <w:iCs/>
                <w:color w:val="000000"/>
                <w:sz w:val="20"/>
                <w:szCs w:val="20"/>
                <w:lang w:eastAsia="ru-RU"/>
              </w:rPr>
              <w:t xml:space="preserve">аспоряжение Правительства Российской Федерации от 6 марта 2020 г. </w:t>
            </w:r>
            <w:r w:rsidRPr="00DC3F28">
              <w:rPr>
                <w:rFonts w:ascii="Times New Roman" w:eastAsia="Times New Roman" w:hAnsi="Times New Roman"/>
                <w:iCs/>
                <w:color w:val="000000"/>
                <w:sz w:val="20"/>
                <w:szCs w:val="20"/>
                <w:lang w:eastAsia="ru-RU"/>
              </w:rPr>
              <w:br/>
              <w:t>№ 543-р)</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noWrap/>
            <w:vAlign w:val="center"/>
            <w:hideMark/>
          </w:tcPr>
          <w:p w:rsidR="00414D9B" w:rsidRPr="00DC3F28" w:rsidRDefault="00414D9B" w:rsidP="005C2EE9">
            <w:pPr>
              <w:spacing w:after="0" w:line="240" w:lineRule="auto"/>
              <w:jc w:val="both"/>
              <w:rPr>
                <w:rFonts w:ascii="Times New Roman" w:eastAsia="Times New Roman" w:hAnsi="Times New Roman"/>
                <w:i/>
                <w:color w:val="000000"/>
                <w:sz w:val="20"/>
                <w:szCs w:val="20"/>
                <w:lang w:eastAsia="ru-RU"/>
              </w:rPr>
            </w:pPr>
            <w:r w:rsidRPr="00DC3F28">
              <w:rPr>
                <w:rFonts w:ascii="Times New Roman" w:eastAsia="Times New Roman" w:hAnsi="Times New Roman"/>
                <w:i/>
                <w:color w:val="000000"/>
                <w:sz w:val="20"/>
                <w:szCs w:val="20"/>
                <w:lang w:eastAsia="ru-RU"/>
              </w:rPr>
              <w:t>Российская Федерация (всего)</w:t>
            </w:r>
          </w:p>
        </w:tc>
        <w:tc>
          <w:tcPr>
            <w:tcW w:w="2835" w:type="dxa"/>
            <w:tcBorders>
              <w:top w:val="single" w:sz="4" w:space="0" w:color="auto"/>
              <w:left w:val="nil"/>
              <w:bottom w:val="single" w:sz="4" w:space="0" w:color="auto"/>
              <w:right w:val="single" w:sz="4" w:space="0" w:color="auto"/>
            </w:tcBorders>
            <w:noWrap/>
            <w:vAlign w:val="center"/>
            <w:hideMark/>
          </w:tcPr>
          <w:p w:rsidR="00414D9B" w:rsidRPr="00DC3F28" w:rsidRDefault="00414D9B" w:rsidP="005C2EE9">
            <w:pPr>
              <w:spacing w:after="0" w:line="240" w:lineRule="auto"/>
              <w:jc w:val="center"/>
              <w:rPr>
                <w:rFonts w:ascii="Times New Roman" w:eastAsia="Times New Roman" w:hAnsi="Times New Roman"/>
                <w:i/>
                <w:color w:val="000000"/>
                <w:sz w:val="20"/>
                <w:szCs w:val="20"/>
                <w:lang w:eastAsia="ru-RU"/>
              </w:rPr>
            </w:pPr>
            <w:r w:rsidRPr="00DC3F28">
              <w:rPr>
                <w:rFonts w:ascii="Times New Roman" w:eastAsia="Times New Roman" w:hAnsi="Times New Roman"/>
                <w:i/>
                <w:color w:val="000000"/>
                <w:sz w:val="20"/>
                <w:szCs w:val="20"/>
                <w:lang w:eastAsia="ru-RU"/>
              </w:rPr>
              <w:t>12 295 164,3</w:t>
            </w:r>
          </w:p>
        </w:tc>
        <w:tc>
          <w:tcPr>
            <w:tcW w:w="2551" w:type="dxa"/>
            <w:tcBorders>
              <w:top w:val="single" w:sz="4" w:space="0" w:color="auto"/>
              <w:left w:val="nil"/>
              <w:bottom w:val="single" w:sz="4" w:space="0" w:color="auto"/>
              <w:right w:val="single" w:sz="4" w:space="0" w:color="auto"/>
            </w:tcBorders>
            <w:noWrap/>
            <w:vAlign w:val="center"/>
            <w:hideMark/>
          </w:tcPr>
          <w:p w:rsidR="00414D9B" w:rsidRPr="00DC3F28" w:rsidRDefault="00414D9B" w:rsidP="005C2EE9">
            <w:pPr>
              <w:spacing w:after="0" w:line="240" w:lineRule="auto"/>
              <w:jc w:val="center"/>
              <w:rPr>
                <w:rFonts w:ascii="Times New Roman" w:eastAsia="Times New Roman" w:hAnsi="Times New Roman"/>
                <w:i/>
                <w:color w:val="000000"/>
                <w:sz w:val="20"/>
                <w:szCs w:val="20"/>
                <w:lang w:eastAsia="ru-RU"/>
              </w:rPr>
            </w:pPr>
            <w:r w:rsidRPr="00DC3F28">
              <w:rPr>
                <w:rFonts w:ascii="Times New Roman" w:eastAsia="Times New Roman" w:hAnsi="Times New Roman"/>
                <w:i/>
                <w:color w:val="000000"/>
                <w:sz w:val="20"/>
                <w:szCs w:val="20"/>
                <w:lang w:eastAsia="ru-RU"/>
              </w:rPr>
              <w:t>18 344 044,8</w:t>
            </w:r>
          </w:p>
        </w:tc>
      </w:tr>
      <w:tr w:rsidR="00414D9B" w:rsidRPr="00DC3F28" w:rsidTr="005C2EE9">
        <w:trPr>
          <w:trHeight w:val="158"/>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Центральный ФО</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Белгородская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108 834,6</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64 952,4</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Брянская область</w:t>
            </w:r>
          </w:p>
        </w:tc>
        <w:tc>
          <w:tcPr>
            <w:tcW w:w="2835"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84 916,2</w:t>
            </w:r>
          </w:p>
        </w:tc>
        <w:tc>
          <w:tcPr>
            <w:tcW w:w="2551"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85 873,9</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Владимирская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97 770,8</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206 491,6</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Воронежская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160 495,9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83 483,5</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Ивановская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69 888,4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94 172,0</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Калужская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70 586,0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70 759,5</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Костромская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46 032,0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111 121,7</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Курская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78 792,2</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134 822,5</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Липецкая область</w:t>
            </w:r>
          </w:p>
        </w:tc>
        <w:tc>
          <w:tcPr>
            <w:tcW w:w="2835"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82 896,5</w:t>
            </w:r>
          </w:p>
        </w:tc>
        <w:tc>
          <w:tcPr>
            <w:tcW w:w="2551"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63 343,4</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Московская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609 624,4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3 160 561,4</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Орловская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54 241,9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81 419,6</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Рязанская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79 026,5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134 843,9</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Смоленская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67 014,6</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46 253,3</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Тамбовская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70 474,1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169 544,4</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Тверская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92 025,0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104 023,1</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Тульская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104 886,4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319 657,3</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Ярославская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91 970,4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61 827,5</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г. Москва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1 429 633,1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0,0</w:t>
            </w:r>
          </w:p>
        </w:tc>
      </w:tr>
      <w:tr w:rsidR="00414D9B" w:rsidRPr="00DC3F28" w:rsidTr="005C2EE9">
        <w:trPr>
          <w:trHeight w:val="300"/>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Северо-Западный ФО</w:t>
            </w:r>
          </w:p>
        </w:tc>
      </w:tr>
      <w:tr w:rsidR="00414D9B" w:rsidRPr="00DC3F28" w:rsidTr="005C2EE9">
        <w:trPr>
          <w:trHeight w:val="2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Карелия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69 826,0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53 962,5</w:t>
            </w:r>
          </w:p>
        </w:tc>
      </w:tr>
      <w:tr w:rsidR="00414D9B" w:rsidRPr="00DC3F28" w:rsidTr="005C2EE9">
        <w:trPr>
          <w:trHeight w:val="324"/>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Коми</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107 329,5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233 242,9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Архангельская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133 201,1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206 830,8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Вологодская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95 825,0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174 726,6</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Калининградская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69 397,1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161 230,1</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Ленинградская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110 312,6</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159 765,8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Мурманская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98 077,4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206 826,0</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Новгородская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44 167,3</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77 053,7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Псковская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44 511,9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133 992,7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lastRenderedPageBreak/>
              <w:t>г. Санкт-Петербург</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496 133,9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2 012 172,4</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proofErr w:type="gramStart"/>
            <w:r w:rsidRPr="00DC3F28">
              <w:rPr>
                <w:rFonts w:ascii="Times New Roman" w:eastAsia="Times New Roman" w:hAnsi="Times New Roman"/>
                <w:color w:val="000000"/>
                <w:sz w:val="20"/>
                <w:szCs w:val="20"/>
                <w:lang w:eastAsia="ru-RU"/>
              </w:rPr>
              <w:t>Ненецкий</w:t>
            </w:r>
            <w:proofErr w:type="gramEnd"/>
            <w:r w:rsidRPr="00DC3F28">
              <w:rPr>
                <w:rFonts w:ascii="Times New Roman" w:eastAsia="Times New Roman" w:hAnsi="Times New Roman"/>
                <w:color w:val="000000"/>
                <w:sz w:val="20"/>
                <w:szCs w:val="20"/>
                <w:lang w:eastAsia="ru-RU"/>
              </w:rPr>
              <w:t xml:space="preserve"> АО</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9 459,0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43 028,5</w:t>
            </w:r>
          </w:p>
        </w:tc>
      </w:tr>
      <w:tr w:rsidR="00414D9B" w:rsidRPr="00DC3F28" w:rsidTr="005C2EE9">
        <w:trPr>
          <w:trHeight w:val="280"/>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Южный ФО</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Адыгея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28 799,7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82 165,1</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Калмыкия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19 810,4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43 882,5</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Крым</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130 033,7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157 136,1</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Краснодарский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380 721,9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523 867,2</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Астраханская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69 606,4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20 365,4</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Волгоградская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174 576,0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123 531,3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Ростовская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285 729,0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248 873,3</w:t>
            </w:r>
          </w:p>
        </w:tc>
      </w:tr>
      <w:tr w:rsidR="00414D9B" w:rsidRPr="00DC3F28" w:rsidTr="005C2EE9">
        <w:trPr>
          <w:trHeight w:val="286"/>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г. Севастополь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29 148,1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45 057,8</w:t>
            </w:r>
          </w:p>
        </w:tc>
      </w:tr>
      <w:tr w:rsidR="00414D9B" w:rsidRPr="00DC3F28" w:rsidTr="005C2EE9">
        <w:trPr>
          <w:trHeight w:val="277"/>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Северо-Кавказский ФО</w:t>
            </w:r>
          </w:p>
        </w:tc>
      </w:tr>
      <w:tr w:rsidR="00414D9B" w:rsidRPr="00DC3F28" w:rsidTr="005C2EE9">
        <w:trPr>
          <w:trHeight w:val="232"/>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Дагестан</w:t>
            </w:r>
          </w:p>
        </w:tc>
        <w:tc>
          <w:tcPr>
            <w:tcW w:w="2835"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182 940,1</w:t>
            </w:r>
          </w:p>
        </w:tc>
        <w:tc>
          <w:tcPr>
            <w:tcW w:w="2551"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111 135,7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Ингушетия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30 140,7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63 269,8</w:t>
            </w:r>
          </w:p>
        </w:tc>
      </w:tr>
      <w:tr w:rsidR="00414D9B" w:rsidRPr="00DC3F28" w:rsidTr="005C2EE9">
        <w:trPr>
          <w:trHeight w:val="314"/>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Кабардино-Балкарская Республика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52 813,5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19 112,6</w:t>
            </w:r>
          </w:p>
        </w:tc>
      </w:tr>
      <w:tr w:rsidR="00414D9B" w:rsidRPr="00DC3F28" w:rsidTr="005C2EE9">
        <w:trPr>
          <w:trHeight w:val="56"/>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Карачаево-Черкесская Республика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29 734,5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53 770,2</w:t>
            </w:r>
          </w:p>
        </w:tc>
      </w:tr>
      <w:tr w:rsidR="00414D9B" w:rsidRPr="00DC3F28" w:rsidTr="005C2EE9">
        <w:trPr>
          <w:trHeight w:val="56"/>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Северная Осетия-Алания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49 279,2</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81 032,1</w:t>
            </w:r>
          </w:p>
        </w:tc>
      </w:tr>
      <w:tr w:rsidR="00414D9B" w:rsidRPr="00DC3F28" w:rsidTr="005C2EE9">
        <w:trPr>
          <w:trHeight w:val="329"/>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Чеченская Республика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98 360,1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63 339,9</w:t>
            </w:r>
          </w:p>
        </w:tc>
      </w:tr>
      <w:tr w:rsidR="00414D9B" w:rsidRPr="00DC3F28" w:rsidTr="005C2EE9">
        <w:trPr>
          <w:trHeight w:val="32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Ставропольский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190 935,7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230 265,1</w:t>
            </w:r>
          </w:p>
        </w:tc>
      </w:tr>
      <w:tr w:rsidR="00414D9B" w:rsidRPr="00DC3F28" w:rsidTr="005C2EE9">
        <w:trPr>
          <w:trHeight w:val="225"/>
        </w:trPr>
        <w:tc>
          <w:tcPr>
            <w:tcW w:w="8803" w:type="dxa"/>
            <w:gridSpan w:val="3"/>
            <w:tcBorders>
              <w:top w:val="single" w:sz="4" w:space="0" w:color="auto"/>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Приволжский ФО</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Башкортостан</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315 638,4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321 944,6</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Марий Эл</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47 855,1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65 133,6</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Мордовия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54 399,0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73 228,3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Татарстан</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265 530,4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584 872,9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Удмуртская Республика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119 198,8</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156 553,7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Чувашская Республика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87 653,0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35 236,5</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Пермский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207 846,9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86 357,3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Кировская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100 470,0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108 268,9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Нижегородская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228 939,9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320 680,4</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Оренбургская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159 492,4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121 404,2</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Пензенская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92 604,9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146 165,8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Самарская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225 038,0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198 330,8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Саратовская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173 062,7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281 019,9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Ульяновская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87 249,6</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201 632,1</w:t>
            </w:r>
          </w:p>
        </w:tc>
      </w:tr>
      <w:tr w:rsidR="00414D9B" w:rsidRPr="00DC3F28" w:rsidTr="005C2EE9">
        <w:trPr>
          <w:trHeight w:val="249"/>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Уральский ФО</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Курганская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67 931,1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105 532,6</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Свердловская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346 010,2</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301 733,7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Тюменская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117 780,1</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211 299,2</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Челябинская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276 903,7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598 677,3</w:t>
            </w:r>
          </w:p>
        </w:tc>
      </w:tr>
      <w:tr w:rsidR="00414D9B" w:rsidRPr="00DC3F28" w:rsidTr="005C2EE9">
        <w:trPr>
          <w:trHeight w:val="368"/>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 xml:space="preserve">Ханты-Мансийский АО— </w:t>
            </w:r>
            <w:proofErr w:type="gramStart"/>
            <w:r w:rsidRPr="00DC3F28">
              <w:rPr>
                <w:rFonts w:ascii="Times New Roman" w:eastAsia="Times New Roman" w:hAnsi="Times New Roman"/>
                <w:color w:val="000000"/>
                <w:sz w:val="20"/>
                <w:szCs w:val="20"/>
                <w:lang w:eastAsia="ru-RU"/>
              </w:rPr>
              <w:t>Юг</w:t>
            </w:r>
            <w:proofErr w:type="gramEnd"/>
            <w:r w:rsidRPr="00DC3F28">
              <w:rPr>
                <w:rFonts w:ascii="Times New Roman" w:eastAsia="Times New Roman" w:hAnsi="Times New Roman"/>
                <w:color w:val="000000"/>
                <w:sz w:val="20"/>
                <w:szCs w:val="20"/>
                <w:lang w:eastAsia="ru-RU"/>
              </w:rPr>
              <w:t>ра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200 539,4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209 897,0</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proofErr w:type="gramStart"/>
            <w:r w:rsidRPr="00DC3F28">
              <w:rPr>
                <w:rFonts w:ascii="Times New Roman" w:eastAsia="Times New Roman" w:hAnsi="Times New Roman"/>
                <w:color w:val="000000"/>
                <w:sz w:val="20"/>
                <w:szCs w:val="20"/>
                <w:lang w:eastAsia="ru-RU"/>
              </w:rPr>
              <w:lastRenderedPageBreak/>
              <w:t>Ямало-Ненецкий</w:t>
            </w:r>
            <w:proofErr w:type="gramEnd"/>
            <w:r w:rsidRPr="00DC3F28">
              <w:rPr>
                <w:rFonts w:ascii="Times New Roman" w:eastAsia="Times New Roman" w:hAnsi="Times New Roman"/>
                <w:color w:val="000000"/>
                <w:sz w:val="20"/>
                <w:szCs w:val="20"/>
                <w:lang w:eastAsia="ru-RU"/>
              </w:rPr>
              <w:t xml:space="preserve"> АО</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96 875,7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162 807,3</w:t>
            </w:r>
          </w:p>
        </w:tc>
      </w:tr>
      <w:tr w:rsidR="00414D9B" w:rsidRPr="00DC3F28" w:rsidTr="005C2EE9">
        <w:trPr>
          <w:trHeight w:val="230"/>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Сибирский ФО</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Алтай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27 083,7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20 591,7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Тыва</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38 511,4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87 189,3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Хакасия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54 574,4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34 596,1</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Алтайский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193 104,2</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206 264,8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Красноярский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310 700,8</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513 820,9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Иркутская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246 821,9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454 235,8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Кемеровская область - Кузбасс</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224 017,3</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441 126,7</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Новосибирская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225 357,7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181 940,3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Омская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154 813,7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148 959,4</w:t>
            </w:r>
          </w:p>
        </w:tc>
      </w:tr>
      <w:tr w:rsidR="00414D9B" w:rsidRPr="00DC3F28" w:rsidTr="005C2EE9">
        <w:trPr>
          <w:trHeight w:val="291"/>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Томская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102 840,7</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94 957,9</w:t>
            </w:r>
          </w:p>
        </w:tc>
      </w:tr>
      <w:tr w:rsidR="00414D9B" w:rsidRPr="00DC3F28" w:rsidTr="005C2EE9">
        <w:trPr>
          <w:trHeight w:val="311"/>
        </w:trPr>
        <w:tc>
          <w:tcPr>
            <w:tcW w:w="8803" w:type="dxa"/>
            <w:gridSpan w:val="3"/>
            <w:tcBorders>
              <w:top w:val="nil"/>
              <w:left w:val="single" w:sz="4" w:space="0" w:color="auto"/>
              <w:bottom w:val="single" w:sz="4" w:space="0" w:color="auto"/>
              <w:right w:val="single" w:sz="4" w:space="0" w:color="auto"/>
            </w:tcBorders>
            <w:vAlign w:val="bottom"/>
            <w:hideMark/>
          </w:tcPr>
          <w:p w:rsidR="00414D9B" w:rsidRPr="00DC3F28" w:rsidRDefault="00414D9B" w:rsidP="005C2EE9">
            <w:pPr>
              <w:spacing w:after="0" w:line="240" w:lineRule="auto"/>
              <w:jc w:val="center"/>
              <w:rPr>
                <w:rFonts w:ascii="Times New Roman" w:eastAsia="Times New Roman" w:hAnsi="Times New Roman"/>
                <w:b/>
                <w:bCs/>
                <w:color w:val="000000"/>
                <w:sz w:val="20"/>
                <w:szCs w:val="20"/>
                <w:lang w:eastAsia="ru-RU"/>
              </w:rPr>
            </w:pPr>
            <w:r w:rsidRPr="00DC3F28">
              <w:rPr>
                <w:rFonts w:ascii="Times New Roman" w:eastAsia="Times New Roman" w:hAnsi="Times New Roman"/>
                <w:b/>
                <w:bCs/>
                <w:color w:val="000000"/>
                <w:sz w:val="20"/>
                <w:szCs w:val="20"/>
                <w:lang w:eastAsia="ru-RU"/>
              </w:rPr>
              <w:t>Дальневосточный ФО</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Бурятия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98 863,3</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70 378,1</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Республика Саха (Якутия)</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201 633,6</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209 198,9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Забайкальский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102 910,8</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154 479,8</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Камчатский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64 921,4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162 698,2</w:t>
            </w:r>
          </w:p>
        </w:tc>
      </w:tr>
      <w:tr w:rsidR="00414D9B" w:rsidRPr="00DC3F28" w:rsidTr="005C2EE9">
        <w:trPr>
          <w:trHeight w:val="375"/>
        </w:trPr>
        <w:tc>
          <w:tcPr>
            <w:tcW w:w="3417" w:type="dxa"/>
            <w:tcBorders>
              <w:top w:val="single" w:sz="4" w:space="0" w:color="auto"/>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Приморский край</w:t>
            </w:r>
          </w:p>
        </w:tc>
        <w:tc>
          <w:tcPr>
            <w:tcW w:w="2835"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185 180,3</w:t>
            </w:r>
          </w:p>
        </w:tc>
        <w:tc>
          <w:tcPr>
            <w:tcW w:w="2551" w:type="dxa"/>
            <w:tcBorders>
              <w:top w:val="single" w:sz="4" w:space="0" w:color="auto"/>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270 383,9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Хабаровский край</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146 489,5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160 142,3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Амурская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83 032,5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18 609,6</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Магаданская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32 615,5</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152 379,9</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Сахалинская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67 690,0</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247 896,4</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Еврейская автономная область</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17 699,4</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77 581,3</w:t>
            </w: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Чукотский автономный округ</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11 618,2</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23 050,3</w:t>
            </w:r>
          </w:p>
        </w:tc>
      </w:tr>
      <w:tr w:rsidR="00414D9B" w:rsidRPr="00DC3F28" w:rsidTr="005C2EE9">
        <w:trPr>
          <w:trHeight w:val="139"/>
        </w:trPr>
        <w:tc>
          <w:tcPr>
            <w:tcW w:w="3417" w:type="dxa"/>
            <w:tcBorders>
              <w:top w:val="nil"/>
              <w:left w:val="single" w:sz="4" w:space="0" w:color="auto"/>
              <w:bottom w:val="single" w:sz="4" w:space="0" w:color="auto"/>
              <w:right w:val="single" w:sz="4" w:space="0" w:color="auto"/>
            </w:tcBorders>
            <w:vAlign w:val="center"/>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p>
        </w:tc>
        <w:tc>
          <w:tcPr>
            <w:tcW w:w="2835" w:type="dxa"/>
            <w:tcBorders>
              <w:top w:val="nil"/>
              <w:left w:val="nil"/>
              <w:bottom w:val="single" w:sz="4" w:space="0" w:color="auto"/>
              <w:right w:val="single" w:sz="4" w:space="0" w:color="auto"/>
            </w:tcBorders>
            <w:vAlign w:val="center"/>
          </w:tcPr>
          <w:p w:rsidR="00414D9B" w:rsidRPr="00DC3F28" w:rsidRDefault="00414D9B" w:rsidP="005C2EE9">
            <w:pPr>
              <w:spacing w:after="0" w:line="240" w:lineRule="auto"/>
              <w:jc w:val="center"/>
              <w:rPr>
                <w:rFonts w:ascii="Times New Roman" w:eastAsia="Times New Roman" w:hAnsi="Times New Roman"/>
                <w:sz w:val="20"/>
                <w:szCs w:val="20"/>
              </w:rPr>
            </w:pPr>
          </w:p>
        </w:tc>
        <w:tc>
          <w:tcPr>
            <w:tcW w:w="2551" w:type="dxa"/>
            <w:tcBorders>
              <w:top w:val="nil"/>
              <w:left w:val="nil"/>
              <w:bottom w:val="single" w:sz="4" w:space="0" w:color="auto"/>
              <w:right w:val="single" w:sz="4" w:space="0" w:color="auto"/>
            </w:tcBorders>
            <w:vAlign w:val="center"/>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p>
        </w:tc>
      </w:tr>
      <w:tr w:rsidR="00414D9B" w:rsidRPr="00DC3F28" w:rsidTr="005C2EE9">
        <w:trPr>
          <w:trHeight w:val="375"/>
        </w:trPr>
        <w:tc>
          <w:tcPr>
            <w:tcW w:w="3417" w:type="dxa"/>
            <w:tcBorders>
              <w:top w:val="nil"/>
              <w:left w:val="single" w:sz="4" w:space="0" w:color="auto"/>
              <w:bottom w:val="single" w:sz="4" w:space="0" w:color="auto"/>
              <w:right w:val="single" w:sz="4" w:space="0" w:color="auto"/>
            </w:tcBorders>
            <w:vAlign w:val="center"/>
            <w:hideMark/>
          </w:tcPr>
          <w:p w:rsidR="00414D9B" w:rsidRPr="00DC3F28" w:rsidRDefault="00414D9B" w:rsidP="005C2EE9">
            <w:pPr>
              <w:spacing w:after="0" w:line="240" w:lineRule="auto"/>
              <w:jc w:val="both"/>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г. Байконур</w:t>
            </w:r>
          </w:p>
        </w:tc>
        <w:tc>
          <w:tcPr>
            <w:tcW w:w="2835"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sz w:val="20"/>
                <w:szCs w:val="20"/>
              </w:rPr>
            </w:pPr>
            <w:r w:rsidRPr="00DC3F28">
              <w:rPr>
                <w:rFonts w:ascii="Times New Roman" w:eastAsia="Times New Roman" w:hAnsi="Times New Roman"/>
                <w:sz w:val="20"/>
                <w:szCs w:val="20"/>
              </w:rPr>
              <w:t>3 685,9</w:t>
            </w:r>
          </w:p>
        </w:tc>
        <w:tc>
          <w:tcPr>
            <w:tcW w:w="2551" w:type="dxa"/>
            <w:tcBorders>
              <w:top w:val="nil"/>
              <w:left w:val="nil"/>
              <w:bottom w:val="single" w:sz="4" w:space="0" w:color="auto"/>
              <w:right w:val="single" w:sz="4" w:space="0" w:color="auto"/>
            </w:tcBorders>
            <w:vAlign w:val="center"/>
            <w:hideMark/>
          </w:tcPr>
          <w:p w:rsidR="00414D9B" w:rsidRPr="00DC3F28" w:rsidRDefault="00414D9B" w:rsidP="005C2EE9">
            <w:pPr>
              <w:spacing w:after="0" w:line="240" w:lineRule="auto"/>
              <w:jc w:val="center"/>
              <w:rPr>
                <w:rFonts w:ascii="Times New Roman" w:eastAsia="Times New Roman" w:hAnsi="Times New Roman"/>
                <w:color w:val="000000"/>
                <w:sz w:val="20"/>
                <w:szCs w:val="20"/>
                <w:lang w:eastAsia="ru-RU"/>
              </w:rPr>
            </w:pPr>
            <w:r w:rsidRPr="00DC3F28">
              <w:rPr>
                <w:rFonts w:ascii="Times New Roman" w:eastAsia="Times New Roman" w:hAnsi="Times New Roman"/>
                <w:color w:val="000000"/>
                <w:sz w:val="20"/>
                <w:szCs w:val="20"/>
                <w:lang w:eastAsia="ru-RU"/>
              </w:rPr>
              <w:t>0,0</w:t>
            </w:r>
          </w:p>
        </w:tc>
      </w:tr>
    </w:tbl>
    <w:p w:rsidR="00414D9B" w:rsidRDefault="00414D9B" w:rsidP="00414D9B">
      <w:pPr>
        <w:spacing w:after="0" w:line="240" w:lineRule="auto"/>
        <w:ind w:firstLine="708"/>
        <w:jc w:val="both"/>
        <w:rPr>
          <w:rFonts w:ascii="Times New Roman" w:eastAsia="Times New Roman" w:hAnsi="Times New Roman"/>
          <w:sz w:val="28"/>
          <w:szCs w:val="28"/>
        </w:rPr>
      </w:pPr>
    </w:p>
    <w:p w:rsidR="009C4EE5" w:rsidRPr="00DC3F28" w:rsidRDefault="009C4EE5">
      <w:pPr>
        <w:rPr>
          <w:rFonts w:ascii="Times New Roman" w:hAnsi="Times New Roman"/>
          <w:sz w:val="20"/>
          <w:szCs w:val="20"/>
        </w:rPr>
      </w:pPr>
    </w:p>
    <w:sectPr w:rsidR="009C4EE5" w:rsidRPr="00DC3F28" w:rsidSect="002B1A66">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37" w:rsidRDefault="00257137" w:rsidP="00DC3F28">
      <w:pPr>
        <w:spacing w:after="0" w:line="240" w:lineRule="auto"/>
      </w:pPr>
      <w:r>
        <w:separator/>
      </w:r>
    </w:p>
  </w:endnote>
  <w:endnote w:type="continuationSeparator" w:id="0">
    <w:p w:rsidR="00257137" w:rsidRDefault="00257137" w:rsidP="00DC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37" w:rsidRDefault="00257137" w:rsidP="00DC3F28">
      <w:pPr>
        <w:spacing w:after="0" w:line="240" w:lineRule="auto"/>
      </w:pPr>
      <w:r>
        <w:separator/>
      </w:r>
    </w:p>
  </w:footnote>
  <w:footnote w:type="continuationSeparator" w:id="0">
    <w:p w:rsidR="00257137" w:rsidRDefault="00257137" w:rsidP="00DC3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58689"/>
      <w:docPartObj>
        <w:docPartGallery w:val="Page Numbers (Top of Page)"/>
        <w:docPartUnique/>
      </w:docPartObj>
    </w:sdtPr>
    <w:sdtEndPr/>
    <w:sdtContent>
      <w:p w:rsidR="002B1A66" w:rsidRDefault="002B1A66">
        <w:pPr>
          <w:pStyle w:val="a9"/>
          <w:jc w:val="center"/>
        </w:pPr>
        <w:r>
          <w:fldChar w:fldCharType="begin"/>
        </w:r>
        <w:r>
          <w:instrText>PAGE   \* MERGEFORMAT</w:instrText>
        </w:r>
        <w:r>
          <w:fldChar w:fldCharType="separate"/>
        </w:r>
        <w:r w:rsidR="00414D9B">
          <w:rPr>
            <w:noProof/>
          </w:rPr>
          <w:t>9</w:t>
        </w:r>
        <w:r>
          <w:fldChar w:fldCharType="end"/>
        </w:r>
      </w:p>
    </w:sdtContent>
  </w:sdt>
  <w:p w:rsidR="002B1A66" w:rsidRDefault="002B1A6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E5"/>
    <w:rsid w:val="00257137"/>
    <w:rsid w:val="002B1A66"/>
    <w:rsid w:val="00414D9B"/>
    <w:rsid w:val="00687926"/>
    <w:rsid w:val="0077566D"/>
    <w:rsid w:val="00847B01"/>
    <w:rsid w:val="0085158F"/>
    <w:rsid w:val="00885A64"/>
    <w:rsid w:val="008D1F0F"/>
    <w:rsid w:val="00946964"/>
    <w:rsid w:val="009C4EE5"/>
    <w:rsid w:val="00C37CA8"/>
    <w:rsid w:val="00D43053"/>
    <w:rsid w:val="00D9646A"/>
    <w:rsid w:val="00DC3F28"/>
    <w:rsid w:val="00E0118F"/>
    <w:rsid w:val="00E62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E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4EE5"/>
    <w:rPr>
      <w:color w:val="0000FF"/>
      <w:u w:val="single"/>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5"/>
    <w:uiPriority w:val="99"/>
    <w:semiHidden/>
    <w:qFormat/>
    <w:locked/>
    <w:rsid w:val="00DC3F28"/>
    <w:rPr>
      <w:rFonts w:ascii="Times New Roman" w:eastAsia="Times New Roman" w:hAnsi="Times New Roman" w:cs="Times New Roman"/>
      <w:sz w:val="20"/>
      <w:szCs w:val="20"/>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4"/>
    <w:uiPriority w:val="99"/>
    <w:semiHidden/>
    <w:unhideWhenUsed/>
    <w:qFormat/>
    <w:rsid w:val="00DC3F28"/>
    <w:pPr>
      <w:spacing w:after="0" w:line="240" w:lineRule="auto"/>
    </w:pPr>
    <w:rPr>
      <w:rFonts w:ascii="Times New Roman" w:eastAsia="Times New Roman" w:hAnsi="Times New Roman"/>
      <w:sz w:val="20"/>
      <w:szCs w:val="20"/>
    </w:rPr>
  </w:style>
  <w:style w:type="character" w:customStyle="1" w:styleId="1">
    <w:name w:val="Текст сноски Знак1"/>
    <w:basedOn w:val="a0"/>
    <w:uiPriority w:val="99"/>
    <w:semiHidden/>
    <w:rsid w:val="00DC3F28"/>
    <w:rPr>
      <w:rFonts w:ascii="Calibri" w:eastAsia="Calibri" w:hAnsi="Calibri" w:cs="Times New Roman"/>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Re"/>
    <w:uiPriority w:val="99"/>
    <w:semiHidden/>
    <w:unhideWhenUsed/>
    <w:qFormat/>
    <w:rsid w:val="00DC3F28"/>
    <w:rPr>
      <w:vertAlign w:val="superscript"/>
    </w:rPr>
  </w:style>
  <w:style w:type="table" w:customStyle="1" w:styleId="16">
    <w:name w:val="Сетка таблицы16"/>
    <w:basedOn w:val="a1"/>
    <w:uiPriority w:val="39"/>
    <w:rsid w:val="00DC3F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26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26A2"/>
    <w:rPr>
      <w:rFonts w:ascii="Tahoma" w:eastAsia="Calibri" w:hAnsi="Tahoma" w:cs="Tahoma"/>
      <w:sz w:val="16"/>
      <w:szCs w:val="16"/>
    </w:rPr>
  </w:style>
  <w:style w:type="paragraph" w:styleId="a9">
    <w:name w:val="header"/>
    <w:basedOn w:val="a"/>
    <w:link w:val="aa"/>
    <w:uiPriority w:val="99"/>
    <w:unhideWhenUsed/>
    <w:rsid w:val="002B1A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1A66"/>
    <w:rPr>
      <w:rFonts w:ascii="Calibri" w:eastAsia="Calibri" w:hAnsi="Calibri" w:cs="Times New Roman"/>
    </w:rPr>
  </w:style>
  <w:style w:type="paragraph" w:styleId="ab">
    <w:name w:val="footer"/>
    <w:basedOn w:val="a"/>
    <w:link w:val="ac"/>
    <w:uiPriority w:val="99"/>
    <w:unhideWhenUsed/>
    <w:rsid w:val="002B1A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1A6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E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4EE5"/>
    <w:rPr>
      <w:color w:val="0000FF"/>
      <w:u w:val="single"/>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5"/>
    <w:uiPriority w:val="99"/>
    <w:semiHidden/>
    <w:qFormat/>
    <w:locked/>
    <w:rsid w:val="00DC3F28"/>
    <w:rPr>
      <w:rFonts w:ascii="Times New Roman" w:eastAsia="Times New Roman" w:hAnsi="Times New Roman" w:cs="Times New Roman"/>
      <w:sz w:val="20"/>
      <w:szCs w:val="20"/>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4"/>
    <w:uiPriority w:val="99"/>
    <w:semiHidden/>
    <w:unhideWhenUsed/>
    <w:qFormat/>
    <w:rsid w:val="00DC3F28"/>
    <w:pPr>
      <w:spacing w:after="0" w:line="240" w:lineRule="auto"/>
    </w:pPr>
    <w:rPr>
      <w:rFonts w:ascii="Times New Roman" w:eastAsia="Times New Roman" w:hAnsi="Times New Roman"/>
      <w:sz w:val="20"/>
      <w:szCs w:val="20"/>
    </w:rPr>
  </w:style>
  <w:style w:type="character" w:customStyle="1" w:styleId="1">
    <w:name w:val="Текст сноски Знак1"/>
    <w:basedOn w:val="a0"/>
    <w:uiPriority w:val="99"/>
    <w:semiHidden/>
    <w:rsid w:val="00DC3F28"/>
    <w:rPr>
      <w:rFonts w:ascii="Calibri" w:eastAsia="Calibri" w:hAnsi="Calibri" w:cs="Times New Roman"/>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Re"/>
    <w:uiPriority w:val="99"/>
    <w:semiHidden/>
    <w:unhideWhenUsed/>
    <w:qFormat/>
    <w:rsid w:val="00DC3F28"/>
    <w:rPr>
      <w:vertAlign w:val="superscript"/>
    </w:rPr>
  </w:style>
  <w:style w:type="table" w:customStyle="1" w:styleId="16">
    <w:name w:val="Сетка таблицы16"/>
    <w:basedOn w:val="a1"/>
    <w:uiPriority w:val="39"/>
    <w:rsid w:val="00DC3F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26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26A2"/>
    <w:rPr>
      <w:rFonts w:ascii="Tahoma" w:eastAsia="Calibri" w:hAnsi="Tahoma" w:cs="Tahoma"/>
      <w:sz w:val="16"/>
      <w:szCs w:val="16"/>
    </w:rPr>
  </w:style>
  <w:style w:type="paragraph" w:styleId="a9">
    <w:name w:val="header"/>
    <w:basedOn w:val="a"/>
    <w:link w:val="aa"/>
    <w:uiPriority w:val="99"/>
    <w:unhideWhenUsed/>
    <w:rsid w:val="002B1A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1A66"/>
    <w:rPr>
      <w:rFonts w:ascii="Calibri" w:eastAsia="Calibri" w:hAnsi="Calibri" w:cs="Times New Roman"/>
    </w:rPr>
  </w:style>
  <w:style w:type="paragraph" w:styleId="ab">
    <w:name w:val="footer"/>
    <w:basedOn w:val="a"/>
    <w:link w:val="ac"/>
    <w:uiPriority w:val="99"/>
    <w:unhideWhenUsed/>
    <w:rsid w:val="002B1A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1A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0325AA71B1ABB1EE231AD70883BE6181A067FDE31349398FE281020CA01DD0A268DBE2796ADCC884F21FCFAG1YF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07AB1E12121D8C94C6970E41E8119DB1943D9DDED6A39CE158226F2FFFB9108394A7DD8BA8324D9F08CFFFAB41833DB5487449012D4c4O"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yperlink" Target="consultantplus://offline/ref=8B9C7E920122EF757D22786EF2A8E897868665475A14EB5368287D0A66116BBBBF27E5A2358FF189E4C6EDDF19EA76D06A7B79E417R5R4P"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2594</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8</cp:revision>
  <cp:lastPrinted>2021-08-24T07:16:00Z</cp:lastPrinted>
  <dcterms:created xsi:type="dcterms:W3CDTF">2021-08-10T09:37:00Z</dcterms:created>
  <dcterms:modified xsi:type="dcterms:W3CDTF">2021-09-16T12:54:00Z</dcterms:modified>
</cp:coreProperties>
</file>