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507" w:type="dxa"/>
        <w:jc w:val="center"/>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6"/>
        <w:gridCol w:w="3601"/>
      </w:tblGrid>
      <w:tr w:rsidR="005C7F1C" w:rsidRPr="002609C4" w:rsidTr="002609C4">
        <w:trPr>
          <w:jc w:val="center"/>
        </w:trPr>
        <w:tc>
          <w:tcPr>
            <w:tcW w:w="5906" w:type="dxa"/>
          </w:tcPr>
          <w:p w:rsidR="005C7F1C" w:rsidRPr="002609C4" w:rsidRDefault="005C7F1C" w:rsidP="00F6607B">
            <w:pPr>
              <w:spacing w:line="240" w:lineRule="auto"/>
              <w:ind w:firstLine="0"/>
              <w:jc w:val="center"/>
              <w:rPr>
                <w:szCs w:val="24"/>
              </w:rPr>
            </w:pPr>
          </w:p>
        </w:tc>
        <w:tc>
          <w:tcPr>
            <w:tcW w:w="3601" w:type="dxa"/>
          </w:tcPr>
          <w:p w:rsidR="005C7F1C" w:rsidRPr="002609C4" w:rsidRDefault="005C7F1C" w:rsidP="00F6607B">
            <w:pPr>
              <w:spacing w:line="240" w:lineRule="auto"/>
              <w:ind w:firstLine="0"/>
              <w:jc w:val="center"/>
              <w:rPr>
                <w:szCs w:val="24"/>
              </w:rPr>
            </w:pPr>
            <w:r w:rsidRPr="002609C4">
              <w:rPr>
                <w:szCs w:val="24"/>
              </w:rPr>
              <w:t xml:space="preserve">Приложение № </w:t>
            </w:r>
            <w:r w:rsidR="002609C4">
              <w:rPr>
                <w:szCs w:val="24"/>
              </w:rPr>
              <w:t>7</w:t>
            </w:r>
          </w:p>
          <w:p w:rsidR="005C7F1C" w:rsidRPr="002609C4" w:rsidRDefault="005C7F1C" w:rsidP="00F6607B">
            <w:pPr>
              <w:spacing w:line="240" w:lineRule="auto"/>
              <w:ind w:firstLine="0"/>
              <w:jc w:val="center"/>
              <w:rPr>
                <w:szCs w:val="24"/>
              </w:rPr>
            </w:pPr>
            <w:r w:rsidRPr="002609C4">
              <w:rPr>
                <w:szCs w:val="24"/>
              </w:rPr>
              <w:t>к отчету о результатах</w:t>
            </w:r>
          </w:p>
          <w:p w:rsidR="005C7F1C" w:rsidRPr="002609C4" w:rsidRDefault="005C7F1C" w:rsidP="00F6607B">
            <w:pPr>
              <w:spacing w:line="240" w:lineRule="auto"/>
              <w:ind w:firstLine="0"/>
              <w:jc w:val="center"/>
              <w:rPr>
                <w:szCs w:val="24"/>
              </w:rPr>
            </w:pPr>
            <w:r w:rsidRPr="002609C4">
              <w:rPr>
                <w:szCs w:val="24"/>
              </w:rPr>
              <w:t>контрольного мероприятия</w:t>
            </w:r>
          </w:p>
          <w:p w:rsidR="005C7F1C" w:rsidRPr="002609C4" w:rsidRDefault="005C7F1C" w:rsidP="00F6607B">
            <w:pPr>
              <w:spacing w:line="240" w:lineRule="auto"/>
              <w:ind w:firstLine="0"/>
              <w:jc w:val="center"/>
              <w:rPr>
                <w:szCs w:val="24"/>
              </w:rPr>
            </w:pPr>
            <w:r w:rsidRPr="002609C4">
              <w:rPr>
                <w:szCs w:val="24"/>
              </w:rPr>
              <w:t>от «</w:t>
            </w:r>
            <w:r w:rsidR="004C5A1F">
              <w:rPr>
                <w:szCs w:val="24"/>
              </w:rPr>
              <w:t>4</w:t>
            </w:r>
            <w:r w:rsidRPr="002609C4">
              <w:rPr>
                <w:szCs w:val="24"/>
              </w:rPr>
              <w:t xml:space="preserve">» </w:t>
            </w:r>
            <w:r w:rsidR="004C5A1F">
              <w:rPr>
                <w:szCs w:val="24"/>
              </w:rPr>
              <w:t>декабря</w:t>
            </w:r>
            <w:r w:rsidRPr="002609C4">
              <w:rPr>
                <w:szCs w:val="24"/>
              </w:rPr>
              <w:t xml:space="preserve"> 2023 г.</w:t>
            </w:r>
          </w:p>
          <w:p w:rsidR="005C7F1C" w:rsidRPr="002609C4" w:rsidRDefault="005C7F1C" w:rsidP="00F6607B">
            <w:pPr>
              <w:spacing w:line="240" w:lineRule="auto"/>
              <w:ind w:firstLine="0"/>
              <w:contextualSpacing/>
              <w:jc w:val="center"/>
            </w:pPr>
            <w:r w:rsidRPr="002609C4">
              <w:rPr>
                <w:szCs w:val="24"/>
              </w:rPr>
              <w:t xml:space="preserve">№ </w:t>
            </w:r>
            <w:r w:rsidR="004C5A1F">
              <w:t>ОМ-50/12-03</w:t>
            </w:r>
            <w:bookmarkStart w:id="0" w:name="_GoBack"/>
            <w:bookmarkEnd w:id="0"/>
          </w:p>
          <w:p w:rsidR="005C7F1C" w:rsidRPr="002609C4" w:rsidRDefault="005C7F1C" w:rsidP="00F6607B">
            <w:pPr>
              <w:spacing w:line="240" w:lineRule="auto"/>
              <w:ind w:firstLine="0"/>
              <w:jc w:val="center"/>
              <w:rPr>
                <w:szCs w:val="24"/>
              </w:rPr>
            </w:pPr>
          </w:p>
        </w:tc>
      </w:tr>
    </w:tbl>
    <w:p w:rsidR="00DC1052" w:rsidRDefault="00DC1052" w:rsidP="00DC1052">
      <w:pPr>
        <w:spacing w:line="240" w:lineRule="auto"/>
        <w:ind w:left="3969" w:firstLine="2410"/>
        <w:jc w:val="center"/>
        <w:rPr>
          <w:szCs w:val="28"/>
        </w:rPr>
      </w:pPr>
    </w:p>
    <w:p w:rsidR="00530459" w:rsidRDefault="006113E0" w:rsidP="000740F6">
      <w:pPr>
        <w:spacing w:line="240" w:lineRule="auto"/>
        <w:ind w:firstLine="0"/>
        <w:jc w:val="center"/>
        <w:rPr>
          <w:b/>
          <w:bCs/>
          <w:sz w:val="24"/>
          <w:szCs w:val="24"/>
        </w:rPr>
      </w:pPr>
      <w:r w:rsidRPr="006113E0">
        <w:rPr>
          <w:b/>
          <w:bCs/>
          <w:sz w:val="24"/>
          <w:szCs w:val="24"/>
        </w:rPr>
        <w:t xml:space="preserve">Сведения об оплате расходов на медицинскую помощь застрахованных лиц непосредственно после произошедшего тяжелого несчастного случая на производстве </w:t>
      </w:r>
      <w:r w:rsidR="001C3EE1">
        <w:rPr>
          <w:b/>
          <w:bCs/>
          <w:sz w:val="24"/>
          <w:szCs w:val="24"/>
        </w:rPr>
        <w:t xml:space="preserve">и на медицинскую реабилитацию </w:t>
      </w:r>
      <w:r w:rsidRPr="006113E0">
        <w:rPr>
          <w:b/>
          <w:bCs/>
          <w:sz w:val="24"/>
          <w:szCs w:val="24"/>
        </w:rPr>
        <w:t>до восстановления трудоспособности или установления стойкой утраты профессиональной трудоспособности</w:t>
      </w:r>
      <w:r w:rsidR="001C3EE1">
        <w:rPr>
          <w:b/>
          <w:bCs/>
          <w:sz w:val="24"/>
          <w:szCs w:val="24"/>
        </w:rPr>
        <w:t xml:space="preserve"> </w:t>
      </w:r>
    </w:p>
    <w:p w:rsidR="000740F6" w:rsidRPr="006113E0" w:rsidRDefault="000740F6" w:rsidP="000740F6">
      <w:pPr>
        <w:spacing w:line="240" w:lineRule="auto"/>
        <w:ind w:firstLine="0"/>
        <w:jc w:val="center"/>
        <w:rPr>
          <w:rFonts w:eastAsiaTheme="minorHAnsi"/>
          <w:sz w:val="24"/>
          <w:szCs w:val="24"/>
          <w:lang w:eastAsia="en-US"/>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857"/>
        <w:gridCol w:w="1238"/>
        <w:gridCol w:w="1061"/>
        <w:gridCol w:w="857"/>
        <w:gridCol w:w="1180"/>
        <w:gridCol w:w="1047"/>
      </w:tblGrid>
      <w:tr w:rsidR="000740F6" w:rsidRPr="00DC1052" w:rsidTr="007A1C2A">
        <w:trPr>
          <w:trHeight w:val="60"/>
          <w:jc w:val="center"/>
        </w:trPr>
        <w:tc>
          <w:tcPr>
            <w:tcW w:w="3795" w:type="dxa"/>
            <w:vMerge w:val="restart"/>
            <w:shd w:val="clear" w:color="auto" w:fill="auto"/>
            <w:vAlign w:val="center"/>
          </w:tcPr>
          <w:p w:rsidR="000740F6" w:rsidRPr="00DC1052" w:rsidRDefault="000740F6" w:rsidP="00DC1052">
            <w:pPr>
              <w:spacing w:line="240" w:lineRule="auto"/>
              <w:ind w:firstLine="0"/>
              <w:jc w:val="center"/>
              <w:rPr>
                <w:b/>
                <w:bCs/>
                <w:sz w:val="16"/>
                <w:szCs w:val="16"/>
              </w:rPr>
            </w:pPr>
            <w:r w:rsidRPr="00DC1052">
              <w:rPr>
                <w:b/>
                <w:bCs/>
                <w:sz w:val="16"/>
                <w:szCs w:val="16"/>
              </w:rPr>
              <w:t>Виды расходов на медицинскую помощь</w:t>
            </w:r>
          </w:p>
        </w:tc>
        <w:tc>
          <w:tcPr>
            <w:tcW w:w="3156" w:type="dxa"/>
            <w:gridSpan w:val="3"/>
            <w:shd w:val="clear" w:color="auto" w:fill="FFFFFF" w:themeFill="background1"/>
            <w:noWrap/>
            <w:vAlign w:val="center"/>
          </w:tcPr>
          <w:p w:rsidR="000740F6" w:rsidRPr="00DC1052" w:rsidRDefault="000740F6" w:rsidP="00DC1052">
            <w:pPr>
              <w:spacing w:line="240" w:lineRule="auto"/>
              <w:ind w:firstLine="0"/>
              <w:jc w:val="center"/>
              <w:rPr>
                <w:b/>
                <w:bCs/>
                <w:color w:val="000000"/>
                <w:sz w:val="16"/>
                <w:szCs w:val="16"/>
              </w:rPr>
            </w:pPr>
            <w:r w:rsidRPr="00DC1052">
              <w:rPr>
                <w:b/>
                <w:bCs/>
                <w:color w:val="000000"/>
                <w:sz w:val="16"/>
                <w:szCs w:val="16"/>
              </w:rPr>
              <w:t>2021 год</w:t>
            </w:r>
          </w:p>
        </w:tc>
        <w:tc>
          <w:tcPr>
            <w:tcW w:w="3084" w:type="dxa"/>
            <w:gridSpan w:val="3"/>
            <w:vAlign w:val="center"/>
          </w:tcPr>
          <w:p w:rsidR="000740F6" w:rsidRPr="00DC1052" w:rsidRDefault="000740F6" w:rsidP="00DC1052">
            <w:pPr>
              <w:spacing w:line="240" w:lineRule="auto"/>
              <w:ind w:firstLine="0"/>
              <w:jc w:val="center"/>
              <w:rPr>
                <w:b/>
                <w:bCs/>
                <w:color w:val="000000"/>
                <w:sz w:val="16"/>
                <w:szCs w:val="16"/>
              </w:rPr>
            </w:pPr>
            <w:r w:rsidRPr="00DC1052">
              <w:rPr>
                <w:b/>
                <w:bCs/>
                <w:color w:val="000000"/>
                <w:sz w:val="16"/>
                <w:szCs w:val="16"/>
              </w:rPr>
              <w:t>2022 год</w:t>
            </w:r>
          </w:p>
        </w:tc>
      </w:tr>
      <w:tr w:rsidR="000740F6" w:rsidRPr="00DC1052" w:rsidTr="000740F6">
        <w:trPr>
          <w:trHeight w:val="20"/>
          <w:jc w:val="center"/>
        </w:trPr>
        <w:tc>
          <w:tcPr>
            <w:tcW w:w="3795" w:type="dxa"/>
            <w:vMerge/>
            <w:shd w:val="clear" w:color="auto" w:fill="auto"/>
            <w:vAlign w:val="center"/>
          </w:tcPr>
          <w:p w:rsidR="000740F6" w:rsidRPr="00DC1052" w:rsidRDefault="000740F6" w:rsidP="00DC1052">
            <w:pPr>
              <w:spacing w:line="240" w:lineRule="auto"/>
              <w:ind w:firstLine="0"/>
              <w:jc w:val="left"/>
              <w:rPr>
                <w:bCs/>
                <w:sz w:val="20"/>
              </w:rPr>
            </w:pPr>
          </w:p>
        </w:tc>
        <w:tc>
          <w:tcPr>
            <w:tcW w:w="857" w:type="dxa"/>
            <w:shd w:val="clear" w:color="auto" w:fill="FFFFFF" w:themeFill="background1"/>
            <w:noWrap/>
            <w:tcMar>
              <w:left w:w="28" w:type="dxa"/>
              <w:right w:w="28" w:type="dxa"/>
            </w:tcMar>
            <w:vAlign w:val="center"/>
          </w:tcPr>
          <w:p w:rsidR="000740F6" w:rsidRPr="00DC1052" w:rsidRDefault="000740F6" w:rsidP="000740F6">
            <w:pPr>
              <w:spacing w:line="240" w:lineRule="auto"/>
              <w:ind w:firstLine="0"/>
              <w:jc w:val="center"/>
              <w:rPr>
                <w:bCs/>
                <w:color w:val="000000"/>
                <w:sz w:val="16"/>
                <w:szCs w:val="16"/>
              </w:rPr>
            </w:pPr>
            <w:r w:rsidRPr="00DC1052">
              <w:rPr>
                <w:bCs/>
                <w:color w:val="000000"/>
                <w:sz w:val="16"/>
                <w:szCs w:val="16"/>
              </w:rPr>
              <w:t>Количество выплат (ед.)</w:t>
            </w:r>
          </w:p>
        </w:tc>
        <w:tc>
          <w:tcPr>
            <w:tcW w:w="1238" w:type="dxa"/>
            <w:shd w:val="clear" w:color="auto" w:fill="FFFFFF" w:themeFill="background1"/>
            <w:noWrap/>
            <w:tcMar>
              <w:left w:w="28" w:type="dxa"/>
              <w:right w:w="28" w:type="dxa"/>
            </w:tcMar>
            <w:vAlign w:val="center"/>
          </w:tcPr>
          <w:p w:rsidR="000740F6" w:rsidRPr="00DC1052" w:rsidRDefault="000740F6" w:rsidP="00DC1052">
            <w:pPr>
              <w:spacing w:line="240" w:lineRule="auto"/>
              <w:ind w:firstLine="0"/>
              <w:jc w:val="center"/>
              <w:rPr>
                <w:bCs/>
                <w:color w:val="000000"/>
                <w:sz w:val="16"/>
                <w:szCs w:val="16"/>
              </w:rPr>
            </w:pPr>
            <w:r w:rsidRPr="00DC1052">
              <w:rPr>
                <w:bCs/>
                <w:color w:val="000000"/>
                <w:sz w:val="16"/>
                <w:szCs w:val="16"/>
              </w:rPr>
              <w:t xml:space="preserve">Средний размер выплаты </w:t>
            </w:r>
            <w:r w:rsidRPr="00DC1052">
              <w:rPr>
                <w:bCs/>
                <w:color w:val="000000"/>
                <w:sz w:val="16"/>
                <w:szCs w:val="16"/>
              </w:rPr>
              <w:br/>
              <w:t>(тыс. рублей)</w:t>
            </w:r>
          </w:p>
        </w:tc>
        <w:tc>
          <w:tcPr>
            <w:tcW w:w="1061" w:type="dxa"/>
            <w:shd w:val="clear" w:color="auto" w:fill="FFFFFF" w:themeFill="background1"/>
            <w:noWrap/>
            <w:tcMar>
              <w:left w:w="28" w:type="dxa"/>
              <w:right w:w="28" w:type="dxa"/>
            </w:tcMar>
            <w:vAlign w:val="center"/>
          </w:tcPr>
          <w:p w:rsidR="000740F6" w:rsidRPr="00DC1052" w:rsidRDefault="000740F6" w:rsidP="00DC1052">
            <w:pPr>
              <w:spacing w:line="240" w:lineRule="auto"/>
              <w:ind w:firstLine="0"/>
              <w:jc w:val="center"/>
              <w:rPr>
                <w:bCs/>
                <w:color w:val="000000"/>
                <w:sz w:val="16"/>
                <w:szCs w:val="16"/>
              </w:rPr>
            </w:pPr>
            <w:r w:rsidRPr="00DC1052">
              <w:rPr>
                <w:bCs/>
                <w:color w:val="000000"/>
                <w:sz w:val="16"/>
                <w:szCs w:val="16"/>
              </w:rPr>
              <w:t xml:space="preserve">Всего </w:t>
            </w:r>
          </w:p>
          <w:p w:rsidR="000740F6" w:rsidRPr="00DC1052" w:rsidRDefault="000740F6" w:rsidP="00DC1052">
            <w:pPr>
              <w:spacing w:line="240" w:lineRule="auto"/>
              <w:ind w:firstLine="0"/>
              <w:jc w:val="center"/>
              <w:rPr>
                <w:bCs/>
                <w:color w:val="000000"/>
                <w:sz w:val="16"/>
                <w:szCs w:val="16"/>
              </w:rPr>
            </w:pPr>
            <w:r w:rsidRPr="00DC1052">
              <w:rPr>
                <w:bCs/>
                <w:color w:val="000000"/>
                <w:sz w:val="16"/>
                <w:szCs w:val="16"/>
              </w:rPr>
              <w:t>(тыс. рублей)</w:t>
            </w:r>
          </w:p>
        </w:tc>
        <w:tc>
          <w:tcPr>
            <w:tcW w:w="857" w:type="dxa"/>
            <w:tcMar>
              <w:left w:w="28" w:type="dxa"/>
              <w:right w:w="28" w:type="dxa"/>
            </w:tcMar>
            <w:vAlign w:val="center"/>
          </w:tcPr>
          <w:p w:rsidR="000740F6" w:rsidRPr="00DC1052" w:rsidRDefault="000740F6" w:rsidP="00DC1052">
            <w:pPr>
              <w:spacing w:line="240" w:lineRule="auto"/>
              <w:ind w:firstLine="0"/>
              <w:jc w:val="center"/>
              <w:rPr>
                <w:bCs/>
                <w:color w:val="000000"/>
                <w:sz w:val="16"/>
                <w:szCs w:val="16"/>
              </w:rPr>
            </w:pPr>
            <w:r w:rsidRPr="00DC1052">
              <w:rPr>
                <w:bCs/>
                <w:color w:val="000000"/>
                <w:sz w:val="16"/>
                <w:szCs w:val="16"/>
              </w:rPr>
              <w:t>Количество выплат (ед.)</w:t>
            </w:r>
          </w:p>
        </w:tc>
        <w:tc>
          <w:tcPr>
            <w:tcW w:w="1180" w:type="dxa"/>
            <w:tcMar>
              <w:left w:w="28" w:type="dxa"/>
              <w:right w:w="28" w:type="dxa"/>
            </w:tcMar>
            <w:vAlign w:val="center"/>
          </w:tcPr>
          <w:p w:rsidR="000740F6" w:rsidRPr="00DC1052" w:rsidRDefault="000740F6" w:rsidP="00DC1052">
            <w:pPr>
              <w:spacing w:line="240" w:lineRule="auto"/>
              <w:ind w:firstLine="0"/>
              <w:jc w:val="center"/>
              <w:rPr>
                <w:bCs/>
                <w:color w:val="000000"/>
                <w:sz w:val="16"/>
                <w:szCs w:val="16"/>
              </w:rPr>
            </w:pPr>
            <w:r w:rsidRPr="00DC1052">
              <w:rPr>
                <w:bCs/>
                <w:color w:val="000000"/>
                <w:sz w:val="16"/>
                <w:szCs w:val="16"/>
              </w:rPr>
              <w:t xml:space="preserve">Средний размер выплаты </w:t>
            </w:r>
          </w:p>
          <w:p w:rsidR="000740F6" w:rsidRPr="00DC1052" w:rsidRDefault="000740F6" w:rsidP="00DC1052">
            <w:pPr>
              <w:spacing w:line="240" w:lineRule="auto"/>
              <w:ind w:firstLine="0"/>
              <w:jc w:val="center"/>
              <w:rPr>
                <w:bCs/>
                <w:color w:val="000000"/>
                <w:sz w:val="16"/>
                <w:szCs w:val="16"/>
              </w:rPr>
            </w:pPr>
            <w:r w:rsidRPr="00DC1052">
              <w:rPr>
                <w:bCs/>
                <w:color w:val="000000"/>
                <w:sz w:val="16"/>
                <w:szCs w:val="16"/>
              </w:rPr>
              <w:t>(тыс.</w:t>
            </w:r>
            <w:r>
              <w:rPr>
                <w:bCs/>
                <w:color w:val="000000"/>
                <w:sz w:val="16"/>
                <w:szCs w:val="16"/>
              </w:rPr>
              <w:t xml:space="preserve"> </w:t>
            </w:r>
            <w:r w:rsidRPr="00DC1052">
              <w:rPr>
                <w:bCs/>
                <w:color w:val="000000"/>
                <w:sz w:val="16"/>
                <w:szCs w:val="16"/>
              </w:rPr>
              <w:t>рублей)</w:t>
            </w:r>
          </w:p>
        </w:tc>
        <w:tc>
          <w:tcPr>
            <w:tcW w:w="1047" w:type="dxa"/>
            <w:tcMar>
              <w:left w:w="28" w:type="dxa"/>
              <w:right w:w="28" w:type="dxa"/>
            </w:tcMar>
            <w:vAlign w:val="center"/>
          </w:tcPr>
          <w:p w:rsidR="000740F6" w:rsidRPr="00DC1052" w:rsidRDefault="000740F6" w:rsidP="00DC1052">
            <w:pPr>
              <w:spacing w:line="240" w:lineRule="auto"/>
              <w:ind w:firstLine="0"/>
              <w:jc w:val="center"/>
              <w:rPr>
                <w:bCs/>
                <w:color w:val="000000"/>
                <w:sz w:val="16"/>
                <w:szCs w:val="16"/>
              </w:rPr>
            </w:pPr>
            <w:r w:rsidRPr="00DC1052">
              <w:rPr>
                <w:bCs/>
                <w:color w:val="000000"/>
                <w:sz w:val="16"/>
                <w:szCs w:val="16"/>
              </w:rPr>
              <w:t>Всего</w:t>
            </w:r>
          </w:p>
          <w:p w:rsidR="000740F6" w:rsidRPr="00DC1052" w:rsidRDefault="000740F6" w:rsidP="00DC1052">
            <w:pPr>
              <w:spacing w:line="240" w:lineRule="auto"/>
              <w:ind w:firstLine="0"/>
              <w:jc w:val="center"/>
              <w:rPr>
                <w:bCs/>
                <w:color w:val="000000"/>
                <w:sz w:val="16"/>
                <w:szCs w:val="16"/>
              </w:rPr>
            </w:pPr>
            <w:r w:rsidRPr="00DC1052">
              <w:rPr>
                <w:bCs/>
                <w:color w:val="000000"/>
                <w:sz w:val="16"/>
                <w:szCs w:val="16"/>
              </w:rPr>
              <w:t xml:space="preserve"> (тыс. рублей)</w:t>
            </w:r>
          </w:p>
        </w:tc>
      </w:tr>
      <w:tr w:rsidR="00530459" w:rsidRPr="00DC1052" w:rsidTr="007A1C2A">
        <w:trPr>
          <w:trHeight w:val="60"/>
          <w:jc w:val="center"/>
        </w:trPr>
        <w:tc>
          <w:tcPr>
            <w:tcW w:w="10035" w:type="dxa"/>
            <w:gridSpan w:val="7"/>
            <w:shd w:val="clear" w:color="auto" w:fill="auto"/>
            <w:vAlign w:val="center"/>
          </w:tcPr>
          <w:p w:rsidR="00530459" w:rsidRPr="00DC1052" w:rsidRDefault="00530459" w:rsidP="00DC1052">
            <w:pPr>
              <w:spacing w:line="240" w:lineRule="auto"/>
              <w:ind w:firstLine="0"/>
              <w:jc w:val="center"/>
              <w:rPr>
                <w:b/>
                <w:bCs/>
                <w:color w:val="000000"/>
                <w:sz w:val="20"/>
              </w:rPr>
            </w:pPr>
            <w:r w:rsidRPr="00DC1052">
              <w:rPr>
                <w:b/>
                <w:bCs/>
                <w:color w:val="000000"/>
                <w:sz w:val="20"/>
              </w:rPr>
              <w:t>Воронежская область</w:t>
            </w:r>
          </w:p>
        </w:tc>
      </w:tr>
      <w:tr w:rsidR="004A79BD" w:rsidRPr="00DC1052" w:rsidTr="006167AD">
        <w:trPr>
          <w:trHeight w:val="283"/>
          <w:jc w:val="center"/>
        </w:trPr>
        <w:tc>
          <w:tcPr>
            <w:tcW w:w="3795" w:type="dxa"/>
            <w:shd w:val="clear" w:color="auto" w:fill="auto"/>
            <w:vAlign w:val="center"/>
          </w:tcPr>
          <w:p w:rsidR="004A79BD" w:rsidRPr="00DC1052" w:rsidRDefault="004A79BD" w:rsidP="00DC1052">
            <w:pPr>
              <w:spacing w:line="240" w:lineRule="auto"/>
              <w:ind w:firstLine="0"/>
              <w:jc w:val="left"/>
              <w:rPr>
                <w:b/>
                <w:bCs/>
                <w:sz w:val="16"/>
                <w:szCs w:val="16"/>
              </w:rPr>
            </w:pPr>
            <w:r w:rsidRPr="00DC1052">
              <w:rPr>
                <w:i/>
                <w:sz w:val="16"/>
                <w:szCs w:val="16"/>
              </w:rPr>
              <w:t xml:space="preserve"> </w:t>
            </w:r>
            <w:r w:rsidRPr="00DC1052">
              <w:rPr>
                <w:b/>
                <w:sz w:val="16"/>
                <w:szCs w:val="16"/>
              </w:rPr>
              <w:t>ВСЕГО, в том числе:</w:t>
            </w:r>
          </w:p>
        </w:tc>
        <w:tc>
          <w:tcPr>
            <w:tcW w:w="857" w:type="dxa"/>
            <w:shd w:val="clear" w:color="auto" w:fill="FFFFFF" w:themeFill="background1"/>
            <w:noWrap/>
            <w:vAlign w:val="center"/>
          </w:tcPr>
          <w:p w:rsidR="004A79BD" w:rsidRPr="00DC1052" w:rsidRDefault="004A79BD" w:rsidP="002C6761">
            <w:pPr>
              <w:spacing w:line="240" w:lineRule="auto"/>
              <w:ind w:firstLine="0"/>
              <w:jc w:val="center"/>
              <w:rPr>
                <w:b/>
                <w:bCs/>
                <w:color w:val="000000"/>
                <w:sz w:val="20"/>
              </w:rPr>
            </w:pPr>
            <w:r w:rsidRPr="00DC1052">
              <w:rPr>
                <w:b/>
                <w:bCs/>
                <w:color w:val="000000"/>
                <w:sz w:val="20"/>
              </w:rPr>
              <w:t>174</w:t>
            </w:r>
          </w:p>
        </w:tc>
        <w:tc>
          <w:tcPr>
            <w:tcW w:w="1238" w:type="dxa"/>
            <w:shd w:val="clear" w:color="auto" w:fill="FFFFFF" w:themeFill="background1"/>
            <w:noWrap/>
            <w:vAlign w:val="center"/>
          </w:tcPr>
          <w:p w:rsidR="004A79BD" w:rsidRPr="00DC1052" w:rsidRDefault="004A79BD" w:rsidP="002C6761">
            <w:pPr>
              <w:spacing w:line="240" w:lineRule="auto"/>
              <w:ind w:firstLine="0"/>
              <w:jc w:val="center"/>
              <w:rPr>
                <w:b/>
                <w:bCs/>
                <w:color w:val="000000"/>
                <w:sz w:val="20"/>
              </w:rPr>
            </w:pPr>
            <w:r w:rsidRPr="00DC1052">
              <w:rPr>
                <w:b/>
                <w:bCs/>
                <w:color w:val="000000"/>
                <w:sz w:val="20"/>
              </w:rPr>
              <w:t>50,28</w:t>
            </w:r>
          </w:p>
        </w:tc>
        <w:tc>
          <w:tcPr>
            <w:tcW w:w="1061" w:type="dxa"/>
            <w:shd w:val="clear" w:color="auto" w:fill="FFFFFF" w:themeFill="background1"/>
            <w:noWrap/>
            <w:vAlign w:val="center"/>
          </w:tcPr>
          <w:p w:rsidR="004A79BD" w:rsidRPr="00DC1052" w:rsidRDefault="004A79BD" w:rsidP="002C6761">
            <w:pPr>
              <w:spacing w:line="240" w:lineRule="auto"/>
              <w:ind w:firstLine="0"/>
              <w:jc w:val="center"/>
              <w:rPr>
                <w:b/>
                <w:bCs/>
                <w:color w:val="000000"/>
                <w:sz w:val="20"/>
              </w:rPr>
            </w:pPr>
            <w:r w:rsidRPr="00DC1052">
              <w:rPr>
                <w:b/>
                <w:bCs/>
                <w:color w:val="000000"/>
                <w:sz w:val="20"/>
              </w:rPr>
              <w:t>8</w:t>
            </w:r>
            <w:r w:rsidRPr="00DC1052">
              <w:rPr>
                <w:b/>
                <w:bCs/>
                <w:color w:val="000000"/>
                <w:sz w:val="20"/>
                <w:lang w:val="en-US"/>
              </w:rPr>
              <w:t> </w:t>
            </w:r>
            <w:r w:rsidRPr="00DC1052">
              <w:rPr>
                <w:b/>
                <w:bCs/>
                <w:color w:val="000000"/>
                <w:sz w:val="20"/>
              </w:rPr>
              <w:t>748,24</w:t>
            </w:r>
          </w:p>
        </w:tc>
        <w:tc>
          <w:tcPr>
            <w:tcW w:w="857" w:type="dxa"/>
            <w:vAlign w:val="center"/>
          </w:tcPr>
          <w:p w:rsidR="004A79BD" w:rsidRPr="00DC1052" w:rsidRDefault="004A79BD" w:rsidP="002C6761">
            <w:pPr>
              <w:spacing w:line="240" w:lineRule="auto"/>
              <w:ind w:firstLine="0"/>
              <w:jc w:val="center"/>
              <w:rPr>
                <w:b/>
                <w:bCs/>
                <w:color w:val="000000"/>
                <w:sz w:val="20"/>
              </w:rPr>
            </w:pPr>
            <w:r w:rsidRPr="00DC1052">
              <w:rPr>
                <w:b/>
                <w:bCs/>
                <w:color w:val="000000"/>
                <w:sz w:val="20"/>
              </w:rPr>
              <w:t>111</w:t>
            </w:r>
          </w:p>
        </w:tc>
        <w:tc>
          <w:tcPr>
            <w:tcW w:w="1180" w:type="dxa"/>
            <w:vAlign w:val="center"/>
          </w:tcPr>
          <w:p w:rsidR="004A79BD" w:rsidRPr="00DC1052" w:rsidRDefault="004A79BD" w:rsidP="002C6761">
            <w:pPr>
              <w:spacing w:line="240" w:lineRule="auto"/>
              <w:ind w:firstLine="0"/>
              <w:jc w:val="center"/>
              <w:rPr>
                <w:b/>
                <w:bCs/>
                <w:color w:val="000000"/>
                <w:sz w:val="20"/>
              </w:rPr>
            </w:pPr>
            <w:r w:rsidRPr="00DC1052">
              <w:rPr>
                <w:b/>
                <w:bCs/>
                <w:color w:val="000000"/>
                <w:sz w:val="20"/>
              </w:rPr>
              <w:t>48,37</w:t>
            </w:r>
          </w:p>
        </w:tc>
        <w:tc>
          <w:tcPr>
            <w:tcW w:w="1047" w:type="dxa"/>
            <w:vAlign w:val="center"/>
          </w:tcPr>
          <w:p w:rsidR="004A79BD" w:rsidRPr="00DC1052" w:rsidRDefault="004A79BD" w:rsidP="002C6761">
            <w:pPr>
              <w:spacing w:line="240" w:lineRule="auto"/>
              <w:ind w:firstLine="0"/>
              <w:jc w:val="center"/>
              <w:rPr>
                <w:b/>
                <w:bCs/>
                <w:color w:val="000000"/>
                <w:sz w:val="20"/>
              </w:rPr>
            </w:pPr>
            <w:r w:rsidRPr="00DC1052">
              <w:rPr>
                <w:b/>
                <w:bCs/>
                <w:color w:val="000000"/>
                <w:sz w:val="20"/>
              </w:rPr>
              <w:t>5 369,13</w:t>
            </w:r>
          </w:p>
        </w:tc>
      </w:tr>
      <w:tr w:rsidR="004A79BD" w:rsidRPr="00DC1052" w:rsidTr="006167AD">
        <w:trPr>
          <w:trHeight w:val="283"/>
          <w:jc w:val="center"/>
        </w:trPr>
        <w:tc>
          <w:tcPr>
            <w:tcW w:w="3795" w:type="dxa"/>
            <w:shd w:val="clear" w:color="auto" w:fill="auto"/>
            <w:vAlign w:val="center"/>
            <w:hideMark/>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стационарное лечение</w:t>
            </w:r>
          </w:p>
        </w:tc>
        <w:tc>
          <w:tcPr>
            <w:tcW w:w="857"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99</w:t>
            </w:r>
          </w:p>
        </w:tc>
        <w:tc>
          <w:tcPr>
            <w:tcW w:w="1238"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81,86</w:t>
            </w:r>
          </w:p>
        </w:tc>
        <w:tc>
          <w:tcPr>
            <w:tcW w:w="1061"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8 104,15</w:t>
            </w: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60</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72,59</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4 355,37</w:t>
            </w:r>
          </w:p>
        </w:tc>
      </w:tr>
      <w:tr w:rsidR="004A79BD" w:rsidRPr="00DC1052" w:rsidTr="006167AD">
        <w:trPr>
          <w:trHeight w:val="283"/>
          <w:jc w:val="center"/>
        </w:trPr>
        <w:tc>
          <w:tcPr>
            <w:tcW w:w="3795" w:type="dxa"/>
            <w:shd w:val="clear" w:color="auto" w:fill="auto"/>
            <w:vAlign w:val="center"/>
            <w:hideMark/>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амбулаторное лечение</w:t>
            </w:r>
          </w:p>
        </w:tc>
        <w:tc>
          <w:tcPr>
            <w:tcW w:w="857"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75</w:t>
            </w:r>
          </w:p>
        </w:tc>
        <w:tc>
          <w:tcPr>
            <w:tcW w:w="1238"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8,59</w:t>
            </w:r>
          </w:p>
        </w:tc>
        <w:tc>
          <w:tcPr>
            <w:tcW w:w="1061"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643,88</w:t>
            </w: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45</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9,43</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424,44</w:t>
            </w:r>
          </w:p>
        </w:tc>
      </w:tr>
      <w:tr w:rsidR="004A79BD" w:rsidRPr="00DC1052" w:rsidTr="006167AD">
        <w:trPr>
          <w:trHeight w:val="283"/>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rFonts w:eastAsiaTheme="minorHAnsi"/>
                <w:sz w:val="16"/>
                <w:szCs w:val="16"/>
                <w:lang w:eastAsia="en-US"/>
              </w:rPr>
              <w:t>оплата расходов на медицинскую реабилитацию</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color w:val="000000"/>
                <w:sz w:val="16"/>
                <w:szCs w:val="16"/>
              </w:rPr>
            </w:pP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color w:val="000000"/>
                <w:sz w:val="16"/>
                <w:szCs w:val="16"/>
              </w:rPr>
            </w:pP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color w:val="000000"/>
                <w:sz w:val="16"/>
                <w:szCs w:val="16"/>
              </w:rPr>
            </w:pP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6</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98 219,39</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589 316,36</w:t>
            </w:r>
          </w:p>
        </w:tc>
      </w:tr>
      <w:tr w:rsidR="004A79BD" w:rsidRPr="00DC1052" w:rsidTr="000740F6">
        <w:trPr>
          <w:trHeight w:val="20"/>
          <w:jc w:val="center"/>
        </w:trPr>
        <w:tc>
          <w:tcPr>
            <w:tcW w:w="3795" w:type="dxa"/>
            <w:shd w:val="clear" w:color="auto" w:fill="auto"/>
            <w:vAlign w:val="center"/>
            <w:hideMark/>
          </w:tcPr>
          <w:p w:rsidR="004A79BD" w:rsidRPr="00DC1052" w:rsidRDefault="004A79BD" w:rsidP="00DC1052">
            <w:pPr>
              <w:spacing w:line="240" w:lineRule="auto"/>
              <w:ind w:firstLineChars="14" w:firstLine="22"/>
              <w:jc w:val="left"/>
              <w:rPr>
                <w:i/>
                <w:sz w:val="16"/>
                <w:szCs w:val="16"/>
              </w:rPr>
            </w:pPr>
            <w:r w:rsidRPr="00DC1052">
              <w:rPr>
                <w:i/>
                <w:sz w:val="16"/>
                <w:szCs w:val="16"/>
              </w:rPr>
              <w:t>из них по случаям, произошедшим в текущем году:</w:t>
            </w:r>
          </w:p>
        </w:tc>
        <w:tc>
          <w:tcPr>
            <w:tcW w:w="857"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145</w:t>
            </w:r>
          </w:p>
        </w:tc>
        <w:tc>
          <w:tcPr>
            <w:tcW w:w="1238"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48,99</w:t>
            </w:r>
          </w:p>
        </w:tc>
        <w:tc>
          <w:tcPr>
            <w:tcW w:w="1061"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7 103,47</w:t>
            </w: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54</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52,62</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2 841,47</w:t>
            </w:r>
          </w:p>
        </w:tc>
      </w:tr>
      <w:tr w:rsidR="004A79BD" w:rsidRPr="00DC1052" w:rsidTr="000740F6">
        <w:trPr>
          <w:trHeight w:val="20"/>
          <w:jc w:val="center"/>
        </w:trPr>
        <w:tc>
          <w:tcPr>
            <w:tcW w:w="3795" w:type="dxa"/>
            <w:shd w:val="clear" w:color="auto" w:fill="auto"/>
            <w:vAlign w:val="center"/>
            <w:hideMark/>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стационарное лечение</w:t>
            </w:r>
          </w:p>
        </w:tc>
        <w:tc>
          <w:tcPr>
            <w:tcW w:w="857"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77</w:t>
            </w:r>
          </w:p>
        </w:tc>
        <w:tc>
          <w:tcPr>
            <w:tcW w:w="1238"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84,36</w:t>
            </w:r>
          </w:p>
        </w:tc>
        <w:tc>
          <w:tcPr>
            <w:tcW w:w="1061"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6 495,85</w:t>
            </w: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36</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72,74</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2 618,54</w:t>
            </w:r>
          </w:p>
        </w:tc>
      </w:tr>
      <w:tr w:rsidR="004A79BD" w:rsidRPr="00DC1052" w:rsidTr="000740F6">
        <w:trPr>
          <w:trHeight w:val="20"/>
          <w:jc w:val="center"/>
        </w:trPr>
        <w:tc>
          <w:tcPr>
            <w:tcW w:w="3795" w:type="dxa"/>
            <w:shd w:val="clear" w:color="auto" w:fill="auto"/>
            <w:vAlign w:val="center"/>
            <w:hideMark/>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амбулаторное лечение</w:t>
            </w:r>
          </w:p>
        </w:tc>
        <w:tc>
          <w:tcPr>
            <w:tcW w:w="857"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68</w:t>
            </w:r>
          </w:p>
        </w:tc>
        <w:tc>
          <w:tcPr>
            <w:tcW w:w="1238"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8,94</w:t>
            </w:r>
          </w:p>
        </w:tc>
        <w:tc>
          <w:tcPr>
            <w:tcW w:w="1061"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607,62</w:t>
            </w: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15</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6,48</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97,14</w:t>
            </w:r>
          </w:p>
        </w:tc>
      </w:tr>
      <w:tr w:rsidR="004A79BD" w:rsidRPr="00DC1052" w:rsidTr="000740F6">
        <w:trPr>
          <w:trHeight w:val="20"/>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rFonts w:eastAsiaTheme="minorHAnsi"/>
                <w:sz w:val="16"/>
                <w:szCs w:val="16"/>
                <w:lang w:eastAsia="en-US"/>
              </w:rPr>
              <w:t>оплата расходов на медицинскую реабилитацию</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color w:val="000000"/>
                <w:sz w:val="16"/>
                <w:szCs w:val="16"/>
              </w:rPr>
            </w:pP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color w:val="000000"/>
                <w:sz w:val="16"/>
                <w:szCs w:val="16"/>
              </w:rPr>
            </w:pP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color w:val="000000"/>
                <w:sz w:val="16"/>
                <w:szCs w:val="16"/>
              </w:rPr>
            </w:pP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3</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41,93</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125 782,24</w:t>
            </w:r>
          </w:p>
        </w:tc>
      </w:tr>
      <w:tr w:rsidR="004A79BD" w:rsidRPr="00DC1052" w:rsidTr="000740F6">
        <w:trPr>
          <w:trHeight w:val="20"/>
          <w:jc w:val="center"/>
        </w:trPr>
        <w:tc>
          <w:tcPr>
            <w:tcW w:w="3795" w:type="dxa"/>
            <w:shd w:val="clear" w:color="auto" w:fill="auto"/>
            <w:vAlign w:val="center"/>
            <w:hideMark/>
          </w:tcPr>
          <w:p w:rsidR="004A79BD" w:rsidRPr="00DC1052" w:rsidRDefault="004A79BD" w:rsidP="00DC1052">
            <w:pPr>
              <w:spacing w:line="240" w:lineRule="auto"/>
              <w:ind w:firstLineChars="14" w:firstLine="22"/>
              <w:jc w:val="left"/>
              <w:rPr>
                <w:i/>
                <w:sz w:val="16"/>
                <w:szCs w:val="16"/>
              </w:rPr>
            </w:pPr>
            <w:r w:rsidRPr="00DC1052">
              <w:rPr>
                <w:i/>
                <w:sz w:val="16"/>
                <w:szCs w:val="16"/>
              </w:rPr>
              <w:t>по случаям, произошедшим ранее и оплаченным в текущем году:</w:t>
            </w:r>
          </w:p>
        </w:tc>
        <w:tc>
          <w:tcPr>
            <w:tcW w:w="857"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29</w:t>
            </w:r>
          </w:p>
        </w:tc>
        <w:tc>
          <w:tcPr>
            <w:tcW w:w="1238"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56,71</w:t>
            </w:r>
          </w:p>
        </w:tc>
        <w:tc>
          <w:tcPr>
            <w:tcW w:w="1061"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1 644,55</w:t>
            </w: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57</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44,34</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2 527,66</w:t>
            </w:r>
          </w:p>
        </w:tc>
      </w:tr>
      <w:tr w:rsidR="004A79BD" w:rsidRPr="00DC1052" w:rsidTr="000740F6">
        <w:trPr>
          <w:trHeight w:val="20"/>
          <w:jc w:val="center"/>
        </w:trPr>
        <w:tc>
          <w:tcPr>
            <w:tcW w:w="3795" w:type="dxa"/>
            <w:shd w:val="clear" w:color="auto" w:fill="auto"/>
            <w:vAlign w:val="center"/>
            <w:hideMark/>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стационарное лечение</w:t>
            </w:r>
          </w:p>
        </w:tc>
        <w:tc>
          <w:tcPr>
            <w:tcW w:w="857"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22</w:t>
            </w:r>
          </w:p>
        </w:tc>
        <w:tc>
          <w:tcPr>
            <w:tcW w:w="1238"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73,10</w:t>
            </w:r>
          </w:p>
        </w:tc>
        <w:tc>
          <w:tcPr>
            <w:tcW w:w="1061"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1 608,30</w:t>
            </w: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24</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72,37</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1 736,82</w:t>
            </w:r>
          </w:p>
        </w:tc>
      </w:tr>
      <w:tr w:rsidR="004A79BD" w:rsidRPr="00DC1052" w:rsidTr="000740F6">
        <w:trPr>
          <w:trHeight w:val="20"/>
          <w:jc w:val="center"/>
        </w:trPr>
        <w:tc>
          <w:tcPr>
            <w:tcW w:w="3795" w:type="dxa"/>
            <w:shd w:val="clear" w:color="auto" w:fill="auto"/>
            <w:vAlign w:val="center"/>
            <w:hideMark/>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амбулаторное лечение</w:t>
            </w:r>
          </w:p>
        </w:tc>
        <w:tc>
          <w:tcPr>
            <w:tcW w:w="857"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7</w:t>
            </w:r>
          </w:p>
        </w:tc>
        <w:tc>
          <w:tcPr>
            <w:tcW w:w="1238"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5,18</w:t>
            </w:r>
          </w:p>
        </w:tc>
        <w:tc>
          <w:tcPr>
            <w:tcW w:w="1061" w:type="dxa"/>
            <w:shd w:val="clear" w:color="auto" w:fill="FFFFFF" w:themeFill="background1"/>
            <w:noWrap/>
            <w:vAlign w:val="center"/>
            <w:hideMark/>
          </w:tcPr>
          <w:p w:rsidR="004A79BD" w:rsidRPr="00DC1052" w:rsidRDefault="004A79BD" w:rsidP="000740F6">
            <w:pPr>
              <w:spacing w:line="240" w:lineRule="auto"/>
              <w:ind w:firstLine="0"/>
              <w:jc w:val="center"/>
              <w:rPr>
                <w:color w:val="000000"/>
                <w:sz w:val="16"/>
                <w:szCs w:val="16"/>
              </w:rPr>
            </w:pPr>
            <w:r w:rsidRPr="00DC1052">
              <w:rPr>
                <w:color w:val="000000"/>
                <w:sz w:val="16"/>
                <w:szCs w:val="16"/>
              </w:rPr>
              <w:t>36,26</w:t>
            </w: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30</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10,91</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327,30</w:t>
            </w:r>
          </w:p>
        </w:tc>
      </w:tr>
      <w:tr w:rsidR="004A79BD" w:rsidRPr="00DC1052" w:rsidTr="000740F6">
        <w:trPr>
          <w:trHeight w:val="155"/>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rFonts w:eastAsiaTheme="minorHAnsi"/>
                <w:sz w:val="16"/>
                <w:szCs w:val="16"/>
                <w:lang w:eastAsia="en-US"/>
              </w:rPr>
              <w:t>оплата расходов на медицинскую реабилитацию</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color w:val="000000"/>
                <w:sz w:val="16"/>
                <w:szCs w:val="16"/>
              </w:rPr>
            </w:pP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color w:val="000000"/>
                <w:sz w:val="16"/>
                <w:szCs w:val="16"/>
              </w:rPr>
            </w:pP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color w:val="000000"/>
                <w:sz w:val="16"/>
                <w:szCs w:val="16"/>
              </w:rPr>
            </w:pPr>
          </w:p>
        </w:tc>
        <w:tc>
          <w:tcPr>
            <w:tcW w:w="85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3</w:t>
            </w:r>
          </w:p>
        </w:tc>
        <w:tc>
          <w:tcPr>
            <w:tcW w:w="1180"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154,51</w:t>
            </w:r>
          </w:p>
        </w:tc>
        <w:tc>
          <w:tcPr>
            <w:tcW w:w="1047" w:type="dxa"/>
            <w:vAlign w:val="center"/>
          </w:tcPr>
          <w:p w:rsidR="004A79BD" w:rsidRPr="00DC1052" w:rsidRDefault="004A79BD" w:rsidP="000740F6">
            <w:pPr>
              <w:spacing w:line="240" w:lineRule="auto"/>
              <w:ind w:firstLine="0"/>
              <w:jc w:val="center"/>
              <w:rPr>
                <w:color w:val="000000"/>
                <w:sz w:val="16"/>
                <w:szCs w:val="16"/>
              </w:rPr>
            </w:pPr>
            <w:r w:rsidRPr="00DC1052">
              <w:rPr>
                <w:color w:val="000000"/>
                <w:sz w:val="16"/>
                <w:szCs w:val="16"/>
              </w:rPr>
              <w:t>463,53</w:t>
            </w:r>
          </w:p>
        </w:tc>
      </w:tr>
      <w:tr w:rsidR="004A79BD" w:rsidRPr="00DC1052" w:rsidTr="007A1C2A">
        <w:trPr>
          <w:trHeight w:val="60"/>
          <w:jc w:val="center"/>
        </w:trPr>
        <w:tc>
          <w:tcPr>
            <w:tcW w:w="10035" w:type="dxa"/>
            <w:gridSpan w:val="7"/>
            <w:shd w:val="clear" w:color="auto" w:fill="auto"/>
            <w:vAlign w:val="center"/>
          </w:tcPr>
          <w:p w:rsidR="004A79BD" w:rsidRPr="00DC1052" w:rsidRDefault="004A79BD" w:rsidP="002609C4">
            <w:pPr>
              <w:spacing w:line="240" w:lineRule="auto"/>
              <w:ind w:firstLine="0"/>
              <w:jc w:val="center"/>
              <w:rPr>
                <w:b/>
                <w:bCs/>
                <w:color w:val="000000"/>
                <w:sz w:val="20"/>
              </w:rPr>
            </w:pPr>
            <w:r w:rsidRPr="00DC1052">
              <w:rPr>
                <w:b/>
                <w:bCs/>
                <w:color w:val="000000"/>
                <w:sz w:val="20"/>
              </w:rPr>
              <w:t>Кабардино-Балкар</w:t>
            </w:r>
            <w:r w:rsidR="002609C4">
              <w:rPr>
                <w:b/>
                <w:bCs/>
                <w:color w:val="000000"/>
                <w:sz w:val="20"/>
              </w:rPr>
              <w:t>ская</w:t>
            </w:r>
            <w:r w:rsidR="002609C4" w:rsidRPr="00DC1052">
              <w:rPr>
                <w:b/>
                <w:bCs/>
                <w:color w:val="000000"/>
                <w:sz w:val="20"/>
              </w:rPr>
              <w:t xml:space="preserve"> Республика</w:t>
            </w:r>
          </w:p>
        </w:tc>
      </w:tr>
      <w:tr w:rsidR="004A79BD" w:rsidRPr="00DC1052" w:rsidTr="006167AD">
        <w:trPr>
          <w:trHeight w:val="283"/>
          <w:jc w:val="center"/>
        </w:trPr>
        <w:tc>
          <w:tcPr>
            <w:tcW w:w="3795" w:type="dxa"/>
            <w:shd w:val="clear" w:color="auto" w:fill="auto"/>
            <w:vAlign w:val="center"/>
          </w:tcPr>
          <w:p w:rsidR="004A79BD" w:rsidRPr="00DC1052" w:rsidRDefault="004A79BD" w:rsidP="00DC1052">
            <w:pPr>
              <w:spacing w:line="240" w:lineRule="auto"/>
              <w:ind w:firstLineChars="156" w:firstLine="251"/>
              <w:jc w:val="left"/>
              <w:rPr>
                <w:rFonts w:eastAsiaTheme="minorHAnsi"/>
                <w:b/>
                <w:sz w:val="16"/>
                <w:szCs w:val="16"/>
                <w:lang w:eastAsia="en-US"/>
              </w:rPr>
            </w:pPr>
            <w:r w:rsidRPr="00DC1052">
              <w:rPr>
                <w:rFonts w:eastAsiaTheme="minorHAnsi"/>
                <w:b/>
                <w:sz w:val="16"/>
                <w:szCs w:val="16"/>
                <w:lang w:eastAsia="en-US"/>
              </w:rPr>
              <w:t>ВСЕГО, в том числе:</w:t>
            </w:r>
          </w:p>
        </w:tc>
        <w:tc>
          <w:tcPr>
            <w:tcW w:w="857" w:type="dxa"/>
            <w:shd w:val="clear" w:color="auto" w:fill="FFFFFF" w:themeFill="background1"/>
            <w:noWrap/>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5</w:t>
            </w:r>
          </w:p>
        </w:tc>
        <w:tc>
          <w:tcPr>
            <w:tcW w:w="1238" w:type="dxa"/>
            <w:shd w:val="clear" w:color="auto" w:fill="FFFFFF" w:themeFill="background1"/>
            <w:noWrap/>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84,46</w:t>
            </w:r>
          </w:p>
        </w:tc>
        <w:tc>
          <w:tcPr>
            <w:tcW w:w="1061" w:type="dxa"/>
            <w:shd w:val="clear" w:color="auto" w:fill="FFFFFF" w:themeFill="background1"/>
            <w:noWrap/>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422,28</w:t>
            </w:r>
          </w:p>
        </w:tc>
        <w:tc>
          <w:tcPr>
            <w:tcW w:w="857" w:type="dxa"/>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5</w:t>
            </w:r>
          </w:p>
        </w:tc>
        <w:tc>
          <w:tcPr>
            <w:tcW w:w="1180" w:type="dxa"/>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11,32</w:t>
            </w:r>
          </w:p>
        </w:tc>
        <w:tc>
          <w:tcPr>
            <w:tcW w:w="1047" w:type="dxa"/>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56,62</w:t>
            </w:r>
          </w:p>
        </w:tc>
      </w:tr>
      <w:tr w:rsidR="004A79BD" w:rsidRPr="00DC1052" w:rsidTr="006167AD">
        <w:trPr>
          <w:trHeight w:val="283"/>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стационарное лечение</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2</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202,84</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405,68</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1</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26,30</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26,30</w:t>
            </w:r>
          </w:p>
        </w:tc>
      </w:tr>
      <w:tr w:rsidR="004A79BD" w:rsidRPr="00DC1052" w:rsidTr="006167AD">
        <w:trPr>
          <w:trHeight w:val="283"/>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амбулаторное лечение</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3</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5,53</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16,59</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4</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7,58</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30,32</w:t>
            </w:r>
          </w:p>
        </w:tc>
      </w:tr>
      <w:tr w:rsidR="004A79BD" w:rsidRPr="00DC1052" w:rsidTr="006167AD">
        <w:trPr>
          <w:trHeight w:val="283"/>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медицинскую реабилитацию</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r>
      <w:tr w:rsidR="004A79BD" w:rsidRPr="00DC1052" w:rsidTr="000740F6">
        <w:trPr>
          <w:trHeight w:val="293"/>
          <w:jc w:val="center"/>
        </w:trPr>
        <w:tc>
          <w:tcPr>
            <w:tcW w:w="3795" w:type="dxa"/>
            <w:shd w:val="clear" w:color="auto" w:fill="auto"/>
            <w:vAlign w:val="center"/>
          </w:tcPr>
          <w:p w:rsidR="004A79BD" w:rsidRPr="00DC1052" w:rsidRDefault="004A79BD" w:rsidP="00A00961">
            <w:pPr>
              <w:spacing w:line="240" w:lineRule="auto"/>
              <w:ind w:firstLineChars="14" w:firstLine="22"/>
              <w:jc w:val="left"/>
              <w:rPr>
                <w:sz w:val="16"/>
                <w:szCs w:val="16"/>
              </w:rPr>
            </w:pPr>
            <w:r w:rsidRPr="00A00961">
              <w:rPr>
                <w:i/>
                <w:sz w:val="16"/>
                <w:szCs w:val="16"/>
              </w:rPr>
              <w:t>из них по случаям, произошедшим в текущем году:</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3</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382,89</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5</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29,32</w:t>
            </w:r>
          </w:p>
        </w:tc>
      </w:tr>
      <w:tr w:rsidR="004A79BD" w:rsidRPr="00DC1052" w:rsidTr="000740F6">
        <w:trPr>
          <w:trHeight w:val="198"/>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стационарное лечение</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1</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367,11</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1</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26,30</w:t>
            </w:r>
          </w:p>
        </w:tc>
      </w:tr>
      <w:tr w:rsidR="004A79BD" w:rsidRPr="00DC1052" w:rsidTr="000740F6">
        <w:trPr>
          <w:trHeight w:val="159"/>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амбулаторное лечение</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2</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15,78</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4</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30,32</w:t>
            </w:r>
          </w:p>
        </w:tc>
      </w:tr>
      <w:tr w:rsidR="004A79BD" w:rsidRPr="00DC1052" w:rsidTr="000740F6">
        <w:trPr>
          <w:trHeight w:val="114"/>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медицинскую реабилитацию</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r>
      <w:tr w:rsidR="004A79BD" w:rsidRPr="00DC1052" w:rsidTr="000740F6">
        <w:trPr>
          <w:trHeight w:val="293"/>
          <w:jc w:val="center"/>
        </w:trPr>
        <w:tc>
          <w:tcPr>
            <w:tcW w:w="3795" w:type="dxa"/>
            <w:shd w:val="clear" w:color="auto" w:fill="auto"/>
            <w:vAlign w:val="center"/>
          </w:tcPr>
          <w:p w:rsidR="004A79BD" w:rsidRPr="00DC1052" w:rsidRDefault="004A79BD" w:rsidP="00A00961">
            <w:pPr>
              <w:spacing w:line="240" w:lineRule="auto"/>
              <w:ind w:firstLineChars="14" w:firstLine="22"/>
              <w:jc w:val="left"/>
              <w:rPr>
                <w:sz w:val="16"/>
                <w:szCs w:val="16"/>
              </w:rPr>
            </w:pPr>
            <w:r w:rsidRPr="00A00961">
              <w:rPr>
                <w:i/>
                <w:sz w:val="16"/>
                <w:szCs w:val="16"/>
              </w:rPr>
              <w:t>по случаям, произошедшим ранее и оплаченным в текущем году:</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1</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38,57</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r>
      <w:tr w:rsidR="004A79BD" w:rsidRPr="00DC1052" w:rsidTr="000740F6">
        <w:trPr>
          <w:trHeight w:val="150"/>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стационарное лечение</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1</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38,57</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r>
      <w:tr w:rsidR="004A79BD" w:rsidRPr="00DC1052" w:rsidTr="000740F6">
        <w:trPr>
          <w:trHeight w:val="167"/>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амбулаторное лечение</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1</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8,19</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r>
      <w:tr w:rsidR="004A79BD" w:rsidRPr="00DC1052" w:rsidTr="000740F6">
        <w:trPr>
          <w:trHeight w:val="158"/>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sz w:val="16"/>
                <w:szCs w:val="16"/>
              </w:rPr>
            </w:pPr>
            <w:r w:rsidRPr="00DC1052">
              <w:rPr>
                <w:sz w:val="16"/>
                <w:szCs w:val="16"/>
              </w:rPr>
              <w:t>оплата расходов на медицинскую реабилитацию</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85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180"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c>
          <w:tcPr>
            <w:tcW w:w="1047" w:type="dxa"/>
            <w:vAlign w:val="center"/>
          </w:tcPr>
          <w:p w:rsidR="004A79BD" w:rsidRPr="00DC1052" w:rsidRDefault="004A79BD" w:rsidP="000740F6">
            <w:pPr>
              <w:spacing w:line="240" w:lineRule="auto"/>
              <w:ind w:firstLine="0"/>
              <w:jc w:val="center"/>
              <w:rPr>
                <w:sz w:val="16"/>
                <w:szCs w:val="16"/>
              </w:rPr>
            </w:pPr>
            <w:r w:rsidRPr="00DC1052">
              <w:rPr>
                <w:sz w:val="16"/>
                <w:szCs w:val="16"/>
              </w:rPr>
              <w:t>-</w:t>
            </w:r>
          </w:p>
        </w:tc>
      </w:tr>
      <w:tr w:rsidR="004A79BD" w:rsidRPr="00DC1052" w:rsidTr="007A1C2A">
        <w:trPr>
          <w:trHeight w:val="60"/>
          <w:jc w:val="center"/>
        </w:trPr>
        <w:tc>
          <w:tcPr>
            <w:tcW w:w="10035" w:type="dxa"/>
            <w:gridSpan w:val="7"/>
            <w:shd w:val="clear" w:color="auto" w:fill="auto"/>
            <w:vAlign w:val="center"/>
          </w:tcPr>
          <w:p w:rsidR="004A79BD" w:rsidRPr="00DC1052" w:rsidRDefault="004A79BD" w:rsidP="00DC1052">
            <w:pPr>
              <w:spacing w:line="240" w:lineRule="auto"/>
              <w:ind w:firstLine="0"/>
              <w:jc w:val="center"/>
              <w:rPr>
                <w:b/>
                <w:bCs/>
                <w:color w:val="000000"/>
                <w:sz w:val="20"/>
              </w:rPr>
            </w:pPr>
            <w:r w:rsidRPr="00DC1052">
              <w:rPr>
                <w:b/>
                <w:bCs/>
                <w:color w:val="000000"/>
                <w:sz w:val="20"/>
              </w:rPr>
              <w:t xml:space="preserve">Республика Карелия </w:t>
            </w:r>
          </w:p>
        </w:tc>
      </w:tr>
      <w:tr w:rsidR="004A79BD" w:rsidRPr="00DC1052" w:rsidTr="007A1C2A">
        <w:trPr>
          <w:trHeight w:val="60"/>
          <w:jc w:val="center"/>
        </w:trPr>
        <w:tc>
          <w:tcPr>
            <w:tcW w:w="3795" w:type="dxa"/>
            <w:shd w:val="clear" w:color="auto" w:fill="auto"/>
            <w:vAlign w:val="center"/>
          </w:tcPr>
          <w:p w:rsidR="004A79BD" w:rsidRPr="00DC1052" w:rsidRDefault="004A79BD" w:rsidP="00DC1052">
            <w:pPr>
              <w:spacing w:line="240" w:lineRule="auto"/>
              <w:ind w:firstLineChars="156" w:firstLine="251"/>
              <w:jc w:val="left"/>
              <w:rPr>
                <w:rFonts w:eastAsiaTheme="minorHAnsi"/>
                <w:b/>
                <w:sz w:val="16"/>
                <w:szCs w:val="16"/>
                <w:lang w:eastAsia="en-US"/>
              </w:rPr>
            </w:pPr>
            <w:r w:rsidRPr="00DC1052">
              <w:rPr>
                <w:rFonts w:eastAsiaTheme="minorHAnsi"/>
                <w:b/>
                <w:sz w:val="16"/>
                <w:szCs w:val="16"/>
                <w:lang w:eastAsia="en-US"/>
              </w:rPr>
              <w:t>ВСЕГО, в том числе:</w:t>
            </w:r>
          </w:p>
        </w:tc>
        <w:tc>
          <w:tcPr>
            <w:tcW w:w="857" w:type="dxa"/>
            <w:shd w:val="clear" w:color="auto" w:fill="FFFFFF" w:themeFill="background1"/>
            <w:noWrap/>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63</w:t>
            </w:r>
          </w:p>
        </w:tc>
        <w:tc>
          <w:tcPr>
            <w:tcW w:w="1238" w:type="dxa"/>
            <w:shd w:val="clear" w:color="auto" w:fill="FFFFFF" w:themeFill="background1"/>
            <w:noWrap/>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36,5</w:t>
            </w:r>
          </w:p>
        </w:tc>
        <w:tc>
          <w:tcPr>
            <w:tcW w:w="1061" w:type="dxa"/>
            <w:shd w:val="clear" w:color="auto" w:fill="FFFFFF" w:themeFill="background1"/>
            <w:noWrap/>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2 299,9</w:t>
            </w:r>
          </w:p>
        </w:tc>
        <w:tc>
          <w:tcPr>
            <w:tcW w:w="857" w:type="dxa"/>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63</w:t>
            </w:r>
          </w:p>
        </w:tc>
        <w:tc>
          <w:tcPr>
            <w:tcW w:w="1180" w:type="dxa"/>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59,9</w:t>
            </w:r>
          </w:p>
        </w:tc>
        <w:tc>
          <w:tcPr>
            <w:tcW w:w="1047" w:type="dxa"/>
            <w:vAlign w:val="center"/>
          </w:tcPr>
          <w:p w:rsidR="004A79BD" w:rsidRPr="004A79BD" w:rsidRDefault="004A79BD" w:rsidP="000740F6">
            <w:pPr>
              <w:spacing w:line="240" w:lineRule="auto"/>
              <w:ind w:firstLine="0"/>
              <w:jc w:val="center"/>
              <w:rPr>
                <w:rFonts w:eastAsiaTheme="minorHAnsi"/>
                <w:b/>
                <w:sz w:val="20"/>
                <w:szCs w:val="16"/>
                <w:lang w:eastAsia="en-US"/>
              </w:rPr>
            </w:pPr>
            <w:r w:rsidRPr="004A79BD">
              <w:rPr>
                <w:rFonts w:eastAsiaTheme="minorHAnsi"/>
                <w:b/>
                <w:sz w:val="20"/>
                <w:szCs w:val="16"/>
                <w:lang w:eastAsia="en-US"/>
              </w:rPr>
              <w:t>3 772,2</w:t>
            </w:r>
          </w:p>
        </w:tc>
      </w:tr>
      <w:tr w:rsidR="004A79BD" w:rsidRPr="00DC1052" w:rsidTr="007A1C2A">
        <w:trPr>
          <w:trHeight w:val="60"/>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rFonts w:eastAsiaTheme="minorHAnsi"/>
                <w:sz w:val="16"/>
                <w:szCs w:val="16"/>
                <w:lang w:eastAsia="en-US"/>
              </w:rPr>
            </w:pPr>
            <w:r w:rsidRPr="00DC1052">
              <w:rPr>
                <w:rFonts w:eastAsiaTheme="minorHAnsi"/>
                <w:sz w:val="16"/>
                <w:szCs w:val="16"/>
                <w:lang w:eastAsia="en-US"/>
              </w:rPr>
              <w:t>оплата расходов на амбулаторное лечение</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33</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4,7</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155,4</w:t>
            </w:r>
          </w:p>
        </w:tc>
        <w:tc>
          <w:tcPr>
            <w:tcW w:w="857"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30</w:t>
            </w:r>
          </w:p>
        </w:tc>
        <w:tc>
          <w:tcPr>
            <w:tcW w:w="1180"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3,1</w:t>
            </w:r>
          </w:p>
        </w:tc>
        <w:tc>
          <w:tcPr>
            <w:tcW w:w="1047"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92,1</w:t>
            </w:r>
          </w:p>
        </w:tc>
      </w:tr>
      <w:tr w:rsidR="004A79BD" w:rsidRPr="00DC1052" w:rsidTr="007A1C2A">
        <w:trPr>
          <w:trHeight w:val="60"/>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rFonts w:eastAsiaTheme="minorHAnsi"/>
                <w:sz w:val="16"/>
                <w:szCs w:val="16"/>
                <w:lang w:eastAsia="en-US"/>
              </w:rPr>
            </w:pPr>
            <w:r w:rsidRPr="00DC1052">
              <w:rPr>
                <w:rFonts w:eastAsiaTheme="minorHAnsi"/>
                <w:sz w:val="16"/>
                <w:szCs w:val="16"/>
                <w:lang w:eastAsia="en-US"/>
              </w:rPr>
              <w:t>оплата расходов на стационарное лечение</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30</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71,5</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2 144,5</w:t>
            </w:r>
          </w:p>
        </w:tc>
        <w:tc>
          <w:tcPr>
            <w:tcW w:w="857"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27</w:t>
            </w:r>
          </w:p>
        </w:tc>
        <w:tc>
          <w:tcPr>
            <w:tcW w:w="1180"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129,0</w:t>
            </w:r>
          </w:p>
        </w:tc>
        <w:tc>
          <w:tcPr>
            <w:tcW w:w="1047"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3 482,3</w:t>
            </w:r>
          </w:p>
        </w:tc>
      </w:tr>
      <w:tr w:rsidR="004A79BD" w:rsidRPr="00DC1052" w:rsidTr="007A1C2A">
        <w:trPr>
          <w:trHeight w:val="60"/>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rFonts w:eastAsiaTheme="minorHAnsi"/>
                <w:sz w:val="16"/>
                <w:szCs w:val="16"/>
                <w:lang w:eastAsia="en-US"/>
              </w:rPr>
            </w:pPr>
            <w:r w:rsidRPr="00DC1052">
              <w:rPr>
                <w:rFonts w:eastAsiaTheme="minorHAnsi"/>
                <w:sz w:val="16"/>
                <w:szCs w:val="16"/>
                <w:lang w:eastAsia="en-US"/>
              </w:rPr>
              <w:t>оплата расходов лечение в дневном стационаре</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w:t>
            </w:r>
          </w:p>
        </w:tc>
        <w:tc>
          <w:tcPr>
            <w:tcW w:w="857"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1</w:t>
            </w:r>
          </w:p>
        </w:tc>
        <w:tc>
          <w:tcPr>
            <w:tcW w:w="1180"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1</w:t>
            </w:r>
          </w:p>
        </w:tc>
        <w:tc>
          <w:tcPr>
            <w:tcW w:w="1047"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29,5</w:t>
            </w:r>
          </w:p>
        </w:tc>
      </w:tr>
      <w:tr w:rsidR="004A79BD" w:rsidRPr="00DC1052" w:rsidTr="007A1C2A">
        <w:trPr>
          <w:trHeight w:val="60"/>
          <w:jc w:val="center"/>
        </w:trPr>
        <w:tc>
          <w:tcPr>
            <w:tcW w:w="3795" w:type="dxa"/>
            <w:shd w:val="clear" w:color="auto" w:fill="auto"/>
            <w:vAlign w:val="center"/>
          </w:tcPr>
          <w:p w:rsidR="004A79BD" w:rsidRPr="00DC1052" w:rsidRDefault="004A79BD" w:rsidP="00DC1052">
            <w:pPr>
              <w:spacing w:line="240" w:lineRule="auto"/>
              <w:ind w:firstLineChars="156" w:firstLine="250"/>
              <w:jc w:val="left"/>
              <w:rPr>
                <w:rFonts w:eastAsiaTheme="minorHAnsi"/>
                <w:sz w:val="16"/>
                <w:szCs w:val="16"/>
                <w:lang w:eastAsia="en-US"/>
              </w:rPr>
            </w:pPr>
            <w:r w:rsidRPr="00DC1052">
              <w:rPr>
                <w:rFonts w:eastAsiaTheme="minorHAnsi"/>
                <w:sz w:val="16"/>
                <w:szCs w:val="16"/>
                <w:lang w:eastAsia="en-US"/>
              </w:rPr>
              <w:t xml:space="preserve">оплата расходов на медицинскую реабилитацию </w:t>
            </w:r>
          </w:p>
        </w:tc>
        <w:tc>
          <w:tcPr>
            <w:tcW w:w="857"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w:t>
            </w:r>
          </w:p>
        </w:tc>
        <w:tc>
          <w:tcPr>
            <w:tcW w:w="1238"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w:t>
            </w:r>
          </w:p>
        </w:tc>
        <w:tc>
          <w:tcPr>
            <w:tcW w:w="1061" w:type="dxa"/>
            <w:shd w:val="clear" w:color="auto" w:fill="FFFFFF" w:themeFill="background1"/>
            <w:noWrap/>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w:t>
            </w:r>
          </w:p>
        </w:tc>
        <w:tc>
          <w:tcPr>
            <w:tcW w:w="857"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5</w:t>
            </w:r>
          </w:p>
        </w:tc>
        <w:tc>
          <w:tcPr>
            <w:tcW w:w="1180"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33,7</w:t>
            </w:r>
          </w:p>
        </w:tc>
        <w:tc>
          <w:tcPr>
            <w:tcW w:w="1047" w:type="dxa"/>
            <w:vAlign w:val="center"/>
          </w:tcPr>
          <w:p w:rsidR="004A79BD" w:rsidRPr="00DC1052" w:rsidRDefault="004A79BD" w:rsidP="000740F6">
            <w:pPr>
              <w:spacing w:line="240" w:lineRule="auto"/>
              <w:ind w:firstLine="0"/>
              <w:jc w:val="center"/>
              <w:rPr>
                <w:rFonts w:eastAsiaTheme="minorHAnsi"/>
                <w:sz w:val="16"/>
                <w:szCs w:val="16"/>
                <w:lang w:eastAsia="en-US"/>
              </w:rPr>
            </w:pPr>
            <w:r w:rsidRPr="00DC1052">
              <w:rPr>
                <w:rFonts w:eastAsiaTheme="minorHAnsi"/>
                <w:sz w:val="16"/>
                <w:szCs w:val="16"/>
                <w:lang w:eastAsia="en-US"/>
              </w:rPr>
              <w:t>168,3</w:t>
            </w:r>
          </w:p>
        </w:tc>
      </w:tr>
    </w:tbl>
    <w:p w:rsidR="00733D22" w:rsidRDefault="00733D22" w:rsidP="00733D22">
      <w:pPr>
        <w:spacing w:line="240" w:lineRule="auto"/>
        <w:ind w:firstLine="0"/>
        <w:contextualSpacing/>
        <w:jc w:val="right"/>
        <w:rPr>
          <w:rFonts w:eastAsiaTheme="minorHAnsi"/>
          <w:sz w:val="20"/>
          <w:lang w:eastAsia="en-US"/>
        </w:rPr>
      </w:pPr>
    </w:p>
    <w:p w:rsidR="00733D22" w:rsidRPr="00A00961" w:rsidRDefault="00733D22" w:rsidP="00A00961">
      <w:pPr>
        <w:spacing w:line="240" w:lineRule="auto"/>
        <w:ind w:firstLineChars="14" w:firstLine="22"/>
        <w:jc w:val="left"/>
        <w:rPr>
          <w:i/>
          <w:sz w:val="16"/>
          <w:szCs w:val="16"/>
        </w:rPr>
      </w:pPr>
    </w:p>
    <w:sectPr w:rsidR="00733D22" w:rsidRPr="00A00961" w:rsidSect="00DC105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D35" w:rsidRDefault="00AF7D35" w:rsidP="00EA3B98">
      <w:pPr>
        <w:spacing w:line="240" w:lineRule="auto"/>
      </w:pPr>
      <w:r>
        <w:separator/>
      </w:r>
    </w:p>
  </w:endnote>
  <w:endnote w:type="continuationSeparator" w:id="0">
    <w:p w:rsidR="00AF7D35" w:rsidRDefault="00AF7D35" w:rsidP="00EA3B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D35" w:rsidRDefault="00AF7D35" w:rsidP="00EA3B98">
      <w:pPr>
        <w:spacing w:line="240" w:lineRule="auto"/>
      </w:pPr>
      <w:r>
        <w:separator/>
      </w:r>
    </w:p>
  </w:footnote>
  <w:footnote w:type="continuationSeparator" w:id="0">
    <w:p w:rsidR="00AF7D35" w:rsidRDefault="00AF7D35" w:rsidP="00EA3B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98"/>
    <w:rsid w:val="00051CC0"/>
    <w:rsid w:val="000740F6"/>
    <w:rsid w:val="000E29E8"/>
    <w:rsid w:val="001C3EE1"/>
    <w:rsid w:val="002609C4"/>
    <w:rsid w:val="00290476"/>
    <w:rsid w:val="00293500"/>
    <w:rsid w:val="00295753"/>
    <w:rsid w:val="003032F9"/>
    <w:rsid w:val="003C2C5B"/>
    <w:rsid w:val="00411E88"/>
    <w:rsid w:val="00456CBD"/>
    <w:rsid w:val="004A0971"/>
    <w:rsid w:val="004A2C3B"/>
    <w:rsid w:val="004A79BD"/>
    <w:rsid w:val="004C5A1F"/>
    <w:rsid w:val="0051107C"/>
    <w:rsid w:val="00530459"/>
    <w:rsid w:val="00541FC5"/>
    <w:rsid w:val="005519DF"/>
    <w:rsid w:val="005C7CD6"/>
    <w:rsid w:val="005C7F1C"/>
    <w:rsid w:val="005D48BC"/>
    <w:rsid w:val="005E7640"/>
    <w:rsid w:val="006113E0"/>
    <w:rsid w:val="006167AD"/>
    <w:rsid w:val="007110E5"/>
    <w:rsid w:val="00716FA4"/>
    <w:rsid w:val="00733D22"/>
    <w:rsid w:val="00740CBE"/>
    <w:rsid w:val="007A1C2A"/>
    <w:rsid w:val="007C0308"/>
    <w:rsid w:val="00811331"/>
    <w:rsid w:val="0087144A"/>
    <w:rsid w:val="00876F9D"/>
    <w:rsid w:val="00886338"/>
    <w:rsid w:val="00910288"/>
    <w:rsid w:val="009522A9"/>
    <w:rsid w:val="009568F6"/>
    <w:rsid w:val="00991C3D"/>
    <w:rsid w:val="009B4C00"/>
    <w:rsid w:val="00A00961"/>
    <w:rsid w:val="00A37780"/>
    <w:rsid w:val="00A9472C"/>
    <w:rsid w:val="00AB14CD"/>
    <w:rsid w:val="00AF7D35"/>
    <w:rsid w:val="00B703A3"/>
    <w:rsid w:val="00B92BB5"/>
    <w:rsid w:val="00C54AAF"/>
    <w:rsid w:val="00CC1661"/>
    <w:rsid w:val="00D23B52"/>
    <w:rsid w:val="00D62772"/>
    <w:rsid w:val="00DC1052"/>
    <w:rsid w:val="00DF5070"/>
    <w:rsid w:val="00E02C63"/>
    <w:rsid w:val="00E33747"/>
    <w:rsid w:val="00EA3B98"/>
    <w:rsid w:val="00EA62C6"/>
    <w:rsid w:val="00EC680B"/>
    <w:rsid w:val="00FD7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B98"/>
    <w:pPr>
      <w:spacing w:after="0" w:line="36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2,Char,Знак4 Зна"/>
    <w:basedOn w:val="a"/>
    <w:link w:val="a4"/>
    <w:uiPriority w:val="99"/>
    <w:qFormat/>
    <w:rsid w:val="00EA3B98"/>
    <w:pPr>
      <w:autoSpaceDE w:val="0"/>
      <w:autoSpaceDN w:val="0"/>
      <w:spacing w:line="240" w:lineRule="auto"/>
      <w:ind w:firstLine="0"/>
      <w:jc w:val="left"/>
    </w:pPr>
    <w:rPr>
      <w:sz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2 Знак,Char Знак"/>
    <w:basedOn w:val="a0"/>
    <w:link w:val="a3"/>
    <w:uiPriority w:val="99"/>
    <w:qFormat/>
    <w:rsid w:val="00EA3B98"/>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link w:val="1"/>
    <w:uiPriority w:val="99"/>
    <w:qFormat/>
    <w:rsid w:val="00EA3B98"/>
    <w:rPr>
      <w:vertAlign w:val="superscript"/>
    </w:rPr>
  </w:style>
  <w:style w:type="paragraph" w:customStyle="1" w:styleId="1">
    <w:name w:val="Знак сноски1"/>
    <w:basedOn w:val="a"/>
    <w:link w:val="a5"/>
    <w:uiPriority w:val="99"/>
    <w:qFormat/>
    <w:rsid w:val="00733D22"/>
    <w:pPr>
      <w:spacing w:after="200" w:line="276" w:lineRule="auto"/>
      <w:ind w:firstLine="0"/>
      <w:jc w:val="left"/>
    </w:pPr>
    <w:rPr>
      <w:rFonts w:asciiTheme="minorHAnsi" w:eastAsiaTheme="minorHAnsi" w:hAnsiTheme="minorHAnsi" w:cstheme="minorBidi"/>
      <w:sz w:val="22"/>
      <w:szCs w:val="22"/>
      <w:vertAlign w:val="superscript"/>
      <w:lang w:eastAsia="en-US"/>
    </w:rPr>
  </w:style>
  <w:style w:type="character" w:styleId="a6">
    <w:name w:val="Hyperlink"/>
    <w:uiPriority w:val="99"/>
    <w:semiHidden/>
    <w:unhideWhenUsed/>
    <w:rsid w:val="00051CC0"/>
    <w:rPr>
      <w:color w:val="000080"/>
      <w:u w:val="single"/>
    </w:rPr>
  </w:style>
  <w:style w:type="table" w:customStyle="1" w:styleId="28">
    <w:name w:val="Сетка таблицы28"/>
    <w:basedOn w:val="a1"/>
    <w:uiPriority w:val="39"/>
    <w:rsid w:val="0005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703A3"/>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03A3"/>
    <w:rPr>
      <w:rFonts w:ascii="Tahoma" w:eastAsia="Times New Roman" w:hAnsi="Tahoma" w:cs="Tahoma"/>
      <w:sz w:val="16"/>
      <w:szCs w:val="16"/>
      <w:lang w:eastAsia="ru-RU"/>
    </w:rPr>
  </w:style>
  <w:style w:type="table" w:styleId="a9">
    <w:name w:val="Table Grid"/>
    <w:basedOn w:val="a1"/>
    <w:uiPriority w:val="59"/>
    <w:rsid w:val="005C7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B98"/>
    <w:pPr>
      <w:spacing w:after="0" w:line="36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2,Char,Знак4 Зна"/>
    <w:basedOn w:val="a"/>
    <w:link w:val="a4"/>
    <w:uiPriority w:val="99"/>
    <w:qFormat/>
    <w:rsid w:val="00EA3B98"/>
    <w:pPr>
      <w:autoSpaceDE w:val="0"/>
      <w:autoSpaceDN w:val="0"/>
      <w:spacing w:line="240" w:lineRule="auto"/>
      <w:ind w:firstLine="0"/>
      <w:jc w:val="left"/>
    </w:pPr>
    <w:rPr>
      <w:sz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2 Знак,Char Знак"/>
    <w:basedOn w:val="a0"/>
    <w:link w:val="a3"/>
    <w:uiPriority w:val="99"/>
    <w:qFormat/>
    <w:rsid w:val="00EA3B98"/>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link w:val="1"/>
    <w:uiPriority w:val="99"/>
    <w:qFormat/>
    <w:rsid w:val="00EA3B98"/>
    <w:rPr>
      <w:vertAlign w:val="superscript"/>
    </w:rPr>
  </w:style>
  <w:style w:type="paragraph" w:customStyle="1" w:styleId="1">
    <w:name w:val="Знак сноски1"/>
    <w:basedOn w:val="a"/>
    <w:link w:val="a5"/>
    <w:uiPriority w:val="99"/>
    <w:qFormat/>
    <w:rsid w:val="00733D22"/>
    <w:pPr>
      <w:spacing w:after="200" w:line="276" w:lineRule="auto"/>
      <w:ind w:firstLine="0"/>
      <w:jc w:val="left"/>
    </w:pPr>
    <w:rPr>
      <w:rFonts w:asciiTheme="minorHAnsi" w:eastAsiaTheme="minorHAnsi" w:hAnsiTheme="minorHAnsi" w:cstheme="minorBidi"/>
      <w:sz w:val="22"/>
      <w:szCs w:val="22"/>
      <w:vertAlign w:val="superscript"/>
      <w:lang w:eastAsia="en-US"/>
    </w:rPr>
  </w:style>
  <w:style w:type="character" w:styleId="a6">
    <w:name w:val="Hyperlink"/>
    <w:uiPriority w:val="99"/>
    <w:semiHidden/>
    <w:unhideWhenUsed/>
    <w:rsid w:val="00051CC0"/>
    <w:rPr>
      <w:color w:val="000080"/>
      <w:u w:val="single"/>
    </w:rPr>
  </w:style>
  <w:style w:type="table" w:customStyle="1" w:styleId="28">
    <w:name w:val="Сетка таблицы28"/>
    <w:basedOn w:val="a1"/>
    <w:uiPriority w:val="39"/>
    <w:rsid w:val="0005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703A3"/>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03A3"/>
    <w:rPr>
      <w:rFonts w:ascii="Tahoma" w:eastAsia="Times New Roman" w:hAnsi="Tahoma" w:cs="Tahoma"/>
      <w:sz w:val="16"/>
      <w:szCs w:val="16"/>
      <w:lang w:eastAsia="ru-RU"/>
    </w:rPr>
  </w:style>
  <w:style w:type="table" w:styleId="a9">
    <w:name w:val="Table Grid"/>
    <w:basedOn w:val="a1"/>
    <w:uiPriority w:val="59"/>
    <w:rsid w:val="005C7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09196">
      <w:bodyDiv w:val="1"/>
      <w:marLeft w:val="0"/>
      <w:marRight w:val="0"/>
      <w:marTop w:val="0"/>
      <w:marBottom w:val="0"/>
      <w:divBdr>
        <w:top w:val="none" w:sz="0" w:space="0" w:color="auto"/>
        <w:left w:val="none" w:sz="0" w:space="0" w:color="auto"/>
        <w:bottom w:val="none" w:sz="0" w:space="0" w:color="auto"/>
        <w:right w:val="none" w:sz="0" w:space="0" w:color="auto"/>
      </w:divBdr>
    </w:div>
    <w:div w:id="1403943846">
      <w:bodyDiv w:val="1"/>
      <w:marLeft w:val="0"/>
      <w:marRight w:val="0"/>
      <w:marTop w:val="0"/>
      <w:marBottom w:val="0"/>
      <w:divBdr>
        <w:top w:val="none" w:sz="0" w:space="0" w:color="auto"/>
        <w:left w:val="none" w:sz="0" w:space="0" w:color="auto"/>
        <w:bottom w:val="none" w:sz="0" w:space="0" w:color="auto"/>
        <w:right w:val="none" w:sz="0" w:space="0" w:color="auto"/>
      </w:divBdr>
    </w:div>
    <w:div w:id="208918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392</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Пугачева Е. Ю.</dc:creator>
  <cp:lastModifiedBy>Храмова Елена Алексеевна</cp:lastModifiedBy>
  <cp:revision>7</cp:revision>
  <cp:lastPrinted>2023-06-14T09:37:00Z</cp:lastPrinted>
  <dcterms:created xsi:type="dcterms:W3CDTF">2023-06-15T08:50:00Z</dcterms:created>
  <dcterms:modified xsi:type="dcterms:W3CDTF">2023-12-04T09:54:00Z</dcterms:modified>
</cp:coreProperties>
</file>