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29" w:rsidRPr="00D47235" w:rsidRDefault="00E22A29" w:rsidP="00205ACD">
      <w:pPr>
        <w:jc w:val="right"/>
        <w:rPr>
          <w:rFonts w:ascii="Times New Roman" w:hAnsi="Times New Roman" w:cs="Times New Roman"/>
          <w:sz w:val="28"/>
          <w:szCs w:val="28"/>
        </w:rPr>
      </w:pPr>
      <w:r w:rsidRPr="00D47235">
        <w:rPr>
          <w:rFonts w:ascii="Times New Roman" w:hAnsi="Times New Roman" w:cs="Times New Roman"/>
          <w:sz w:val="28"/>
          <w:szCs w:val="28"/>
        </w:rPr>
        <w:t>Приложение № 1 к отчету</w:t>
      </w:r>
    </w:p>
    <w:p w:rsidR="00E22A29" w:rsidRPr="00D47235" w:rsidRDefault="00E22A29" w:rsidP="00205ACD">
      <w:pPr>
        <w:widowControl w:val="0"/>
        <w:jc w:val="center"/>
        <w:rPr>
          <w:rFonts w:ascii="Times New Roman" w:hAnsi="Times New Roman" w:cs="Times New Roman"/>
          <w:spacing w:val="-4"/>
          <w:kern w:val="20"/>
          <w:sz w:val="20"/>
          <w:szCs w:val="20"/>
        </w:rPr>
      </w:pPr>
      <w:r w:rsidRPr="00D47235">
        <w:rPr>
          <w:rFonts w:ascii="Times New Roman" w:eastAsia="Times New Roman" w:hAnsi="Times New Roman" w:cs="Times New Roman"/>
          <w:spacing w:val="-4"/>
          <w:kern w:val="20"/>
          <w:sz w:val="28"/>
          <w:szCs w:val="28"/>
          <w:lang w:eastAsia="ru-RU"/>
        </w:rPr>
        <w:t>Информация о реализации мероприятий СК</w:t>
      </w:r>
    </w:p>
    <w:p w:rsidR="00113AAB" w:rsidRPr="00D47235" w:rsidRDefault="00113AAB" w:rsidP="00FE1B3B">
      <w:pPr>
        <w:spacing w:after="0" w:line="240" w:lineRule="auto"/>
        <w:jc w:val="right"/>
        <w:rPr>
          <w:rFonts w:ascii="Times New Roman" w:hAnsi="Times New Roman" w:cs="Times New Roman"/>
          <w:sz w:val="28"/>
          <w:szCs w:val="28"/>
        </w:rPr>
      </w:pPr>
      <w:r w:rsidRPr="00D47235">
        <w:rPr>
          <w:rFonts w:ascii="Times New Roman" w:hAnsi="Times New Roman" w:cs="Times New Roman"/>
          <w:sz w:val="28"/>
          <w:szCs w:val="28"/>
        </w:rPr>
        <w:t xml:space="preserve">Таблица </w:t>
      </w:r>
      <w:r w:rsidR="002613FE">
        <w:rPr>
          <w:rFonts w:ascii="Times New Roman" w:hAnsi="Times New Roman" w:cs="Times New Roman"/>
          <w:sz w:val="28"/>
          <w:szCs w:val="28"/>
        </w:rPr>
        <w:t>1</w:t>
      </w:r>
    </w:p>
    <w:p w:rsidR="00113AAB" w:rsidRPr="00D47235" w:rsidRDefault="00113AAB" w:rsidP="00FE1B3B">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 xml:space="preserve">Средства на финансирование ГСП на основании СК за счет субсидий </w:t>
      </w:r>
      <w:r>
        <w:rPr>
          <w:rFonts w:ascii="Times New Roman" w:hAnsi="Times New Roman" w:cs="Times New Roman"/>
          <w:sz w:val="28"/>
          <w:szCs w:val="28"/>
        </w:rPr>
        <w:t xml:space="preserve">из </w:t>
      </w:r>
      <w:r w:rsidRPr="00D47235">
        <w:rPr>
          <w:rFonts w:ascii="Times New Roman" w:hAnsi="Times New Roman" w:cs="Times New Roman"/>
          <w:sz w:val="28"/>
          <w:szCs w:val="28"/>
        </w:rPr>
        <w:t xml:space="preserve">федерального бюджета, выделенных </w:t>
      </w:r>
      <w:r>
        <w:rPr>
          <w:rFonts w:ascii="Times New Roman" w:hAnsi="Times New Roman" w:cs="Times New Roman"/>
          <w:sz w:val="28"/>
          <w:szCs w:val="28"/>
        </w:rPr>
        <w:t>в</w:t>
      </w:r>
      <w:r w:rsidRPr="00D47235">
        <w:rPr>
          <w:rFonts w:ascii="Times New Roman" w:hAnsi="Times New Roman" w:cs="Times New Roman"/>
          <w:sz w:val="28"/>
          <w:szCs w:val="28"/>
        </w:rPr>
        <w:t xml:space="preserve"> 2022 году</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394"/>
        <w:gridCol w:w="1496"/>
        <w:gridCol w:w="1120"/>
        <w:gridCol w:w="1125"/>
        <w:gridCol w:w="1147"/>
        <w:gridCol w:w="831"/>
        <w:gridCol w:w="1072"/>
      </w:tblGrid>
      <w:tr w:rsidR="00113AAB" w:rsidRPr="001E36AB" w:rsidTr="00621987">
        <w:trPr>
          <w:trHeight w:val="375"/>
          <w:tblHeader/>
        </w:trPr>
        <w:tc>
          <w:tcPr>
            <w:tcW w:w="578" w:type="dxa"/>
            <w:vMerge w:val="restart"/>
            <w:shd w:val="clear" w:color="000000" w:fill="FFFFFF"/>
            <w:vAlign w:val="center"/>
          </w:tcPr>
          <w:p w:rsidR="00113AAB" w:rsidRPr="001E36AB" w:rsidRDefault="00113AAB" w:rsidP="00113AAB">
            <w:pPr>
              <w:spacing w:after="0" w:line="240" w:lineRule="auto"/>
              <w:jc w:val="center"/>
              <w:rPr>
                <w:rFonts w:ascii="Times New Roman" w:hAnsi="Times New Roman" w:cs="Times New Roman"/>
                <w:b/>
                <w:bCs/>
                <w:sz w:val="18"/>
                <w:szCs w:val="18"/>
              </w:rPr>
            </w:pPr>
            <w:r w:rsidRPr="001E36AB">
              <w:rPr>
                <w:rFonts w:ascii="Times New Roman" w:hAnsi="Times New Roman" w:cs="Times New Roman"/>
                <w:b/>
                <w:bCs/>
                <w:sz w:val="18"/>
                <w:szCs w:val="18"/>
              </w:rPr>
              <w:t>№№ п\п</w:t>
            </w:r>
          </w:p>
        </w:tc>
        <w:tc>
          <w:tcPr>
            <w:tcW w:w="2394" w:type="dxa"/>
            <w:vMerge w:val="restart"/>
            <w:shd w:val="clear" w:color="000000" w:fill="FFFFFF"/>
            <w:vAlign w:val="center"/>
          </w:tcPr>
          <w:p w:rsidR="00113AAB" w:rsidRPr="001E36AB" w:rsidRDefault="00113AAB" w:rsidP="00113AAB">
            <w:pPr>
              <w:spacing w:after="0" w:line="240" w:lineRule="auto"/>
              <w:jc w:val="center"/>
              <w:rPr>
                <w:rFonts w:ascii="Times New Roman" w:hAnsi="Times New Roman" w:cs="Times New Roman"/>
                <w:b/>
                <w:bCs/>
                <w:sz w:val="18"/>
                <w:szCs w:val="18"/>
              </w:rPr>
            </w:pPr>
            <w:r w:rsidRPr="001E36AB">
              <w:rPr>
                <w:rFonts w:ascii="Times New Roman" w:hAnsi="Times New Roman" w:cs="Times New Roman"/>
                <w:b/>
                <w:bCs/>
                <w:sz w:val="18"/>
                <w:szCs w:val="18"/>
              </w:rPr>
              <w:t>Субъект Российской Федерации</w:t>
            </w:r>
          </w:p>
        </w:tc>
        <w:tc>
          <w:tcPr>
            <w:tcW w:w="1496" w:type="dxa"/>
            <w:vMerge w:val="restart"/>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sz w:val="18"/>
                <w:szCs w:val="18"/>
              </w:rPr>
            </w:pPr>
            <w:r w:rsidRPr="001E36AB">
              <w:rPr>
                <w:rFonts w:ascii="Times New Roman" w:hAnsi="Times New Roman" w:cs="Times New Roman"/>
                <w:b/>
                <w:bCs/>
                <w:sz w:val="18"/>
                <w:szCs w:val="18"/>
              </w:rPr>
              <w:t xml:space="preserve">Сводная бюджетная роспись на 01.01.2022 (предусмотрено Федеральным законом </w:t>
            </w:r>
          </w:p>
          <w:p w:rsidR="00113AAB" w:rsidRPr="001E36AB" w:rsidRDefault="00113AAB" w:rsidP="00113AAB">
            <w:pPr>
              <w:spacing w:after="0" w:line="240" w:lineRule="auto"/>
              <w:jc w:val="center"/>
              <w:rPr>
                <w:rFonts w:ascii="Times New Roman" w:hAnsi="Times New Roman" w:cs="Times New Roman"/>
                <w:b/>
                <w:bCs/>
                <w:sz w:val="18"/>
                <w:szCs w:val="18"/>
              </w:rPr>
            </w:pPr>
            <w:r w:rsidRPr="001E36AB">
              <w:rPr>
                <w:rFonts w:ascii="Times New Roman" w:hAnsi="Times New Roman" w:cs="Times New Roman"/>
                <w:b/>
                <w:bCs/>
                <w:sz w:val="18"/>
                <w:szCs w:val="18"/>
              </w:rPr>
              <w:t>№ 390-ФЗ)</w:t>
            </w:r>
          </w:p>
        </w:tc>
        <w:tc>
          <w:tcPr>
            <w:tcW w:w="1120" w:type="dxa"/>
            <w:vMerge w:val="restart"/>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Изменения</w:t>
            </w:r>
          </w:p>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в 2022 году</w:t>
            </w:r>
          </w:p>
        </w:tc>
        <w:tc>
          <w:tcPr>
            <w:tcW w:w="1125" w:type="dxa"/>
            <w:vMerge w:val="restart"/>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Сводная бюджетная роспись на 31.12.2022</w:t>
            </w:r>
          </w:p>
        </w:tc>
        <w:tc>
          <w:tcPr>
            <w:tcW w:w="1978" w:type="dxa"/>
            <w:gridSpan w:val="2"/>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Кассовое исполнение</w:t>
            </w:r>
          </w:p>
        </w:tc>
        <w:tc>
          <w:tcPr>
            <w:tcW w:w="1072" w:type="dxa"/>
            <w:vMerge w:val="restart"/>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Не исполнено на 31.12.2022</w:t>
            </w:r>
          </w:p>
        </w:tc>
      </w:tr>
      <w:tr w:rsidR="00113AAB" w:rsidRPr="001E36AB" w:rsidTr="00621987">
        <w:trPr>
          <w:trHeight w:val="375"/>
          <w:tblHeader/>
        </w:trPr>
        <w:tc>
          <w:tcPr>
            <w:tcW w:w="578" w:type="dxa"/>
            <w:vMerge/>
            <w:shd w:val="clear" w:color="000000" w:fill="FFFFFF"/>
          </w:tcPr>
          <w:p w:rsidR="00113AAB" w:rsidRPr="001E36AB" w:rsidRDefault="00113AAB" w:rsidP="00113AAB">
            <w:pPr>
              <w:spacing w:after="0" w:line="240" w:lineRule="auto"/>
              <w:jc w:val="center"/>
              <w:rPr>
                <w:rFonts w:ascii="Times New Roman" w:hAnsi="Times New Roman" w:cs="Times New Roman"/>
                <w:b/>
                <w:bCs/>
                <w:sz w:val="18"/>
                <w:szCs w:val="18"/>
              </w:rPr>
            </w:pPr>
          </w:p>
        </w:tc>
        <w:tc>
          <w:tcPr>
            <w:tcW w:w="2394" w:type="dxa"/>
            <w:vMerge/>
            <w:shd w:val="clear" w:color="000000" w:fill="FFFFFF"/>
            <w:vAlign w:val="center"/>
          </w:tcPr>
          <w:p w:rsidR="00113AAB" w:rsidRPr="001E36AB" w:rsidRDefault="00113AAB" w:rsidP="00113AAB">
            <w:pPr>
              <w:spacing w:after="0" w:line="240" w:lineRule="auto"/>
              <w:jc w:val="center"/>
              <w:rPr>
                <w:rFonts w:ascii="Times New Roman" w:hAnsi="Times New Roman" w:cs="Times New Roman"/>
                <w:b/>
                <w:bCs/>
                <w:sz w:val="18"/>
                <w:szCs w:val="18"/>
              </w:rPr>
            </w:pPr>
          </w:p>
        </w:tc>
        <w:tc>
          <w:tcPr>
            <w:tcW w:w="1496" w:type="dxa"/>
            <w:vMerge/>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p>
        </w:tc>
        <w:tc>
          <w:tcPr>
            <w:tcW w:w="1120" w:type="dxa"/>
            <w:vMerge/>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p>
        </w:tc>
        <w:tc>
          <w:tcPr>
            <w:tcW w:w="1125" w:type="dxa"/>
            <w:vMerge/>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p>
        </w:tc>
        <w:tc>
          <w:tcPr>
            <w:tcW w:w="1147" w:type="dxa"/>
            <w:shd w:val="clear" w:color="auto" w:fill="auto"/>
            <w:noWrap/>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тыс. рублей</w:t>
            </w:r>
          </w:p>
        </w:tc>
        <w:tc>
          <w:tcPr>
            <w:tcW w:w="831" w:type="dxa"/>
            <w:shd w:val="clear" w:color="auto" w:fill="auto"/>
            <w:noWrap/>
            <w:vAlign w:val="center"/>
          </w:tcPr>
          <w:p w:rsidR="00113AAB" w:rsidRPr="001E36AB" w:rsidRDefault="00621987"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в </w:t>
            </w:r>
            <w:r w:rsidR="00113AAB" w:rsidRPr="001E36AB">
              <w:rPr>
                <w:rFonts w:ascii="Times New Roman" w:hAnsi="Times New Roman" w:cs="Times New Roman"/>
                <w:b/>
                <w:bCs/>
                <w:color w:val="000000"/>
                <w:sz w:val="18"/>
                <w:szCs w:val="18"/>
              </w:rPr>
              <w:t>%</w:t>
            </w:r>
          </w:p>
        </w:tc>
        <w:tc>
          <w:tcPr>
            <w:tcW w:w="1072" w:type="dxa"/>
            <w:vMerge/>
          </w:tcPr>
          <w:p w:rsidR="00113AAB" w:rsidRPr="001E36AB" w:rsidRDefault="00113AAB" w:rsidP="00113AAB">
            <w:pPr>
              <w:spacing w:after="0" w:line="240" w:lineRule="auto"/>
              <w:jc w:val="center"/>
              <w:rPr>
                <w:rFonts w:ascii="Times New Roman" w:hAnsi="Times New Roman" w:cs="Times New Roman"/>
                <w:b/>
                <w:bCs/>
                <w:color w:val="000000"/>
                <w:sz w:val="18"/>
                <w:szCs w:val="18"/>
              </w:rPr>
            </w:pPr>
          </w:p>
        </w:tc>
      </w:tr>
      <w:tr w:rsidR="00113AAB" w:rsidRPr="001E36AB" w:rsidTr="00621987">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х</w:t>
            </w:r>
          </w:p>
        </w:tc>
        <w:tc>
          <w:tcPr>
            <w:tcW w:w="2394" w:type="dxa"/>
            <w:shd w:val="clear" w:color="000000" w:fill="FFFFFF"/>
            <w:vAlign w:val="center"/>
            <w:hideMark/>
          </w:tcPr>
          <w:p w:rsidR="00113AAB" w:rsidRPr="001E36AB" w:rsidRDefault="00113AAB" w:rsidP="00113AAB">
            <w:pPr>
              <w:spacing w:after="0" w:line="240" w:lineRule="auto"/>
              <w:jc w:val="center"/>
              <w:rPr>
                <w:rFonts w:ascii="Times New Roman" w:hAnsi="Times New Roman" w:cs="Times New Roman"/>
                <w:b/>
                <w:bCs/>
                <w:sz w:val="18"/>
                <w:szCs w:val="18"/>
              </w:rPr>
            </w:pPr>
            <w:r w:rsidRPr="001E36AB">
              <w:rPr>
                <w:rFonts w:ascii="Times New Roman" w:hAnsi="Times New Roman" w:cs="Times New Roman"/>
                <w:b/>
                <w:bCs/>
                <w:sz w:val="18"/>
                <w:szCs w:val="18"/>
              </w:rPr>
              <w:t>Российская Федерация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26 275 436,6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3 683 675,8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29 959,1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29 917,7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99,86</w:t>
            </w:r>
          </w:p>
        </w:tc>
        <w:tc>
          <w:tcPr>
            <w:tcW w:w="1072" w:type="dxa"/>
            <w:vAlign w:val="center"/>
          </w:tcPr>
          <w:p w:rsidR="00113AAB" w:rsidRPr="001E36AB" w:rsidRDefault="00113AAB" w:rsidP="00113AAB">
            <w:pPr>
              <w:spacing w:after="0" w:line="240" w:lineRule="auto"/>
              <w:jc w:val="center"/>
              <w:rPr>
                <w:rFonts w:ascii="Times New Roman" w:hAnsi="Times New Roman" w:cs="Times New Roman"/>
                <w:b/>
                <w:bCs/>
                <w:color w:val="000000"/>
                <w:sz w:val="18"/>
                <w:szCs w:val="18"/>
              </w:rPr>
            </w:pPr>
            <w:r w:rsidRPr="001E36AB">
              <w:rPr>
                <w:rFonts w:ascii="Times New Roman" w:hAnsi="Times New Roman" w:cs="Times New Roman"/>
                <w:b/>
                <w:bCs/>
                <w:color w:val="000000"/>
                <w:sz w:val="18"/>
                <w:szCs w:val="18"/>
              </w:rPr>
              <w:t>41 458,1</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Алтайский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580 865,4</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243 027,7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823 893,1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823 893,1</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Амурская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210 080,8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52 710,3</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262 791,1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262 755,6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35,5</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Архангельская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253 574,1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26 255,3</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279 829,4</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279 829,4</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Астраханская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246 766,3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47 724,1</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294 490,4</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294 485,3</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5,1</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Белгородская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315 191,3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184 927,0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500 118,3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500 113,4</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4,9</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Брянская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236 204,2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47 278,4</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283 482,6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283 482,6</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Владимирская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258 980,2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258 980,2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258 980,2</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Волгоградская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527 160,3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88 612,7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615 773,0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615 773,0</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9</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Вологодская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159 094,8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77 083,8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236 178,6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236 169,6</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Воронежская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366 190,8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81 170,7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447 361,5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447 352,9</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город федерального значения Санкт-Петербург</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63 677,3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29 627,0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93 304,3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89 928,0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96,38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3 376,3</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город федерального значения Севастополь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37 697,2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31 234,9</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68 932,1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68 932,0</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0,1</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Еврейская автономная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58 247,5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58 247,5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58 221,9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99,96</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Забайкальский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326 683,7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326 683,7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326 683,7</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Ивановская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140 829,5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140 829,5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138 586,1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98,41</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2 243,4</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Иркутская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758 192,5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38 337,8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796 530,3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796 530,3</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Кабардино-Балкарская Республика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60 068,3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60 068,3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60 068,3</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Калининградская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214 677,2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19 355,7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234 032,9</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233 621,3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99,82</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411,6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19</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Калужская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230 878,3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230 878,3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230 874,2</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4,1</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Камчатский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78 053,6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6 319,2</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84 372,8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84 189,3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99,78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183,5</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Карачаево-Черкесская Республика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161 480,5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33 772,7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195 253,2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195 253,2</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Кемеровская область - Кузбасс</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606 071,3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184 352,0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790 423,3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790 423,3</w:t>
            </w:r>
          </w:p>
        </w:tc>
        <w:tc>
          <w:tcPr>
            <w:tcW w:w="831" w:type="dxa"/>
            <w:shd w:val="clear" w:color="auto" w:fill="auto"/>
            <w:noWrap/>
            <w:vAlign w:val="center"/>
            <w:hideMark/>
          </w:tcPr>
          <w:p w:rsidR="00113AAB" w:rsidRPr="001E36AB" w:rsidRDefault="002613FE"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23</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Кировская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459 330,5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95 396,6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554 727,1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554 727,1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24</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Костромская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120 174,1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22 902,9</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143 077,0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142 304,4</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99,46</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772,6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Краснодарский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904 669,7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12 480,0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917 149,7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916 096,8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99,89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1 052,9</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Красноярский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908 512,4</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118 972,3</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1 027 484,7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1 027 310,3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174,4</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color w:val="000000"/>
                <w:sz w:val="18"/>
                <w:szCs w:val="18"/>
              </w:rPr>
            </w:pPr>
            <w:r w:rsidRPr="001E36AB">
              <w:rPr>
                <w:rFonts w:ascii="Times New Roman" w:hAnsi="Times New Roman" w:cs="Times New Roman"/>
                <w:color w:val="000000"/>
                <w:sz w:val="18"/>
                <w:szCs w:val="18"/>
              </w:rPr>
              <w:t>Курганская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242 839,1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242 839,1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242 839,1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Курская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210 936,2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52 374,5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263 310,7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263 310,7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29</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Ленинградская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59 818,5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97 987,9</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157 806,4</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157 806,4</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30</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Липецкая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527 871,3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92 629,4</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620 500,7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620 497,2</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3,5</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Магаданская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44 273,1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6 609,9</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50 883,0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50 882,9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0,1</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Московская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57 525,9</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26 931,2</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84 457,1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84 457,1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Мурманская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174 536,0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25 276,0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199 812,0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199 812,0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color w:val="000000"/>
                <w:sz w:val="18"/>
                <w:szCs w:val="18"/>
              </w:rPr>
            </w:pPr>
            <w:r w:rsidRPr="001E36AB">
              <w:rPr>
                <w:rFonts w:ascii="Times New Roman" w:hAnsi="Times New Roman" w:cs="Times New Roman"/>
                <w:color w:val="000000"/>
                <w:sz w:val="18"/>
                <w:szCs w:val="18"/>
              </w:rPr>
              <w:t>Ненецкий автономный округ</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8 377,7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8 377,7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8 377,7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Нижегородская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1 373 547,0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1 373 547,0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1 371 502,6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99,85</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2 044,4</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Новгородская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383 492,8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86 485,1</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469 977,9</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469 977,9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Новосибирская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660 347,1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36 007,5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696 354,6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696 354,6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Омская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394 051,9</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52 188,0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446 239,9</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442 390,1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99,14</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3 849,8</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39</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Оренбургская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521 347,2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83 295,0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604 642,2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604 640,6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Орловская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204 480,5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42 105,1</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246 585,6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246 562,1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23,5</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Пензенская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336 548,7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30 130,0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366 678,7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366 678,7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Пермский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216 224,9</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88 765,0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304 989,9</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304 989,9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Приморский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129 526,6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51 958,3</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181 484,9</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181 466,9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Псковская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456 977,3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456 977,3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446 479,0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97,70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10 498,3</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lastRenderedPageBreak/>
              <w:t>45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Адыгея (Адыгея)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88 961,8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20 317,0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109 278,8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109 278,8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Алтай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327 642,3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9 734,5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337 376,8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337 337,5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39,3</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Башкортостан</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486 879,9</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28 492,7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515 372,6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515 371,5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Бурятия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338 390,7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43 104,6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381 495,3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381 495,3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49</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Дагестан</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889 537,5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8 813,8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898 351,3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898 351,3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Ингушетия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256 172,6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256 172,6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256 172,6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Калмыкия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84 611,4</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18 827,7</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103 439,1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103 439,1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Карелия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100 000,0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8 948,1</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108 948,1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108 947,8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0,3</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Коми</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254 406,7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254 406,7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254 279,7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99,95</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127,0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Крым</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136 028,6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25 211,8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161 240,4</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161 240,4</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Марий Эл</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233 241,1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107 670,5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340 911,6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340 911,6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color w:val="000000"/>
                <w:sz w:val="18"/>
                <w:szCs w:val="18"/>
              </w:rPr>
            </w:pPr>
            <w:r w:rsidRPr="001E36AB">
              <w:rPr>
                <w:rFonts w:ascii="Times New Roman" w:hAnsi="Times New Roman" w:cs="Times New Roman"/>
                <w:color w:val="000000"/>
                <w:sz w:val="18"/>
                <w:szCs w:val="18"/>
              </w:rPr>
              <w:t>Республика Мордовия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329 114,2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329 114,2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329 114,2</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Саха (Якутия)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293 557,6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48 119,4</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341 677,0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325 909,6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95,39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15 767,4</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Северная Осетия - Алания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209 280,2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12 683,5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221 963,7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221 963,7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59</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Татарстан (Татарстан)</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383 685,5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383 685,5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383 605,0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80,5</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Тыва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565 509,6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565 509,6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565 509,6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Республика Хакасия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237 468,7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237 468,7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237 468,7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Ростовская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710 312,2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91 625,6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801 937,8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801 937,4</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0,4</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Рязанская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265 603,0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14 339,1</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279 942,1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279 807,1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99,95</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135,0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Самарская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707 166,4</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80 046,8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787 213,2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787 210,9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Саратовская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450 488,1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35 086,6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485 574,7</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485 574,7</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Сахалинская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32 256,8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32 256,8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32 256,8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Свердловская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218 009,4</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68 224,8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286 234,2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286 109,0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99,96</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125,2</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68</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Смоленская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119 158,6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119 158,6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119 158,6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69</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Ставропольский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570 393,5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99 551,8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669 945,3</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669 945,3</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Тамбовская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109 970,1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46 691,0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156 661,1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156 661,1</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Тверская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234 535,8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77 800,0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312 335,8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312 258,0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77,8</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72</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Томская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262 606,0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262 606,0</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262 606,0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73</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Тульская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234 406,5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50 580,6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284 987,1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284 953,5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99,99</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33,6</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74</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Тюменская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16 084,3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11 505,5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27 589,8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27 589,8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75</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Удмуртская Республика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252 059,5</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17 298,0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269 357,5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269 357,5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76</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Ульяновская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353 648,3</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44 445,2</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398 093,5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398 093,5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77</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Хабаровский край</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241 555,7</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97 153,5</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338 709,2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338 709,2</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78</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Ханты-Мансийский автономный округ - Югра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165 824,8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59 494,3</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225 319,1</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225 284,9</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99,98</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34,2</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79</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Челябинская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599 818,2</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599 818,2</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599 533,6</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99,95</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284,6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80</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Чеченская Республика</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634 700,0</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276 248,4</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910 948,4</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910 948,4</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81</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Чувашская Республика - Чувашия</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386 203,1</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40 047,4</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426 250,5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426 250,5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82</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Чукотский автономный округ</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9 630,9</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3 148,6</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12 779,5</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12 779,5</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r w:rsidR="00113AAB" w:rsidRPr="001E36AB" w:rsidTr="001E36AB">
        <w:trPr>
          <w:trHeight w:val="20"/>
        </w:trPr>
        <w:tc>
          <w:tcPr>
            <w:tcW w:w="578" w:type="dxa"/>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83</w:t>
            </w:r>
          </w:p>
        </w:tc>
        <w:tc>
          <w:tcPr>
            <w:tcW w:w="2394" w:type="dxa"/>
            <w:shd w:val="clear" w:color="auto" w:fill="auto"/>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Ямало-Ненецкий автономный округ</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6 742,8</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1 058,8</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7 801,6</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7 799,0</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99,97</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2,6</w:t>
            </w:r>
          </w:p>
        </w:tc>
      </w:tr>
      <w:tr w:rsidR="00113AAB" w:rsidRPr="001E36AB" w:rsidTr="001E36AB">
        <w:trPr>
          <w:trHeight w:val="20"/>
        </w:trPr>
        <w:tc>
          <w:tcPr>
            <w:tcW w:w="578" w:type="dxa"/>
            <w:shd w:val="clear" w:color="000000" w:fill="FFFFFF"/>
          </w:tcPr>
          <w:p w:rsidR="00113AAB" w:rsidRPr="001E36AB" w:rsidRDefault="00113AAB" w:rsidP="00113AAB">
            <w:pPr>
              <w:spacing w:after="0" w:line="240" w:lineRule="auto"/>
              <w:jc w:val="center"/>
              <w:rPr>
                <w:rFonts w:ascii="Times New Roman" w:hAnsi="Times New Roman" w:cs="Times New Roman"/>
                <w:sz w:val="18"/>
                <w:szCs w:val="18"/>
              </w:rPr>
            </w:pPr>
            <w:r w:rsidRPr="001E36AB">
              <w:rPr>
                <w:rFonts w:ascii="Times New Roman" w:hAnsi="Times New Roman" w:cs="Times New Roman"/>
                <w:sz w:val="18"/>
                <w:szCs w:val="18"/>
              </w:rPr>
              <w:t>84</w:t>
            </w:r>
          </w:p>
        </w:tc>
        <w:tc>
          <w:tcPr>
            <w:tcW w:w="2394" w:type="dxa"/>
            <w:shd w:val="clear" w:color="000000" w:fill="FFFFFF"/>
            <w:vAlign w:val="center"/>
            <w:hideMark/>
          </w:tcPr>
          <w:p w:rsidR="00113AAB" w:rsidRPr="001E36AB" w:rsidRDefault="00113AAB" w:rsidP="00113AAB">
            <w:pPr>
              <w:spacing w:after="0" w:line="240" w:lineRule="auto"/>
              <w:rPr>
                <w:rFonts w:ascii="Times New Roman" w:hAnsi="Times New Roman" w:cs="Times New Roman"/>
                <w:sz w:val="18"/>
                <w:szCs w:val="18"/>
              </w:rPr>
            </w:pPr>
            <w:r w:rsidRPr="001E36AB">
              <w:rPr>
                <w:rFonts w:ascii="Times New Roman" w:hAnsi="Times New Roman" w:cs="Times New Roman"/>
                <w:sz w:val="18"/>
                <w:szCs w:val="18"/>
              </w:rPr>
              <w:t>Ярославская область</w:t>
            </w:r>
          </w:p>
        </w:tc>
        <w:tc>
          <w:tcPr>
            <w:tcW w:w="1496"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193 700,6</w:t>
            </w:r>
          </w:p>
        </w:tc>
        <w:tc>
          <w:tcPr>
            <w:tcW w:w="1120"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23 122,2</w:t>
            </w:r>
          </w:p>
        </w:tc>
        <w:tc>
          <w:tcPr>
            <w:tcW w:w="1125"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216 822,8</w:t>
            </w:r>
          </w:p>
        </w:tc>
        <w:tc>
          <w:tcPr>
            <w:tcW w:w="1147"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216 822,8</w:t>
            </w:r>
          </w:p>
        </w:tc>
        <w:tc>
          <w:tcPr>
            <w:tcW w:w="831" w:type="dxa"/>
            <w:shd w:val="clear" w:color="auto" w:fill="auto"/>
            <w:noWrap/>
            <w:vAlign w:val="center"/>
            <w:hideMark/>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100,00</w:t>
            </w:r>
          </w:p>
        </w:tc>
        <w:tc>
          <w:tcPr>
            <w:tcW w:w="1072" w:type="dxa"/>
            <w:vAlign w:val="center"/>
          </w:tcPr>
          <w:p w:rsidR="00113AAB" w:rsidRPr="001E36AB" w:rsidRDefault="00113AAB" w:rsidP="00113AAB">
            <w:pPr>
              <w:spacing w:after="0" w:line="240" w:lineRule="auto"/>
              <w:jc w:val="center"/>
              <w:rPr>
                <w:rFonts w:ascii="Times New Roman" w:hAnsi="Times New Roman" w:cs="Times New Roman"/>
                <w:color w:val="000000"/>
                <w:sz w:val="18"/>
                <w:szCs w:val="18"/>
              </w:rPr>
            </w:pPr>
            <w:r w:rsidRPr="001E36AB">
              <w:rPr>
                <w:rFonts w:ascii="Times New Roman" w:hAnsi="Times New Roman" w:cs="Times New Roman"/>
                <w:color w:val="000000"/>
                <w:sz w:val="18"/>
                <w:szCs w:val="18"/>
              </w:rPr>
              <w:t>0,0</w:t>
            </w:r>
          </w:p>
        </w:tc>
      </w:tr>
    </w:tbl>
    <w:p w:rsidR="002613FE" w:rsidRDefault="002613FE" w:rsidP="00113AAB">
      <w:pPr>
        <w:jc w:val="right"/>
        <w:rPr>
          <w:rFonts w:ascii="Times New Roman" w:hAnsi="Times New Roman" w:cs="Times New Roman"/>
          <w:sz w:val="28"/>
          <w:szCs w:val="28"/>
        </w:rPr>
      </w:pPr>
    </w:p>
    <w:p w:rsidR="002613FE" w:rsidRDefault="002613FE" w:rsidP="00113AAB">
      <w:pPr>
        <w:jc w:val="right"/>
        <w:rPr>
          <w:rFonts w:ascii="Times New Roman" w:hAnsi="Times New Roman" w:cs="Times New Roman"/>
          <w:sz w:val="28"/>
          <w:szCs w:val="28"/>
        </w:rPr>
      </w:pPr>
    </w:p>
    <w:p w:rsidR="0040024E" w:rsidRDefault="0040024E" w:rsidP="00113AAB">
      <w:pPr>
        <w:jc w:val="right"/>
        <w:rPr>
          <w:rFonts w:ascii="Times New Roman" w:hAnsi="Times New Roman" w:cs="Times New Roman"/>
          <w:sz w:val="28"/>
          <w:szCs w:val="28"/>
        </w:rPr>
      </w:pPr>
    </w:p>
    <w:p w:rsidR="0040024E" w:rsidRDefault="0040024E" w:rsidP="00113AAB">
      <w:pPr>
        <w:jc w:val="right"/>
        <w:rPr>
          <w:rFonts w:ascii="Times New Roman" w:hAnsi="Times New Roman" w:cs="Times New Roman"/>
          <w:sz w:val="28"/>
          <w:szCs w:val="28"/>
        </w:rPr>
      </w:pPr>
    </w:p>
    <w:p w:rsidR="00FE1B3B" w:rsidRDefault="00FE1B3B" w:rsidP="00113AAB">
      <w:pPr>
        <w:jc w:val="right"/>
        <w:rPr>
          <w:rFonts w:ascii="Times New Roman" w:hAnsi="Times New Roman" w:cs="Times New Roman"/>
          <w:sz w:val="28"/>
          <w:szCs w:val="28"/>
        </w:rPr>
      </w:pPr>
    </w:p>
    <w:p w:rsidR="00FE1B3B" w:rsidRDefault="00FE1B3B" w:rsidP="00113AAB">
      <w:pPr>
        <w:jc w:val="right"/>
        <w:rPr>
          <w:rFonts w:ascii="Times New Roman" w:hAnsi="Times New Roman" w:cs="Times New Roman"/>
          <w:sz w:val="28"/>
          <w:szCs w:val="28"/>
        </w:rPr>
      </w:pPr>
    </w:p>
    <w:p w:rsidR="00113AAB" w:rsidRPr="00D47235" w:rsidRDefault="00113AAB" w:rsidP="00113AAB">
      <w:pPr>
        <w:jc w:val="right"/>
        <w:rPr>
          <w:rFonts w:ascii="Times New Roman" w:hAnsi="Times New Roman" w:cs="Times New Roman"/>
          <w:sz w:val="28"/>
          <w:szCs w:val="28"/>
        </w:rPr>
      </w:pPr>
      <w:r w:rsidRPr="00D47235">
        <w:rPr>
          <w:rFonts w:ascii="Times New Roman" w:hAnsi="Times New Roman" w:cs="Times New Roman"/>
          <w:sz w:val="28"/>
          <w:szCs w:val="28"/>
        </w:rPr>
        <w:t xml:space="preserve">Таблица </w:t>
      </w:r>
      <w:r>
        <w:rPr>
          <w:rFonts w:ascii="Times New Roman" w:hAnsi="Times New Roman" w:cs="Times New Roman"/>
          <w:sz w:val="28"/>
          <w:szCs w:val="28"/>
        </w:rPr>
        <w:t xml:space="preserve">2 </w:t>
      </w:r>
    </w:p>
    <w:p w:rsidR="00113AAB" w:rsidRPr="00D47235" w:rsidRDefault="00113AAB" w:rsidP="0040024E">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 xml:space="preserve">Средства на финансирование ГСП на основании СК за счет субсидий </w:t>
      </w:r>
      <w:r>
        <w:rPr>
          <w:rFonts w:ascii="Times New Roman" w:hAnsi="Times New Roman" w:cs="Times New Roman"/>
          <w:sz w:val="28"/>
          <w:szCs w:val="28"/>
        </w:rPr>
        <w:t xml:space="preserve">из </w:t>
      </w:r>
      <w:r w:rsidRPr="00D47235">
        <w:rPr>
          <w:rFonts w:ascii="Times New Roman" w:hAnsi="Times New Roman" w:cs="Times New Roman"/>
          <w:sz w:val="28"/>
          <w:szCs w:val="28"/>
        </w:rPr>
        <w:t xml:space="preserve">федерального бюджета, выделенных </w:t>
      </w:r>
      <w:r>
        <w:rPr>
          <w:rFonts w:ascii="Times New Roman" w:hAnsi="Times New Roman" w:cs="Times New Roman"/>
          <w:sz w:val="28"/>
          <w:szCs w:val="28"/>
        </w:rPr>
        <w:t>в</w:t>
      </w:r>
      <w:r w:rsidRPr="00D47235">
        <w:rPr>
          <w:rFonts w:ascii="Times New Roman" w:hAnsi="Times New Roman" w:cs="Times New Roman"/>
          <w:sz w:val="28"/>
          <w:szCs w:val="28"/>
        </w:rPr>
        <w:t xml:space="preserve"> 202</w:t>
      </w:r>
      <w:r>
        <w:rPr>
          <w:rFonts w:ascii="Times New Roman" w:hAnsi="Times New Roman" w:cs="Times New Roman"/>
          <w:sz w:val="28"/>
          <w:szCs w:val="28"/>
        </w:rPr>
        <w:t>3</w:t>
      </w:r>
      <w:r w:rsidRPr="00D47235">
        <w:rPr>
          <w:rFonts w:ascii="Times New Roman" w:hAnsi="Times New Roman" w:cs="Times New Roman"/>
          <w:sz w:val="28"/>
          <w:szCs w:val="28"/>
        </w:rPr>
        <w:t xml:space="preserve"> году</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171"/>
        <w:gridCol w:w="1496"/>
        <w:gridCol w:w="1120"/>
        <w:gridCol w:w="1256"/>
        <w:gridCol w:w="1218"/>
        <w:gridCol w:w="869"/>
        <w:gridCol w:w="1072"/>
      </w:tblGrid>
      <w:tr w:rsidR="00113AAB" w:rsidRPr="00621987" w:rsidTr="004770BE">
        <w:trPr>
          <w:trHeight w:val="375"/>
          <w:tblHeader/>
        </w:trPr>
        <w:tc>
          <w:tcPr>
            <w:tcW w:w="578" w:type="dxa"/>
            <w:vMerge w:val="restart"/>
            <w:shd w:val="clear" w:color="000000" w:fill="FFFFFF"/>
            <w:vAlign w:val="center"/>
          </w:tcPr>
          <w:p w:rsidR="00113AAB" w:rsidRPr="00621987" w:rsidRDefault="00113AAB" w:rsidP="00113AAB">
            <w:pPr>
              <w:spacing w:after="0" w:line="240" w:lineRule="auto"/>
              <w:jc w:val="center"/>
              <w:rPr>
                <w:rFonts w:ascii="Times New Roman" w:hAnsi="Times New Roman" w:cs="Times New Roman"/>
                <w:b/>
                <w:bCs/>
                <w:sz w:val="18"/>
                <w:szCs w:val="18"/>
              </w:rPr>
            </w:pPr>
            <w:r w:rsidRPr="00621987">
              <w:rPr>
                <w:rFonts w:ascii="Times New Roman" w:hAnsi="Times New Roman" w:cs="Times New Roman"/>
                <w:b/>
                <w:bCs/>
                <w:sz w:val="18"/>
                <w:szCs w:val="18"/>
              </w:rPr>
              <w:t>№№ п\п</w:t>
            </w:r>
          </w:p>
        </w:tc>
        <w:tc>
          <w:tcPr>
            <w:tcW w:w="2208" w:type="dxa"/>
            <w:vMerge w:val="restart"/>
            <w:shd w:val="clear" w:color="000000" w:fill="FFFFFF"/>
            <w:vAlign w:val="center"/>
          </w:tcPr>
          <w:p w:rsidR="00113AAB" w:rsidRPr="00621987" w:rsidRDefault="00113AAB" w:rsidP="00113AAB">
            <w:pPr>
              <w:spacing w:after="0" w:line="240" w:lineRule="auto"/>
              <w:jc w:val="center"/>
              <w:rPr>
                <w:rFonts w:ascii="Times New Roman" w:hAnsi="Times New Roman" w:cs="Times New Roman"/>
                <w:b/>
                <w:bCs/>
                <w:sz w:val="18"/>
                <w:szCs w:val="18"/>
              </w:rPr>
            </w:pPr>
            <w:r w:rsidRPr="00621987">
              <w:rPr>
                <w:rFonts w:ascii="Times New Roman" w:hAnsi="Times New Roman" w:cs="Times New Roman"/>
                <w:b/>
                <w:bCs/>
                <w:sz w:val="18"/>
                <w:szCs w:val="18"/>
              </w:rPr>
              <w:t>Субъект Российской Федерации</w:t>
            </w:r>
          </w:p>
        </w:tc>
        <w:tc>
          <w:tcPr>
            <w:tcW w:w="1496" w:type="dxa"/>
            <w:vMerge w:val="restart"/>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sz w:val="18"/>
                <w:szCs w:val="18"/>
              </w:rPr>
            </w:pPr>
            <w:r w:rsidRPr="00621987">
              <w:rPr>
                <w:rFonts w:ascii="Times New Roman" w:hAnsi="Times New Roman" w:cs="Times New Roman"/>
                <w:b/>
                <w:bCs/>
                <w:sz w:val="18"/>
                <w:szCs w:val="18"/>
              </w:rPr>
              <w:t>Сводная бюджетная роспись на 01.01.202</w:t>
            </w:r>
            <w:r w:rsidR="00EE4580" w:rsidRPr="00621987">
              <w:rPr>
                <w:rFonts w:ascii="Times New Roman" w:hAnsi="Times New Roman" w:cs="Times New Roman"/>
                <w:b/>
                <w:bCs/>
                <w:sz w:val="18"/>
                <w:szCs w:val="18"/>
              </w:rPr>
              <w:t>3</w:t>
            </w:r>
            <w:r w:rsidRPr="00621987">
              <w:rPr>
                <w:rFonts w:ascii="Times New Roman" w:hAnsi="Times New Roman" w:cs="Times New Roman"/>
                <w:b/>
                <w:bCs/>
                <w:sz w:val="18"/>
                <w:szCs w:val="18"/>
              </w:rPr>
              <w:t xml:space="preserve"> (предусмотрено Федеральным законом </w:t>
            </w:r>
          </w:p>
          <w:p w:rsidR="00113AAB" w:rsidRPr="00621987" w:rsidRDefault="00113AAB" w:rsidP="00EE4580">
            <w:pPr>
              <w:spacing w:after="0" w:line="240" w:lineRule="auto"/>
              <w:jc w:val="center"/>
              <w:rPr>
                <w:rFonts w:ascii="Times New Roman" w:hAnsi="Times New Roman" w:cs="Times New Roman"/>
                <w:b/>
                <w:bCs/>
                <w:sz w:val="18"/>
                <w:szCs w:val="18"/>
              </w:rPr>
            </w:pPr>
            <w:r w:rsidRPr="00621987">
              <w:rPr>
                <w:rFonts w:ascii="Times New Roman" w:hAnsi="Times New Roman" w:cs="Times New Roman"/>
                <w:b/>
                <w:bCs/>
                <w:sz w:val="18"/>
                <w:szCs w:val="18"/>
              </w:rPr>
              <w:t xml:space="preserve">№ </w:t>
            </w:r>
            <w:r w:rsidR="00EE4580" w:rsidRPr="00621987">
              <w:rPr>
                <w:rFonts w:ascii="Times New Roman" w:hAnsi="Times New Roman" w:cs="Times New Roman"/>
                <w:b/>
                <w:bCs/>
                <w:sz w:val="18"/>
                <w:szCs w:val="18"/>
              </w:rPr>
              <w:t>466</w:t>
            </w:r>
            <w:r w:rsidRPr="00621987">
              <w:rPr>
                <w:rFonts w:ascii="Times New Roman" w:hAnsi="Times New Roman" w:cs="Times New Roman"/>
                <w:b/>
                <w:bCs/>
                <w:sz w:val="18"/>
                <w:szCs w:val="18"/>
              </w:rPr>
              <w:t>-ФЗ)</w:t>
            </w:r>
          </w:p>
        </w:tc>
        <w:tc>
          <w:tcPr>
            <w:tcW w:w="1120" w:type="dxa"/>
            <w:vMerge w:val="restart"/>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Изменения</w:t>
            </w:r>
          </w:p>
          <w:p w:rsidR="00113AAB" w:rsidRPr="00621987" w:rsidRDefault="00113AAB" w:rsidP="00A6297E">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в 202</w:t>
            </w:r>
            <w:r w:rsidR="00A6297E">
              <w:rPr>
                <w:rFonts w:ascii="Times New Roman" w:hAnsi="Times New Roman" w:cs="Times New Roman"/>
                <w:b/>
                <w:bCs/>
                <w:color w:val="000000"/>
                <w:sz w:val="18"/>
                <w:szCs w:val="18"/>
              </w:rPr>
              <w:t>3</w:t>
            </w:r>
            <w:r w:rsidRPr="00621987">
              <w:rPr>
                <w:rFonts w:ascii="Times New Roman" w:hAnsi="Times New Roman" w:cs="Times New Roman"/>
                <w:b/>
                <w:bCs/>
                <w:color w:val="000000"/>
                <w:sz w:val="18"/>
                <w:szCs w:val="18"/>
              </w:rPr>
              <w:t xml:space="preserve"> году</w:t>
            </w:r>
          </w:p>
        </w:tc>
        <w:tc>
          <w:tcPr>
            <w:tcW w:w="1256" w:type="dxa"/>
            <w:vMerge w:val="restart"/>
            <w:shd w:val="clear" w:color="auto" w:fill="auto"/>
            <w:noWrap/>
            <w:vAlign w:val="center"/>
          </w:tcPr>
          <w:p w:rsidR="00113AAB" w:rsidRPr="00621987" w:rsidRDefault="00113AAB" w:rsidP="00EE4580">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Сводная бюджетная роспись на 31.12.202</w:t>
            </w:r>
            <w:r w:rsidR="00EE4580" w:rsidRPr="00621987">
              <w:rPr>
                <w:rFonts w:ascii="Times New Roman" w:hAnsi="Times New Roman" w:cs="Times New Roman"/>
                <w:b/>
                <w:bCs/>
                <w:color w:val="000000"/>
                <w:sz w:val="18"/>
                <w:szCs w:val="18"/>
              </w:rPr>
              <w:t>3</w:t>
            </w:r>
          </w:p>
        </w:tc>
        <w:tc>
          <w:tcPr>
            <w:tcW w:w="2087" w:type="dxa"/>
            <w:gridSpan w:val="2"/>
            <w:shd w:val="clear" w:color="auto" w:fill="auto"/>
            <w:noWrap/>
            <w:vAlign w:val="center"/>
          </w:tcPr>
          <w:p w:rsidR="00EE4580" w:rsidRPr="00621987" w:rsidRDefault="00113AAB" w:rsidP="00113AAB">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Кассовое исполнение</w:t>
            </w:r>
            <w:r w:rsidR="00EE4580" w:rsidRPr="00621987">
              <w:rPr>
                <w:rFonts w:ascii="Times New Roman" w:hAnsi="Times New Roman" w:cs="Times New Roman"/>
                <w:b/>
                <w:bCs/>
                <w:color w:val="000000"/>
                <w:sz w:val="18"/>
                <w:szCs w:val="18"/>
              </w:rPr>
              <w:t xml:space="preserve"> </w:t>
            </w:r>
          </w:p>
          <w:p w:rsidR="00113AAB" w:rsidRPr="00621987" w:rsidRDefault="00344A6B" w:rsidP="00113AAB">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оценка </w:t>
            </w:r>
          </w:p>
        </w:tc>
        <w:tc>
          <w:tcPr>
            <w:tcW w:w="1035" w:type="dxa"/>
            <w:vMerge w:val="restart"/>
            <w:vAlign w:val="center"/>
          </w:tcPr>
          <w:p w:rsidR="00113AAB" w:rsidRPr="00621987" w:rsidRDefault="00FA0136" w:rsidP="00FA0136">
            <w:pPr>
              <w:spacing w:after="0" w:line="240" w:lineRule="auto"/>
              <w:jc w:val="center"/>
              <w:rPr>
                <w:rFonts w:ascii="Times New Roman" w:hAnsi="Times New Roman" w:cs="Times New Roman"/>
                <w:b/>
                <w:bCs/>
                <w:color w:val="000000"/>
                <w:sz w:val="18"/>
                <w:szCs w:val="18"/>
              </w:rPr>
            </w:pPr>
            <w:r w:rsidRPr="00FA0136">
              <w:rPr>
                <w:rFonts w:ascii="Times New Roman" w:hAnsi="Times New Roman" w:cs="Times New Roman"/>
                <w:b/>
                <w:bCs/>
                <w:color w:val="000000"/>
                <w:sz w:val="18"/>
                <w:szCs w:val="18"/>
              </w:rPr>
              <w:t>Не исполнено на 31.12.202</w:t>
            </w:r>
            <w:r>
              <w:rPr>
                <w:rFonts w:ascii="Times New Roman" w:hAnsi="Times New Roman" w:cs="Times New Roman"/>
                <w:b/>
                <w:bCs/>
                <w:color w:val="000000"/>
                <w:sz w:val="18"/>
                <w:szCs w:val="18"/>
              </w:rPr>
              <w:t>3</w:t>
            </w:r>
          </w:p>
        </w:tc>
      </w:tr>
      <w:tr w:rsidR="00113AAB" w:rsidRPr="00621987" w:rsidTr="004770BE">
        <w:trPr>
          <w:trHeight w:val="375"/>
          <w:tblHeader/>
        </w:trPr>
        <w:tc>
          <w:tcPr>
            <w:tcW w:w="578" w:type="dxa"/>
            <w:vMerge/>
            <w:shd w:val="clear" w:color="000000" w:fill="FFFFFF"/>
          </w:tcPr>
          <w:p w:rsidR="00113AAB" w:rsidRPr="00621987" w:rsidRDefault="00113AAB" w:rsidP="00113AAB">
            <w:pPr>
              <w:spacing w:after="0" w:line="240" w:lineRule="auto"/>
              <w:jc w:val="center"/>
              <w:rPr>
                <w:rFonts w:ascii="Times New Roman" w:hAnsi="Times New Roman" w:cs="Times New Roman"/>
                <w:b/>
                <w:bCs/>
                <w:sz w:val="18"/>
                <w:szCs w:val="18"/>
              </w:rPr>
            </w:pPr>
          </w:p>
        </w:tc>
        <w:tc>
          <w:tcPr>
            <w:tcW w:w="2208" w:type="dxa"/>
            <w:vMerge/>
            <w:shd w:val="clear" w:color="000000" w:fill="FFFFFF"/>
            <w:vAlign w:val="center"/>
          </w:tcPr>
          <w:p w:rsidR="00113AAB" w:rsidRPr="00621987" w:rsidRDefault="00113AAB" w:rsidP="00113AAB">
            <w:pPr>
              <w:spacing w:after="0" w:line="240" w:lineRule="auto"/>
              <w:jc w:val="center"/>
              <w:rPr>
                <w:rFonts w:ascii="Times New Roman" w:hAnsi="Times New Roman" w:cs="Times New Roman"/>
                <w:b/>
                <w:bCs/>
                <w:sz w:val="18"/>
                <w:szCs w:val="18"/>
              </w:rPr>
            </w:pPr>
          </w:p>
        </w:tc>
        <w:tc>
          <w:tcPr>
            <w:tcW w:w="1496" w:type="dxa"/>
            <w:vMerge/>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p>
        </w:tc>
        <w:tc>
          <w:tcPr>
            <w:tcW w:w="1120" w:type="dxa"/>
            <w:vMerge/>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p>
        </w:tc>
        <w:tc>
          <w:tcPr>
            <w:tcW w:w="1256" w:type="dxa"/>
            <w:vMerge/>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p>
        </w:tc>
        <w:tc>
          <w:tcPr>
            <w:tcW w:w="1218" w:type="dxa"/>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тыс. рублей</w:t>
            </w:r>
          </w:p>
        </w:tc>
        <w:tc>
          <w:tcPr>
            <w:tcW w:w="869" w:type="dxa"/>
            <w:shd w:val="clear" w:color="auto" w:fill="auto"/>
            <w:noWrap/>
            <w:vAlign w:val="center"/>
          </w:tcPr>
          <w:p w:rsidR="00113AAB" w:rsidRPr="00621987" w:rsidRDefault="00113AAB" w:rsidP="00113AAB">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w:t>
            </w:r>
          </w:p>
        </w:tc>
        <w:tc>
          <w:tcPr>
            <w:tcW w:w="1035" w:type="dxa"/>
            <w:vMerge/>
          </w:tcPr>
          <w:p w:rsidR="00113AAB" w:rsidRPr="00621987" w:rsidRDefault="00113AAB" w:rsidP="00113AAB">
            <w:pPr>
              <w:spacing w:after="0" w:line="240" w:lineRule="auto"/>
              <w:jc w:val="center"/>
              <w:rPr>
                <w:rFonts w:ascii="Times New Roman" w:hAnsi="Times New Roman" w:cs="Times New Roman"/>
                <w:b/>
                <w:bCs/>
                <w:color w:val="000000"/>
                <w:sz w:val="18"/>
                <w:szCs w:val="18"/>
              </w:rPr>
            </w:pPr>
          </w:p>
        </w:tc>
      </w:tr>
      <w:tr w:rsidR="004770BE" w:rsidRPr="00621987" w:rsidTr="004770BE">
        <w:trPr>
          <w:trHeight w:val="20"/>
        </w:trPr>
        <w:tc>
          <w:tcPr>
            <w:tcW w:w="578" w:type="dxa"/>
            <w:shd w:val="clear" w:color="000000" w:fill="FFFFFF"/>
          </w:tcPr>
          <w:p w:rsidR="004770BE" w:rsidRPr="00621987" w:rsidRDefault="004770BE" w:rsidP="004770BE">
            <w:pPr>
              <w:spacing w:after="0" w:line="240" w:lineRule="auto"/>
              <w:jc w:val="center"/>
              <w:rPr>
                <w:rFonts w:ascii="Times New Roman" w:hAnsi="Times New Roman" w:cs="Times New Roman"/>
                <w:sz w:val="18"/>
                <w:szCs w:val="18"/>
              </w:rPr>
            </w:pPr>
            <w:r w:rsidRPr="00621987">
              <w:rPr>
                <w:rFonts w:ascii="Times New Roman" w:hAnsi="Times New Roman" w:cs="Times New Roman"/>
                <w:sz w:val="18"/>
                <w:szCs w:val="18"/>
              </w:rPr>
              <w:t>х</w:t>
            </w:r>
          </w:p>
        </w:tc>
        <w:tc>
          <w:tcPr>
            <w:tcW w:w="2208" w:type="dxa"/>
            <w:shd w:val="clear" w:color="000000" w:fill="FFFFFF"/>
            <w:vAlign w:val="center"/>
            <w:hideMark/>
          </w:tcPr>
          <w:p w:rsidR="004770BE" w:rsidRPr="00621987" w:rsidRDefault="004770BE" w:rsidP="004770BE">
            <w:pPr>
              <w:spacing w:after="0" w:line="240" w:lineRule="auto"/>
              <w:jc w:val="center"/>
              <w:rPr>
                <w:rFonts w:ascii="Times New Roman" w:hAnsi="Times New Roman" w:cs="Times New Roman"/>
                <w:b/>
                <w:bCs/>
                <w:sz w:val="18"/>
                <w:szCs w:val="18"/>
              </w:rPr>
            </w:pPr>
            <w:r w:rsidRPr="00621987">
              <w:rPr>
                <w:rFonts w:ascii="Times New Roman" w:hAnsi="Times New Roman" w:cs="Times New Roman"/>
                <w:b/>
                <w:bCs/>
                <w:sz w:val="18"/>
                <w:szCs w:val="18"/>
              </w:rPr>
              <w:t>Российская Федерация</w:t>
            </w:r>
          </w:p>
        </w:tc>
        <w:tc>
          <w:tcPr>
            <w:tcW w:w="1496" w:type="dxa"/>
            <w:shd w:val="clear" w:color="auto" w:fill="auto"/>
            <w:noWrap/>
            <w:vAlign w:val="center"/>
            <w:hideMark/>
          </w:tcPr>
          <w:p w:rsidR="004770BE" w:rsidRPr="00621987" w:rsidRDefault="004770BE" w:rsidP="004770BE">
            <w:pPr>
              <w:spacing w:after="0" w:line="240" w:lineRule="auto"/>
              <w:jc w:val="center"/>
              <w:rPr>
                <w:rFonts w:ascii="Times New Roman" w:hAnsi="Times New Roman" w:cs="Times New Roman"/>
                <w:b/>
                <w:bCs/>
                <w:color w:val="000000"/>
                <w:sz w:val="18"/>
                <w:szCs w:val="18"/>
              </w:rPr>
            </w:pPr>
            <w:r w:rsidRPr="00621987">
              <w:rPr>
                <w:rFonts w:ascii="Times New Roman" w:hAnsi="Times New Roman" w:cs="Times New Roman"/>
                <w:b/>
                <w:bCs/>
                <w:color w:val="000000"/>
                <w:sz w:val="18"/>
                <w:szCs w:val="18"/>
              </w:rPr>
              <w:t>35 010 004,6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
                <w:bCs/>
                <w:color w:val="000000"/>
                <w:sz w:val="18"/>
                <w:szCs w:val="18"/>
              </w:rPr>
            </w:pPr>
            <w:r w:rsidRPr="00FA0136">
              <w:rPr>
                <w:rFonts w:ascii="Times New Roman" w:hAnsi="Times New Roman" w:cs="Times New Roman"/>
                <w:b/>
                <w:bCs/>
                <w:color w:val="000000"/>
                <w:sz w:val="18"/>
                <w:szCs w:val="18"/>
              </w:rPr>
              <w:t>-79 783,8</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34 930 220,8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34 919 990,0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10 230,8</w:t>
            </w:r>
          </w:p>
        </w:tc>
      </w:tr>
      <w:tr w:rsidR="004770BE" w:rsidRPr="00621987" w:rsidTr="004770BE">
        <w:trPr>
          <w:trHeight w:val="20"/>
        </w:trPr>
        <w:tc>
          <w:tcPr>
            <w:tcW w:w="578" w:type="dxa"/>
            <w:shd w:val="clear" w:color="000000" w:fill="FFFFFF"/>
          </w:tcPr>
          <w:p w:rsidR="004770BE" w:rsidRPr="00621987" w:rsidRDefault="004770BE" w:rsidP="004770BE">
            <w:pPr>
              <w:spacing w:after="0" w:line="240" w:lineRule="auto"/>
              <w:jc w:val="center"/>
              <w:rPr>
                <w:rFonts w:ascii="Times New Roman" w:hAnsi="Times New Roman" w:cs="Times New Roman"/>
                <w:sz w:val="18"/>
                <w:szCs w:val="18"/>
              </w:rPr>
            </w:pPr>
            <w:r w:rsidRPr="00621987">
              <w:rPr>
                <w:rFonts w:ascii="Times New Roman" w:hAnsi="Times New Roman" w:cs="Times New Roman"/>
                <w:sz w:val="18"/>
                <w:szCs w:val="18"/>
              </w:rPr>
              <w:t>1</w:t>
            </w:r>
          </w:p>
        </w:tc>
        <w:tc>
          <w:tcPr>
            <w:tcW w:w="2208" w:type="dxa"/>
            <w:shd w:val="clear" w:color="000000" w:fill="FFFFFF"/>
            <w:vAlign w:val="center"/>
            <w:hideMark/>
          </w:tcPr>
          <w:p w:rsidR="004770BE" w:rsidRPr="00621987" w:rsidRDefault="004770BE" w:rsidP="004770BE">
            <w:pPr>
              <w:spacing w:after="0" w:line="240" w:lineRule="auto"/>
              <w:rPr>
                <w:rFonts w:ascii="Times New Roman" w:hAnsi="Times New Roman" w:cs="Times New Roman"/>
                <w:sz w:val="18"/>
                <w:szCs w:val="18"/>
              </w:rPr>
            </w:pPr>
            <w:r w:rsidRPr="00621987">
              <w:rPr>
                <w:rFonts w:ascii="Times New Roman" w:hAnsi="Times New Roman" w:cs="Times New Roman"/>
                <w:sz w:val="18"/>
                <w:szCs w:val="18"/>
              </w:rPr>
              <w:t>Алтайский край</w:t>
            </w:r>
          </w:p>
        </w:tc>
        <w:tc>
          <w:tcPr>
            <w:tcW w:w="1496" w:type="dxa"/>
            <w:shd w:val="clear" w:color="auto" w:fill="auto"/>
            <w:noWrap/>
            <w:vAlign w:val="center"/>
            <w:hideMark/>
          </w:tcPr>
          <w:p w:rsidR="004770BE" w:rsidRPr="00621987" w:rsidRDefault="004770BE" w:rsidP="004770BE">
            <w:pPr>
              <w:spacing w:after="0" w:line="240" w:lineRule="auto"/>
              <w:jc w:val="center"/>
              <w:rPr>
                <w:rFonts w:ascii="Times New Roman" w:hAnsi="Times New Roman" w:cs="Times New Roman"/>
                <w:color w:val="000000"/>
                <w:sz w:val="18"/>
                <w:szCs w:val="18"/>
              </w:rPr>
            </w:pPr>
            <w:r w:rsidRPr="00621987">
              <w:rPr>
                <w:rFonts w:ascii="Times New Roman" w:hAnsi="Times New Roman" w:cs="Times New Roman"/>
                <w:color w:val="000000"/>
                <w:sz w:val="18"/>
                <w:szCs w:val="18"/>
              </w:rPr>
              <w:t>1 039 956,1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1 039 956,1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1 039 956,1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Амурская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333 804,8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-41 000,0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292 804,8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292 543,9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99,9</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260,9</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Архангельская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310 834,5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310 834,5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310 834,5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Астраханская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318 709,4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318 709,4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318 678,2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31,2</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Белгородская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582 684,2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150 000,0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732 684,2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732 681,4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Брянская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342 961,5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-15 040,0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327 921,5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327 921,5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Владимирская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326 906,0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-24 259,0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302 647,0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302 645,4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1,6</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Волгоградская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720 666,2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720 666,2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720 666,2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9</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Вологодская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246 496,1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30 685,5</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277 181,6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277 180,8</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0,8</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Воронежская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453 397,6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47 500,0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500 897,6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500 891,5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город федерального значения Санкт-Петербург</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108 293,7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108 293,7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108 286,5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город федерального значения Севастополь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116 571,5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-21 190,3</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95 381,2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95 377,2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Еврейская автономная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59 347,4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17 983,4</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77 330,8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77 327,4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3,4</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Забайкальский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445 361,0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445 361,0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445 359,9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Ивановская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142 209,6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142 209,6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142 154,9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54,7</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Иркутская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1 003 919,6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1 003 919,6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1 003 919,6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Кабардино-Балкарская Республика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66 722,3</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66 722,3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66 722,3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Калининградская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295 410,8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295 410,8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295 374,5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36,3</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19</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Калужская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314 748,0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-31 377,4</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283 370,6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283 342,6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Камчатский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85 764,8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-8 010,3</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77 754,5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77 579,6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99,8</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174,9</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Карачаево-Черкесская Республика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217 620,8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217 620,8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217 620,8</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Кемеровская область - Кузбасс</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862 321,4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7 899,5</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870 220,9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870 220,9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23</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Кировская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788 487,0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98 700,0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887 187,0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887 187,0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24</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Костромская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158 606,7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-27 023,3</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131 583,4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127 028,8</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96,5</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4 554,6</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Краснодарский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1 184 221,2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-35 099,9</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1 149 121,3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1 148 206,0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99,9</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915,3</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Красноярский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1 141 326,8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-106 368,5</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1 034 958,3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1 034 955,8</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2,5</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color w:val="000000"/>
                <w:sz w:val="18"/>
                <w:szCs w:val="18"/>
              </w:rPr>
            </w:pPr>
            <w:r w:rsidRPr="00344A6B">
              <w:rPr>
                <w:rFonts w:ascii="Times New Roman" w:hAnsi="Times New Roman" w:cs="Times New Roman"/>
                <w:color w:val="000000"/>
                <w:sz w:val="18"/>
                <w:szCs w:val="18"/>
              </w:rPr>
              <w:t>Курганская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269 741,2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269 741,2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269 741,2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Курская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304 104,5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304 104,5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304 104,5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29</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Ленинградская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176 356,7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-3 336,5</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173 020,2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173 016,2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30</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Липецкая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853 708,2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74 700,0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928 408,2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928 406,4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1,8</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Магаданская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51 382,6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51 382,6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51 382,5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Московская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128 201,9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10 000,0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138 201,9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138 201,9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Мурманская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203 470,1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203 470,1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203 470,1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color w:val="000000"/>
                <w:sz w:val="18"/>
                <w:szCs w:val="18"/>
              </w:rPr>
            </w:pPr>
            <w:r w:rsidRPr="00344A6B">
              <w:rPr>
                <w:rFonts w:ascii="Times New Roman" w:hAnsi="Times New Roman" w:cs="Times New Roman"/>
                <w:color w:val="000000"/>
                <w:sz w:val="18"/>
                <w:szCs w:val="18"/>
              </w:rPr>
              <w:t>Ненецкий автономный округ</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13 154,6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-8 903,6</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4 251,0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4 245,7</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99,9</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5,3</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Нижегородская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1 567 892,6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-783 051,9</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784 840,7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784 811,0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29,7</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Новгородская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541 027,9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102 723,0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643 750,9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643 750,9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Новосибирская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778 621,6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19 110,0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797 731,6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797 731,5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Омская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499 870,7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-9 000,0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490 870,7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489 223,3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99,7</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1 647,4</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39</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Оренбургская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671 636,6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100 000,0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771 636,6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771 628,0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8,6</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Орловская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273 908,6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273 908,6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273 878,6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Пензенская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465 419,9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27 370,0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492 789,9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492 777,8</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Пермский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415 771,4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120 587,8</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536 359,2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536 358,0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Приморский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183 270,2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51 639,7</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234 909,9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234 845,7</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64,2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Псковская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461 477,4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-62 399,1</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399 078,3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399 003,1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75,2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lastRenderedPageBreak/>
              <w:t>45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Адыгея (Адыгея)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173 958,3</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173 958,3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173 958,3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Алтай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374 752,0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59 282,3</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434 034,3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433 941,0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93,3</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Башкортостан</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614 063,8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614 063,8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614 063,7</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Бурятия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385 246,4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385 246,4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385 246,4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49</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Дагестан</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997 892,2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997 892,2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997 892,2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Ингушетия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284 551,9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15 000,0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299 551,9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299 551,9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Калмыкия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107 679,7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22 205,6</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129 885,3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129 885,3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Карелия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122 576,7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122 576,7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122 576,3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0,4</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Коми</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256 929,2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-14 400,0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242 529,2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242 527,6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1,6</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Крым</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219 813,2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14 263,6</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234 076,8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234 028,1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48,7</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Марий Эл</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344 258,9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-55 000,0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289 258,9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289 258,9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color w:val="000000"/>
                <w:sz w:val="18"/>
                <w:szCs w:val="18"/>
              </w:rPr>
            </w:pPr>
            <w:r w:rsidRPr="00344A6B">
              <w:rPr>
                <w:rFonts w:ascii="Times New Roman" w:hAnsi="Times New Roman" w:cs="Times New Roman"/>
                <w:color w:val="000000"/>
                <w:sz w:val="18"/>
                <w:szCs w:val="18"/>
              </w:rPr>
              <w:t>Республика Мордовия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365 588,1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-15 414,4</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350 173,7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350 170,5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Саха (Якутия)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363 887,7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363 887,7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363 882,2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5,5</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Северная Осетия - Алания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246 557,9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246 557,9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246 557,9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59</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Татарстан (Татарстан)</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484 326,4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484 326,4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484 307,3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19,1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Тыва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628 174,0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628 174,0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628 174,0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Республика Хакасия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263 782,9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40 000,0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303 782,9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303 782,9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Ростовская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1 066 980,6</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1 066 980,6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1 066 980,6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Рязанская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360 371,3</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360 371,3</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360 366,1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Самарская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794 929,1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794 929,1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794 820,2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108,9</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Саратовская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490 340,9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17 081,8</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507 422,7</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506 797,4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99,9</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625,3</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Сахалинская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37 385,5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37 385,5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37 385,5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Свердловская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360 688,1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360 688,1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360 673,2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14,9</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68</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Смоленская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136 676,5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-37 565,9</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99 110,6</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99 110,5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69</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Ставропольский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845 655,8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845 655,8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845 433,9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221,9</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Тамбовская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178 886,1</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178 886,1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178 886,1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Тверская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316 414,5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316 414,5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315 482,4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99,7</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932,1</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72</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Томская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291 722,2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291 722,2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291 722,2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73</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Тульская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360 855,4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360 855,4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360 855,4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74</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Тюменская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27 860,9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8 089,5</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35 950,4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35 950,4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75</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Удмуртская Республика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374 657,5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374 657,5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374 657,5</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76</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Ульяновская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463 891,8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-76 000,0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387 891,8</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387 884,6</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7,2</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77</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Хабаровский край</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342 059,8</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-34 430,6</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307 629,2</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307 629,2</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78</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Ханты-Мансийский автономный округ - Югра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229 031,5</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229 031,5</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228 856,0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99,9</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175,5</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79</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Челябинская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821 906,9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821 906,9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821 905,3</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1,6</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80</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Чеченская Республика</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1 011 888,2</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241 245,9</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1 253 134,1</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1 253 134,1</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81</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Чувашская Республика - Чувашия</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437 762,9</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50 750,0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488 512,9</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488 512,9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82</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Чукотский автономный округ</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13 287,0</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13 287,0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13 287,0</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r w:rsidR="004770BE" w:rsidRPr="00344A6B" w:rsidTr="004770BE">
        <w:trPr>
          <w:trHeight w:val="20"/>
        </w:trPr>
        <w:tc>
          <w:tcPr>
            <w:tcW w:w="578" w:type="dxa"/>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83</w:t>
            </w:r>
          </w:p>
        </w:tc>
        <w:tc>
          <w:tcPr>
            <w:tcW w:w="2208" w:type="dxa"/>
            <w:shd w:val="clear" w:color="auto" w:fill="auto"/>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Ямало-Ненецкий автономный округ</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10 877,7</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2 269,3</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13 147,0</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13 145,9</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1,1</w:t>
            </w:r>
          </w:p>
        </w:tc>
      </w:tr>
      <w:tr w:rsidR="004770BE" w:rsidRPr="00344A6B" w:rsidTr="004770BE">
        <w:trPr>
          <w:trHeight w:val="20"/>
        </w:trPr>
        <w:tc>
          <w:tcPr>
            <w:tcW w:w="578" w:type="dxa"/>
            <w:shd w:val="clear" w:color="000000" w:fill="FFFFFF"/>
          </w:tcPr>
          <w:p w:rsidR="004770BE" w:rsidRPr="00344A6B" w:rsidRDefault="004770BE" w:rsidP="004770BE">
            <w:pPr>
              <w:spacing w:after="0" w:line="240" w:lineRule="auto"/>
              <w:jc w:val="center"/>
              <w:rPr>
                <w:rFonts w:ascii="Times New Roman" w:hAnsi="Times New Roman" w:cs="Times New Roman"/>
                <w:sz w:val="18"/>
                <w:szCs w:val="18"/>
              </w:rPr>
            </w:pPr>
            <w:r w:rsidRPr="00344A6B">
              <w:rPr>
                <w:rFonts w:ascii="Times New Roman" w:hAnsi="Times New Roman" w:cs="Times New Roman"/>
                <w:sz w:val="18"/>
                <w:szCs w:val="18"/>
              </w:rPr>
              <w:t>84</w:t>
            </w:r>
          </w:p>
        </w:tc>
        <w:tc>
          <w:tcPr>
            <w:tcW w:w="2208" w:type="dxa"/>
            <w:shd w:val="clear" w:color="000000" w:fill="FFFFFF"/>
            <w:vAlign w:val="center"/>
            <w:hideMark/>
          </w:tcPr>
          <w:p w:rsidR="004770BE" w:rsidRPr="00344A6B" w:rsidRDefault="004770BE" w:rsidP="004770BE">
            <w:pPr>
              <w:spacing w:after="0" w:line="240" w:lineRule="auto"/>
              <w:rPr>
                <w:rFonts w:ascii="Times New Roman" w:hAnsi="Times New Roman" w:cs="Times New Roman"/>
                <w:sz w:val="18"/>
                <w:szCs w:val="18"/>
              </w:rPr>
            </w:pPr>
            <w:r w:rsidRPr="00344A6B">
              <w:rPr>
                <w:rFonts w:ascii="Times New Roman" w:hAnsi="Times New Roman" w:cs="Times New Roman"/>
                <w:sz w:val="18"/>
                <w:szCs w:val="18"/>
              </w:rPr>
              <w:t>Ярославская область</w:t>
            </w:r>
          </w:p>
        </w:tc>
        <w:tc>
          <w:tcPr>
            <w:tcW w:w="1496" w:type="dxa"/>
            <w:shd w:val="clear" w:color="auto" w:fill="auto"/>
            <w:noWrap/>
            <w:vAlign w:val="center"/>
            <w:hideMark/>
          </w:tcPr>
          <w:p w:rsidR="004770BE" w:rsidRPr="00344A6B" w:rsidRDefault="004770BE" w:rsidP="004770BE">
            <w:pPr>
              <w:spacing w:after="0" w:line="240" w:lineRule="auto"/>
              <w:jc w:val="center"/>
              <w:rPr>
                <w:rFonts w:ascii="Times New Roman" w:hAnsi="Times New Roman" w:cs="Times New Roman"/>
                <w:color w:val="000000"/>
                <w:sz w:val="18"/>
                <w:szCs w:val="18"/>
              </w:rPr>
            </w:pPr>
            <w:r w:rsidRPr="00344A6B">
              <w:rPr>
                <w:rFonts w:ascii="Times New Roman" w:hAnsi="Times New Roman" w:cs="Times New Roman"/>
                <w:color w:val="000000"/>
                <w:sz w:val="18"/>
                <w:szCs w:val="18"/>
              </w:rPr>
              <w:t>275 469,4</w:t>
            </w:r>
          </w:p>
        </w:tc>
        <w:tc>
          <w:tcPr>
            <w:tcW w:w="1120" w:type="dxa"/>
            <w:shd w:val="clear" w:color="auto" w:fill="auto"/>
            <w:noWrap/>
            <w:vAlign w:val="center"/>
            <w:hideMark/>
          </w:tcPr>
          <w:p w:rsidR="004770BE" w:rsidRPr="00FA0136" w:rsidRDefault="004770BE" w:rsidP="004770BE">
            <w:pPr>
              <w:spacing w:after="0" w:line="240" w:lineRule="auto"/>
              <w:jc w:val="center"/>
              <w:rPr>
                <w:rFonts w:ascii="Times New Roman" w:hAnsi="Times New Roman" w:cs="Times New Roman"/>
                <w:bCs/>
                <w:color w:val="000000"/>
                <w:sz w:val="18"/>
                <w:szCs w:val="18"/>
              </w:rPr>
            </w:pPr>
            <w:r w:rsidRPr="00FA0136">
              <w:rPr>
                <w:rFonts w:ascii="Times New Roman" w:hAnsi="Times New Roman" w:cs="Times New Roman"/>
                <w:bCs/>
                <w:color w:val="000000"/>
                <w:sz w:val="18"/>
                <w:szCs w:val="18"/>
              </w:rPr>
              <w:t>0,0</w:t>
            </w:r>
          </w:p>
        </w:tc>
        <w:tc>
          <w:tcPr>
            <w:tcW w:w="1256"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275 469,4</w:t>
            </w:r>
          </w:p>
        </w:tc>
        <w:tc>
          <w:tcPr>
            <w:tcW w:w="1218"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275 469,4</w:t>
            </w:r>
          </w:p>
        </w:tc>
        <w:tc>
          <w:tcPr>
            <w:tcW w:w="869" w:type="dxa"/>
            <w:shd w:val="clear" w:color="auto" w:fill="auto"/>
            <w:noWrap/>
            <w:vAlign w:val="center"/>
            <w:hideMark/>
          </w:tcPr>
          <w:p w:rsidR="004770BE" w:rsidRPr="004770BE" w:rsidRDefault="004770BE" w:rsidP="004770BE">
            <w:pPr>
              <w:spacing w:after="0" w:line="240" w:lineRule="auto"/>
              <w:jc w:val="center"/>
              <w:rPr>
                <w:rFonts w:ascii="Times New Roman" w:hAnsi="Times New Roman" w:cs="Times New Roman"/>
                <w:b/>
                <w:bCs/>
                <w:color w:val="000000"/>
                <w:sz w:val="18"/>
                <w:szCs w:val="18"/>
              </w:rPr>
            </w:pPr>
            <w:r w:rsidRPr="004770BE">
              <w:rPr>
                <w:rFonts w:ascii="Times New Roman" w:hAnsi="Times New Roman" w:cs="Times New Roman"/>
                <w:b/>
                <w:bCs/>
                <w:color w:val="000000"/>
                <w:sz w:val="18"/>
                <w:szCs w:val="18"/>
              </w:rPr>
              <w:t>100,0</w:t>
            </w:r>
          </w:p>
        </w:tc>
        <w:tc>
          <w:tcPr>
            <w:tcW w:w="1035" w:type="dxa"/>
          </w:tcPr>
          <w:p w:rsidR="004770BE" w:rsidRPr="004770BE" w:rsidRDefault="004770BE" w:rsidP="004770BE">
            <w:pPr>
              <w:spacing w:after="0" w:line="240" w:lineRule="auto"/>
              <w:jc w:val="center"/>
              <w:rPr>
                <w:rFonts w:ascii="Times New Roman" w:hAnsi="Times New Roman" w:cs="Times New Roman"/>
                <w:bCs/>
                <w:color w:val="000000"/>
                <w:sz w:val="18"/>
                <w:szCs w:val="18"/>
              </w:rPr>
            </w:pPr>
            <w:r w:rsidRPr="004770BE">
              <w:rPr>
                <w:rFonts w:ascii="Times New Roman" w:hAnsi="Times New Roman" w:cs="Times New Roman"/>
                <w:bCs/>
                <w:color w:val="000000"/>
                <w:sz w:val="18"/>
                <w:szCs w:val="18"/>
              </w:rPr>
              <w:t>0,0</w:t>
            </w:r>
          </w:p>
        </w:tc>
      </w:tr>
    </w:tbl>
    <w:p w:rsidR="00344A6B" w:rsidRPr="00D47235" w:rsidRDefault="00344A6B" w:rsidP="00113AAB">
      <w:pPr>
        <w:jc w:val="center"/>
        <w:rPr>
          <w:rFonts w:ascii="Times New Roman" w:hAnsi="Times New Roman" w:cs="Times New Roman"/>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07799B">
      <w:pPr>
        <w:spacing w:after="0" w:line="240" w:lineRule="auto"/>
        <w:jc w:val="center"/>
        <w:rPr>
          <w:rFonts w:ascii="Times New Roman" w:hAnsi="Times New Roman" w:cs="Times New Roman"/>
          <w:sz w:val="28"/>
          <w:szCs w:val="28"/>
        </w:rPr>
      </w:pPr>
    </w:p>
    <w:p w:rsidR="001E36AB" w:rsidRDefault="001E36AB" w:rsidP="001E36AB">
      <w:pPr>
        <w:spacing w:after="0" w:line="240" w:lineRule="auto"/>
        <w:jc w:val="right"/>
        <w:rPr>
          <w:rFonts w:ascii="Times New Roman" w:hAnsi="Times New Roman" w:cs="Times New Roman"/>
          <w:sz w:val="28"/>
          <w:szCs w:val="28"/>
        </w:rPr>
      </w:pPr>
      <w:r w:rsidRPr="00D47235">
        <w:rPr>
          <w:rFonts w:ascii="Times New Roman" w:hAnsi="Times New Roman" w:cs="Times New Roman"/>
          <w:sz w:val="28"/>
          <w:szCs w:val="28"/>
        </w:rPr>
        <w:t xml:space="preserve">Таблица </w:t>
      </w:r>
      <w:r>
        <w:rPr>
          <w:rFonts w:ascii="Times New Roman" w:hAnsi="Times New Roman" w:cs="Times New Roman"/>
          <w:sz w:val="28"/>
          <w:szCs w:val="28"/>
        </w:rPr>
        <w:t>3</w:t>
      </w:r>
    </w:p>
    <w:p w:rsidR="0007799B" w:rsidRPr="00D47235" w:rsidRDefault="0007799B" w:rsidP="0007799B">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Результативность реализации СК по всем мероприятиям СК</w:t>
      </w:r>
    </w:p>
    <w:p w:rsidR="00CA50A9" w:rsidRDefault="0007799B" w:rsidP="0007799B">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в разрезе</w:t>
      </w:r>
      <w:r>
        <w:rPr>
          <w:rFonts w:ascii="Times New Roman" w:hAnsi="Times New Roman" w:cs="Times New Roman"/>
          <w:sz w:val="28"/>
          <w:szCs w:val="28"/>
        </w:rPr>
        <w:t xml:space="preserve"> субъектов Российской Федерации</w:t>
      </w:r>
      <w:r w:rsidR="00CA50A9">
        <w:rPr>
          <w:rFonts w:ascii="Times New Roman" w:hAnsi="Times New Roman" w:cs="Times New Roman"/>
          <w:sz w:val="28"/>
          <w:szCs w:val="28"/>
        </w:rPr>
        <w:t xml:space="preserve"> в части увеличения дохода </w:t>
      </w:r>
    </w:p>
    <w:p w:rsidR="0007799B" w:rsidRPr="001E36AB" w:rsidRDefault="00CA50A9" w:rsidP="001E36AB">
      <w:pPr>
        <w:spacing w:after="0" w:line="240" w:lineRule="auto"/>
        <w:jc w:val="center"/>
        <w:rPr>
          <w:rFonts w:ascii="Times New Roman" w:hAnsi="Times New Roman" w:cs="Times New Roman"/>
          <w:sz w:val="16"/>
          <w:szCs w:val="16"/>
        </w:rPr>
      </w:pPr>
      <w:r>
        <w:rPr>
          <w:rFonts w:ascii="Times New Roman" w:hAnsi="Times New Roman" w:cs="Times New Roman"/>
          <w:sz w:val="28"/>
          <w:szCs w:val="28"/>
        </w:rPr>
        <w:t>семей после завершения СК</w:t>
      </w:r>
    </w:p>
    <w:tbl>
      <w:tblPr>
        <w:tblW w:w="9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555"/>
        <w:gridCol w:w="678"/>
        <w:gridCol w:w="684"/>
        <w:gridCol w:w="657"/>
        <w:gridCol w:w="678"/>
        <w:gridCol w:w="666"/>
        <w:gridCol w:w="621"/>
        <w:gridCol w:w="678"/>
        <w:gridCol w:w="706"/>
        <w:gridCol w:w="737"/>
      </w:tblGrid>
      <w:tr w:rsidR="0039734F" w:rsidRPr="00EF73BB" w:rsidTr="00EF6D29">
        <w:trPr>
          <w:trHeight w:val="277"/>
        </w:trPr>
        <w:tc>
          <w:tcPr>
            <w:tcW w:w="3232" w:type="dxa"/>
            <w:vMerge w:val="restart"/>
            <w:shd w:val="clear" w:color="auto" w:fill="auto"/>
            <w:noWrap/>
            <w:vAlign w:val="center"/>
            <w:hideMark/>
          </w:tcPr>
          <w:p w:rsidR="0039734F" w:rsidRPr="00EF73BB" w:rsidRDefault="0039734F" w:rsidP="002613FE">
            <w:pPr>
              <w:spacing w:after="0" w:line="240" w:lineRule="auto"/>
              <w:rPr>
                <w:rFonts w:ascii="Times New Roman" w:eastAsia="Times New Roman" w:hAnsi="Times New Roman" w:cs="Times New Roman"/>
                <w:sz w:val="16"/>
                <w:szCs w:val="16"/>
                <w:lang w:eastAsia="ru-RU"/>
              </w:rPr>
            </w:pPr>
            <w:r w:rsidRPr="00EF73BB">
              <w:rPr>
                <w:rFonts w:ascii="Times New Roman" w:eastAsia="Times New Roman" w:hAnsi="Times New Roman" w:cs="Times New Roman"/>
                <w:sz w:val="16"/>
                <w:szCs w:val="16"/>
                <w:lang w:eastAsia="ru-RU"/>
              </w:rPr>
              <w:t>Наименование субъекта Российской Федерации</w:t>
            </w:r>
          </w:p>
        </w:tc>
        <w:tc>
          <w:tcPr>
            <w:tcW w:w="6660" w:type="dxa"/>
            <w:gridSpan w:val="10"/>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Показатель результативности реализации социального контракта</w:t>
            </w:r>
          </w:p>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Cs/>
                <w:color w:val="000000"/>
                <w:sz w:val="16"/>
                <w:szCs w:val="16"/>
                <w:lang w:eastAsia="ru-RU"/>
              </w:rPr>
              <w:t xml:space="preserve">Доля граждан, охваченных ГСП на основании СК, среднедушевой </w:t>
            </w:r>
            <w:r w:rsidRPr="00EF73BB">
              <w:rPr>
                <w:rFonts w:ascii="Times New Roman" w:eastAsia="Times New Roman" w:hAnsi="Times New Roman" w:cs="Times New Roman"/>
                <w:b/>
                <w:bCs/>
                <w:color w:val="000000"/>
                <w:sz w:val="16"/>
                <w:szCs w:val="16"/>
                <w:lang w:eastAsia="ru-RU"/>
              </w:rPr>
              <w:t>доход которых</w:t>
            </w:r>
            <w:r w:rsidRPr="00EF73BB">
              <w:rPr>
                <w:rFonts w:ascii="Times New Roman" w:eastAsia="Times New Roman" w:hAnsi="Times New Roman" w:cs="Times New Roman"/>
                <w:bCs/>
                <w:color w:val="000000"/>
                <w:sz w:val="16"/>
                <w:szCs w:val="16"/>
                <w:lang w:eastAsia="ru-RU"/>
              </w:rPr>
              <w:t xml:space="preserve"> (среднедушевой доход семьи которых) </w:t>
            </w:r>
            <w:r w:rsidRPr="00EF73BB">
              <w:rPr>
                <w:rFonts w:ascii="Times New Roman" w:eastAsia="Times New Roman" w:hAnsi="Times New Roman" w:cs="Times New Roman"/>
                <w:b/>
                <w:bCs/>
                <w:color w:val="000000"/>
                <w:sz w:val="16"/>
                <w:szCs w:val="16"/>
                <w:lang w:eastAsia="ru-RU"/>
              </w:rPr>
              <w:t>увеличился по окончании срока действия СК</w:t>
            </w:r>
            <w:r w:rsidRPr="00EF73BB">
              <w:rPr>
                <w:rFonts w:ascii="Times New Roman" w:eastAsia="Times New Roman" w:hAnsi="Times New Roman" w:cs="Times New Roman"/>
                <w:bCs/>
                <w:color w:val="000000"/>
                <w:sz w:val="16"/>
                <w:szCs w:val="16"/>
                <w:lang w:eastAsia="ru-RU"/>
              </w:rPr>
              <w:t xml:space="preserve"> в сравнении  со среднедушевым доходом этих граждан (семьи) до заключения СК, в общей численности граждан, охваченных ГСП на основании СК, %</w:t>
            </w:r>
          </w:p>
        </w:tc>
      </w:tr>
      <w:tr w:rsidR="0039734F" w:rsidRPr="00EF73BB" w:rsidTr="00EF6D29">
        <w:trPr>
          <w:trHeight w:val="20"/>
        </w:trPr>
        <w:tc>
          <w:tcPr>
            <w:tcW w:w="3232" w:type="dxa"/>
            <w:vMerge/>
            <w:shd w:val="clear" w:color="auto" w:fill="auto"/>
            <w:noWrap/>
            <w:vAlign w:val="bottom"/>
            <w:hideMark/>
          </w:tcPr>
          <w:p w:rsidR="0039734F" w:rsidRPr="00EF73BB" w:rsidRDefault="0039734F" w:rsidP="002613FE">
            <w:pPr>
              <w:spacing w:after="0" w:line="240" w:lineRule="auto"/>
              <w:jc w:val="center"/>
              <w:rPr>
                <w:rFonts w:ascii="Times New Roman" w:eastAsia="Times New Roman" w:hAnsi="Times New Roman" w:cs="Times New Roman"/>
                <w:b/>
                <w:bCs/>
                <w:color w:val="000000"/>
                <w:sz w:val="16"/>
                <w:szCs w:val="16"/>
                <w:lang w:eastAsia="ru-RU"/>
              </w:rPr>
            </w:pPr>
          </w:p>
        </w:tc>
        <w:tc>
          <w:tcPr>
            <w:tcW w:w="555"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план</w:t>
            </w:r>
          </w:p>
        </w:tc>
        <w:tc>
          <w:tcPr>
            <w:tcW w:w="678"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план</w:t>
            </w:r>
          </w:p>
        </w:tc>
        <w:tc>
          <w:tcPr>
            <w:tcW w:w="684"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план</w:t>
            </w:r>
          </w:p>
        </w:tc>
        <w:tc>
          <w:tcPr>
            <w:tcW w:w="657"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план</w:t>
            </w:r>
          </w:p>
        </w:tc>
        <w:tc>
          <w:tcPr>
            <w:tcW w:w="678"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факт</w:t>
            </w:r>
          </w:p>
        </w:tc>
        <w:tc>
          <w:tcPr>
            <w:tcW w:w="666"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факт к плану</w:t>
            </w:r>
          </w:p>
        </w:tc>
        <w:tc>
          <w:tcPr>
            <w:tcW w:w="621" w:type="dxa"/>
            <w:shd w:val="clear" w:color="auto" w:fill="auto"/>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факт</w:t>
            </w:r>
          </w:p>
        </w:tc>
        <w:tc>
          <w:tcPr>
            <w:tcW w:w="678" w:type="dxa"/>
            <w:shd w:val="clear" w:color="auto" w:fill="auto"/>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факт к плану</w:t>
            </w:r>
          </w:p>
        </w:tc>
        <w:tc>
          <w:tcPr>
            <w:tcW w:w="706"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факт</w:t>
            </w:r>
          </w:p>
        </w:tc>
        <w:tc>
          <w:tcPr>
            <w:tcW w:w="737" w:type="dxa"/>
          </w:tcPr>
          <w:p w:rsidR="0039734F" w:rsidRPr="00EF73BB" w:rsidRDefault="0039734F"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 xml:space="preserve">факт к </w:t>
            </w:r>
            <w:r w:rsidR="002357BB">
              <w:rPr>
                <w:rFonts w:ascii="Times New Roman" w:eastAsia="Times New Roman" w:hAnsi="Times New Roman" w:cs="Times New Roman"/>
                <w:b/>
                <w:bCs/>
                <w:color w:val="000000"/>
                <w:sz w:val="16"/>
                <w:szCs w:val="16"/>
                <w:lang w:eastAsia="ru-RU"/>
              </w:rPr>
              <w:t>плану</w:t>
            </w:r>
          </w:p>
        </w:tc>
      </w:tr>
      <w:tr w:rsidR="002357BB" w:rsidRPr="00EF73BB" w:rsidTr="00EF6D29">
        <w:trPr>
          <w:trHeight w:val="20"/>
        </w:trPr>
        <w:tc>
          <w:tcPr>
            <w:tcW w:w="3232" w:type="dxa"/>
            <w:vMerge/>
            <w:shd w:val="clear" w:color="auto" w:fill="auto"/>
            <w:noWrap/>
            <w:vAlign w:val="bottom"/>
          </w:tcPr>
          <w:p w:rsidR="002357BB" w:rsidRPr="00EF73BB" w:rsidRDefault="002357BB" w:rsidP="002357BB">
            <w:pPr>
              <w:spacing w:after="0" w:line="240" w:lineRule="auto"/>
              <w:jc w:val="center"/>
              <w:rPr>
                <w:rFonts w:ascii="Times New Roman" w:eastAsia="Times New Roman" w:hAnsi="Times New Roman" w:cs="Times New Roman"/>
                <w:b/>
                <w:bCs/>
                <w:color w:val="000000"/>
                <w:sz w:val="16"/>
                <w:szCs w:val="16"/>
                <w:lang w:eastAsia="ru-RU"/>
              </w:rPr>
            </w:pPr>
          </w:p>
        </w:tc>
        <w:tc>
          <w:tcPr>
            <w:tcW w:w="555"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2021 год</w:t>
            </w:r>
          </w:p>
        </w:tc>
        <w:tc>
          <w:tcPr>
            <w:tcW w:w="678"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2022 год</w:t>
            </w:r>
          </w:p>
        </w:tc>
        <w:tc>
          <w:tcPr>
            <w:tcW w:w="684"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2023 год</w:t>
            </w:r>
          </w:p>
        </w:tc>
        <w:tc>
          <w:tcPr>
            <w:tcW w:w="657"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2024 год</w:t>
            </w:r>
          </w:p>
        </w:tc>
        <w:tc>
          <w:tcPr>
            <w:tcW w:w="678" w:type="dxa"/>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2021 год</w:t>
            </w:r>
          </w:p>
        </w:tc>
        <w:tc>
          <w:tcPr>
            <w:tcW w:w="666" w:type="dxa"/>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2021 год</w:t>
            </w:r>
          </w:p>
        </w:tc>
        <w:tc>
          <w:tcPr>
            <w:tcW w:w="621" w:type="dxa"/>
            <w:shd w:val="clear" w:color="auto" w:fill="auto"/>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2022 год</w:t>
            </w:r>
            <w:r>
              <w:rPr>
                <w:rFonts w:ascii="Times New Roman" w:eastAsia="Times New Roman" w:hAnsi="Times New Roman" w:cs="Times New Roman"/>
                <w:b/>
                <w:bCs/>
                <w:color w:val="000000"/>
                <w:sz w:val="16"/>
                <w:szCs w:val="16"/>
                <w:lang w:eastAsia="ru-RU"/>
              </w:rPr>
              <w:t>*</w:t>
            </w:r>
          </w:p>
        </w:tc>
        <w:tc>
          <w:tcPr>
            <w:tcW w:w="678" w:type="dxa"/>
            <w:shd w:val="clear" w:color="auto" w:fill="auto"/>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2022 год</w:t>
            </w:r>
            <w:r>
              <w:rPr>
                <w:rFonts w:ascii="Times New Roman" w:eastAsia="Times New Roman" w:hAnsi="Times New Roman" w:cs="Times New Roman"/>
                <w:b/>
                <w:bCs/>
                <w:color w:val="000000"/>
                <w:sz w:val="16"/>
                <w:szCs w:val="16"/>
                <w:lang w:eastAsia="ru-RU"/>
              </w:rPr>
              <w:t>*</w:t>
            </w:r>
          </w:p>
        </w:tc>
        <w:tc>
          <w:tcPr>
            <w:tcW w:w="706"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2023 год*</w:t>
            </w:r>
            <w:r>
              <w:rPr>
                <w:rFonts w:ascii="Times New Roman" w:eastAsia="Times New Roman" w:hAnsi="Times New Roman" w:cs="Times New Roman"/>
                <w:b/>
                <w:bCs/>
                <w:color w:val="000000"/>
                <w:sz w:val="16"/>
                <w:szCs w:val="16"/>
                <w:lang w:eastAsia="ru-RU"/>
              </w:rPr>
              <w:t>*</w:t>
            </w:r>
          </w:p>
        </w:tc>
        <w:tc>
          <w:tcPr>
            <w:tcW w:w="737" w:type="dxa"/>
            <w:vAlign w:val="center"/>
          </w:tcPr>
          <w:p w:rsidR="002357BB" w:rsidRPr="00EF73BB" w:rsidRDefault="002357BB" w:rsidP="002357BB">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2023 год*</w:t>
            </w:r>
            <w:r>
              <w:rPr>
                <w:rFonts w:ascii="Times New Roman" w:eastAsia="Times New Roman" w:hAnsi="Times New Roman" w:cs="Times New Roman"/>
                <w:b/>
                <w:bCs/>
                <w:color w:val="000000"/>
                <w:sz w:val="16"/>
                <w:szCs w:val="16"/>
                <w:lang w:eastAsia="ru-RU"/>
              </w:rPr>
              <w:t>*</w:t>
            </w:r>
          </w:p>
        </w:tc>
      </w:tr>
      <w:tr w:rsidR="0039734F" w:rsidRPr="00EF73BB" w:rsidTr="00EF6D29">
        <w:trPr>
          <w:trHeight w:val="20"/>
        </w:trPr>
        <w:tc>
          <w:tcPr>
            <w:tcW w:w="3232" w:type="dxa"/>
            <w:shd w:val="clear" w:color="auto" w:fill="auto"/>
            <w:noWrap/>
            <w:vAlign w:val="bottom"/>
          </w:tcPr>
          <w:p w:rsidR="0039734F" w:rsidRPr="00EF73BB" w:rsidRDefault="0039734F" w:rsidP="002613FE">
            <w:pPr>
              <w:spacing w:after="0" w:line="240" w:lineRule="auto"/>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1</w:t>
            </w:r>
          </w:p>
        </w:tc>
        <w:tc>
          <w:tcPr>
            <w:tcW w:w="555"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w:t>
            </w:r>
          </w:p>
        </w:tc>
        <w:tc>
          <w:tcPr>
            <w:tcW w:w="678"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3</w:t>
            </w:r>
          </w:p>
        </w:tc>
        <w:tc>
          <w:tcPr>
            <w:tcW w:w="684"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4</w:t>
            </w:r>
          </w:p>
        </w:tc>
        <w:tc>
          <w:tcPr>
            <w:tcW w:w="657"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5</w:t>
            </w:r>
          </w:p>
        </w:tc>
        <w:tc>
          <w:tcPr>
            <w:tcW w:w="678"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6</w:t>
            </w:r>
          </w:p>
        </w:tc>
        <w:tc>
          <w:tcPr>
            <w:tcW w:w="666"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7</w:t>
            </w:r>
          </w:p>
        </w:tc>
        <w:tc>
          <w:tcPr>
            <w:tcW w:w="621" w:type="dxa"/>
            <w:shd w:val="clear" w:color="auto" w:fill="auto"/>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8</w:t>
            </w:r>
          </w:p>
        </w:tc>
        <w:tc>
          <w:tcPr>
            <w:tcW w:w="678" w:type="dxa"/>
            <w:shd w:val="clear" w:color="auto" w:fill="auto"/>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9</w:t>
            </w:r>
          </w:p>
        </w:tc>
        <w:tc>
          <w:tcPr>
            <w:tcW w:w="706" w:type="dxa"/>
            <w:vAlign w:val="center"/>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10</w:t>
            </w:r>
          </w:p>
        </w:tc>
        <w:tc>
          <w:tcPr>
            <w:tcW w:w="737" w:type="dxa"/>
          </w:tcPr>
          <w:p w:rsidR="0039734F" w:rsidRPr="00EF73BB" w:rsidRDefault="0039734F" w:rsidP="002613FE">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11</w:t>
            </w:r>
          </w:p>
        </w:tc>
      </w:tr>
      <w:tr w:rsidR="002357BB" w:rsidRPr="00EF73BB" w:rsidTr="00EF6D29">
        <w:trPr>
          <w:trHeight w:val="237"/>
        </w:trPr>
        <w:tc>
          <w:tcPr>
            <w:tcW w:w="3232" w:type="dxa"/>
            <w:shd w:val="clear" w:color="auto" w:fill="E7E6E6" w:themeFill="background2"/>
            <w:noWrap/>
            <w:vAlign w:val="bottom"/>
          </w:tcPr>
          <w:p w:rsidR="002357BB" w:rsidRPr="00EF73BB" w:rsidRDefault="002357BB" w:rsidP="002357BB">
            <w:pPr>
              <w:spacing w:after="0" w:line="240" w:lineRule="auto"/>
              <w:ind w:left="-57" w:right="-57"/>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 xml:space="preserve">ИТОГО </w:t>
            </w:r>
          </w:p>
          <w:p w:rsidR="002357BB" w:rsidRPr="00EF73BB" w:rsidRDefault="002357BB" w:rsidP="002357BB">
            <w:pPr>
              <w:spacing w:after="0" w:line="240" w:lineRule="auto"/>
              <w:ind w:left="-57" w:right="-57"/>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по Российской Федерации</w:t>
            </w:r>
          </w:p>
        </w:tc>
        <w:tc>
          <w:tcPr>
            <w:tcW w:w="555"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40</w:t>
            </w:r>
          </w:p>
        </w:tc>
        <w:tc>
          <w:tcPr>
            <w:tcW w:w="678"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43</w:t>
            </w:r>
          </w:p>
        </w:tc>
        <w:tc>
          <w:tcPr>
            <w:tcW w:w="684"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50</w:t>
            </w:r>
          </w:p>
        </w:tc>
        <w:tc>
          <w:tcPr>
            <w:tcW w:w="657"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51</w:t>
            </w:r>
          </w:p>
        </w:tc>
        <w:tc>
          <w:tcPr>
            <w:tcW w:w="678"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60</w:t>
            </w:r>
          </w:p>
        </w:tc>
        <w:tc>
          <w:tcPr>
            <w:tcW w:w="666"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150</w:t>
            </w:r>
          </w:p>
        </w:tc>
        <w:tc>
          <w:tcPr>
            <w:tcW w:w="621"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73</w:t>
            </w:r>
          </w:p>
        </w:tc>
        <w:tc>
          <w:tcPr>
            <w:tcW w:w="678"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170</w:t>
            </w:r>
          </w:p>
        </w:tc>
        <w:tc>
          <w:tcPr>
            <w:tcW w:w="706"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75</w:t>
            </w:r>
          </w:p>
        </w:tc>
        <w:tc>
          <w:tcPr>
            <w:tcW w:w="737" w:type="dxa"/>
            <w:shd w:val="clear" w:color="auto" w:fill="E7E6E6" w:themeFill="background2"/>
            <w:vAlign w:val="center"/>
          </w:tcPr>
          <w:p w:rsidR="002357BB" w:rsidRPr="002357BB" w:rsidRDefault="002357BB" w:rsidP="002357BB">
            <w:pPr>
              <w:spacing w:after="0" w:line="240" w:lineRule="auto"/>
              <w:jc w:val="center"/>
              <w:rPr>
                <w:rFonts w:ascii="Times New Roman" w:hAnsi="Times New Roman" w:cs="Times New Roman"/>
                <w:b/>
                <w:color w:val="000000"/>
                <w:sz w:val="18"/>
                <w:szCs w:val="18"/>
              </w:rPr>
            </w:pPr>
            <w:r w:rsidRPr="002357BB">
              <w:rPr>
                <w:rFonts w:ascii="Times New Roman" w:hAnsi="Times New Roman" w:cs="Times New Roman"/>
                <w:b/>
                <w:color w:val="000000"/>
                <w:sz w:val="18"/>
                <w:szCs w:val="18"/>
              </w:rPr>
              <w:t>150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Белгородская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27,3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32,5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Брянская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Владимирская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Воронежская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34,1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234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Ивановская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Калужская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36,7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20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Костромская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46,8</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Курская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36,5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237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268</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Липецкая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28,1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30,6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33,1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36,5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74</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225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Московская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28,7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66</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274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Орловская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54</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Рязанская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100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Смоленская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60</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65,3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Тамбовская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42,6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31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81</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Тверская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Тульская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42,2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206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Ярославская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32,9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35,4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223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Карелия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58</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63,2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Коми</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52,9</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61,4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Архангельская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Вологодская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Калининградская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Ленинградская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28,7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33,9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251</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Мурманская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203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Новгородская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Псковская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60,7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66,4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город Санкт-Петербург</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353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Ненецкий автономный округ</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30,7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Адыгея (Адыгея)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43,2</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Калмыкия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Крым</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57,6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61,2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66,1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Краснодарский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36,6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42,5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203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Астраханская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Волгоградская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Ростовская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42,5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город Севастополь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211</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200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Дагестан</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58,4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62,4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Ингушетия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Кабардино-Балкарская Республика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100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Карачаево-Черкесская Республика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71,2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75,2</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84,4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Северная Осетия – Алания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Чеченская Республика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Ставропольский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47,9</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Башкортостан</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Марий Эл</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57,3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62,1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lastRenderedPageBreak/>
              <w:t>Республика Мордовия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57,1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61,4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65,6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71,2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Татарстан (Татарстан)</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22,6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24,7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26,8</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309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Удмуртская Республика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 xml:space="preserve">Чувашская Республика </w:t>
            </w:r>
            <w:r w:rsidRPr="00EF73BB">
              <w:rPr>
                <w:rFonts w:ascii="Times New Roman" w:hAnsi="Times New Roman" w:cs="Times New Roman"/>
                <w:color w:val="000000"/>
                <w:sz w:val="16"/>
                <w:szCs w:val="16"/>
              </w:rPr>
              <w:t>–</w:t>
            </w:r>
            <w:r w:rsidRPr="00EF73BB">
              <w:rPr>
                <w:rFonts w:ascii="Times New Roman" w:eastAsia="Times New Roman" w:hAnsi="Times New Roman" w:cs="Times New Roman"/>
                <w:color w:val="000000"/>
                <w:sz w:val="16"/>
                <w:szCs w:val="16"/>
                <w:lang w:eastAsia="ru-RU"/>
              </w:rPr>
              <w:t xml:space="preserve"> Чувашия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49,9</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Пермский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100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224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188</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Кировская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Нижегородская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31,2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21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207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Оренбургская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155</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Пензенская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101</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Самарская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44,2</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Саратовская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57,6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62,8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Ульяновская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58,3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61,2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65,2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92</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145</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Курганская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60,2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63,6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66,9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71,5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Свердловская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32,3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35,2</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265</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257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238</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Тюменская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54,3</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153</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Челябинская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43,9</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192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113"/>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 xml:space="preserve">Ханты-Мансийский автономный округ </w:t>
            </w:r>
            <w:r w:rsidRPr="00EF73BB">
              <w:rPr>
                <w:rFonts w:ascii="Times New Roman" w:hAnsi="Times New Roman" w:cs="Times New Roman"/>
                <w:color w:val="000000"/>
                <w:sz w:val="16"/>
                <w:szCs w:val="16"/>
              </w:rPr>
              <w:t>-</w:t>
            </w:r>
            <w:r w:rsidRPr="00EF73BB">
              <w:rPr>
                <w:rFonts w:ascii="Times New Roman" w:eastAsia="Times New Roman" w:hAnsi="Times New Roman" w:cs="Times New Roman"/>
                <w:color w:val="000000"/>
                <w:sz w:val="16"/>
                <w:szCs w:val="16"/>
                <w:lang w:eastAsia="ru-RU"/>
              </w:rPr>
              <w:t xml:space="preserve"> Югра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29,3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32</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34,8</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38,5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29</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170</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Ямало-Ненецкий автономный округ</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210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222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180</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Алтай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79,5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83,9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28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98</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114</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Тыва</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87,1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30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102</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101</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Хакасия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67,9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71,8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75,6</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80,8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Алтайский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63,2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66,9</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75,2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82</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Красноярский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59,6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63,7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69,1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123</w:t>
            </w:r>
          </w:p>
        </w:tc>
      </w:tr>
      <w:tr w:rsidR="002357BB" w:rsidRPr="00EF73BB" w:rsidTr="00EF6D29">
        <w:trPr>
          <w:trHeight w:val="217"/>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Иркутская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68,8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72,4</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77,4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97</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 xml:space="preserve">Кемеровская область </w:t>
            </w:r>
            <w:r w:rsidRPr="00EF73BB">
              <w:rPr>
                <w:rFonts w:ascii="Times New Roman" w:hAnsi="Times New Roman" w:cs="Times New Roman"/>
                <w:color w:val="000000"/>
                <w:sz w:val="16"/>
                <w:szCs w:val="16"/>
              </w:rPr>
              <w:t>–</w:t>
            </w:r>
            <w:r w:rsidRPr="00EF73BB">
              <w:rPr>
                <w:rFonts w:ascii="Times New Roman" w:eastAsia="Times New Roman" w:hAnsi="Times New Roman" w:cs="Times New Roman"/>
                <w:color w:val="000000"/>
                <w:sz w:val="16"/>
                <w:szCs w:val="16"/>
                <w:lang w:eastAsia="ru-RU"/>
              </w:rPr>
              <w:t xml:space="preserve"> Кузбасс</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38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66</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174</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Новосибирская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49,1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52,7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57,5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45</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99</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63</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Омская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28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112</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Томская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50,3</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53,7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58,3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145</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Бурятия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72,2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76</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79,5</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84,5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90</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113</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Республика Саха (Якутия)</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167</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147</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Забайкальский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66,3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70,1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73,9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79</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125</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118</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sz w:val="16"/>
                <w:szCs w:val="16"/>
                <w:lang w:eastAsia="ru-RU"/>
              </w:rPr>
            </w:pPr>
            <w:r w:rsidRPr="00EF73BB">
              <w:rPr>
                <w:rFonts w:ascii="Times New Roman" w:eastAsia="Times New Roman" w:hAnsi="Times New Roman" w:cs="Times New Roman"/>
                <w:sz w:val="16"/>
                <w:szCs w:val="16"/>
                <w:lang w:eastAsia="ru-RU"/>
              </w:rPr>
              <w:t>Камчатский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48,5</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56,7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62,2</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103</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Приморский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50,8</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55,6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145</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74</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158</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136</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Хабаровский край</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31</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78</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104</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103</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Амурская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44</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47</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38</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93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55</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125</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58</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123</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Магаданская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73</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183</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77</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178</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87</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188</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Сахалинская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43</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101</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49</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106</w:t>
            </w:r>
          </w:p>
        </w:tc>
      </w:tr>
      <w:tr w:rsidR="002357BB" w:rsidRPr="00EF73BB" w:rsidTr="00EF6D29">
        <w:trPr>
          <w:trHeight w:val="20"/>
        </w:trPr>
        <w:tc>
          <w:tcPr>
            <w:tcW w:w="3232" w:type="dxa"/>
            <w:shd w:val="clear" w:color="000000" w:fill="FFFFFF"/>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Еврейская автономная область</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73,6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77,8</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81,9</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87,6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100</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136</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100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129</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95</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116</w:t>
            </w:r>
          </w:p>
        </w:tc>
      </w:tr>
      <w:tr w:rsidR="002357BB" w:rsidRPr="00EF73BB" w:rsidTr="00EF6D29">
        <w:trPr>
          <w:trHeight w:val="20"/>
        </w:trPr>
        <w:tc>
          <w:tcPr>
            <w:tcW w:w="3232" w:type="dxa"/>
            <w:shd w:val="clear" w:color="auto" w:fill="auto"/>
            <w:vAlign w:val="center"/>
            <w:hideMark/>
          </w:tcPr>
          <w:p w:rsidR="002357BB" w:rsidRPr="00EF73BB" w:rsidRDefault="002357BB" w:rsidP="002357BB">
            <w:pPr>
              <w:spacing w:after="0" w:line="240" w:lineRule="auto"/>
              <w:ind w:right="-57"/>
              <w:rPr>
                <w:rFonts w:ascii="Times New Roman" w:eastAsia="Times New Roman" w:hAnsi="Times New Roman" w:cs="Times New Roman"/>
                <w:color w:val="000000"/>
                <w:sz w:val="16"/>
                <w:szCs w:val="16"/>
                <w:lang w:eastAsia="ru-RU"/>
              </w:rPr>
            </w:pPr>
            <w:r w:rsidRPr="00EF73BB">
              <w:rPr>
                <w:rFonts w:ascii="Times New Roman" w:eastAsia="Times New Roman" w:hAnsi="Times New Roman" w:cs="Times New Roman"/>
                <w:color w:val="000000"/>
                <w:sz w:val="16"/>
                <w:szCs w:val="16"/>
                <w:lang w:eastAsia="ru-RU"/>
              </w:rPr>
              <w:t>Чукотский автономный округ</w:t>
            </w:r>
          </w:p>
        </w:tc>
        <w:tc>
          <w:tcPr>
            <w:tcW w:w="555"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40</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43,1</w:t>
            </w:r>
          </w:p>
        </w:tc>
        <w:tc>
          <w:tcPr>
            <w:tcW w:w="684"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46,1</w:t>
            </w:r>
          </w:p>
        </w:tc>
        <w:tc>
          <w:tcPr>
            <w:tcW w:w="65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50,1</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64</w:t>
            </w:r>
          </w:p>
        </w:tc>
        <w:tc>
          <w:tcPr>
            <w:tcW w:w="666"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160</w:t>
            </w:r>
          </w:p>
        </w:tc>
        <w:tc>
          <w:tcPr>
            <w:tcW w:w="621"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76</w:t>
            </w:r>
          </w:p>
        </w:tc>
        <w:tc>
          <w:tcPr>
            <w:tcW w:w="678"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176</w:t>
            </w:r>
          </w:p>
        </w:tc>
        <w:tc>
          <w:tcPr>
            <w:tcW w:w="706" w:type="dxa"/>
            <w:shd w:val="clear" w:color="000000" w:fill="FFFFFF"/>
            <w:vAlign w:val="center"/>
            <w:hideMark/>
          </w:tcPr>
          <w:p w:rsidR="002357BB" w:rsidRPr="002357BB" w:rsidRDefault="002357BB" w:rsidP="002357BB">
            <w:pPr>
              <w:spacing w:after="0" w:line="240" w:lineRule="auto"/>
              <w:jc w:val="center"/>
              <w:rPr>
                <w:rFonts w:ascii="Times New Roman" w:hAnsi="Times New Roman" w:cs="Times New Roman"/>
                <w:b/>
                <w:bCs/>
                <w:color w:val="000000"/>
                <w:sz w:val="18"/>
                <w:szCs w:val="18"/>
              </w:rPr>
            </w:pPr>
            <w:r w:rsidRPr="002357BB">
              <w:rPr>
                <w:rFonts w:ascii="Times New Roman" w:hAnsi="Times New Roman" w:cs="Times New Roman"/>
                <w:b/>
                <w:bCs/>
                <w:color w:val="000000"/>
                <w:sz w:val="18"/>
                <w:szCs w:val="18"/>
              </w:rPr>
              <w:t>86</w:t>
            </w:r>
          </w:p>
        </w:tc>
        <w:tc>
          <w:tcPr>
            <w:tcW w:w="737" w:type="dxa"/>
            <w:shd w:val="clear" w:color="000000" w:fill="FFFFFF"/>
            <w:vAlign w:val="center"/>
          </w:tcPr>
          <w:p w:rsidR="002357BB" w:rsidRPr="002357BB" w:rsidRDefault="002357BB" w:rsidP="002357BB">
            <w:pPr>
              <w:spacing w:after="0" w:line="240" w:lineRule="auto"/>
              <w:jc w:val="center"/>
              <w:rPr>
                <w:rFonts w:ascii="Times New Roman" w:hAnsi="Times New Roman" w:cs="Times New Roman"/>
                <w:color w:val="000000"/>
                <w:sz w:val="18"/>
                <w:szCs w:val="18"/>
              </w:rPr>
            </w:pPr>
            <w:r w:rsidRPr="002357BB">
              <w:rPr>
                <w:rFonts w:ascii="Times New Roman" w:hAnsi="Times New Roman" w:cs="Times New Roman"/>
                <w:color w:val="000000"/>
                <w:sz w:val="18"/>
                <w:szCs w:val="18"/>
              </w:rPr>
              <w:t>186</w:t>
            </w:r>
          </w:p>
        </w:tc>
      </w:tr>
    </w:tbl>
    <w:p w:rsidR="002357BB" w:rsidRDefault="002357BB" w:rsidP="0039734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 СК, </w:t>
      </w:r>
      <w:r w:rsidRPr="002357BB">
        <w:rPr>
          <w:rFonts w:ascii="Times New Roman" w:hAnsi="Times New Roman" w:cs="Times New Roman"/>
          <w:sz w:val="20"/>
          <w:szCs w:val="20"/>
        </w:rPr>
        <w:t>оцененным по состоянию на 1 января 2024 года</w:t>
      </w:r>
    </w:p>
    <w:p w:rsidR="0007799B" w:rsidRPr="0039734F" w:rsidRDefault="0039734F" w:rsidP="0039734F">
      <w:pPr>
        <w:spacing w:after="0" w:line="240" w:lineRule="auto"/>
        <w:rPr>
          <w:rFonts w:ascii="Times New Roman" w:hAnsi="Times New Roman" w:cs="Times New Roman"/>
          <w:sz w:val="20"/>
          <w:szCs w:val="20"/>
        </w:rPr>
      </w:pPr>
      <w:r w:rsidRPr="0039734F">
        <w:rPr>
          <w:rFonts w:ascii="Times New Roman" w:hAnsi="Times New Roman" w:cs="Times New Roman"/>
          <w:sz w:val="20"/>
          <w:szCs w:val="20"/>
        </w:rPr>
        <w:t>*</w:t>
      </w:r>
      <w:r w:rsidR="002357BB">
        <w:rPr>
          <w:rFonts w:ascii="Times New Roman" w:hAnsi="Times New Roman" w:cs="Times New Roman"/>
          <w:sz w:val="20"/>
          <w:szCs w:val="20"/>
        </w:rPr>
        <w:t>*</w:t>
      </w:r>
      <w:r w:rsidRPr="0039734F">
        <w:rPr>
          <w:rFonts w:ascii="Times New Roman" w:hAnsi="Times New Roman" w:cs="Times New Roman"/>
          <w:sz w:val="20"/>
          <w:szCs w:val="20"/>
        </w:rPr>
        <w:t xml:space="preserve">по </w:t>
      </w:r>
      <w:r w:rsidR="00A6297E">
        <w:rPr>
          <w:rFonts w:ascii="Times New Roman" w:hAnsi="Times New Roman" w:cs="Times New Roman"/>
          <w:sz w:val="20"/>
          <w:szCs w:val="20"/>
        </w:rPr>
        <w:t xml:space="preserve">СК, оцененным по </w:t>
      </w:r>
      <w:r w:rsidRPr="0039734F">
        <w:rPr>
          <w:rFonts w:ascii="Times New Roman" w:hAnsi="Times New Roman" w:cs="Times New Roman"/>
          <w:sz w:val="20"/>
          <w:szCs w:val="20"/>
        </w:rPr>
        <w:t xml:space="preserve">состоянию на 1 </w:t>
      </w:r>
      <w:r w:rsidR="00A6297E">
        <w:rPr>
          <w:rFonts w:ascii="Times New Roman" w:hAnsi="Times New Roman" w:cs="Times New Roman"/>
          <w:sz w:val="20"/>
          <w:szCs w:val="20"/>
        </w:rPr>
        <w:t>января</w:t>
      </w:r>
      <w:r w:rsidRPr="0039734F">
        <w:rPr>
          <w:rFonts w:ascii="Times New Roman" w:hAnsi="Times New Roman" w:cs="Times New Roman"/>
          <w:sz w:val="20"/>
          <w:szCs w:val="20"/>
        </w:rPr>
        <w:t xml:space="preserve"> 202</w:t>
      </w:r>
      <w:r w:rsidR="00A6297E">
        <w:rPr>
          <w:rFonts w:ascii="Times New Roman" w:hAnsi="Times New Roman" w:cs="Times New Roman"/>
          <w:sz w:val="20"/>
          <w:szCs w:val="20"/>
        </w:rPr>
        <w:t>4</w:t>
      </w:r>
      <w:r w:rsidRPr="0039734F">
        <w:rPr>
          <w:rFonts w:ascii="Times New Roman" w:hAnsi="Times New Roman" w:cs="Times New Roman"/>
          <w:sz w:val="20"/>
          <w:szCs w:val="20"/>
        </w:rPr>
        <w:t xml:space="preserve"> года</w:t>
      </w:r>
    </w:p>
    <w:p w:rsidR="00CB1779" w:rsidRPr="00EF6D29" w:rsidRDefault="00CB1779" w:rsidP="00CB1779">
      <w:pPr>
        <w:spacing w:after="0" w:line="240" w:lineRule="auto"/>
        <w:jc w:val="right"/>
        <w:rPr>
          <w:rFonts w:ascii="Times New Roman" w:hAnsi="Times New Roman" w:cs="Times New Roman"/>
          <w:sz w:val="20"/>
          <w:szCs w:val="20"/>
        </w:rPr>
      </w:pPr>
      <w:r w:rsidRPr="00EF6D29">
        <w:rPr>
          <w:rFonts w:ascii="Times New Roman" w:hAnsi="Times New Roman" w:cs="Times New Roman"/>
          <w:sz w:val="20"/>
          <w:szCs w:val="20"/>
        </w:rPr>
        <w:t xml:space="preserve">Рисунок 1 </w:t>
      </w:r>
    </w:p>
    <w:tbl>
      <w:tblPr>
        <w:tblW w:w="9815" w:type="dxa"/>
        <w:tblInd w:w="-34" w:type="dxa"/>
        <w:tblLook w:val="04A0" w:firstRow="1" w:lastRow="0" w:firstColumn="1" w:lastColumn="0" w:noHBand="0" w:noVBand="1"/>
      </w:tblPr>
      <w:tblGrid>
        <w:gridCol w:w="4847"/>
        <w:gridCol w:w="5040"/>
      </w:tblGrid>
      <w:tr w:rsidR="00CB1779" w:rsidRPr="001E36AB" w:rsidTr="002357BB">
        <w:trPr>
          <w:trHeight w:val="612"/>
        </w:trPr>
        <w:tc>
          <w:tcPr>
            <w:tcW w:w="4956" w:type="dxa"/>
          </w:tcPr>
          <w:p w:rsidR="00CB1779" w:rsidRPr="001E36AB" w:rsidRDefault="00CB1779" w:rsidP="00A867BC">
            <w:pPr>
              <w:spacing w:after="0" w:line="240" w:lineRule="auto"/>
              <w:jc w:val="center"/>
              <w:rPr>
                <w:rFonts w:ascii="Times New Roman" w:hAnsi="Times New Roman" w:cs="Times New Roman"/>
                <w:b/>
                <w:noProof/>
                <w:sz w:val="18"/>
                <w:szCs w:val="18"/>
              </w:rPr>
            </w:pPr>
            <w:r w:rsidRPr="001E36AB">
              <w:rPr>
                <w:rFonts w:ascii="Times New Roman" w:hAnsi="Times New Roman" w:cs="Times New Roman"/>
                <w:b/>
                <w:noProof/>
                <w:sz w:val="18"/>
                <w:szCs w:val="18"/>
              </w:rPr>
              <w:t xml:space="preserve">Доля граждан, повысивших доходы, </w:t>
            </w:r>
          </w:p>
          <w:p w:rsidR="00CB1779" w:rsidRPr="001E36AB" w:rsidRDefault="00CB1779" w:rsidP="00A867BC">
            <w:pPr>
              <w:spacing w:after="0" w:line="240" w:lineRule="auto"/>
              <w:jc w:val="center"/>
              <w:rPr>
                <w:rFonts w:ascii="Times New Roman" w:hAnsi="Times New Roman" w:cs="Times New Roman"/>
                <w:b/>
                <w:noProof/>
                <w:sz w:val="18"/>
                <w:szCs w:val="18"/>
              </w:rPr>
            </w:pPr>
            <w:r w:rsidRPr="001E36AB">
              <w:rPr>
                <w:rFonts w:ascii="Times New Roman" w:hAnsi="Times New Roman" w:cs="Times New Roman"/>
                <w:b/>
                <w:noProof/>
                <w:sz w:val="18"/>
                <w:szCs w:val="18"/>
              </w:rPr>
              <w:t>по результатам реализации СК, завершенным</w:t>
            </w:r>
          </w:p>
          <w:p w:rsidR="00CB1779" w:rsidRPr="001E36AB" w:rsidRDefault="00CB1779" w:rsidP="00A867BC">
            <w:pPr>
              <w:spacing w:after="0" w:line="240" w:lineRule="auto"/>
              <w:jc w:val="both"/>
              <w:rPr>
                <w:rFonts w:ascii="Times New Roman" w:hAnsi="Times New Roman" w:cs="Times New Roman"/>
                <w:noProof/>
                <w:sz w:val="18"/>
                <w:szCs w:val="18"/>
              </w:rPr>
            </w:pPr>
            <w:r w:rsidRPr="001E36AB">
              <w:rPr>
                <w:rFonts w:ascii="Times New Roman" w:hAnsi="Times New Roman" w:cs="Times New Roman"/>
                <w:b/>
                <w:noProof/>
                <w:sz w:val="18"/>
                <w:szCs w:val="18"/>
              </w:rPr>
              <w:t xml:space="preserve">                      </w:t>
            </w:r>
            <w:r w:rsidR="002357BB">
              <w:rPr>
                <w:rFonts w:ascii="Times New Roman" w:hAnsi="Times New Roman" w:cs="Times New Roman"/>
                <w:b/>
                <w:noProof/>
                <w:sz w:val="18"/>
                <w:szCs w:val="18"/>
              </w:rPr>
              <w:t xml:space="preserve">             </w:t>
            </w:r>
            <w:r w:rsidRPr="001E36AB">
              <w:rPr>
                <w:rFonts w:ascii="Times New Roman" w:hAnsi="Times New Roman" w:cs="Times New Roman"/>
                <w:b/>
                <w:noProof/>
                <w:sz w:val="18"/>
                <w:szCs w:val="18"/>
              </w:rPr>
              <w:t xml:space="preserve">      в году 2022 году            </w:t>
            </w:r>
            <w:r w:rsidR="002357BB">
              <w:rPr>
                <w:rFonts w:ascii="Times New Roman" w:hAnsi="Times New Roman" w:cs="Times New Roman"/>
                <w:b/>
                <w:noProof/>
                <w:sz w:val="18"/>
                <w:szCs w:val="18"/>
              </w:rPr>
              <w:t xml:space="preserve">     </w:t>
            </w:r>
            <w:r w:rsidRPr="001E36AB">
              <w:rPr>
                <w:rFonts w:ascii="Times New Roman" w:hAnsi="Times New Roman" w:cs="Times New Roman"/>
                <w:b/>
                <w:noProof/>
                <w:sz w:val="18"/>
                <w:szCs w:val="18"/>
              </w:rPr>
              <w:t xml:space="preserve">             %</w:t>
            </w:r>
          </w:p>
        </w:tc>
        <w:tc>
          <w:tcPr>
            <w:tcW w:w="4859" w:type="dxa"/>
          </w:tcPr>
          <w:p w:rsidR="00CB1779" w:rsidRPr="001E36AB" w:rsidRDefault="00CB1779" w:rsidP="00A867BC">
            <w:pPr>
              <w:spacing w:after="0" w:line="240" w:lineRule="auto"/>
              <w:jc w:val="center"/>
              <w:rPr>
                <w:rFonts w:ascii="Times New Roman" w:hAnsi="Times New Roman" w:cs="Times New Roman"/>
                <w:b/>
                <w:noProof/>
                <w:sz w:val="18"/>
                <w:szCs w:val="18"/>
              </w:rPr>
            </w:pPr>
            <w:r w:rsidRPr="001E36AB">
              <w:rPr>
                <w:rFonts w:ascii="Times New Roman" w:hAnsi="Times New Roman" w:cs="Times New Roman"/>
                <w:b/>
                <w:noProof/>
                <w:sz w:val="18"/>
                <w:szCs w:val="18"/>
              </w:rPr>
              <w:t xml:space="preserve">Доля граждан, повысивших доходы, </w:t>
            </w:r>
          </w:p>
          <w:p w:rsidR="00CB1779" w:rsidRPr="001E36AB" w:rsidRDefault="00CB1779" w:rsidP="00A867BC">
            <w:pPr>
              <w:spacing w:after="0" w:line="240" w:lineRule="auto"/>
              <w:jc w:val="center"/>
              <w:rPr>
                <w:rFonts w:ascii="Times New Roman" w:hAnsi="Times New Roman" w:cs="Times New Roman"/>
                <w:b/>
                <w:noProof/>
                <w:sz w:val="18"/>
                <w:szCs w:val="18"/>
              </w:rPr>
            </w:pPr>
            <w:r w:rsidRPr="001E36AB">
              <w:rPr>
                <w:rFonts w:ascii="Times New Roman" w:hAnsi="Times New Roman" w:cs="Times New Roman"/>
                <w:b/>
                <w:noProof/>
                <w:sz w:val="18"/>
                <w:szCs w:val="18"/>
              </w:rPr>
              <w:t>по результатам реализации СК, завершенным</w:t>
            </w:r>
          </w:p>
          <w:p w:rsidR="00CB1779" w:rsidRPr="001E36AB" w:rsidRDefault="0040024E" w:rsidP="00A867BC">
            <w:pPr>
              <w:spacing w:after="0" w:line="240" w:lineRule="auto"/>
              <w:jc w:val="both"/>
              <w:rPr>
                <w:rFonts w:ascii="Times New Roman" w:hAnsi="Times New Roman" w:cs="Times New Roman"/>
                <w:noProof/>
                <w:sz w:val="18"/>
                <w:szCs w:val="18"/>
              </w:rPr>
            </w:pPr>
            <w:r w:rsidRPr="001E36AB">
              <w:rPr>
                <w:rFonts w:ascii="Times New Roman" w:hAnsi="Times New Roman" w:cs="Times New Roman"/>
                <w:b/>
                <w:noProof/>
                <w:sz w:val="18"/>
                <w:szCs w:val="18"/>
              </w:rPr>
              <w:t xml:space="preserve">                </w:t>
            </w:r>
            <w:r w:rsidR="002357BB">
              <w:rPr>
                <w:rFonts w:ascii="Times New Roman" w:hAnsi="Times New Roman" w:cs="Times New Roman"/>
                <w:b/>
                <w:noProof/>
                <w:sz w:val="18"/>
                <w:szCs w:val="18"/>
              </w:rPr>
              <w:t xml:space="preserve">        </w:t>
            </w:r>
            <w:r w:rsidRPr="001E36AB">
              <w:rPr>
                <w:rFonts w:ascii="Times New Roman" w:hAnsi="Times New Roman" w:cs="Times New Roman"/>
                <w:b/>
                <w:noProof/>
                <w:sz w:val="18"/>
                <w:szCs w:val="18"/>
              </w:rPr>
              <w:t xml:space="preserve"> </w:t>
            </w:r>
            <w:r w:rsidR="002357BB">
              <w:rPr>
                <w:rFonts w:ascii="Times New Roman" w:hAnsi="Times New Roman" w:cs="Times New Roman"/>
                <w:b/>
                <w:noProof/>
                <w:sz w:val="18"/>
                <w:szCs w:val="18"/>
              </w:rPr>
              <w:t xml:space="preserve">   </w:t>
            </w:r>
            <w:r w:rsidRPr="001E36AB">
              <w:rPr>
                <w:rFonts w:ascii="Times New Roman" w:hAnsi="Times New Roman" w:cs="Times New Roman"/>
                <w:b/>
                <w:noProof/>
                <w:sz w:val="18"/>
                <w:szCs w:val="18"/>
              </w:rPr>
              <w:t xml:space="preserve"> </w:t>
            </w:r>
            <w:r w:rsidR="00CB1779" w:rsidRPr="001E36AB">
              <w:rPr>
                <w:rFonts w:ascii="Times New Roman" w:hAnsi="Times New Roman" w:cs="Times New Roman"/>
                <w:b/>
                <w:noProof/>
                <w:sz w:val="18"/>
                <w:szCs w:val="18"/>
              </w:rPr>
              <w:t xml:space="preserve">и оцененным в году 2023 году      </w:t>
            </w:r>
            <w:r w:rsidR="002357BB">
              <w:rPr>
                <w:rFonts w:ascii="Times New Roman" w:hAnsi="Times New Roman" w:cs="Times New Roman"/>
                <w:b/>
                <w:noProof/>
                <w:sz w:val="18"/>
                <w:szCs w:val="18"/>
              </w:rPr>
              <w:t xml:space="preserve">        </w:t>
            </w:r>
            <w:r w:rsidR="00CB1779" w:rsidRPr="001E36AB">
              <w:rPr>
                <w:rFonts w:ascii="Times New Roman" w:hAnsi="Times New Roman" w:cs="Times New Roman"/>
                <w:b/>
                <w:noProof/>
                <w:sz w:val="18"/>
                <w:szCs w:val="18"/>
              </w:rPr>
              <w:t xml:space="preserve">         %</w:t>
            </w:r>
          </w:p>
        </w:tc>
      </w:tr>
      <w:tr w:rsidR="002357BB" w:rsidRPr="006129EF" w:rsidTr="00386208">
        <w:trPr>
          <w:trHeight w:val="5810"/>
        </w:trPr>
        <w:tc>
          <w:tcPr>
            <w:tcW w:w="4956" w:type="dxa"/>
          </w:tcPr>
          <w:p w:rsidR="00CB1779" w:rsidRPr="006129EF" w:rsidRDefault="007A3F24" w:rsidP="00A867BC">
            <w:pPr>
              <w:spacing w:line="360" w:lineRule="auto"/>
              <w:jc w:val="both"/>
              <w:rPr>
                <w:rFonts w:ascii="Times New Roman" w:hAnsi="Times New Roman" w:cs="Times New Roman"/>
                <w:noProof/>
              </w:rPr>
            </w:pPr>
            <w:r>
              <w:rPr>
                <w:rFonts w:ascii="Times New Roman" w:hAnsi="Times New Roman" w:cs="Times New Roman"/>
                <w:noProof/>
                <w:lang w:eastAsia="ru-RU"/>
              </w:rPr>
              <w:lastRenderedPageBreak/>
              <w:drawing>
                <wp:inline distT="0" distB="0" distL="0" distR="0" wp14:anchorId="04DBD333">
                  <wp:extent cx="3017520" cy="34264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3426460"/>
                          </a:xfrm>
                          <a:prstGeom prst="rect">
                            <a:avLst/>
                          </a:prstGeom>
                          <a:noFill/>
                        </pic:spPr>
                      </pic:pic>
                    </a:graphicData>
                  </a:graphic>
                </wp:inline>
              </w:drawing>
            </w:r>
          </w:p>
        </w:tc>
        <w:tc>
          <w:tcPr>
            <w:tcW w:w="4859" w:type="dxa"/>
          </w:tcPr>
          <w:p w:rsidR="00CB1779" w:rsidRPr="006129EF" w:rsidRDefault="007A3F24" w:rsidP="00A867BC">
            <w:pPr>
              <w:spacing w:line="360" w:lineRule="auto"/>
              <w:jc w:val="both"/>
              <w:rPr>
                <w:rFonts w:ascii="Times New Roman" w:hAnsi="Times New Roman" w:cs="Times New Roman"/>
                <w:noProof/>
              </w:rPr>
            </w:pPr>
            <w:r>
              <w:rPr>
                <w:rFonts w:ascii="Times New Roman" w:hAnsi="Times New Roman" w:cs="Times New Roman"/>
                <w:noProof/>
                <w:lang w:eastAsia="ru-RU"/>
              </w:rPr>
              <w:drawing>
                <wp:inline distT="0" distB="0" distL="0" distR="0" wp14:anchorId="44865FF9">
                  <wp:extent cx="3133725" cy="3505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3505200"/>
                          </a:xfrm>
                          <a:prstGeom prst="rect">
                            <a:avLst/>
                          </a:prstGeom>
                          <a:noFill/>
                        </pic:spPr>
                      </pic:pic>
                    </a:graphicData>
                  </a:graphic>
                </wp:inline>
              </w:drawing>
            </w:r>
          </w:p>
        </w:tc>
      </w:tr>
    </w:tbl>
    <w:p w:rsidR="00CB1779" w:rsidRPr="00B3625D" w:rsidRDefault="00CB1779" w:rsidP="00CB1779">
      <w:pPr>
        <w:pStyle w:val="Style1"/>
        <w:spacing w:line="240" w:lineRule="exact"/>
        <w:ind w:right="-147"/>
        <w:jc w:val="center"/>
      </w:pPr>
      <w:r w:rsidRPr="00B3625D">
        <w:rPr>
          <w:iCs/>
          <w:snapToGrid w:val="0"/>
        </w:rPr>
        <w:t xml:space="preserve">Рисунок </w:t>
      </w:r>
      <w:r>
        <w:rPr>
          <w:iCs/>
          <w:snapToGrid w:val="0"/>
        </w:rPr>
        <w:t>1</w:t>
      </w:r>
      <w:r w:rsidRPr="00B3625D">
        <w:rPr>
          <w:iCs/>
          <w:snapToGrid w:val="0"/>
        </w:rPr>
        <w:t xml:space="preserve">. </w:t>
      </w:r>
      <w:r w:rsidR="00F178DC">
        <w:rPr>
          <w:iCs/>
          <w:snapToGrid w:val="0"/>
        </w:rPr>
        <w:t xml:space="preserve">Субъекты Российской Федерации с наибольшей и наименьшей долей граждан, у которых по результатам реализации СК </w:t>
      </w:r>
      <w:r w:rsidRPr="00B3625D">
        <w:rPr>
          <w:iCs/>
          <w:snapToGrid w:val="0"/>
        </w:rPr>
        <w:t>повыси</w:t>
      </w:r>
      <w:r w:rsidR="00F178DC">
        <w:rPr>
          <w:iCs/>
          <w:snapToGrid w:val="0"/>
        </w:rPr>
        <w:t>лись доходы.</w:t>
      </w:r>
    </w:p>
    <w:p w:rsidR="0007799B" w:rsidRDefault="00641AD8" w:rsidP="0007799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07799B">
        <w:rPr>
          <w:rFonts w:ascii="Times New Roman" w:hAnsi="Times New Roman" w:cs="Times New Roman"/>
          <w:sz w:val="28"/>
          <w:szCs w:val="28"/>
        </w:rPr>
        <w:t xml:space="preserve">аблица </w:t>
      </w:r>
      <w:r w:rsidR="0066778B">
        <w:rPr>
          <w:rFonts w:ascii="Times New Roman" w:hAnsi="Times New Roman" w:cs="Times New Roman"/>
          <w:sz w:val="28"/>
          <w:szCs w:val="28"/>
        </w:rPr>
        <w:t>4</w:t>
      </w:r>
    </w:p>
    <w:p w:rsidR="00CA50A9" w:rsidRPr="00D47235" w:rsidRDefault="00CA50A9" w:rsidP="00CA50A9">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Результативность реализации СК по всем мероприятиям СК</w:t>
      </w:r>
    </w:p>
    <w:p w:rsidR="00CA50A9" w:rsidRDefault="00CA50A9" w:rsidP="00CA50A9">
      <w:pPr>
        <w:spacing w:after="0" w:line="240" w:lineRule="auto"/>
        <w:jc w:val="center"/>
        <w:rPr>
          <w:rFonts w:ascii="Times New Roman" w:hAnsi="Times New Roman" w:cs="Times New Roman"/>
          <w:sz w:val="28"/>
          <w:szCs w:val="28"/>
        </w:rPr>
      </w:pPr>
      <w:r w:rsidRPr="00D47235">
        <w:rPr>
          <w:rFonts w:ascii="Times New Roman" w:hAnsi="Times New Roman" w:cs="Times New Roman"/>
          <w:sz w:val="28"/>
          <w:szCs w:val="28"/>
        </w:rPr>
        <w:t>в разрезе</w:t>
      </w:r>
      <w:r>
        <w:rPr>
          <w:rFonts w:ascii="Times New Roman" w:hAnsi="Times New Roman" w:cs="Times New Roman"/>
          <w:sz w:val="28"/>
          <w:szCs w:val="28"/>
        </w:rPr>
        <w:t xml:space="preserve"> субъектов Российской Федерации в части выхода семей </w:t>
      </w:r>
    </w:p>
    <w:p w:rsidR="00CA50A9" w:rsidRDefault="00CA50A9" w:rsidP="00CA50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 бедности после завершения СК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702"/>
        <w:gridCol w:w="588"/>
        <w:gridCol w:w="698"/>
        <w:gridCol w:w="616"/>
        <w:gridCol w:w="650"/>
        <w:gridCol w:w="714"/>
        <w:gridCol w:w="616"/>
        <w:gridCol w:w="689"/>
        <w:gridCol w:w="816"/>
        <w:gridCol w:w="850"/>
      </w:tblGrid>
      <w:tr w:rsidR="0039734F" w:rsidRPr="0039734F" w:rsidTr="0039734F">
        <w:trPr>
          <w:trHeight w:val="887"/>
        </w:trPr>
        <w:tc>
          <w:tcPr>
            <w:tcW w:w="2842" w:type="dxa"/>
            <w:vMerge w:val="restart"/>
            <w:shd w:val="clear" w:color="auto" w:fill="auto"/>
            <w:noWrap/>
            <w:vAlign w:val="center"/>
            <w:hideMark/>
          </w:tcPr>
          <w:p w:rsidR="0039734F" w:rsidRPr="0039734F" w:rsidRDefault="0039734F" w:rsidP="00B75C02">
            <w:pPr>
              <w:spacing w:after="0" w:line="240" w:lineRule="auto"/>
              <w:jc w:val="center"/>
              <w:rPr>
                <w:rFonts w:ascii="Times New Roman" w:eastAsia="Times New Roman" w:hAnsi="Times New Roman" w:cs="Times New Roman"/>
                <w:sz w:val="18"/>
                <w:szCs w:val="18"/>
                <w:lang w:eastAsia="ru-RU"/>
              </w:rPr>
            </w:pPr>
            <w:r w:rsidRPr="0039734F">
              <w:rPr>
                <w:rFonts w:ascii="Times New Roman" w:eastAsia="Times New Roman" w:hAnsi="Times New Roman" w:cs="Times New Roman"/>
                <w:sz w:val="18"/>
                <w:szCs w:val="18"/>
                <w:lang w:eastAsia="ru-RU"/>
              </w:rPr>
              <w:t>Наименование субъекта Российской Федерации</w:t>
            </w:r>
          </w:p>
        </w:tc>
        <w:tc>
          <w:tcPr>
            <w:tcW w:w="6939" w:type="dxa"/>
            <w:gridSpan w:val="10"/>
          </w:tcPr>
          <w:p w:rsidR="0039734F" w:rsidRPr="0039734F" w:rsidRDefault="0039734F" w:rsidP="002613FE">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Показатель результативности реализации социального контракта</w:t>
            </w:r>
          </w:p>
          <w:p w:rsidR="0039734F" w:rsidRPr="0039734F" w:rsidRDefault="0039734F" w:rsidP="002613FE">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Cs/>
                <w:color w:val="000000"/>
                <w:sz w:val="18"/>
                <w:szCs w:val="18"/>
                <w:lang w:eastAsia="ru-RU"/>
              </w:rPr>
              <w:t xml:space="preserve">Доля граждан, охваченных ГСП на основании СК, среднедушевой доход которых (среднедушевой доход семьи которых) </w:t>
            </w:r>
            <w:r w:rsidRPr="0039734F">
              <w:rPr>
                <w:rFonts w:ascii="Times New Roman" w:eastAsia="Times New Roman" w:hAnsi="Times New Roman" w:cs="Times New Roman"/>
                <w:b/>
                <w:bCs/>
                <w:color w:val="000000"/>
                <w:sz w:val="18"/>
                <w:szCs w:val="18"/>
                <w:lang w:eastAsia="ru-RU"/>
              </w:rPr>
              <w:t>превысил величину прожиточного минимума</w:t>
            </w:r>
            <w:r w:rsidRPr="0039734F">
              <w:rPr>
                <w:rFonts w:ascii="Times New Roman" w:eastAsia="Times New Roman" w:hAnsi="Times New Roman" w:cs="Times New Roman"/>
                <w:bCs/>
                <w:color w:val="000000"/>
                <w:sz w:val="18"/>
                <w:szCs w:val="18"/>
                <w:lang w:eastAsia="ru-RU"/>
              </w:rPr>
              <w:t>, установленную в субъекте Российской Федерации СК, в сравнении со среднедушевым доходом этих граждан (семьи) до заключения СК, в общей численности граждан, охваченных ГСП на основании СК, %</w:t>
            </w:r>
          </w:p>
        </w:tc>
      </w:tr>
      <w:tr w:rsidR="0039734F" w:rsidRPr="0039734F" w:rsidTr="0039734F">
        <w:trPr>
          <w:trHeight w:val="20"/>
        </w:trPr>
        <w:tc>
          <w:tcPr>
            <w:tcW w:w="2842" w:type="dxa"/>
            <w:vMerge/>
            <w:shd w:val="clear" w:color="auto" w:fill="auto"/>
            <w:noWrap/>
            <w:vAlign w:val="bottom"/>
            <w:hideMark/>
          </w:tcPr>
          <w:p w:rsidR="0039734F" w:rsidRPr="0039734F" w:rsidRDefault="0039734F" w:rsidP="0039734F">
            <w:pPr>
              <w:spacing w:after="0" w:line="240" w:lineRule="auto"/>
              <w:jc w:val="center"/>
              <w:rPr>
                <w:rFonts w:ascii="Times New Roman" w:eastAsia="Times New Roman" w:hAnsi="Times New Roman" w:cs="Times New Roman"/>
                <w:b/>
                <w:bCs/>
                <w:color w:val="000000"/>
                <w:sz w:val="18"/>
                <w:szCs w:val="18"/>
                <w:lang w:eastAsia="ru-RU"/>
              </w:rPr>
            </w:pPr>
          </w:p>
        </w:tc>
        <w:tc>
          <w:tcPr>
            <w:tcW w:w="702"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план</w:t>
            </w:r>
          </w:p>
        </w:tc>
        <w:tc>
          <w:tcPr>
            <w:tcW w:w="588"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план</w:t>
            </w:r>
          </w:p>
        </w:tc>
        <w:tc>
          <w:tcPr>
            <w:tcW w:w="698"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план</w:t>
            </w:r>
          </w:p>
        </w:tc>
        <w:tc>
          <w:tcPr>
            <w:tcW w:w="616"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план</w:t>
            </w:r>
          </w:p>
        </w:tc>
        <w:tc>
          <w:tcPr>
            <w:tcW w:w="650"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факт</w:t>
            </w:r>
          </w:p>
        </w:tc>
        <w:tc>
          <w:tcPr>
            <w:tcW w:w="714"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факт к плану</w:t>
            </w:r>
          </w:p>
        </w:tc>
        <w:tc>
          <w:tcPr>
            <w:tcW w:w="616" w:type="dxa"/>
            <w:shd w:val="clear" w:color="auto" w:fill="auto"/>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факт</w:t>
            </w:r>
          </w:p>
        </w:tc>
        <w:tc>
          <w:tcPr>
            <w:tcW w:w="689" w:type="dxa"/>
            <w:shd w:val="clear" w:color="auto" w:fill="auto"/>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факт к плану</w:t>
            </w:r>
          </w:p>
        </w:tc>
        <w:tc>
          <w:tcPr>
            <w:tcW w:w="816"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факт</w:t>
            </w:r>
          </w:p>
        </w:tc>
        <w:tc>
          <w:tcPr>
            <w:tcW w:w="850" w:type="dxa"/>
          </w:tcPr>
          <w:p w:rsidR="0039734F" w:rsidRPr="0039734F" w:rsidRDefault="0039734F" w:rsidP="00114E83">
            <w:pPr>
              <w:spacing w:after="0" w:line="240" w:lineRule="auto"/>
              <w:ind w:left="-57" w:right="-57"/>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факт к </w:t>
            </w:r>
            <w:r w:rsidR="00114E83">
              <w:rPr>
                <w:rFonts w:ascii="Times New Roman" w:eastAsia="Times New Roman" w:hAnsi="Times New Roman" w:cs="Times New Roman"/>
                <w:b/>
                <w:bCs/>
                <w:color w:val="000000"/>
                <w:sz w:val="18"/>
                <w:szCs w:val="18"/>
                <w:lang w:eastAsia="ru-RU"/>
              </w:rPr>
              <w:t>плану</w:t>
            </w:r>
          </w:p>
        </w:tc>
      </w:tr>
      <w:tr w:rsidR="00AC00A3" w:rsidRPr="0039734F" w:rsidTr="002C4D2F">
        <w:trPr>
          <w:trHeight w:val="20"/>
        </w:trPr>
        <w:tc>
          <w:tcPr>
            <w:tcW w:w="2842" w:type="dxa"/>
            <w:vMerge/>
            <w:shd w:val="clear" w:color="auto" w:fill="auto"/>
            <w:noWrap/>
            <w:vAlign w:val="bottom"/>
          </w:tcPr>
          <w:p w:rsidR="00AC00A3" w:rsidRPr="0039734F" w:rsidRDefault="00AC00A3" w:rsidP="00AC00A3">
            <w:pPr>
              <w:spacing w:after="0" w:line="240" w:lineRule="auto"/>
              <w:jc w:val="center"/>
              <w:rPr>
                <w:rFonts w:ascii="Times New Roman" w:eastAsia="Times New Roman" w:hAnsi="Times New Roman" w:cs="Times New Roman"/>
                <w:b/>
                <w:bCs/>
                <w:color w:val="000000"/>
                <w:sz w:val="18"/>
                <w:szCs w:val="18"/>
                <w:lang w:eastAsia="ru-RU"/>
              </w:rPr>
            </w:pPr>
          </w:p>
        </w:tc>
        <w:tc>
          <w:tcPr>
            <w:tcW w:w="702" w:type="dxa"/>
            <w:vAlign w:val="center"/>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2021 год</w:t>
            </w:r>
          </w:p>
        </w:tc>
        <w:tc>
          <w:tcPr>
            <w:tcW w:w="588" w:type="dxa"/>
            <w:vAlign w:val="center"/>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2022 год</w:t>
            </w:r>
          </w:p>
        </w:tc>
        <w:tc>
          <w:tcPr>
            <w:tcW w:w="698" w:type="dxa"/>
            <w:vAlign w:val="center"/>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2023 год</w:t>
            </w:r>
          </w:p>
        </w:tc>
        <w:tc>
          <w:tcPr>
            <w:tcW w:w="616" w:type="dxa"/>
            <w:vAlign w:val="center"/>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2024 год</w:t>
            </w:r>
          </w:p>
        </w:tc>
        <w:tc>
          <w:tcPr>
            <w:tcW w:w="650" w:type="dxa"/>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2021 год</w:t>
            </w:r>
          </w:p>
        </w:tc>
        <w:tc>
          <w:tcPr>
            <w:tcW w:w="714" w:type="dxa"/>
          </w:tcPr>
          <w:p w:rsidR="00AC00A3" w:rsidRPr="0039734F" w:rsidRDefault="00AC00A3" w:rsidP="00AC00A3">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2021 год</w:t>
            </w:r>
          </w:p>
        </w:tc>
        <w:tc>
          <w:tcPr>
            <w:tcW w:w="616" w:type="dxa"/>
            <w:shd w:val="clear" w:color="auto" w:fill="auto"/>
            <w:vAlign w:val="center"/>
          </w:tcPr>
          <w:p w:rsidR="00AC00A3" w:rsidRPr="00EF73BB" w:rsidRDefault="00AC00A3" w:rsidP="00AC00A3">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2022 год</w:t>
            </w:r>
            <w:r>
              <w:rPr>
                <w:rFonts w:ascii="Times New Roman" w:eastAsia="Times New Roman" w:hAnsi="Times New Roman" w:cs="Times New Roman"/>
                <w:b/>
                <w:bCs/>
                <w:color w:val="000000"/>
                <w:sz w:val="16"/>
                <w:szCs w:val="16"/>
                <w:lang w:eastAsia="ru-RU"/>
              </w:rPr>
              <w:t>*</w:t>
            </w:r>
          </w:p>
        </w:tc>
        <w:tc>
          <w:tcPr>
            <w:tcW w:w="689" w:type="dxa"/>
            <w:shd w:val="clear" w:color="auto" w:fill="auto"/>
            <w:vAlign w:val="center"/>
          </w:tcPr>
          <w:p w:rsidR="00AC00A3" w:rsidRPr="00EF73BB" w:rsidRDefault="00AC00A3" w:rsidP="00AC00A3">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2022 год</w:t>
            </w:r>
            <w:r>
              <w:rPr>
                <w:rFonts w:ascii="Times New Roman" w:eastAsia="Times New Roman" w:hAnsi="Times New Roman" w:cs="Times New Roman"/>
                <w:b/>
                <w:bCs/>
                <w:color w:val="000000"/>
                <w:sz w:val="16"/>
                <w:szCs w:val="16"/>
                <w:lang w:eastAsia="ru-RU"/>
              </w:rPr>
              <w:t>*</w:t>
            </w:r>
          </w:p>
        </w:tc>
        <w:tc>
          <w:tcPr>
            <w:tcW w:w="816" w:type="dxa"/>
            <w:vAlign w:val="center"/>
          </w:tcPr>
          <w:p w:rsidR="00AC00A3" w:rsidRPr="00EF73BB" w:rsidRDefault="00AC00A3" w:rsidP="00AC00A3">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2023 год*</w:t>
            </w:r>
            <w:r>
              <w:rPr>
                <w:rFonts w:ascii="Times New Roman" w:eastAsia="Times New Roman" w:hAnsi="Times New Roman" w:cs="Times New Roman"/>
                <w:b/>
                <w:bCs/>
                <w:color w:val="000000"/>
                <w:sz w:val="16"/>
                <w:szCs w:val="16"/>
                <w:lang w:eastAsia="ru-RU"/>
              </w:rPr>
              <w:t>*</w:t>
            </w:r>
          </w:p>
        </w:tc>
        <w:tc>
          <w:tcPr>
            <w:tcW w:w="850" w:type="dxa"/>
            <w:vAlign w:val="center"/>
          </w:tcPr>
          <w:p w:rsidR="00AC00A3" w:rsidRPr="00EF73BB" w:rsidRDefault="00AC00A3" w:rsidP="00AC00A3">
            <w:pPr>
              <w:spacing w:after="0" w:line="240" w:lineRule="auto"/>
              <w:ind w:left="-57" w:right="-57"/>
              <w:jc w:val="center"/>
              <w:rPr>
                <w:rFonts w:ascii="Times New Roman" w:eastAsia="Times New Roman" w:hAnsi="Times New Roman" w:cs="Times New Roman"/>
                <w:b/>
                <w:bCs/>
                <w:color w:val="000000"/>
                <w:sz w:val="16"/>
                <w:szCs w:val="16"/>
                <w:lang w:eastAsia="ru-RU"/>
              </w:rPr>
            </w:pPr>
            <w:r w:rsidRPr="00EF73BB">
              <w:rPr>
                <w:rFonts w:ascii="Times New Roman" w:eastAsia="Times New Roman" w:hAnsi="Times New Roman" w:cs="Times New Roman"/>
                <w:b/>
                <w:bCs/>
                <w:color w:val="000000"/>
                <w:sz w:val="16"/>
                <w:szCs w:val="16"/>
                <w:lang w:eastAsia="ru-RU"/>
              </w:rPr>
              <w:t>2023 год*</w:t>
            </w:r>
            <w:r>
              <w:rPr>
                <w:rFonts w:ascii="Times New Roman" w:eastAsia="Times New Roman" w:hAnsi="Times New Roman" w:cs="Times New Roman"/>
                <w:b/>
                <w:bCs/>
                <w:color w:val="000000"/>
                <w:sz w:val="16"/>
                <w:szCs w:val="16"/>
                <w:lang w:eastAsia="ru-RU"/>
              </w:rPr>
              <w:t>*</w:t>
            </w:r>
          </w:p>
        </w:tc>
      </w:tr>
      <w:tr w:rsidR="0039734F" w:rsidRPr="0039734F" w:rsidTr="0039734F">
        <w:trPr>
          <w:trHeight w:val="20"/>
        </w:trPr>
        <w:tc>
          <w:tcPr>
            <w:tcW w:w="2842" w:type="dxa"/>
            <w:shd w:val="clear" w:color="auto" w:fill="auto"/>
            <w:noWrap/>
            <w:vAlign w:val="bottom"/>
          </w:tcPr>
          <w:p w:rsidR="0039734F" w:rsidRPr="0039734F" w:rsidRDefault="0039734F" w:rsidP="0039734F">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1</w:t>
            </w:r>
          </w:p>
        </w:tc>
        <w:tc>
          <w:tcPr>
            <w:tcW w:w="702"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w:t>
            </w:r>
          </w:p>
        </w:tc>
        <w:tc>
          <w:tcPr>
            <w:tcW w:w="588"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3</w:t>
            </w:r>
          </w:p>
        </w:tc>
        <w:tc>
          <w:tcPr>
            <w:tcW w:w="698"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4</w:t>
            </w:r>
          </w:p>
        </w:tc>
        <w:tc>
          <w:tcPr>
            <w:tcW w:w="616"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5</w:t>
            </w:r>
          </w:p>
        </w:tc>
        <w:tc>
          <w:tcPr>
            <w:tcW w:w="650"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6</w:t>
            </w:r>
          </w:p>
        </w:tc>
        <w:tc>
          <w:tcPr>
            <w:tcW w:w="714"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7</w:t>
            </w:r>
          </w:p>
        </w:tc>
        <w:tc>
          <w:tcPr>
            <w:tcW w:w="616" w:type="dxa"/>
            <w:shd w:val="clear" w:color="auto" w:fill="auto"/>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8</w:t>
            </w:r>
          </w:p>
        </w:tc>
        <w:tc>
          <w:tcPr>
            <w:tcW w:w="689" w:type="dxa"/>
            <w:shd w:val="clear" w:color="auto" w:fill="auto"/>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9</w:t>
            </w:r>
          </w:p>
        </w:tc>
        <w:tc>
          <w:tcPr>
            <w:tcW w:w="816" w:type="dxa"/>
            <w:vAlign w:val="center"/>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10</w:t>
            </w:r>
          </w:p>
        </w:tc>
        <w:tc>
          <w:tcPr>
            <w:tcW w:w="850" w:type="dxa"/>
          </w:tcPr>
          <w:p w:rsidR="0039734F" w:rsidRPr="0039734F" w:rsidRDefault="0039734F" w:rsidP="0039734F">
            <w:pPr>
              <w:spacing w:after="0" w:line="240" w:lineRule="auto"/>
              <w:ind w:left="-57" w:right="-57"/>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w:t>
            </w:r>
          </w:p>
        </w:tc>
      </w:tr>
      <w:tr w:rsidR="00DB3230" w:rsidRPr="0039734F" w:rsidTr="00CB1779">
        <w:trPr>
          <w:trHeight w:val="20"/>
        </w:trPr>
        <w:tc>
          <w:tcPr>
            <w:tcW w:w="2842" w:type="dxa"/>
            <w:shd w:val="clear" w:color="auto" w:fill="E7E6E6" w:themeFill="background2"/>
            <w:noWrap/>
            <w:vAlign w:val="bottom"/>
          </w:tcPr>
          <w:p w:rsidR="00DB3230" w:rsidRPr="0039734F" w:rsidRDefault="00DB3230" w:rsidP="00DB3230">
            <w:pPr>
              <w:spacing w:after="0" w:line="240" w:lineRule="auto"/>
              <w:ind w:left="-57" w:right="-57"/>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 xml:space="preserve">ИТОГО </w:t>
            </w:r>
          </w:p>
          <w:p w:rsidR="00DB3230" w:rsidRPr="0039734F" w:rsidRDefault="00DB3230" w:rsidP="00DB3230">
            <w:pPr>
              <w:spacing w:after="0" w:line="240" w:lineRule="auto"/>
              <w:ind w:left="-57" w:right="-57"/>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по Российской Федерации</w:t>
            </w:r>
          </w:p>
        </w:tc>
        <w:tc>
          <w:tcPr>
            <w:tcW w:w="702"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14</w:t>
            </w:r>
          </w:p>
        </w:tc>
        <w:tc>
          <w:tcPr>
            <w:tcW w:w="588"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16</w:t>
            </w:r>
          </w:p>
        </w:tc>
        <w:tc>
          <w:tcPr>
            <w:tcW w:w="698"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19</w:t>
            </w:r>
          </w:p>
        </w:tc>
        <w:tc>
          <w:tcPr>
            <w:tcW w:w="616"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22</w:t>
            </w:r>
          </w:p>
        </w:tc>
        <w:tc>
          <w:tcPr>
            <w:tcW w:w="650"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22,5</w:t>
            </w:r>
          </w:p>
        </w:tc>
        <w:tc>
          <w:tcPr>
            <w:tcW w:w="714"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Cs/>
                <w:color w:val="000000"/>
                <w:sz w:val="18"/>
                <w:szCs w:val="18"/>
                <w:lang w:eastAsia="ru-RU"/>
              </w:rPr>
            </w:pPr>
            <w:r w:rsidRPr="0039734F">
              <w:rPr>
                <w:rFonts w:ascii="Times New Roman" w:eastAsia="Times New Roman" w:hAnsi="Times New Roman" w:cs="Times New Roman"/>
                <w:bCs/>
                <w:color w:val="000000"/>
                <w:sz w:val="18"/>
                <w:szCs w:val="18"/>
                <w:lang w:eastAsia="ru-RU"/>
              </w:rPr>
              <w:t>160</w:t>
            </w:r>
          </w:p>
        </w:tc>
        <w:tc>
          <w:tcPr>
            <w:tcW w:w="616"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
                <w:bCs/>
                <w:color w:val="000000"/>
                <w:sz w:val="18"/>
                <w:szCs w:val="18"/>
                <w:lang w:eastAsia="ru-RU"/>
              </w:rPr>
            </w:pPr>
            <w:r w:rsidRPr="0039734F">
              <w:rPr>
                <w:rFonts w:ascii="Times New Roman" w:eastAsia="Times New Roman" w:hAnsi="Times New Roman" w:cs="Times New Roman"/>
                <w:b/>
                <w:bCs/>
                <w:color w:val="000000"/>
                <w:sz w:val="18"/>
                <w:szCs w:val="18"/>
                <w:lang w:eastAsia="ru-RU"/>
              </w:rPr>
              <w:t>29</w:t>
            </w:r>
          </w:p>
        </w:tc>
        <w:tc>
          <w:tcPr>
            <w:tcW w:w="689" w:type="dxa"/>
            <w:shd w:val="clear" w:color="auto" w:fill="E7E6E6" w:themeFill="background2"/>
            <w:vAlign w:val="center"/>
          </w:tcPr>
          <w:p w:rsidR="00DB3230" w:rsidRPr="0039734F" w:rsidRDefault="00DB3230" w:rsidP="00DB3230">
            <w:pPr>
              <w:spacing w:after="0" w:line="240" w:lineRule="auto"/>
              <w:jc w:val="center"/>
              <w:rPr>
                <w:rFonts w:ascii="Times New Roman" w:eastAsia="Times New Roman" w:hAnsi="Times New Roman" w:cs="Times New Roman"/>
                <w:bCs/>
                <w:color w:val="000000"/>
                <w:sz w:val="18"/>
                <w:szCs w:val="18"/>
                <w:lang w:eastAsia="ru-RU"/>
              </w:rPr>
            </w:pPr>
            <w:r w:rsidRPr="0039734F">
              <w:rPr>
                <w:rFonts w:ascii="Times New Roman" w:eastAsia="Times New Roman" w:hAnsi="Times New Roman" w:cs="Times New Roman"/>
                <w:bCs/>
                <w:color w:val="000000"/>
                <w:sz w:val="18"/>
                <w:szCs w:val="18"/>
                <w:lang w:eastAsia="ru-RU"/>
              </w:rPr>
              <w:t>181</w:t>
            </w:r>
          </w:p>
        </w:tc>
        <w:tc>
          <w:tcPr>
            <w:tcW w:w="816" w:type="dxa"/>
            <w:shd w:val="clear" w:color="auto" w:fill="E7E6E6" w:themeFill="background2"/>
            <w:vAlign w:val="center"/>
          </w:tcPr>
          <w:p w:rsidR="00DB3230" w:rsidRPr="0039734F" w:rsidRDefault="00AC00A3" w:rsidP="00DB323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41,1</w:t>
            </w:r>
          </w:p>
        </w:tc>
        <w:tc>
          <w:tcPr>
            <w:tcW w:w="850" w:type="dxa"/>
            <w:shd w:val="clear" w:color="auto" w:fill="E7E6E6" w:themeFill="background2"/>
            <w:vAlign w:val="center"/>
          </w:tcPr>
          <w:p w:rsidR="00DB3230" w:rsidRPr="00DB3230" w:rsidRDefault="00AC00A3" w:rsidP="00DB3230">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216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Белгородская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324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343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Брянская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200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Владимирская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19</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120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Воронежская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367</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Ивановская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322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116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Калужская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244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Костромская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249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Курская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378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359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Липецкая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350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Московская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303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Орловская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31</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147</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Рязанская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254</w:t>
            </w:r>
          </w:p>
        </w:tc>
        <w:tc>
          <w:tcPr>
            <w:tcW w:w="616" w:type="dxa"/>
            <w:shd w:val="clear" w:color="000000" w:fill="FFFFFF"/>
          </w:tcPr>
          <w:p w:rsidR="00AC00A3" w:rsidRPr="00AC00A3" w:rsidRDefault="00AC00A3" w:rsidP="00AC00A3">
            <w:pPr>
              <w:spacing w:after="0" w:line="240" w:lineRule="auto"/>
              <w:jc w:val="center"/>
              <w:rPr>
                <w:rFonts w:ascii="Times New Roman" w:eastAsia="Times New Roman" w:hAnsi="Times New Roman" w:cs="Times New Roman"/>
                <w:b/>
                <w:bCs/>
                <w:sz w:val="16"/>
                <w:szCs w:val="16"/>
                <w:lang w:eastAsia="ru-RU"/>
              </w:rPr>
            </w:pPr>
            <w:r w:rsidRPr="00AC00A3">
              <w:rPr>
                <w:rFonts w:ascii="Times New Roman" w:eastAsia="Times New Roman" w:hAnsi="Times New Roman" w:cs="Times New Roman"/>
                <w:b/>
                <w:bCs/>
                <w:sz w:val="16"/>
                <w:szCs w:val="16"/>
                <w:lang w:eastAsia="ru-RU"/>
              </w:rPr>
              <w:t>42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270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Смоленская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31</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220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Тамбовская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13,5</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17,6</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191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Тверская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193</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254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Тульская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329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Ярославская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11,5</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252</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348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375</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Карелия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174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lastRenderedPageBreak/>
              <w:t>Республика Коми</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231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Архангельская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250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Вологодская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14,7</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222</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Калининградская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20,6</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164</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266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Ленинградская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580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51</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363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Мурманская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244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Новгородская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239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Псковская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206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город федерального значения Санкт-Петербург</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7,6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8,9</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303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436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Ненецкий автономный округ</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10,7</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65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Адыгея (Адыгея)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285</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Калмыкия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33,2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71</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165</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Крым</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212</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Краснодарский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234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Астраханская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25</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188</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Волгоградская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201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Ростовская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193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город федерального значения Севастополь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68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356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Дагестан</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37,1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Ингушетия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38,4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42,2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48,2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53,7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31</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Кабардино-Балкарская Республика</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21,7</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21,9</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Карачаево-Черкесская Республика</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32,7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37,1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76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Северная Осетия – Алания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66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174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Чеченская Республика</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181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Ставропольский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Башкортостан</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13,5</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15,4</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229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Марий Эл</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84</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49</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66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310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Мордовия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31,3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123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Татарстан (Татарстан)</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7,9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418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62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562</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Удмуртская Республика</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260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 xml:space="preserve">Чувашская Республика </w:t>
            </w:r>
            <w:r w:rsidRPr="0040024E">
              <w:rPr>
                <w:rFonts w:ascii="Times New Roman" w:hAnsi="Times New Roman" w:cs="Times New Roman"/>
                <w:color w:val="000000"/>
                <w:sz w:val="16"/>
                <w:szCs w:val="16"/>
              </w:rPr>
              <w:t>–</w:t>
            </w:r>
            <w:r w:rsidRPr="0040024E">
              <w:rPr>
                <w:rFonts w:ascii="Times New Roman" w:eastAsia="Times New Roman" w:hAnsi="Times New Roman" w:cs="Times New Roman"/>
                <w:color w:val="000000"/>
                <w:sz w:val="16"/>
                <w:szCs w:val="16"/>
                <w:lang w:eastAsia="ru-RU"/>
              </w:rPr>
              <w:t xml:space="preserve"> Чувашия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256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Пермский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21,5</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Кировская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122</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39</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51</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227</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Нижегородская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193</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283</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351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Оренбургская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Пензенская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35</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200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113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Самарская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19,6</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182</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155</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Саратовская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19,9</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209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Ульяновская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77</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213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Курганская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27,6</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31,4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104</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159</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Свердловская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14,5</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311</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333</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394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Тюменская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18,8</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117</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Челябинская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295</w:t>
            </w:r>
          </w:p>
        </w:tc>
      </w:tr>
      <w:tr w:rsidR="00AC00A3" w:rsidRPr="0040024E" w:rsidTr="00AC00A3">
        <w:trPr>
          <w:trHeight w:val="20"/>
        </w:trPr>
        <w:tc>
          <w:tcPr>
            <w:tcW w:w="2842" w:type="dxa"/>
            <w:shd w:val="clear" w:color="auto" w:fill="auto"/>
            <w:vAlign w:val="center"/>
            <w:hideMark/>
          </w:tcPr>
          <w:p w:rsidR="00AC00A3" w:rsidRPr="0040024E" w:rsidRDefault="00AC00A3" w:rsidP="00AC00A3">
            <w:pPr>
              <w:spacing w:after="0" w:line="240" w:lineRule="auto"/>
              <w:ind w:right="-113"/>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 xml:space="preserve">Ханты-Мансийский автономный округ </w:t>
            </w:r>
            <w:r w:rsidRPr="0040024E">
              <w:rPr>
                <w:rFonts w:ascii="Times New Roman" w:hAnsi="Times New Roman" w:cs="Times New Roman"/>
                <w:color w:val="000000"/>
                <w:sz w:val="16"/>
                <w:szCs w:val="16"/>
              </w:rPr>
              <w:t>-</w:t>
            </w:r>
            <w:r w:rsidRPr="0040024E">
              <w:rPr>
                <w:rFonts w:ascii="Times New Roman" w:eastAsia="Times New Roman" w:hAnsi="Times New Roman" w:cs="Times New Roman"/>
                <w:color w:val="000000"/>
                <w:sz w:val="16"/>
                <w:szCs w:val="16"/>
                <w:lang w:eastAsia="ru-RU"/>
              </w:rPr>
              <w:t xml:space="preserve"> Югра</w:t>
            </w:r>
          </w:p>
        </w:tc>
        <w:tc>
          <w:tcPr>
            <w:tcW w:w="702"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10,2</w:t>
            </w:r>
          </w:p>
        </w:tc>
        <w:tc>
          <w:tcPr>
            <w:tcW w:w="588"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11,9</w:t>
            </w:r>
          </w:p>
        </w:tc>
        <w:tc>
          <w:tcPr>
            <w:tcW w:w="698"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14,4</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16,9</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49</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270</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Ямало-Ненецкий автономный округ</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274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Алтай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34,7</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39,6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34</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128</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165</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Тыва</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37,5</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42,2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45</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46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52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123</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117</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Хакасия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31,2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35,6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92</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45</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Алтайский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24,9</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33,1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109</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35</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152</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Красноярский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19,4</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22,2</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26,3</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30,4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108</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152</w:t>
            </w:r>
          </w:p>
        </w:tc>
      </w:tr>
      <w:tr w:rsidR="00AC00A3" w:rsidRPr="0040024E" w:rsidTr="002C4D2F">
        <w:trPr>
          <w:trHeight w:val="215"/>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Иркутская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22,8</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29,9</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37</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162</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183</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 xml:space="preserve">Кемеровская область </w:t>
            </w:r>
            <w:r w:rsidRPr="0040024E">
              <w:rPr>
                <w:rFonts w:ascii="Times New Roman" w:hAnsi="Times New Roman" w:cs="Times New Roman"/>
                <w:color w:val="000000"/>
                <w:sz w:val="16"/>
                <w:szCs w:val="16"/>
              </w:rPr>
              <w:t>–</w:t>
            </w:r>
            <w:r w:rsidRPr="0040024E">
              <w:rPr>
                <w:rFonts w:ascii="Times New Roman" w:eastAsia="Times New Roman" w:hAnsi="Times New Roman" w:cs="Times New Roman"/>
                <w:color w:val="000000"/>
                <w:sz w:val="16"/>
                <w:szCs w:val="16"/>
                <w:lang w:eastAsia="ru-RU"/>
              </w:rPr>
              <w:t xml:space="preserve"> Кузбасс</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18,7</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136</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221</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Новосибирская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15,9</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0</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50</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37</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168</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Омская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15,5</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24,3</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65</w:t>
            </w:r>
          </w:p>
        </w:tc>
        <w:tc>
          <w:tcPr>
            <w:tcW w:w="616" w:type="dxa"/>
            <w:shd w:val="clear" w:color="000000" w:fill="FFFFFF"/>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164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Томская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35,6</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18,7</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22,2</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25,6</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67</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25</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116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Бурятия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25,3</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28,3</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32,8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37,2</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103</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32</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115</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51</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156</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Республика Саха (Якутия)</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85</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30</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158</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Забайкальский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30,5</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34,8</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22</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95</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41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157</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46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152</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sz w:val="16"/>
                <w:szCs w:val="16"/>
                <w:lang w:eastAsia="ru-RU"/>
              </w:rPr>
            </w:pPr>
            <w:r w:rsidRPr="0040024E">
              <w:rPr>
                <w:rFonts w:ascii="Times New Roman" w:eastAsia="Times New Roman" w:hAnsi="Times New Roman" w:cs="Times New Roman"/>
                <w:sz w:val="16"/>
                <w:szCs w:val="16"/>
                <w:lang w:eastAsia="ru-RU"/>
              </w:rPr>
              <w:t>Камчатский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19,6</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23,4</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27,4</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124</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26</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134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34</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143</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Приморский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15,2</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17,5</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24,5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29</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30</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170</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180</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Хабаровский край</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111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19</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102</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Амурская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92</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24</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146</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35</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181</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Магаданская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25</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177</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37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231</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66</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347</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Сахалинская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8</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57</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21</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129</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28</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146</w:t>
            </w:r>
          </w:p>
        </w:tc>
      </w:tr>
      <w:tr w:rsidR="00AC00A3" w:rsidRPr="0040024E" w:rsidTr="002C4D2F">
        <w:trPr>
          <w:trHeight w:val="20"/>
        </w:trPr>
        <w:tc>
          <w:tcPr>
            <w:tcW w:w="2842" w:type="dxa"/>
            <w:shd w:val="clear" w:color="000000" w:fill="FFFFFF"/>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Еврейская автономная область</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25,7</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29</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33,8</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38,5</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100</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389</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27</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94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22</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64</w:t>
            </w:r>
          </w:p>
        </w:tc>
      </w:tr>
      <w:tr w:rsidR="00AC00A3" w:rsidRPr="0040024E" w:rsidTr="002C4D2F">
        <w:trPr>
          <w:trHeight w:val="20"/>
        </w:trPr>
        <w:tc>
          <w:tcPr>
            <w:tcW w:w="2842" w:type="dxa"/>
            <w:shd w:val="clear" w:color="auto" w:fill="auto"/>
            <w:vAlign w:val="center"/>
            <w:hideMark/>
          </w:tcPr>
          <w:p w:rsidR="00AC00A3" w:rsidRPr="0040024E" w:rsidRDefault="00AC00A3" w:rsidP="00AC00A3">
            <w:pPr>
              <w:spacing w:after="0" w:line="240" w:lineRule="auto"/>
              <w:ind w:right="-57"/>
              <w:rPr>
                <w:rFonts w:ascii="Times New Roman" w:eastAsia="Times New Roman" w:hAnsi="Times New Roman" w:cs="Times New Roman"/>
                <w:color w:val="000000"/>
                <w:sz w:val="16"/>
                <w:szCs w:val="16"/>
                <w:lang w:eastAsia="ru-RU"/>
              </w:rPr>
            </w:pPr>
            <w:r w:rsidRPr="0040024E">
              <w:rPr>
                <w:rFonts w:ascii="Times New Roman" w:eastAsia="Times New Roman" w:hAnsi="Times New Roman" w:cs="Times New Roman"/>
                <w:color w:val="000000"/>
                <w:sz w:val="16"/>
                <w:szCs w:val="16"/>
                <w:lang w:eastAsia="ru-RU"/>
              </w:rPr>
              <w:t>Чукотский автономный округ</w:t>
            </w:r>
          </w:p>
        </w:tc>
        <w:tc>
          <w:tcPr>
            <w:tcW w:w="702"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14,1</w:t>
            </w:r>
          </w:p>
        </w:tc>
        <w:tc>
          <w:tcPr>
            <w:tcW w:w="58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16,1</w:t>
            </w:r>
          </w:p>
        </w:tc>
        <w:tc>
          <w:tcPr>
            <w:tcW w:w="698"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19,1</w:t>
            </w:r>
          </w:p>
        </w:tc>
        <w:tc>
          <w:tcPr>
            <w:tcW w:w="616" w:type="dxa"/>
            <w:shd w:val="clear" w:color="000000" w:fill="FFFFFF"/>
            <w:vAlign w:val="bottom"/>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22,1</w:t>
            </w:r>
          </w:p>
        </w:tc>
        <w:tc>
          <w:tcPr>
            <w:tcW w:w="650"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sidRPr="0040024E">
              <w:rPr>
                <w:rFonts w:ascii="Times New Roman" w:eastAsia="Times New Roman" w:hAnsi="Times New Roman" w:cs="Times New Roman"/>
                <w:b/>
                <w:bCs/>
                <w:color w:val="000000"/>
                <w:sz w:val="16"/>
                <w:szCs w:val="16"/>
                <w:lang w:eastAsia="ru-RU"/>
              </w:rPr>
              <w:t>23</w:t>
            </w:r>
          </w:p>
        </w:tc>
        <w:tc>
          <w:tcPr>
            <w:tcW w:w="714"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sidRPr="0040024E">
              <w:rPr>
                <w:rFonts w:ascii="Times New Roman" w:eastAsia="Times New Roman" w:hAnsi="Times New Roman" w:cs="Times New Roman"/>
                <w:bCs/>
                <w:color w:val="000000"/>
                <w:sz w:val="16"/>
                <w:szCs w:val="16"/>
                <w:lang w:eastAsia="ru-RU"/>
              </w:rPr>
              <w:t>163</w:t>
            </w:r>
          </w:p>
        </w:tc>
        <w:tc>
          <w:tcPr>
            <w:tcW w:w="616"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28</w:t>
            </w:r>
          </w:p>
        </w:tc>
        <w:tc>
          <w:tcPr>
            <w:tcW w:w="689" w:type="dxa"/>
            <w:shd w:val="clear" w:color="000000" w:fill="FFFFFF"/>
            <w:vAlign w:val="center"/>
          </w:tcPr>
          <w:p w:rsidR="00AC00A3" w:rsidRPr="0040024E" w:rsidRDefault="00AC00A3" w:rsidP="00AC00A3">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174</w:t>
            </w:r>
          </w:p>
        </w:tc>
        <w:tc>
          <w:tcPr>
            <w:tcW w:w="816"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b/>
                <w:bCs/>
                <w:color w:val="000000"/>
                <w:sz w:val="16"/>
                <w:szCs w:val="16"/>
              </w:rPr>
            </w:pPr>
            <w:r w:rsidRPr="00AC00A3">
              <w:rPr>
                <w:rFonts w:ascii="Times New Roman" w:hAnsi="Times New Roman" w:cs="Times New Roman"/>
                <w:b/>
                <w:bCs/>
                <w:color w:val="000000"/>
                <w:sz w:val="16"/>
                <w:szCs w:val="16"/>
              </w:rPr>
              <w:t>33</w:t>
            </w:r>
          </w:p>
        </w:tc>
        <w:tc>
          <w:tcPr>
            <w:tcW w:w="850" w:type="dxa"/>
            <w:shd w:val="clear" w:color="000000" w:fill="FFFFFF"/>
            <w:vAlign w:val="center"/>
          </w:tcPr>
          <w:p w:rsidR="00AC00A3" w:rsidRPr="00AC00A3" w:rsidRDefault="00AC00A3" w:rsidP="00AC00A3">
            <w:pPr>
              <w:spacing w:after="0" w:line="240" w:lineRule="auto"/>
              <w:jc w:val="center"/>
              <w:rPr>
                <w:rFonts w:ascii="Times New Roman" w:hAnsi="Times New Roman" w:cs="Times New Roman"/>
                <w:color w:val="000000"/>
                <w:sz w:val="16"/>
                <w:szCs w:val="16"/>
              </w:rPr>
            </w:pPr>
            <w:r w:rsidRPr="00AC00A3">
              <w:rPr>
                <w:rFonts w:ascii="Times New Roman" w:hAnsi="Times New Roman" w:cs="Times New Roman"/>
                <w:color w:val="000000"/>
                <w:sz w:val="16"/>
                <w:szCs w:val="16"/>
              </w:rPr>
              <w:t>172</w:t>
            </w:r>
          </w:p>
        </w:tc>
      </w:tr>
    </w:tbl>
    <w:p w:rsidR="00AC00A3" w:rsidRDefault="00AC00A3" w:rsidP="00AC00A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 СК, </w:t>
      </w:r>
      <w:r w:rsidRPr="002357BB">
        <w:rPr>
          <w:rFonts w:ascii="Times New Roman" w:hAnsi="Times New Roman" w:cs="Times New Roman"/>
          <w:sz w:val="20"/>
          <w:szCs w:val="20"/>
        </w:rPr>
        <w:t>оцененным по состоянию на 1 января 2024 года</w:t>
      </w:r>
    </w:p>
    <w:p w:rsidR="00AC00A3" w:rsidRPr="0039734F" w:rsidRDefault="00AC00A3" w:rsidP="00AC00A3">
      <w:pPr>
        <w:spacing w:after="0" w:line="240" w:lineRule="auto"/>
        <w:rPr>
          <w:rFonts w:ascii="Times New Roman" w:hAnsi="Times New Roman" w:cs="Times New Roman"/>
          <w:sz w:val="20"/>
          <w:szCs w:val="20"/>
        </w:rPr>
      </w:pPr>
      <w:r w:rsidRPr="0039734F">
        <w:rPr>
          <w:rFonts w:ascii="Times New Roman" w:hAnsi="Times New Roman" w:cs="Times New Roman"/>
          <w:sz w:val="20"/>
          <w:szCs w:val="20"/>
        </w:rPr>
        <w:t>*</w:t>
      </w:r>
      <w:r>
        <w:rPr>
          <w:rFonts w:ascii="Times New Roman" w:hAnsi="Times New Roman" w:cs="Times New Roman"/>
          <w:sz w:val="20"/>
          <w:szCs w:val="20"/>
        </w:rPr>
        <w:t>*</w:t>
      </w:r>
      <w:r w:rsidRPr="0039734F">
        <w:rPr>
          <w:rFonts w:ascii="Times New Roman" w:hAnsi="Times New Roman" w:cs="Times New Roman"/>
          <w:sz w:val="20"/>
          <w:szCs w:val="20"/>
        </w:rPr>
        <w:t xml:space="preserve">по </w:t>
      </w:r>
      <w:r>
        <w:rPr>
          <w:rFonts w:ascii="Times New Roman" w:hAnsi="Times New Roman" w:cs="Times New Roman"/>
          <w:sz w:val="20"/>
          <w:szCs w:val="20"/>
        </w:rPr>
        <w:t xml:space="preserve">СК, оцененным по </w:t>
      </w:r>
      <w:r w:rsidRPr="0039734F">
        <w:rPr>
          <w:rFonts w:ascii="Times New Roman" w:hAnsi="Times New Roman" w:cs="Times New Roman"/>
          <w:sz w:val="20"/>
          <w:szCs w:val="20"/>
        </w:rPr>
        <w:t xml:space="preserve">состоянию на 1 </w:t>
      </w:r>
      <w:r>
        <w:rPr>
          <w:rFonts w:ascii="Times New Roman" w:hAnsi="Times New Roman" w:cs="Times New Roman"/>
          <w:sz w:val="20"/>
          <w:szCs w:val="20"/>
        </w:rPr>
        <w:t>января</w:t>
      </w:r>
      <w:r w:rsidRPr="0039734F">
        <w:rPr>
          <w:rFonts w:ascii="Times New Roman" w:hAnsi="Times New Roman" w:cs="Times New Roman"/>
          <w:sz w:val="20"/>
          <w:szCs w:val="20"/>
        </w:rPr>
        <w:t xml:space="preserve"> 202</w:t>
      </w:r>
      <w:r>
        <w:rPr>
          <w:rFonts w:ascii="Times New Roman" w:hAnsi="Times New Roman" w:cs="Times New Roman"/>
          <w:sz w:val="20"/>
          <w:szCs w:val="20"/>
        </w:rPr>
        <w:t>4</w:t>
      </w:r>
      <w:r w:rsidRPr="0039734F">
        <w:rPr>
          <w:rFonts w:ascii="Times New Roman" w:hAnsi="Times New Roman" w:cs="Times New Roman"/>
          <w:sz w:val="20"/>
          <w:szCs w:val="20"/>
        </w:rPr>
        <w:t xml:space="preserve"> года</w:t>
      </w:r>
    </w:p>
    <w:p w:rsidR="00CB1779" w:rsidRPr="00F178DC" w:rsidRDefault="00F178DC" w:rsidP="00F178DC">
      <w:pPr>
        <w:spacing w:after="0" w:line="240" w:lineRule="auto"/>
        <w:jc w:val="right"/>
        <w:rPr>
          <w:rFonts w:ascii="Times New Roman" w:hAnsi="Times New Roman" w:cs="Times New Roman"/>
          <w:sz w:val="28"/>
          <w:szCs w:val="28"/>
        </w:rPr>
      </w:pPr>
      <w:r w:rsidRPr="00F178DC">
        <w:rPr>
          <w:rFonts w:ascii="Times New Roman" w:hAnsi="Times New Roman" w:cs="Times New Roman"/>
          <w:sz w:val="28"/>
          <w:szCs w:val="28"/>
        </w:rPr>
        <w:t>Рисунок 2.</w:t>
      </w:r>
    </w:p>
    <w:tbl>
      <w:tblPr>
        <w:tblW w:w="9928" w:type="dxa"/>
        <w:tblInd w:w="-5" w:type="dxa"/>
        <w:tblLayout w:type="fixed"/>
        <w:tblLook w:val="04A0" w:firstRow="1" w:lastRow="0" w:firstColumn="1" w:lastColumn="0" w:noHBand="0" w:noVBand="1"/>
      </w:tblPr>
      <w:tblGrid>
        <w:gridCol w:w="4967"/>
        <w:gridCol w:w="4961"/>
      </w:tblGrid>
      <w:tr w:rsidR="00CB1779" w:rsidRPr="00CB1779" w:rsidTr="00755340">
        <w:tc>
          <w:tcPr>
            <w:tcW w:w="4967" w:type="dxa"/>
            <w:tcBorders>
              <w:top w:val="nil"/>
              <w:left w:val="nil"/>
              <w:bottom w:val="nil"/>
              <w:right w:val="nil"/>
            </w:tcBorders>
          </w:tcPr>
          <w:p w:rsidR="00CB1779" w:rsidRDefault="00CB1779" w:rsidP="00CB177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Доля граждан, вышедших из бедности по</w:t>
            </w:r>
            <w:r w:rsidRPr="00CB1779">
              <w:rPr>
                <w:rFonts w:ascii="Times New Roman" w:hAnsi="Times New Roman" w:cs="Times New Roman"/>
                <w:b/>
                <w:sz w:val="20"/>
                <w:szCs w:val="20"/>
              </w:rPr>
              <w:t xml:space="preserve"> СК, </w:t>
            </w:r>
          </w:p>
          <w:p w:rsidR="00CB1779" w:rsidRPr="00CB1779" w:rsidRDefault="00CB1779" w:rsidP="00CB177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               </w:t>
            </w:r>
            <w:r w:rsidRPr="00CB1779">
              <w:rPr>
                <w:rFonts w:ascii="Times New Roman" w:hAnsi="Times New Roman" w:cs="Times New Roman"/>
                <w:b/>
                <w:sz w:val="20"/>
                <w:szCs w:val="20"/>
              </w:rPr>
              <w:t xml:space="preserve">завершенным в году 2022 году               </w:t>
            </w:r>
            <w:r w:rsidRPr="00CB1779">
              <w:rPr>
                <w:rFonts w:ascii="Times New Roman" w:hAnsi="Times New Roman" w:cs="Times New Roman"/>
                <w:sz w:val="20"/>
                <w:szCs w:val="20"/>
              </w:rPr>
              <w:t>%</w:t>
            </w:r>
          </w:p>
        </w:tc>
        <w:tc>
          <w:tcPr>
            <w:tcW w:w="4961" w:type="dxa"/>
            <w:tcBorders>
              <w:top w:val="nil"/>
              <w:left w:val="nil"/>
              <w:bottom w:val="nil"/>
              <w:right w:val="nil"/>
            </w:tcBorders>
          </w:tcPr>
          <w:p w:rsidR="00CB1779" w:rsidRPr="00CB1779" w:rsidRDefault="00CB1779" w:rsidP="00CB1779">
            <w:pPr>
              <w:spacing w:after="0" w:line="240" w:lineRule="auto"/>
              <w:jc w:val="center"/>
              <w:rPr>
                <w:rFonts w:ascii="Times New Roman" w:hAnsi="Times New Roman" w:cs="Times New Roman"/>
                <w:b/>
                <w:sz w:val="20"/>
                <w:szCs w:val="20"/>
              </w:rPr>
            </w:pPr>
            <w:r w:rsidRPr="00CB1779">
              <w:rPr>
                <w:rFonts w:ascii="Times New Roman" w:hAnsi="Times New Roman" w:cs="Times New Roman"/>
                <w:b/>
                <w:sz w:val="20"/>
                <w:szCs w:val="20"/>
              </w:rPr>
              <w:t xml:space="preserve">Доля граждан, </w:t>
            </w:r>
            <w:r w:rsidR="00755340">
              <w:rPr>
                <w:rFonts w:ascii="Times New Roman" w:hAnsi="Times New Roman" w:cs="Times New Roman"/>
                <w:b/>
                <w:sz w:val="20"/>
                <w:szCs w:val="20"/>
              </w:rPr>
              <w:t xml:space="preserve">превысивших уровень </w:t>
            </w:r>
            <w:r w:rsidRPr="00CB1779">
              <w:rPr>
                <w:rFonts w:ascii="Times New Roman" w:hAnsi="Times New Roman" w:cs="Times New Roman"/>
                <w:b/>
                <w:sz w:val="20"/>
                <w:szCs w:val="20"/>
              </w:rPr>
              <w:t>бедности по СК, завершенным и оцененным</w:t>
            </w:r>
          </w:p>
          <w:p w:rsidR="00CB1779" w:rsidRPr="00CB1779" w:rsidRDefault="00CB1779" w:rsidP="00CB1779">
            <w:pPr>
              <w:spacing w:after="0" w:line="240" w:lineRule="auto"/>
              <w:jc w:val="center"/>
              <w:rPr>
                <w:rFonts w:ascii="Times New Roman" w:hAnsi="Times New Roman" w:cs="Times New Roman"/>
                <w:sz w:val="20"/>
                <w:szCs w:val="20"/>
              </w:rPr>
            </w:pPr>
            <w:r w:rsidRPr="00CB1779">
              <w:rPr>
                <w:rFonts w:ascii="Times New Roman" w:hAnsi="Times New Roman" w:cs="Times New Roman"/>
                <w:b/>
                <w:sz w:val="20"/>
                <w:szCs w:val="20"/>
              </w:rPr>
              <w:t xml:space="preserve">                            в году 2023 году                       </w:t>
            </w:r>
            <w:r w:rsidRPr="00CB1779">
              <w:rPr>
                <w:rFonts w:ascii="Times New Roman" w:hAnsi="Times New Roman" w:cs="Times New Roman"/>
                <w:sz w:val="20"/>
                <w:szCs w:val="20"/>
              </w:rPr>
              <w:t>%</w:t>
            </w:r>
          </w:p>
        </w:tc>
      </w:tr>
      <w:tr w:rsidR="00CB1779" w:rsidRPr="00B3625D" w:rsidTr="00755340">
        <w:trPr>
          <w:trHeight w:val="5440"/>
        </w:trPr>
        <w:tc>
          <w:tcPr>
            <w:tcW w:w="4967" w:type="dxa"/>
            <w:tcBorders>
              <w:top w:val="nil"/>
              <w:left w:val="nil"/>
              <w:bottom w:val="nil"/>
              <w:right w:val="nil"/>
            </w:tcBorders>
            <w:hideMark/>
          </w:tcPr>
          <w:p w:rsidR="00CB1779" w:rsidRPr="00B3625D" w:rsidRDefault="007A3F24" w:rsidP="007A3F24">
            <w:r>
              <w:rPr>
                <w:noProof/>
                <w:lang w:eastAsia="ru-RU"/>
              </w:rPr>
              <w:lastRenderedPageBreak/>
              <w:drawing>
                <wp:inline distT="0" distB="0" distL="0" distR="0" wp14:anchorId="74DE3F16">
                  <wp:extent cx="3359150" cy="404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150" cy="4041775"/>
                          </a:xfrm>
                          <a:prstGeom prst="rect">
                            <a:avLst/>
                          </a:prstGeom>
                          <a:noFill/>
                        </pic:spPr>
                      </pic:pic>
                    </a:graphicData>
                  </a:graphic>
                </wp:inline>
              </w:drawing>
            </w:r>
          </w:p>
        </w:tc>
        <w:tc>
          <w:tcPr>
            <w:tcW w:w="4961" w:type="dxa"/>
            <w:tcBorders>
              <w:top w:val="nil"/>
              <w:left w:val="nil"/>
              <w:bottom w:val="nil"/>
              <w:right w:val="nil"/>
            </w:tcBorders>
            <w:hideMark/>
          </w:tcPr>
          <w:p w:rsidR="00CB1779" w:rsidRPr="00B3625D" w:rsidRDefault="007A3F24" w:rsidP="00A867BC">
            <w:bookmarkStart w:id="0" w:name="_GoBack"/>
            <w:bookmarkEnd w:id="0"/>
            <w:r>
              <w:rPr>
                <w:noProof/>
                <w:lang w:eastAsia="ru-RU"/>
              </w:rPr>
              <w:drawing>
                <wp:inline distT="0" distB="0" distL="0" distR="0" wp14:anchorId="1B11D6B9">
                  <wp:extent cx="3035935" cy="4054475"/>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4054475"/>
                          </a:xfrm>
                          <a:prstGeom prst="rect">
                            <a:avLst/>
                          </a:prstGeom>
                          <a:noFill/>
                        </pic:spPr>
                      </pic:pic>
                    </a:graphicData>
                  </a:graphic>
                </wp:inline>
              </w:drawing>
            </w:r>
          </w:p>
        </w:tc>
      </w:tr>
    </w:tbl>
    <w:p w:rsidR="00F178DC" w:rsidRPr="00EF6D29" w:rsidRDefault="00CB1779" w:rsidP="00F178DC">
      <w:pPr>
        <w:pStyle w:val="Style1"/>
        <w:spacing w:line="240" w:lineRule="exact"/>
        <w:ind w:right="-147"/>
        <w:jc w:val="center"/>
      </w:pPr>
      <w:r w:rsidRPr="00EF6D29">
        <w:rPr>
          <w:iCs/>
          <w:snapToGrid w:val="0"/>
        </w:rPr>
        <w:t xml:space="preserve">Рисунок </w:t>
      </w:r>
      <w:r w:rsidR="00F178DC" w:rsidRPr="00EF6D29">
        <w:rPr>
          <w:iCs/>
          <w:snapToGrid w:val="0"/>
        </w:rPr>
        <w:t>2</w:t>
      </w:r>
      <w:r w:rsidRPr="00EF6D29">
        <w:rPr>
          <w:iCs/>
          <w:snapToGrid w:val="0"/>
        </w:rPr>
        <w:t xml:space="preserve">. </w:t>
      </w:r>
      <w:r w:rsidR="00F178DC" w:rsidRPr="00EF6D29">
        <w:rPr>
          <w:iCs/>
          <w:snapToGrid w:val="0"/>
        </w:rPr>
        <w:t>Субъекты Российской Федерации с наибольшей и наименьшей долей граждан, вышедших из бедности по результатам реализации СК повысились доходы.</w:t>
      </w:r>
    </w:p>
    <w:p w:rsidR="00EF6D29" w:rsidRDefault="00EF6D29" w:rsidP="00EF73BB">
      <w:pPr>
        <w:spacing w:after="0" w:line="240" w:lineRule="auto"/>
        <w:jc w:val="right"/>
        <w:rPr>
          <w:rFonts w:ascii="Times New Roman" w:hAnsi="Times New Roman" w:cs="Times New Roman"/>
          <w:sz w:val="28"/>
          <w:szCs w:val="28"/>
        </w:rPr>
      </w:pPr>
    </w:p>
    <w:p w:rsidR="00CA50A9" w:rsidRDefault="00CA50A9" w:rsidP="00EF73BB">
      <w:pPr>
        <w:spacing w:after="0" w:line="240" w:lineRule="auto"/>
        <w:jc w:val="right"/>
        <w:rPr>
          <w:rFonts w:ascii="Times New Roman" w:hAnsi="Times New Roman" w:cs="Times New Roman"/>
          <w:sz w:val="28"/>
          <w:szCs w:val="28"/>
        </w:rPr>
      </w:pPr>
      <w:r w:rsidRPr="00CA50A9">
        <w:rPr>
          <w:rFonts w:ascii="Times New Roman" w:hAnsi="Times New Roman" w:cs="Times New Roman"/>
          <w:sz w:val="28"/>
          <w:szCs w:val="28"/>
        </w:rPr>
        <w:t>Таблица 5</w:t>
      </w:r>
    </w:p>
    <w:p w:rsidR="00EF73BB" w:rsidRPr="00EF73BB" w:rsidRDefault="00EF73BB" w:rsidP="00EF73BB">
      <w:pPr>
        <w:spacing w:after="0" w:line="240" w:lineRule="auto"/>
        <w:jc w:val="right"/>
        <w:rPr>
          <w:rFonts w:ascii="Times New Roman" w:hAnsi="Times New Roman" w:cs="Times New Roman"/>
          <w:sz w:val="20"/>
          <w:szCs w:val="28"/>
        </w:rPr>
      </w:pPr>
    </w:p>
    <w:p w:rsidR="00CA50A9" w:rsidRDefault="00CA50A9" w:rsidP="00EF73BB">
      <w:pPr>
        <w:spacing w:after="0" w:line="240" w:lineRule="auto"/>
        <w:ind w:right="-144"/>
        <w:jc w:val="center"/>
        <w:rPr>
          <w:rFonts w:ascii="Times New Roman" w:hAnsi="Times New Roman" w:cs="Times New Roman"/>
          <w:sz w:val="28"/>
          <w:szCs w:val="28"/>
        </w:rPr>
      </w:pPr>
      <w:r w:rsidRPr="00CA50A9">
        <w:rPr>
          <w:rFonts w:ascii="Times New Roman" w:hAnsi="Times New Roman" w:cs="Times New Roman"/>
          <w:sz w:val="28"/>
          <w:szCs w:val="28"/>
        </w:rPr>
        <w:t xml:space="preserve">Сведения об изменении показателя доли граждан, вышедших из бедности, по результатам реализации </w:t>
      </w:r>
      <w:r w:rsidRPr="00CA50A9">
        <w:rPr>
          <w:rFonts w:ascii="Times New Roman" w:hAnsi="Times New Roman" w:cs="Times New Roman"/>
          <w:b/>
          <w:sz w:val="28"/>
          <w:szCs w:val="28"/>
        </w:rPr>
        <w:t>СК на поиск работы</w:t>
      </w:r>
      <w:r w:rsidRPr="00CA50A9">
        <w:rPr>
          <w:rFonts w:ascii="Times New Roman" w:hAnsi="Times New Roman" w:cs="Times New Roman"/>
          <w:sz w:val="28"/>
          <w:szCs w:val="28"/>
        </w:rPr>
        <w:t xml:space="preserve"> в 2021, 2022, 2023 годах</w:t>
      </w:r>
    </w:p>
    <w:p w:rsidR="00FE1B3B" w:rsidRPr="00EF73BB" w:rsidRDefault="00FE1B3B" w:rsidP="00EF73BB">
      <w:pPr>
        <w:spacing w:after="0" w:line="240" w:lineRule="auto"/>
        <w:jc w:val="right"/>
        <w:rPr>
          <w:rFonts w:ascii="Times New Roman" w:eastAsia="Times New Roman" w:hAnsi="Times New Roman" w:cs="Times New Roman"/>
          <w:sz w:val="14"/>
          <w:szCs w:val="28"/>
          <w:lang w:eastAsia="ru-RU"/>
        </w:rPr>
      </w:pPr>
    </w:p>
    <w:tbl>
      <w:tblPr>
        <w:tblW w:w="9782" w:type="dxa"/>
        <w:tblInd w:w="-5" w:type="dxa"/>
        <w:tblLook w:val="04A0" w:firstRow="1" w:lastRow="0" w:firstColumn="1" w:lastColumn="0" w:noHBand="0" w:noVBand="1"/>
      </w:tblPr>
      <w:tblGrid>
        <w:gridCol w:w="2977"/>
        <w:gridCol w:w="1276"/>
        <w:gridCol w:w="999"/>
        <w:gridCol w:w="1270"/>
        <w:gridCol w:w="780"/>
        <w:gridCol w:w="1204"/>
        <w:gridCol w:w="1276"/>
      </w:tblGrid>
      <w:tr w:rsidR="00FE1B3B" w:rsidRPr="00FE1B3B" w:rsidTr="00FE1B3B">
        <w:trPr>
          <w:trHeight w:val="493"/>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Наименование субъекта Российской Федерации</w:t>
            </w:r>
          </w:p>
        </w:tc>
        <w:tc>
          <w:tcPr>
            <w:tcW w:w="6805" w:type="dxa"/>
            <w:gridSpan w:val="6"/>
            <w:tcBorders>
              <w:top w:val="single" w:sz="4" w:space="0" w:color="auto"/>
              <w:left w:val="nil"/>
              <w:bottom w:val="single" w:sz="4" w:space="0" w:color="auto"/>
              <w:right w:val="single" w:sz="4" w:space="0" w:color="auto"/>
            </w:tcBorders>
            <w:vAlign w:val="bottom"/>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Доля граждан, охваченных ГСП на основании СК,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СК, в сравнении со среднедушевым доходом этих граждан (семьи) до заключения СК, в общей численности граждан, охваченных ГСП на основании СК, %</w:t>
            </w:r>
          </w:p>
        </w:tc>
      </w:tr>
      <w:tr w:rsidR="00FE1B3B" w:rsidRPr="00FE1B3B" w:rsidTr="00FE1B3B">
        <w:trPr>
          <w:trHeight w:val="579"/>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EF73B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 xml:space="preserve">2021 </w:t>
            </w:r>
            <w:r w:rsidR="00EF73BB">
              <w:rPr>
                <w:rFonts w:ascii="Times New Roman" w:eastAsia="Times New Roman" w:hAnsi="Times New Roman" w:cs="Times New Roman"/>
                <w:color w:val="000000"/>
                <w:sz w:val="18"/>
                <w:szCs w:val="18"/>
                <w:lang w:eastAsia="ru-RU"/>
              </w:rPr>
              <w:t>г</w:t>
            </w:r>
            <w:r w:rsidRPr="00FE1B3B">
              <w:rPr>
                <w:rFonts w:ascii="Times New Roman" w:eastAsia="Times New Roman" w:hAnsi="Times New Roman" w:cs="Times New Roman"/>
                <w:color w:val="000000"/>
                <w:sz w:val="18"/>
                <w:szCs w:val="18"/>
                <w:lang w:eastAsia="ru-RU"/>
              </w:rPr>
              <w:t>од</w:t>
            </w:r>
          </w:p>
        </w:tc>
        <w:tc>
          <w:tcPr>
            <w:tcW w:w="999" w:type="dxa"/>
            <w:tcBorders>
              <w:top w:val="nil"/>
              <w:left w:val="nil"/>
              <w:bottom w:val="single" w:sz="4" w:space="0" w:color="auto"/>
              <w:right w:val="single" w:sz="4" w:space="0" w:color="auto"/>
            </w:tcBorders>
            <w:noWrap/>
            <w:hideMark/>
          </w:tcPr>
          <w:p w:rsidR="00FE1B3B" w:rsidRPr="00FE1B3B" w:rsidRDefault="00FE1B3B" w:rsidP="00EF73B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2022 год</w:t>
            </w:r>
          </w:p>
        </w:tc>
        <w:tc>
          <w:tcPr>
            <w:tcW w:w="1270"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Изменение показателя 2022 года к 2021 году</w:t>
            </w:r>
          </w:p>
        </w:tc>
        <w:tc>
          <w:tcPr>
            <w:tcW w:w="780"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2023 год</w:t>
            </w:r>
          </w:p>
        </w:tc>
        <w:tc>
          <w:tcPr>
            <w:tcW w:w="1204"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Изменение показателя 2023 года к 2022 году</w:t>
            </w:r>
          </w:p>
        </w:tc>
        <w:tc>
          <w:tcPr>
            <w:tcW w:w="1276"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Изменение показателя 2023 года к 2021 году</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Белгородская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102</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Брянская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41</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103</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Владимирская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211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Воронежская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173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54</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267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Ивановская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148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Калужская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422</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668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Костромская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211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Курская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54</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Липецкая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198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Московская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Орловская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295</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AC00A3" w:rsidRDefault="00FE1B3B" w:rsidP="00FE1B3B">
            <w:pPr>
              <w:spacing w:after="0" w:line="240" w:lineRule="auto"/>
              <w:rPr>
                <w:rFonts w:ascii="Times New Roman" w:eastAsia="Times New Roman" w:hAnsi="Times New Roman" w:cs="Times New Roman"/>
                <w:color w:val="000000"/>
                <w:sz w:val="18"/>
                <w:szCs w:val="18"/>
                <w:lang w:eastAsia="ru-RU"/>
              </w:rPr>
            </w:pPr>
            <w:r w:rsidRPr="00AC00A3">
              <w:rPr>
                <w:rFonts w:ascii="Times New Roman" w:eastAsia="Times New Roman" w:hAnsi="Times New Roman" w:cs="Times New Roman"/>
                <w:color w:val="000000"/>
                <w:sz w:val="18"/>
                <w:szCs w:val="18"/>
                <w:lang w:eastAsia="ru-RU"/>
              </w:rPr>
              <w:lastRenderedPageBreak/>
              <w:t>Рязанская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AC00A3"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AC00A3"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AC00A3">
              <w:rPr>
                <w:rFonts w:ascii="Times New Roman" w:eastAsia="Times New Roman" w:hAnsi="Times New Roman" w:cs="Times New Roman"/>
                <w:sz w:val="18"/>
                <w:szCs w:val="18"/>
                <w:lang w:eastAsia="ru-RU"/>
              </w:rPr>
              <w:t>41</w:t>
            </w:r>
          </w:p>
        </w:tc>
        <w:tc>
          <w:tcPr>
            <w:tcW w:w="1270" w:type="dxa"/>
            <w:tcBorders>
              <w:top w:val="nil"/>
              <w:left w:val="nil"/>
              <w:bottom w:val="single" w:sz="4" w:space="0" w:color="auto"/>
              <w:right w:val="single" w:sz="4" w:space="0" w:color="auto"/>
            </w:tcBorders>
            <w:noWrap/>
            <w:hideMark/>
          </w:tcPr>
          <w:p w:rsidR="00FE1B3B" w:rsidRPr="00AC00A3"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AC00A3">
              <w:rPr>
                <w:rFonts w:ascii="Times New Roman" w:eastAsia="Times New Roman" w:hAnsi="Times New Roman" w:cs="Times New Roman"/>
                <w:sz w:val="18"/>
                <w:szCs w:val="18"/>
                <w:lang w:eastAsia="ru-RU"/>
              </w:rPr>
              <w:t>58</w:t>
            </w:r>
          </w:p>
        </w:tc>
        <w:tc>
          <w:tcPr>
            <w:tcW w:w="780" w:type="dxa"/>
            <w:tcBorders>
              <w:top w:val="nil"/>
              <w:left w:val="nil"/>
              <w:bottom w:val="single" w:sz="4" w:space="0" w:color="auto"/>
              <w:right w:val="single" w:sz="4" w:space="0" w:color="auto"/>
            </w:tcBorders>
            <w:shd w:val="clear" w:color="000000" w:fill="FFFFFF"/>
            <w:hideMark/>
          </w:tcPr>
          <w:p w:rsidR="00FE1B3B" w:rsidRPr="00AC00A3"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AC00A3">
              <w:rPr>
                <w:rFonts w:ascii="Times New Roman" w:eastAsia="Times New Roman" w:hAnsi="Times New Roman" w:cs="Times New Roman"/>
                <w:sz w:val="18"/>
                <w:szCs w:val="18"/>
                <w:lang w:eastAsia="ru-RU"/>
              </w:rPr>
              <w:t>53</w:t>
            </w:r>
          </w:p>
        </w:tc>
        <w:tc>
          <w:tcPr>
            <w:tcW w:w="1204" w:type="dxa"/>
            <w:tcBorders>
              <w:top w:val="nil"/>
              <w:left w:val="nil"/>
              <w:bottom w:val="single" w:sz="4" w:space="0" w:color="auto"/>
              <w:right w:val="single" w:sz="4" w:space="0" w:color="auto"/>
            </w:tcBorders>
            <w:noWrap/>
            <w:hideMark/>
          </w:tcPr>
          <w:p w:rsidR="00FE1B3B" w:rsidRPr="00AC00A3"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AC00A3">
              <w:rPr>
                <w:rFonts w:ascii="Times New Roman" w:eastAsia="Times New Roman" w:hAnsi="Times New Roman" w:cs="Times New Roman"/>
                <w:b/>
                <w:bCs/>
                <w:sz w:val="18"/>
                <w:szCs w:val="18"/>
                <w:lang w:eastAsia="ru-RU"/>
              </w:rPr>
              <w:t>130</w:t>
            </w:r>
          </w:p>
        </w:tc>
        <w:tc>
          <w:tcPr>
            <w:tcW w:w="1276" w:type="dxa"/>
            <w:tcBorders>
              <w:top w:val="nil"/>
              <w:left w:val="nil"/>
              <w:bottom w:val="single" w:sz="4" w:space="0" w:color="auto"/>
              <w:right w:val="single" w:sz="4" w:space="0" w:color="auto"/>
            </w:tcBorders>
            <w:noWrap/>
          </w:tcPr>
          <w:p w:rsidR="00FE1B3B" w:rsidRPr="00AC00A3"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Смоленская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Тамбовская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142</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301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Тверская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167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258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Тульская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116</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Ярославская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136</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Карелия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32</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129</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Коми</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138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175</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Архангельская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140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Вологодская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114</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Калининградская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Ленинградская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15</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412</w:t>
            </w:r>
          </w:p>
        </w:tc>
        <w:tc>
          <w:tcPr>
            <w:tcW w:w="1276"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Мурманская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121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Новгородская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161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Псковская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95</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151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город федерального значения Санкт-Петербург</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232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Ненецкий автономный округ</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106</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Адыгея (Адыгея)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217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Калмыкия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150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Крым</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26</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196</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Краснодарский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32</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132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Астраханская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44</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200</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Волгоградская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138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Ростовская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131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город федерального значения Севастополь</w:t>
            </w:r>
          </w:p>
        </w:tc>
        <w:tc>
          <w:tcPr>
            <w:tcW w:w="1276" w:type="dxa"/>
            <w:tcBorders>
              <w:top w:val="nil"/>
              <w:left w:val="nil"/>
              <w:bottom w:val="single" w:sz="4" w:space="0" w:color="auto"/>
              <w:right w:val="single" w:sz="4" w:space="0" w:color="auto"/>
            </w:tcBorders>
            <w:shd w:val="clear" w:color="000000" w:fill="FFFFFF"/>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71</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259</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Дагестан</w:t>
            </w:r>
          </w:p>
        </w:tc>
        <w:tc>
          <w:tcPr>
            <w:tcW w:w="1276" w:type="dxa"/>
            <w:tcBorders>
              <w:top w:val="nil"/>
              <w:left w:val="nil"/>
              <w:bottom w:val="single" w:sz="4" w:space="0" w:color="auto"/>
              <w:right w:val="single" w:sz="4" w:space="0" w:color="auto"/>
            </w:tcBorders>
            <w:shd w:val="clear" w:color="000000" w:fill="FFFFFF"/>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57</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Ингушетия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335</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Кабардино-Балкарская Республика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Карачаево-Черкесская Республика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724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26</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884</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Северная Осетия – Алания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372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Чеченская Республика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269</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Ставропольский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21</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158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176</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Башкортостан</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139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162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Марий Эл</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285</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379</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Мордовия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39</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136</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Татарстан (Татарстан)</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185</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173</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Удмуртская Республика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137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188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Чувашская Республика – Чувашия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86</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114</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Пермский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22</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143</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Кировская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109</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Нижегородская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22</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234</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Оренбургская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401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Пензенская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102</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Самарская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113</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Саратовская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Ульяновская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142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Курганская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180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Свердловская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160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Тюменская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105</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Челябинская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27</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56</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208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Ханты-Мансийский автономный округ – Югра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20</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181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Ямало-Ненецкий автономный округ</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129</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Алтай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46</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92</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38</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Тыва</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Хакасия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66</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Алтайский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Красноярский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26</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217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Иркутская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23</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55</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239</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Кемеровская область – Кузбасс</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158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36</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255</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Новосибирская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245</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295</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Омская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287</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319</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Томская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24</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120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147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Бурятия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112</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Республика Саха (Якутия)</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21</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293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127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Забайкальский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30</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42</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139</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157</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Камчатский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100</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lastRenderedPageBreak/>
              <w:t>Приморский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110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108</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Хабаровский край</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31</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61</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21</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67</w:t>
            </w: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Амурская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19</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18</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94</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196</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Магаданская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86</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70</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161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Сахалинская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14</w:t>
            </w: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7</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48</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63</w:t>
            </w:r>
          </w:p>
        </w:tc>
        <w:tc>
          <w:tcPr>
            <w:tcW w:w="1204"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441</w:t>
            </w: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Еврейская автономная область</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16</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53</w:t>
            </w:r>
          </w:p>
        </w:tc>
        <w:tc>
          <w:tcPr>
            <w:tcW w:w="1276"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r w:rsidR="00FE1B3B" w:rsidRPr="00FE1B3B" w:rsidTr="00FE1B3B">
        <w:trPr>
          <w:trHeight w:val="20"/>
        </w:trPr>
        <w:tc>
          <w:tcPr>
            <w:tcW w:w="2977" w:type="dxa"/>
            <w:tcBorders>
              <w:top w:val="nil"/>
              <w:left w:val="single" w:sz="4" w:space="0" w:color="auto"/>
              <w:bottom w:val="single" w:sz="4" w:space="0" w:color="auto"/>
              <w:right w:val="single" w:sz="4" w:space="0" w:color="auto"/>
            </w:tcBorders>
            <w:vAlign w:val="center"/>
            <w:hideMark/>
          </w:tcPr>
          <w:p w:rsidR="00FE1B3B" w:rsidRPr="00FE1B3B" w:rsidRDefault="00FE1B3B" w:rsidP="00FE1B3B">
            <w:pPr>
              <w:spacing w:after="0" w:line="240" w:lineRule="auto"/>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color w:val="000000"/>
                <w:sz w:val="18"/>
                <w:szCs w:val="18"/>
                <w:lang w:eastAsia="ru-RU"/>
              </w:rPr>
              <w:t>Чукотский автономный округ</w:t>
            </w:r>
          </w:p>
        </w:tc>
        <w:tc>
          <w:tcPr>
            <w:tcW w:w="1276"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c>
          <w:tcPr>
            <w:tcW w:w="999" w:type="dxa"/>
            <w:tcBorders>
              <w:top w:val="nil"/>
              <w:left w:val="nil"/>
              <w:bottom w:val="single" w:sz="4" w:space="0" w:color="auto"/>
              <w:right w:val="single" w:sz="4" w:space="0" w:color="auto"/>
            </w:tcBorders>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25</w:t>
            </w:r>
          </w:p>
        </w:tc>
        <w:tc>
          <w:tcPr>
            <w:tcW w:w="1270"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100</w:t>
            </w:r>
          </w:p>
        </w:tc>
        <w:tc>
          <w:tcPr>
            <w:tcW w:w="780" w:type="dxa"/>
            <w:tcBorders>
              <w:top w:val="nil"/>
              <w:left w:val="nil"/>
              <w:bottom w:val="single" w:sz="4" w:space="0" w:color="auto"/>
              <w:right w:val="single" w:sz="4" w:space="0" w:color="auto"/>
            </w:tcBorders>
            <w:shd w:val="clear" w:color="000000" w:fill="FFFFFF"/>
            <w:hideMark/>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r w:rsidRPr="00FE1B3B">
              <w:rPr>
                <w:rFonts w:ascii="Times New Roman" w:eastAsia="Times New Roman" w:hAnsi="Times New Roman" w:cs="Times New Roman"/>
                <w:sz w:val="18"/>
                <w:szCs w:val="18"/>
                <w:lang w:eastAsia="ru-RU"/>
              </w:rPr>
              <w:t>32</w:t>
            </w:r>
          </w:p>
        </w:tc>
        <w:tc>
          <w:tcPr>
            <w:tcW w:w="1204" w:type="dxa"/>
            <w:tcBorders>
              <w:top w:val="nil"/>
              <w:left w:val="nil"/>
              <w:bottom w:val="single" w:sz="4" w:space="0" w:color="auto"/>
              <w:right w:val="single" w:sz="4" w:space="0" w:color="auto"/>
            </w:tcBorders>
            <w:noWrap/>
            <w:hideMark/>
          </w:tcPr>
          <w:p w:rsidR="00FE1B3B" w:rsidRPr="00FE1B3B" w:rsidRDefault="00FE1B3B" w:rsidP="00FE1B3B">
            <w:pPr>
              <w:spacing w:after="0" w:line="240" w:lineRule="auto"/>
              <w:jc w:val="center"/>
              <w:rPr>
                <w:rFonts w:ascii="Times New Roman" w:eastAsia="Times New Roman" w:hAnsi="Times New Roman" w:cs="Times New Roman"/>
                <w:b/>
                <w:bCs/>
                <w:color w:val="000000"/>
                <w:sz w:val="18"/>
                <w:szCs w:val="18"/>
                <w:lang w:eastAsia="ru-RU"/>
              </w:rPr>
            </w:pPr>
            <w:r w:rsidRPr="00FE1B3B">
              <w:rPr>
                <w:rFonts w:ascii="Times New Roman" w:eastAsia="Times New Roman" w:hAnsi="Times New Roman" w:cs="Times New Roman"/>
                <w:b/>
                <w:bCs/>
                <w:sz w:val="18"/>
                <w:szCs w:val="18"/>
                <w:lang w:eastAsia="ru-RU"/>
              </w:rPr>
              <w:t>127</w:t>
            </w:r>
          </w:p>
        </w:tc>
        <w:tc>
          <w:tcPr>
            <w:tcW w:w="1276" w:type="dxa"/>
            <w:tcBorders>
              <w:top w:val="nil"/>
              <w:left w:val="nil"/>
              <w:bottom w:val="single" w:sz="4" w:space="0" w:color="auto"/>
              <w:right w:val="single" w:sz="4" w:space="0" w:color="auto"/>
            </w:tcBorders>
            <w:noWrap/>
          </w:tcPr>
          <w:p w:rsidR="00FE1B3B" w:rsidRPr="00FE1B3B" w:rsidRDefault="00FE1B3B" w:rsidP="00FE1B3B">
            <w:pPr>
              <w:spacing w:after="0" w:line="240" w:lineRule="auto"/>
              <w:jc w:val="center"/>
              <w:rPr>
                <w:rFonts w:ascii="Times New Roman" w:eastAsia="Times New Roman" w:hAnsi="Times New Roman" w:cs="Times New Roman"/>
                <w:color w:val="000000"/>
                <w:sz w:val="18"/>
                <w:szCs w:val="18"/>
                <w:lang w:eastAsia="ru-RU"/>
              </w:rPr>
            </w:pPr>
          </w:p>
        </w:tc>
      </w:tr>
    </w:tbl>
    <w:p w:rsidR="00CA50A9" w:rsidRPr="00CA50A9" w:rsidRDefault="00CA50A9" w:rsidP="0007799B">
      <w:pPr>
        <w:spacing w:after="0" w:line="240" w:lineRule="auto"/>
        <w:jc w:val="right"/>
        <w:rPr>
          <w:rFonts w:ascii="Times New Roman" w:hAnsi="Times New Roman" w:cs="Times New Roman"/>
          <w:sz w:val="18"/>
          <w:szCs w:val="18"/>
        </w:rPr>
      </w:pPr>
    </w:p>
    <w:p w:rsidR="009C04C9" w:rsidRDefault="00A91AE2" w:rsidP="00D4723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66778B" w:rsidRPr="006C272F">
        <w:rPr>
          <w:rFonts w:ascii="Times New Roman" w:hAnsi="Times New Roman" w:cs="Times New Roman"/>
          <w:sz w:val="28"/>
          <w:szCs w:val="28"/>
        </w:rPr>
        <w:t xml:space="preserve">аблица </w:t>
      </w:r>
      <w:r w:rsidR="001E36AB">
        <w:rPr>
          <w:rFonts w:ascii="Times New Roman" w:hAnsi="Times New Roman" w:cs="Times New Roman"/>
          <w:sz w:val="28"/>
          <w:szCs w:val="28"/>
        </w:rPr>
        <w:t>6</w:t>
      </w:r>
    </w:p>
    <w:p w:rsidR="00EF73BB" w:rsidRPr="00EF73BB" w:rsidRDefault="00EF73BB" w:rsidP="00D47235">
      <w:pPr>
        <w:spacing w:after="0" w:line="240" w:lineRule="auto"/>
        <w:jc w:val="right"/>
        <w:rPr>
          <w:rFonts w:ascii="Times New Roman" w:hAnsi="Times New Roman" w:cs="Times New Roman"/>
          <w:sz w:val="14"/>
          <w:szCs w:val="28"/>
        </w:rPr>
      </w:pPr>
    </w:p>
    <w:p w:rsidR="00EF73BB" w:rsidRDefault="001E36AB" w:rsidP="001E36AB">
      <w:pPr>
        <w:spacing w:after="0" w:line="240" w:lineRule="auto"/>
        <w:ind w:right="-142"/>
        <w:jc w:val="center"/>
        <w:rPr>
          <w:rFonts w:ascii="Times New Roman" w:hAnsi="Times New Roman" w:cs="Times New Roman"/>
          <w:sz w:val="28"/>
          <w:szCs w:val="28"/>
        </w:rPr>
      </w:pPr>
      <w:r w:rsidRPr="00CA50A9">
        <w:rPr>
          <w:rFonts w:ascii="Times New Roman" w:hAnsi="Times New Roman" w:cs="Times New Roman"/>
          <w:sz w:val="28"/>
          <w:szCs w:val="28"/>
        </w:rPr>
        <w:t xml:space="preserve">Сведения об изменении показателя доли граждан, вышедших из бедности, </w:t>
      </w:r>
    </w:p>
    <w:p w:rsidR="001E36AB" w:rsidRDefault="001E36AB" w:rsidP="001E36AB">
      <w:pPr>
        <w:spacing w:after="0" w:line="240" w:lineRule="auto"/>
        <w:ind w:right="-142"/>
        <w:jc w:val="center"/>
        <w:rPr>
          <w:rFonts w:ascii="Times New Roman" w:hAnsi="Times New Roman" w:cs="Times New Roman"/>
          <w:sz w:val="28"/>
          <w:szCs w:val="28"/>
        </w:rPr>
      </w:pPr>
      <w:r w:rsidRPr="00CA50A9">
        <w:rPr>
          <w:rFonts w:ascii="Times New Roman" w:hAnsi="Times New Roman" w:cs="Times New Roman"/>
          <w:sz w:val="28"/>
          <w:szCs w:val="28"/>
        </w:rPr>
        <w:t xml:space="preserve">по результатам реализации </w:t>
      </w:r>
      <w:r w:rsidRPr="00CA50A9">
        <w:rPr>
          <w:rFonts w:ascii="Times New Roman" w:hAnsi="Times New Roman" w:cs="Times New Roman"/>
          <w:b/>
          <w:sz w:val="28"/>
          <w:szCs w:val="28"/>
        </w:rPr>
        <w:t xml:space="preserve">СК на </w:t>
      </w:r>
      <w:r>
        <w:rPr>
          <w:rFonts w:ascii="Times New Roman" w:hAnsi="Times New Roman" w:cs="Times New Roman"/>
          <w:b/>
          <w:sz w:val="28"/>
          <w:szCs w:val="28"/>
        </w:rPr>
        <w:t>осуществление ИПД</w:t>
      </w:r>
      <w:r w:rsidRPr="00CA50A9">
        <w:rPr>
          <w:rFonts w:ascii="Times New Roman" w:hAnsi="Times New Roman" w:cs="Times New Roman"/>
          <w:sz w:val="28"/>
          <w:szCs w:val="28"/>
        </w:rPr>
        <w:t xml:space="preserve"> в 2021, 2022, 2023 годах</w:t>
      </w:r>
    </w:p>
    <w:p w:rsidR="00EF73BB" w:rsidRPr="00EF73BB" w:rsidRDefault="00EF73BB" w:rsidP="00EF73BB">
      <w:pPr>
        <w:spacing w:after="0" w:line="240" w:lineRule="auto"/>
        <w:jc w:val="right"/>
        <w:rPr>
          <w:rFonts w:ascii="Times New Roman" w:hAnsi="Times New Roman" w:cs="Times New Roman"/>
          <w:sz w:val="14"/>
          <w:szCs w:val="28"/>
        </w:rPr>
      </w:pPr>
    </w:p>
    <w:tbl>
      <w:tblPr>
        <w:tblW w:w="9782" w:type="dxa"/>
        <w:tblInd w:w="-5" w:type="dxa"/>
        <w:tblLook w:val="04A0" w:firstRow="1" w:lastRow="0" w:firstColumn="1" w:lastColumn="0" w:noHBand="0" w:noVBand="1"/>
      </w:tblPr>
      <w:tblGrid>
        <w:gridCol w:w="3261"/>
        <w:gridCol w:w="1237"/>
        <w:gridCol w:w="1078"/>
        <w:gridCol w:w="945"/>
        <w:gridCol w:w="1560"/>
        <w:gridCol w:w="1701"/>
      </w:tblGrid>
      <w:tr w:rsidR="00EF73BB" w:rsidRPr="00EF73BB" w:rsidTr="00002406">
        <w:trPr>
          <w:trHeight w:val="300"/>
        </w:trPr>
        <w:tc>
          <w:tcPr>
            <w:tcW w:w="3261" w:type="dxa"/>
            <w:vMerge w:val="restart"/>
            <w:tcBorders>
              <w:top w:val="single" w:sz="4" w:space="0" w:color="auto"/>
              <w:left w:val="single" w:sz="4" w:space="0" w:color="auto"/>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Наименование субъекта Российской Федерации</w:t>
            </w:r>
          </w:p>
        </w:tc>
        <w:tc>
          <w:tcPr>
            <w:tcW w:w="6521" w:type="dxa"/>
            <w:gridSpan w:val="5"/>
            <w:tcBorders>
              <w:top w:val="single" w:sz="4" w:space="0" w:color="auto"/>
              <w:left w:val="nil"/>
              <w:bottom w:val="single" w:sz="4" w:space="0" w:color="auto"/>
              <w:right w:val="single" w:sz="4" w:space="0" w:color="auto"/>
            </w:tcBorders>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 xml:space="preserve">Доля граждан, охваченных ГСП на основании СК, среднедушевой доход которых (среднедушевой доход семьи которых) </w:t>
            </w:r>
            <w:r w:rsidRPr="00EF73BB">
              <w:rPr>
                <w:rFonts w:ascii="Times New Roman" w:eastAsia="Times New Roman" w:hAnsi="Times New Roman" w:cs="Times New Roman"/>
                <w:b/>
                <w:color w:val="000000"/>
                <w:sz w:val="18"/>
                <w:szCs w:val="18"/>
                <w:lang w:eastAsia="ru-RU"/>
              </w:rPr>
              <w:t>превысил величину прожиточного минимума</w:t>
            </w:r>
            <w:r w:rsidRPr="00EF73BB">
              <w:rPr>
                <w:rFonts w:ascii="Times New Roman" w:eastAsia="Times New Roman" w:hAnsi="Times New Roman" w:cs="Times New Roman"/>
                <w:color w:val="000000"/>
                <w:sz w:val="18"/>
                <w:szCs w:val="18"/>
                <w:lang w:eastAsia="ru-RU"/>
              </w:rPr>
              <w:t>, установленную в субъекте Российской Федерации СК, в сравнении со среднедушевым доходом этих граждан (семьи) до заключения СК, в общей численности граждан, охваченных ГСП на основании СК, %</w:t>
            </w:r>
          </w:p>
        </w:tc>
      </w:tr>
      <w:tr w:rsidR="00EF73BB" w:rsidRPr="00EF73BB" w:rsidTr="00002406">
        <w:trPr>
          <w:trHeight w:val="77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p>
        </w:tc>
        <w:tc>
          <w:tcPr>
            <w:tcW w:w="1237" w:type="dxa"/>
            <w:tcBorders>
              <w:top w:val="nil"/>
              <w:left w:val="nil"/>
              <w:bottom w:val="single" w:sz="4" w:space="0" w:color="auto"/>
              <w:right w:val="single" w:sz="4" w:space="0" w:color="auto"/>
            </w:tcBorders>
            <w:noWrap/>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2021 год</w:t>
            </w:r>
          </w:p>
        </w:tc>
        <w:tc>
          <w:tcPr>
            <w:tcW w:w="1078" w:type="dxa"/>
            <w:tcBorders>
              <w:top w:val="nil"/>
              <w:left w:val="nil"/>
              <w:bottom w:val="single" w:sz="4" w:space="0" w:color="auto"/>
              <w:right w:val="single" w:sz="4" w:space="0" w:color="auto"/>
            </w:tcBorders>
            <w:noWrap/>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2022 год</w:t>
            </w:r>
          </w:p>
        </w:tc>
        <w:tc>
          <w:tcPr>
            <w:tcW w:w="945" w:type="dxa"/>
            <w:tcBorders>
              <w:top w:val="nil"/>
              <w:left w:val="nil"/>
              <w:bottom w:val="single" w:sz="4" w:space="0" w:color="auto"/>
              <w:right w:val="single" w:sz="4" w:space="0" w:color="auto"/>
            </w:tcBorders>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2023 год</w:t>
            </w:r>
          </w:p>
        </w:tc>
        <w:tc>
          <w:tcPr>
            <w:tcW w:w="1560" w:type="dxa"/>
            <w:tcBorders>
              <w:top w:val="nil"/>
              <w:left w:val="nil"/>
              <w:bottom w:val="single" w:sz="4" w:space="0" w:color="auto"/>
              <w:right w:val="single" w:sz="4" w:space="0" w:color="auto"/>
            </w:tcBorders>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Изменение показателя 2023 года к 2022 году</w:t>
            </w:r>
          </w:p>
        </w:tc>
        <w:tc>
          <w:tcPr>
            <w:tcW w:w="1701" w:type="dxa"/>
            <w:tcBorders>
              <w:top w:val="nil"/>
              <w:left w:val="nil"/>
              <w:bottom w:val="single" w:sz="4" w:space="0" w:color="auto"/>
              <w:right w:val="single" w:sz="4" w:space="0" w:color="auto"/>
            </w:tcBorders>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Изменение показателя 2023 года к 2021 году</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Белгородская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16</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60</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368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Брянская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109</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Владимирская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18</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306</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Воронежская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60</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196</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Ивановская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114</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Калужская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16</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262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Костромская область</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60</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105</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Курская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193</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Липецкая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53</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Московская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85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Орловская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113</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Рязанская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116</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Смоленская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108</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Тамбовская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Тверская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113</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Тульская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117</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Ярославская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60</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Карелия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Коми</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58</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130</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Архангельская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52</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Вологодская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Калининградская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Ленинградская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59</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209</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Мурманская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141</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Новгородская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60</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134</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Псковская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59</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235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город федерального значения Санкт-Петербург</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75</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131</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Ненецкий автономный округ</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90</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Адыгея (Адыгея)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70</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159</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Калмыкия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288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Крым</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65</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Краснодарский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122</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Астраханская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Волгоградская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Ростовская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281749">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город Севастополь</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156</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Дагестан</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74</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Ингушетия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255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Кабардино-Балкарская Республика</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45"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lastRenderedPageBreak/>
              <w:t>Карачаево-Черкесская Республика</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72</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Северная Осетия – Алания</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239</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Чеченская Республика</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Ставропольский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Башкортостан</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118</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Марий Эл</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109</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Мордовия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205</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Татарстан (Татарстан)</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259</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Удмуртская Республика</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Чувашская Республика - Чувашия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156</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144</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Пермский край</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Кировская область</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Нижегородская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100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81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134</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Оренбургская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Пензенская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10</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223</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Самарская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Саратовская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50</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67</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134</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Ульяновская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168</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Курганская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49</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Свердловская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71</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151</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Тюменская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72</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Челябинская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530</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Ханты-Мансийский автономный округ – Югра</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Ямало-Ненецкий автономный округ</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62</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186</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Алтай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Тыва</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Хакасия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114</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Алтайский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15</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317</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Красноярский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Иркутская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276</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Кемеровская область - Кузбасс</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46</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159</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Новосибирская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Омская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130</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Томская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Бурятия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122</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Саха (Якутия)</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234</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Забайкальский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52</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166</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Камчатский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67</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Приморский край</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Хабаровский край</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Амурская область</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130</w:t>
            </w:r>
          </w:p>
        </w:tc>
        <w:tc>
          <w:tcPr>
            <w:tcW w:w="1701"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Магаданская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46</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65</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208</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Сахалинская область</w:t>
            </w:r>
          </w:p>
        </w:tc>
        <w:tc>
          <w:tcPr>
            <w:tcW w:w="1237"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8</w:t>
            </w:r>
          </w:p>
        </w:tc>
        <w:tc>
          <w:tcPr>
            <w:tcW w:w="1078" w:type="dxa"/>
            <w:tcBorders>
              <w:top w:val="nil"/>
              <w:left w:val="nil"/>
              <w:bottom w:val="single" w:sz="4" w:space="0" w:color="000000"/>
              <w:right w:val="single" w:sz="4" w:space="0" w:color="000000"/>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56</w:t>
            </w:r>
          </w:p>
        </w:tc>
        <w:tc>
          <w:tcPr>
            <w:tcW w:w="1560" w:type="dxa"/>
            <w:tcBorders>
              <w:top w:val="nil"/>
              <w:left w:val="nil"/>
              <w:bottom w:val="single" w:sz="4" w:space="0" w:color="auto"/>
              <w:right w:val="single" w:sz="4" w:space="0" w:color="auto"/>
            </w:tcBorders>
            <w:noWrap/>
            <w:vAlign w:val="bottom"/>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712</w:t>
            </w: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Еврейская автономная область</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12</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16</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133</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002406">
        <w:trPr>
          <w:trHeight w:val="20"/>
        </w:trPr>
        <w:tc>
          <w:tcPr>
            <w:tcW w:w="3261"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Чукотский автономный округ</w:t>
            </w:r>
          </w:p>
        </w:tc>
        <w:tc>
          <w:tcPr>
            <w:tcW w:w="1237" w:type="dxa"/>
            <w:tcBorders>
              <w:top w:val="nil"/>
              <w:left w:val="nil"/>
              <w:bottom w:val="single" w:sz="4" w:space="0" w:color="000000"/>
              <w:right w:val="single" w:sz="4" w:space="0" w:color="000000"/>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000000"/>
              <w:right w:val="single" w:sz="4" w:space="0" w:color="000000"/>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945" w:type="dxa"/>
            <w:tcBorders>
              <w:top w:val="nil"/>
              <w:left w:val="nil"/>
              <w:bottom w:val="single" w:sz="4" w:space="0" w:color="000000"/>
              <w:right w:val="single" w:sz="4" w:space="0" w:color="000000"/>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1560"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109</w:t>
            </w:r>
          </w:p>
        </w:tc>
        <w:tc>
          <w:tcPr>
            <w:tcW w:w="1701" w:type="dxa"/>
            <w:tcBorders>
              <w:top w:val="nil"/>
              <w:left w:val="nil"/>
              <w:bottom w:val="single" w:sz="4" w:space="0" w:color="auto"/>
              <w:right w:val="single" w:sz="4" w:space="0" w:color="auto"/>
            </w:tcBorders>
            <w:noWrap/>
            <w:vAlign w:val="bottom"/>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bl>
    <w:p w:rsidR="007D4A6D" w:rsidRDefault="007D4A6D" w:rsidP="007D4A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Pr="006C272F">
        <w:rPr>
          <w:rFonts w:ascii="Times New Roman" w:hAnsi="Times New Roman" w:cs="Times New Roman"/>
          <w:sz w:val="28"/>
          <w:szCs w:val="28"/>
        </w:rPr>
        <w:t xml:space="preserve">аблица </w:t>
      </w:r>
      <w:r>
        <w:rPr>
          <w:rFonts w:ascii="Times New Roman" w:hAnsi="Times New Roman" w:cs="Times New Roman"/>
          <w:sz w:val="28"/>
          <w:szCs w:val="28"/>
        </w:rPr>
        <w:t>7</w:t>
      </w:r>
    </w:p>
    <w:p w:rsidR="00EF73BB" w:rsidRPr="00EF73BB" w:rsidRDefault="00EF73BB" w:rsidP="007D4A6D">
      <w:pPr>
        <w:spacing w:after="0" w:line="240" w:lineRule="auto"/>
        <w:jc w:val="right"/>
        <w:rPr>
          <w:rFonts w:ascii="Times New Roman" w:hAnsi="Times New Roman" w:cs="Times New Roman"/>
          <w:sz w:val="16"/>
          <w:szCs w:val="28"/>
        </w:rPr>
      </w:pPr>
    </w:p>
    <w:p w:rsidR="00EF73BB" w:rsidRDefault="00EF73BB" w:rsidP="00EF73BB">
      <w:pPr>
        <w:spacing w:after="0" w:line="240" w:lineRule="auto"/>
        <w:ind w:right="-142"/>
        <w:jc w:val="center"/>
        <w:rPr>
          <w:sz w:val="28"/>
          <w:szCs w:val="28"/>
        </w:rPr>
      </w:pPr>
      <w:r w:rsidRPr="00CA50A9">
        <w:rPr>
          <w:rFonts w:ascii="Times New Roman" w:hAnsi="Times New Roman" w:cs="Times New Roman"/>
          <w:sz w:val="28"/>
          <w:szCs w:val="28"/>
        </w:rPr>
        <w:t xml:space="preserve">Сведения об изменении показателя доли граждан, вышедших из бедности, по результатам реализации </w:t>
      </w:r>
      <w:r w:rsidRPr="00CA50A9">
        <w:rPr>
          <w:rFonts w:ascii="Times New Roman" w:hAnsi="Times New Roman" w:cs="Times New Roman"/>
          <w:b/>
          <w:sz w:val="28"/>
          <w:szCs w:val="28"/>
        </w:rPr>
        <w:t xml:space="preserve">СК на </w:t>
      </w:r>
      <w:r>
        <w:rPr>
          <w:rFonts w:ascii="Times New Roman" w:hAnsi="Times New Roman" w:cs="Times New Roman"/>
          <w:b/>
          <w:sz w:val="28"/>
          <w:szCs w:val="28"/>
        </w:rPr>
        <w:t>ведение ЛПХ</w:t>
      </w:r>
      <w:r w:rsidRPr="00CA50A9">
        <w:rPr>
          <w:rFonts w:ascii="Times New Roman" w:hAnsi="Times New Roman" w:cs="Times New Roman"/>
          <w:sz w:val="28"/>
          <w:szCs w:val="28"/>
        </w:rPr>
        <w:t xml:space="preserve"> в 2021, 2022, 2023 годах</w:t>
      </w:r>
    </w:p>
    <w:p w:rsidR="00EF73BB" w:rsidRPr="00EF73BB" w:rsidRDefault="00EF73BB" w:rsidP="007D4A6D">
      <w:pPr>
        <w:spacing w:after="0" w:line="240" w:lineRule="auto"/>
        <w:jc w:val="right"/>
        <w:rPr>
          <w:rFonts w:ascii="Times New Roman" w:hAnsi="Times New Roman" w:cs="Times New Roman"/>
          <w:sz w:val="16"/>
          <w:szCs w:val="28"/>
        </w:rPr>
      </w:pPr>
    </w:p>
    <w:tbl>
      <w:tblPr>
        <w:tblW w:w="9785" w:type="dxa"/>
        <w:tblInd w:w="-5" w:type="dxa"/>
        <w:tblLook w:val="04A0" w:firstRow="1" w:lastRow="0" w:firstColumn="1" w:lastColumn="0" w:noHBand="0" w:noVBand="1"/>
      </w:tblPr>
      <w:tblGrid>
        <w:gridCol w:w="3119"/>
        <w:gridCol w:w="992"/>
        <w:gridCol w:w="993"/>
        <w:gridCol w:w="983"/>
        <w:gridCol w:w="1851"/>
        <w:gridCol w:w="1834"/>
        <w:gridCol w:w="13"/>
      </w:tblGrid>
      <w:tr w:rsidR="00EF73BB" w:rsidRPr="00EF73BB" w:rsidTr="00EF73BB">
        <w:trPr>
          <w:trHeight w:val="144"/>
        </w:trPr>
        <w:tc>
          <w:tcPr>
            <w:tcW w:w="3119" w:type="dxa"/>
            <w:vMerge w:val="restart"/>
            <w:tcBorders>
              <w:top w:val="single" w:sz="4" w:space="0" w:color="auto"/>
              <w:left w:val="single" w:sz="4" w:space="0" w:color="auto"/>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Наименование субъекта Российской Федерации</w:t>
            </w:r>
          </w:p>
        </w:tc>
        <w:tc>
          <w:tcPr>
            <w:tcW w:w="6666" w:type="dxa"/>
            <w:gridSpan w:val="6"/>
            <w:tcBorders>
              <w:top w:val="single" w:sz="4" w:space="0" w:color="auto"/>
              <w:left w:val="nil"/>
              <w:bottom w:val="single" w:sz="4" w:space="0" w:color="auto"/>
              <w:right w:val="single" w:sz="4" w:space="0" w:color="auto"/>
            </w:tcBorders>
            <w:vAlign w:val="bottom"/>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 xml:space="preserve">Доля граждан, охваченных ГСП на основании СК, среднедушевой доход которых (среднедушевой доход семьи которых) </w:t>
            </w:r>
            <w:r w:rsidRPr="00EF73BB">
              <w:rPr>
                <w:rFonts w:ascii="Times New Roman" w:eastAsia="Times New Roman" w:hAnsi="Times New Roman" w:cs="Times New Roman"/>
                <w:b/>
                <w:color w:val="000000"/>
                <w:sz w:val="18"/>
                <w:szCs w:val="18"/>
                <w:lang w:eastAsia="ru-RU"/>
              </w:rPr>
              <w:t xml:space="preserve">превысил величину прожиточного минимума, </w:t>
            </w:r>
            <w:r w:rsidRPr="00EF73BB">
              <w:rPr>
                <w:rFonts w:ascii="Times New Roman" w:eastAsia="Times New Roman" w:hAnsi="Times New Roman" w:cs="Times New Roman"/>
                <w:color w:val="000000"/>
                <w:sz w:val="18"/>
                <w:szCs w:val="18"/>
                <w:lang w:eastAsia="ru-RU"/>
              </w:rPr>
              <w:t>установленную в субъекте Российской Федерации СК, в сравнении со среднедушевым доходом этих граждан (семьи) до заключения СК, в общей численности граждан, охваченных ГСП на основании СК, %</w:t>
            </w:r>
          </w:p>
        </w:tc>
      </w:tr>
      <w:tr w:rsidR="00EF73BB" w:rsidRPr="00EF73BB" w:rsidTr="00EF73BB">
        <w:trPr>
          <w:gridAfter w:val="1"/>
          <w:wAfter w:w="13" w:type="dxa"/>
          <w:trHeight w:val="5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noWrap/>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2021 год</w:t>
            </w:r>
          </w:p>
        </w:tc>
        <w:tc>
          <w:tcPr>
            <w:tcW w:w="993" w:type="dxa"/>
            <w:tcBorders>
              <w:top w:val="nil"/>
              <w:left w:val="nil"/>
              <w:bottom w:val="single" w:sz="4" w:space="0" w:color="auto"/>
              <w:right w:val="single" w:sz="4" w:space="0" w:color="auto"/>
            </w:tcBorders>
            <w:noWrap/>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2022 год</w:t>
            </w:r>
          </w:p>
        </w:tc>
        <w:tc>
          <w:tcPr>
            <w:tcW w:w="983" w:type="dxa"/>
            <w:tcBorders>
              <w:top w:val="nil"/>
              <w:left w:val="nil"/>
              <w:bottom w:val="single" w:sz="4" w:space="0" w:color="auto"/>
              <w:right w:val="single" w:sz="4" w:space="0" w:color="auto"/>
            </w:tcBorders>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2023 год</w:t>
            </w:r>
          </w:p>
        </w:tc>
        <w:tc>
          <w:tcPr>
            <w:tcW w:w="1851" w:type="dxa"/>
            <w:tcBorders>
              <w:top w:val="nil"/>
              <w:left w:val="nil"/>
              <w:bottom w:val="single" w:sz="4" w:space="0" w:color="auto"/>
              <w:right w:val="single" w:sz="4" w:space="0" w:color="auto"/>
            </w:tcBorders>
            <w:hideMark/>
          </w:tcPr>
          <w:p w:rsidR="00EF73BB" w:rsidRPr="00EF73BB" w:rsidRDefault="00EF73BB" w:rsidP="00EF73BB">
            <w:pPr>
              <w:spacing w:after="0" w:line="240" w:lineRule="auto"/>
              <w:ind w:left="-57" w:right="-57"/>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Изменение показателя 2023 года к 2022 году</w:t>
            </w:r>
          </w:p>
        </w:tc>
        <w:tc>
          <w:tcPr>
            <w:tcW w:w="1834" w:type="dxa"/>
            <w:tcBorders>
              <w:top w:val="nil"/>
              <w:left w:val="nil"/>
              <w:bottom w:val="single" w:sz="4" w:space="0" w:color="auto"/>
              <w:right w:val="single" w:sz="4" w:space="0" w:color="auto"/>
            </w:tcBorders>
            <w:hideMark/>
          </w:tcPr>
          <w:p w:rsidR="00EF73BB" w:rsidRPr="00EF73BB" w:rsidRDefault="00EF73BB" w:rsidP="00EF73BB">
            <w:pPr>
              <w:spacing w:after="0" w:line="240" w:lineRule="auto"/>
              <w:ind w:left="-57" w:right="-57"/>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Изменение показателя 2023 года к 2021 году</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Белгородская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124</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Брянская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147</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Владимирская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155</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Воронежская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378</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Ивановская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194</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Калужская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22</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228</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lastRenderedPageBreak/>
              <w:t>Костромская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71</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Курская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100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254</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Липецкая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56</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162</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Московская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Орловская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554</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Рязанская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Смоленская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Тамбовская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138</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Тверская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Тульская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58</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124</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Ярославская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49</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375</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Карелия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Коми</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142</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Архангельская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100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312</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Вологодская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168</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Калининградская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183</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Ленинградская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191</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Мурманская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Новгородская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164</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Псковская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113</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город федерального значения Санкт-Петербург</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Ненецкий автономный округ</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Адыгея (Адыгея)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216</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Калмыкия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170</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Крым</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18</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43</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239</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Краснодарский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158</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Астраханская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173</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Волгоградская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109</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Ростовская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24</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138</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город федерального значения Севастополь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66</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Дагестан</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106</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Ингушетия</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17</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286</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Кабардино-Балкарская Республика</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Карачаево-Черкесская Республика</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109</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Северная Осетия – Алания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117</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Чеченская Республика</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76</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Ставропольский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143</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Башкортостан</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37</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128</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Марий Эл</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66</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103</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Мордовия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39</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147</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Татарстан (Татарстан)</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57</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Удмуртская Республика</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120</w:t>
            </w: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Чувашская Республика - Чувашия</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Пермский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31</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103</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Кировская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55</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56</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102</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Нижегородская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Оренбургская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84</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Пензенская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8</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71</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294</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Самарская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145</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Саратовская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46</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102</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Ульяновская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50</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786</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Курганская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14</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48</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347</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Свердловская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166"/>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Тюменская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19</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Челябинская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115</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Ханты-Мансийский автономный округ – Югра</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479</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Ямало-Ненецкий автономный округ</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Алтай</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41</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181</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Тыва</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26</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51</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196</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Хакасия</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Алтайский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14</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300</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Красноярский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586</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Иркутская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40</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201</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Кемеровская область - Кузбасс</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27</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21</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117</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Новосибирская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129</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Омская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10</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28</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40</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413</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Томская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45</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lastRenderedPageBreak/>
              <w:t>Республика Бурятия</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136</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Республика Саха (Якутия)</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17</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192</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Забайкальский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25</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47</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42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164</w:t>
            </w: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Камчатский край</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Приморский край</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20</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35</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172</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Хабаровский край</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29</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23</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100</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Амурская область</w:t>
            </w:r>
          </w:p>
        </w:tc>
        <w:tc>
          <w:tcPr>
            <w:tcW w:w="992"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13</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32</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236</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Магаданская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36</w:t>
            </w: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73</w:t>
            </w:r>
          </w:p>
        </w:tc>
        <w:tc>
          <w:tcPr>
            <w:tcW w:w="1851"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b/>
                <w:bCs/>
                <w:color w:val="000000"/>
                <w:sz w:val="18"/>
                <w:szCs w:val="18"/>
                <w:lang w:eastAsia="ru-RU"/>
              </w:rPr>
            </w:pPr>
            <w:r w:rsidRPr="00EF73BB">
              <w:rPr>
                <w:rFonts w:ascii="Times New Roman" w:eastAsia="Times New Roman" w:hAnsi="Times New Roman" w:cs="Times New Roman"/>
                <w:b/>
                <w:bCs/>
                <w:color w:val="000000"/>
                <w:sz w:val="18"/>
                <w:szCs w:val="18"/>
                <w:lang w:eastAsia="ru-RU"/>
              </w:rPr>
              <w:t>201</w:t>
            </w:r>
          </w:p>
        </w:tc>
        <w:tc>
          <w:tcPr>
            <w:tcW w:w="1834" w:type="dxa"/>
            <w:tcBorders>
              <w:top w:val="nil"/>
              <w:left w:val="nil"/>
              <w:bottom w:val="single" w:sz="4" w:space="0" w:color="auto"/>
              <w:right w:val="single" w:sz="4" w:space="0" w:color="auto"/>
            </w:tcBorders>
            <w:noWrap/>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Сахалинская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hideMark/>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63</w:t>
            </w: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Еврейская автономная область</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r w:rsidR="00EF73BB" w:rsidRPr="00EF73BB" w:rsidTr="00EF73BB">
        <w:trPr>
          <w:gridAfter w:val="1"/>
          <w:wAfter w:w="13" w:type="dxa"/>
          <w:trHeight w:val="20"/>
        </w:trPr>
        <w:tc>
          <w:tcPr>
            <w:tcW w:w="3119" w:type="dxa"/>
            <w:tcBorders>
              <w:top w:val="nil"/>
              <w:left w:val="single" w:sz="4" w:space="0" w:color="auto"/>
              <w:bottom w:val="single" w:sz="4" w:space="0" w:color="auto"/>
              <w:right w:val="single" w:sz="4" w:space="0" w:color="auto"/>
            </w:tcBorders>
            <w:vAlign w:val="center"/>
            <w:hideMark/>
          </w:tcPr>
          <w:p w:rsidR="00EF73BB" w:rsidRPr="00EF73BB" w:rsidRDefault="00EF73BB" w:rsidP="00EF73BB">
            <w:pPr>
              <w:spacing w:after="0" w:line="240" w:lineRule="auto"/>
              <w:rPr>
                <w:rFonts w:ascii="Times New Roman" w:eastAsia="Times New Roman" w:hAnsi="Times New Roman" w:cs="Times New Roman"/>
                <w:color w:val="000000"/>
                <w:sz w:val="18"/>
                <w:szCs w:val="18"/>
                <w:lang w:eastAsia="ru-RU"/>
              </w:rPr>
            </w:pPr>
            <w:r w:rsidRPr="00EF73BB">
              <w:rPr>
                <w:rFonts w:ascii="Times New Roman" w:eastAsia="Times New Roman" w:hAnsi="Times New Roman" w:cs="Times New Roman"/>
                <w:color w:val="000000"/>
                <w:sz w:val="18"/>
                <w:szCs w:val="18"/>
                <w:lang w:eastAsia="ru-RU"/>
              </w:rPr>
              <w:t>Чукотский автономный округ</w:t>
            </w:r>
          </w:p>
        </w:tc>
        <w:tc>
          <w:tcPr>
            <w:tcW w:w="992"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983" w:type="dxa"/>
            <w:tcBorders>
              <w:top w:val="nil"/>
              <w:left w:val="nil"/>
              <w:bottom w:val="single" w:sz="4" w:space="0" w:color="auto"/>
              <w:right w:val="single" w:sz="4" w:space="0" w:color="auto"/>
            </w:tcBorders>
            <w:shd w:val="clear" w:color="000000" w:fill="FFFFFF"/>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51"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c>
          <w:tcPr>
            <w:tcW w:w="1834" w:type="dxa"/>
            <w:tcBorders>
              <w:top w:val="nil"/>
              <w:left w:val="nil"/>
              <w:bottom w:val="single" w:sz="4" w:space="0" w:color="auto"/>
              <w:right w:val="single" w:sz="4" w:space="0" w:color="auto"/>
            </w:tcBorders>
            <w:noWrap/>
            <w:vAlign w:val="center"/>
          </w:tcPr>
          <w:p w:rsidR="00EF73BB" w:rsidRPr="00EF73BB" w:rsidRDefault="00EF73BB" w:rsidP="00EF73BB">
            <w:pPr>
              <w:spacing w:after="0" w:line="240" w:lineRule="auto"/>
              <w:jc w:val="center"/>
              <w:rPr>
                <w:rFonts w:ascii="Times New Roman" w:eastAsia="Times New Roman" w:hAnsi="Times New Roman" w:cs="Times New Roman"/>
                <w:color w:val="000000"/>
                <w:sz w:val="18"/>
                <w:szCs w:val="18"/>
                <w:lang w:eastAsia="ru-RU"/>
              </w:rPr>
            </w:pPr>
          </w:p>
        </w:tc>
      </w:tr>
    </w:tbl>
    <w:p w:rsidR="007D4A6D" w:rsidRDefault="007D4A6D" w:rsidP="007D4A6D">
      <w:pPr>
        <w:spacing w:after="0" w:line="240" w:lineRule="auto"/>
        <w:ind w:right="-142"/>
        <w:jc w:val="center"/>
        <w:rPr>
          <w:rFonts w:ascii="Times New Roman" w:hAnsi="Times New Roman" w:cs="Times New Roman"/>
          <w:sz w:val="28"/>
          <w:szCs w:val="28"/>
        </w:rPr>
      </w:pPr>
    </w:p>
    <w:p w:rsidR="007D4A6D" w:rsidRDefault="007D4A6D" w:rsidP="007D4A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Pr="006C272F">
        <w:rPr>
          <w:rFonts w:ascii="Times New Roman" w:hAnsi="Times New Roman" w:cs="Times New Roman"/>
          <w:sz w:val="28"/>
          <w:szCs w:val="28"/>
        </w:rPr>
        <w:t xml:space="preserve">аблица </w:t>
      </w:r>
      <w:r>
        <w:rPr>
          <w:rFonts w:ascii="Times New Roman" w:hAnsi="Times New Roman" w:cs="Times New Roman"/>
          <w:sz w:val="28"/>
          <w:szCs w:val="28"/>
        </w:rPr>
        <w:t>8</w:t>
      </w:r>
    </w:p>
    <w:p w:rsidR="007D4A6D" w:rsidRDefault="007D4A6D" w:rsidP="0008469C">
      <w:pPr>
        <w:spacing w:after="0" w:line="240" w:lineRule="auto"/>
        <w:jc w:val="center"/>
        <w:rPr>
          <w:rFonts w:ascii="Times New Roman" w:hAnsi="Times New Roman" w:cs="Times New Roman"/>
          <w:sz w:val="28"/>
          <w:szCs w:val="28"/>
        </w:rPr>
      </w:pPr>
    </w:p>
    <w:p w:rsidR="0008469C" w:rsidRDefault="0008469C" w:rsidP="000846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Особенности требований нормативных правовых актов субъектов Российской Федерации, учитываемых при предоставлении ГСП на основании СК</w:t>
      </w:r>
    </w:p>
    <w:p w:rsidR="0008469C" w:rsidRDefault="0008469C" w:rsidP="00F178DC">
      <w:pPr>
        <w:spacing w:after="0" w:line="240" w:lineRule="auto"/>
        <w:jc w:val="center"/>
        <w:rPr>
          <w:rFonts w:ascii="Times New Roman" w:hAnsi="Times New Roman" w:cs="Times New Roman"/>
          <w:sz w:val="28"/>
          <w:szCs w:val="28"/>
        </w:rPr>
      </w:pPr>
    </w:p>
    <w:tbl>
      <w:tblPr>
        <w:tblW w:w="10031" w:type="dxa"/>
        <w:tblLook w:val="04A0" w:firstRow="1" w:lastRow="0" w:firstColumn="1" w:lastColumn="0" w:noHBand="0" w:noVBand="1"/>
      </w:tblPr>
      <w:tblGrid>
        <w:gridCol w:w="1555"/>
        <w:gridCol w:w="2424"/>
        <w:gridCol w:w="1672"/>
        <w:gridCol w:w="2418"/>
        <w:gridCol w:w="1963"/>
      </w:tblGrid>
      <w:tr w:rsidR="00EA48C9" w:rsidRPr="001E36AB" w:rsidTr="006E440E">
        <w:trPr>
          <w:trHeight w:val="442"/>
          <w:tblHeader/>
        </w:trPr>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8C9" w:rsidRPr="001E36AB" w:rsidRDefault="00EA48C9" w:rsidP="006E440E">
            <w:pPr>
              <w:spacing w:after="0" w:line="240" w:lineRule="auto"/>
              <w:jc w:val="center"/>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b/>
                <w:bCs/>
                <w:sz w:val="20"/>
                <w:szCs w:val="20"/>
                <w:lang w:eastAsia="ru-RU"/>
              </w:rPr>
              <w:t>Наименование субъекта РФ</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EA48C9" w:rsidRPr="001E36AB" w:rsidRDefault="00EA48C9" w:rsidP="006E440E">
            <w:pPr>
              <w:spacing w:after="0" w:line="240" w:lineRule="auto"/>
              <w:jc w:val="center"/>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b/>
                <w:bCs/>
                <w:sz w:val="20"/>
                <w:szCs w:val="20"/>
                <w:lang w:eastAsia="ru-RU"/>
              </w:rPr>
              <w:t>Реквизиты НПА</w:t>
            </w:r>
            <w:r w:rsidR="006E440E">
              <w:rPr>
                <w:rFonts w:ascii="Times New Roman" w:eastAsia="Times New Roman" w:hAnsi="Times New Roman" w:cs="Times New Roman"/>
                <w:b/>
                <w:bCs/>
                <w:sz w:val="20"/>
                <w:szCs w:val="20"/>
                <w:lang w:eastAsia="ru-RU"/>
              </w:rPr>
              <w:t>, содержащих дополнительные основания для отказа в предоставлении ГСП, не основанные на положениях законодательства Российской Федерации</w:t>
            </w:r>
          </w:p>
        </w:tc>
        <w:tc>
          <w:tcPr>
            <w:tcW w:w="4126" w:type="dxa"/>
            <w:gridSpan w:val="2"/>
            <w:tcBorders>
              <w:top w:val="single" w:sz="4" w:space="0" w:color="auto"/>
              <w:left w:val="nil"/>
              <w:bottom w:val="single" w:sz="4" w:space="0" w:color="auto"/>
              <w:right w:val="single" w:sz="4" w:space="0" w:color="auto"/>
            </w:tcBorders>
            <w:shd w:val="clear" w:color="auto" w:fill="auto"/>
            <w:vAlign w:val="center"/>
            <w:hideMark/>
          </w:tcPr>
          <w:p w:rsidR="006E440E" w:rsidRDefault="006E440E" w:rsidP="006E440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Положения</w:t>
            </w:r>
            <w:r w:rsidR="00EA48C9" w:rsidRPr="001E36AB">
              <w:rPr>
                <w:rFonts w:ascii="Times New Roman" w:eastAsia="Times New Roman" w:hAnsi="Times New Roman" w:cs="Times New Roman"/>
                <w:b/>
                <w:bCs/>
                <w:sz w:val="20"/>
                <w:szCs w:val="20"/>
                <w:lang w:eastAsia="ru-RU"/>
              </w:rPr>
              <w:t xml:space="preserve"> НПА, </w:t>
            </w:r>
            <w:r>
              <w:rPr>
                <w:rFonts w:ascii="Times New Roman" w:eastAsia="Times New Roman" w:hAnsi="Times New Roman" w:cs="Times New Roman"/>
                <w:b/>
                <w:bCs/>
                <w:sz w:val="20"/>
                <w:szCs w:val="20"/>
                <w:lang w:eastAsia="ru-RU"/>
              </w:rPr>
              <w:t>предусматривающие дополнительные основания для отказа в предоставлении ГСП, не основанные на положениях законодательства Российской Федерации</w:t>
            </w:r>
          </w:p>
          <w:p w:rsidR="00EA48C9" w:rsidRPr="001E36AB" w:rsidRDefault="00EA48C9" w:rsidP="006E440E">
            <w:pPr>
              <w:spacing w:after="0" w:line="240" w:lineRule="auto"/>
              <w:jc w:val="center"/>
              <w:rPr>
                <w:rFonts w:ascii="Times New Roman" w:eastAsia="Times New Roman" w:hAnsi="Times New Roman" w:cs="Times New Roman"/>
                <w:b/>
                <w:bCs/>
                <w:sz w:val="20"/>
                <w:szCs w:val="20"/>
                <w:lang w:eastAsia="ru-RU"/>
              </w:rPr>
            </w:pPr>
          </w:p>
        </w:tc>
        <w:tc>
          <w:tcPr>
            <w:tcW w:w="1963" w:type="dxa"/>
            <w:tcBorders>
              <w:top w:val="single" w:sz="4" w:space="0" w:color="auto"/>
              <w:left w:val="nil"/>
              <w:bottom w:val="single" w:sz="4" w:space="0" w:color="auto"/>
              <w:right w:val="single" w:sz="4" w:space="0" w:color="auto"/>
            </w:tcBorders>
          </w:tcPr>
          <w:p w:rsidR="00EA48C9" w:rsidRPr="001E36AB" w:rsidRDefault="000C671D" w:rsidP="006E440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Сведения о НПА, </w:t>
            </w:r>
            <w:r w:rsidR="00C86609">
              <w:rPr>
                <w:rFonts w:ascii="Times New Roman" w:eastAsia="Times New Roman" w:hAnsi="Times New Roman" w:cs="Times New Roman"/>
                <w:b/>
                <w:bCs/>
                <w:sz w:val="20"/>
                <w:szCs w:val="20"/>
                <w:lang w:eastAsia="ru-RU"/>
              </w:rPr>
              <w:t xml:space="preserve">исключающие </w:t>
            </w:r>
            <w:r w:rsidR="006E440E">
              <w:rPr>
                <w:rFonts w:ascii="Times New Roman" w:eastAsia="Times New Roman" w:hAnsi="Times New Roman" w:cs="Times New Roman"/>
                <w:b/>
                <w:bCs/>
                <w:sz w:val="20"/>
                <w:szCs w:val="20"/>
                <w:lang w:eastAsia="ru-RU"/>
              </w:rPr>
              <w:t>дополнительные основания, не основанные на положениях законодательства Российской Федерации</w:t>
            </w:r>
          </w:p>
        </w:tc>
      </w:tr>
      <w:tr w:rsidR="00C86609" w:rsidRPr="001E36AB" w:rsidTr="006E440E">
        <w:trPr>
          <w:trHeight w:val="442"/>
        </w:trPr>
        <w:tc>
          <w:tcPr>
            <w:tcW w:w="100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86609" w:rsidRPr="001E36AB" w:rsidRDefault="00C86609" w:rsidP="00C362F5">
            <w:pPr>
              <w:spacing w:after="0" w:line="240" w:lineRule="auto"/>
              <w:jc w:val="center"/>
              <w:rPr>
                <w:rFonts w:ascii="Times New Roman" w:eastAsia="Times New Roman" w:hAnsi="Times New Roman" w:cs="Times New Roman"/>
                <w:bCs/>
                <w:i/>
                <w:sz w:val="20"/>
                <w:szCs w:val="20"/>
                <w:lang w:eastAsia="ru-RU"/>
              </w:rPr>
            </w:pPr>
            <w:r w:rsidRPr="001E36AB">
              <w:rPr>
                <w:rFonts w:ascii="Times New Roman" w:eastAsia="Times New Roman" w:hAnsi="Times New Roman" w:cs="Times New Roman"/>
                <w:bCs/>
                <w:i/>
                <w:sz w:val="20"/>
                <w:szCs w:val="20"/>
                <w:lang w:eastAsia="ru-RU"/>
              </w:rPr>
              <w:t xml:space="preserve">Дополнительные ограничения  в заключении СК с малоимущими гражданами, </w:t>
            </w:r>
            <w:r w:rsidR="00C362F5">
              <w:rPr>
                <w:rFonts w:ascii="Times New Roman" w:eastAsia="Times New Roman" w:hAnsi="Times New Roman" w:cs="Times New Roman"/>
                <w:bCs/>
                <w:i/>
                <w:sz w:val="20"/>
                <w:szCs w:val="20"/>
                <w:lang w:eastAsia="ru-RU"/>
              </w:rPr>
              <w:br/>
            </w:r>
            <w:r w:rsidRPr="001E36AB">
              <w:rPr>
                <w:rFonts w:ascii="Times New Roman" w:eastAsia="Times New Roman" w:hAnsi="Times New Roman" w:cs="Times New Roman"/>
                <w:bCs/>
                <w:i/>
                <w:sz w:val="20"/>
                <w:szCs w:val="20"/>
                <w:lang w:eastAsia="ru-RU"/>
              </w:rPr>
              <w:t>у которых имеется в собственности имущество (движимое и (или) недвижимое)</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color w:val="000000"/>
                <w:sz w:val="20"/>
                <w:szCs w:val="20"/>
                <w:lang w:eastAsia="ru-RU"/>
              </w:rPr>
              <w:t>Республика Алтай</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EA48C9" w:rsidRPr="001E36AB">
              <w:rPr>
                <w:rFonts w:ascii="Times New Roman" w:eastAsia="Times New Roman" w:hAnsi="Times New Roman" w:cs="Times New Roman"/>
                <w:sz w:val="20"/>
                <w:szCs w:val="20"/>
                <w:lang w:eastAsia="ru-RU"/>
              </w:rPr>
              <w:t xml:space="preserve">остановление Правительства Республики Алтай </w:t>
            </w:r>
          </w:p>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от 10 февраля 2023 г. </w:t>
            </w:r>
            <w:r w:rsidR="003D2F85">
              <w:rPr>
                <w:rFonts w:ascii="Times New Roman" w:eastAsia="Times New Roman" w:hAnsi="Times New Roman" w:cs="Times New Roman"/>
                <w:sz w:val="20"/>
                <w:szCs w:val="20"/>
                <w:lang w:eastAsia="ru-RU"/>
              </w:rPr>
              <w:br/>
            </w:r>
            <w:r w:rsidRPr="001E36AB">
              <w:rPr>
                <w:rFonts w:ascii="Times New Roman" w:eastAsia="Times New Roman" w:hAnsi="Times New Roman" w:cs="Times New Roman"/>
                <w:sz w:val="20"/>
                <w:szCs w:val="20"/>
                <w:lang w:eastAsia="ru-RU"/>
              </w:rPr>
              <w:t xml:space="preserve">№ 34 </w:t>
            </w:r>
          </w:p>
          <w:p w:rsidR="00EA48C9" w:rsidRPr="001E36AB" w:rsidRDefault="00EA48C9" w:rsidP="00C362F5">
            <w:pPr>
              <w:spacing w:after="0" w:line="240" w:lineRule="auto"/>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sz w:val="20"/>
                <w:szCs w:val="20"/>
                <w:lang w:eastAsia="ru-RU"/>
              </w:rPr>
              <w:t xml:space="preserve">«О мерах по реализации подпрограммы «Модернизация системы социальной поддержки населения» государственной программы Республики Алтай «Обеспечение социальной защищенности и занятости населения», </w:t>
            </w:r>
            <w:r w:rsidR="00C362F5">
              <w:rPr>
                <w:rFonts w:ascii="Times New Roman" w:eastAsia="Times New Roman" w:hAnsi="Times New Roman" w:cs="Times New Roman"/>
                <w:sz w:val="20"/>
                <w:szCs w:val="20"/>
                <w:lang w:eastAsia="ru-RU"/>
              </w:rPr>
              <w:br/>
            </w:r>
            <w:r w:rsidRPr="001E36AB">
              <w:rPr>
                <w:rFonts w:ascii="Times New Roman" w:eastAsia="Times New Roman" w:hAnsi="Times New Roman" w:cs="Times New Roman"/>
                <w:sz w:val="20"/>
                <w:szCs w:val="20"/>
                <w:lang w:eastAsia="ru-RU"/>
              </w:rPr>
              <w:t>п. 13</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Основаниями для отказа в назначении ГСП на основании СК являются:</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наличие в собственности у гражданина и (или) членов его семьи следующих объектов недвижимого имущества:</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2 и более зданий с назначением "жилое", "жилое строение" и "жилой дом", суммарная площадь которых больше произведения </w:t>
            </w:r>
            <w:r w:rsidR="003D2F85">
              <w:rPr>
                <w:rFonts w:ascii="Times New Roman" w:eastAsia="Times New Roman" w:hAnsi="Times New Roman" w:cs="Times New Roman"/>
                <w:sz w:val="20"/>
                <w:szCs w:val="20"/>
                <w:lang w:eastAsia="ru-RU"/>
              </w:rPr>
              <w:br/>
            </w:r>
            <w:r w:rsidRPr="001E36AB">
              <w:rPr>
                <w:rFonts w:ascii="Times New Roman" w:eastAsia="Times New Roman" w:hAnsi="Times New Roman" w:cs="Times New Roman"/>
                <w:sz w:val="20"/>
                <w:szCs w:val="20"/>
                <w:lang w:eastAsia="ru-RU"/>
              </w:rPr>
              <w:t>40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зданий с назначением "садовый дом";</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зданий с назначением "нежилое", помещений с назначением "нежилое", сооружений;</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земельного участка (земельных участков),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w:t>
            </w:r>
            <w:r w:rsidRPr="001E36AB">
              <w:rPr>
                <w:rFonts w:ascii="Times New Roman" w:eastAsia="Times New Roman" w:hAnsi="Times New Roman" w:cs="Times New Roman"/>
                <w:sz w:val="20"/>
                <w:szCs w:val="20"/>
                <w:lang w:eastAsia="ru-RU"/>
              </w:rPr>
              <w:lastRenderedPageBreak/>
              <w:t>составе городских округов, или межселенных территорий, - 1 гектар;</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наличие зарегистрированных на гражданина и (или)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автотранспортных средств, за исключением прицепов и полуприцепов;</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мототранспортных средств;</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автотранспортного средства с мощностью двигателя не менее 250 лошадиных сил, год выпуска которого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2 и более маломерных судов, год выпуска которых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sz w:val="20"/>
                <w:szCs w:val="20"/>
                <w:lang w:eastAsia="ru-RU"/>
              </w:rPr>
              <w:t xml:space="preserve">2 и более самоходных машин и других видов техники, год выпуска которых не превышает 5 лет. </w:t>
            </w:r>
          </w:p>
        </w:tc>
        <w:tc>
          <w:tcPr>
            <w:tcW w:w="1963" w:type="dxa"/>
            <w:tcBorders>
              <w:top w:val="single" w:sz="4" w:space="0" w:color="auto"/>
              <w:left w:val="nil"/>
              <w:bottom w:val="single" w:sz="4" w:space="0" w:color="auto"/>
              <w:right w:val="single" w:sz="4" w:space="0" w:color="auto"/>
            </w:tcBorders>
          </w:tcPr>
          <w:p w:rsidR="00A178F9" w:rsidRPr="00A178F9" w:rsidRDefault="00A178F9" w:rsidP="00A178F9">
            <w:pPr>
              <w:spacing w:after="0" w:line="240" w:lineRule="auto"/>
              <w:jc w:val="both"/>
              <w:rPr>
                <w:rFonts w:ascii="Times New Roman" w:eastAsia="Times New Roman" w:hAnsi="Times New Roman" w:cs="Times New Roman"/>
                <w:sz w:val="20"/>
                <w:szCs w:val="20"/>
                <w:lang w:eastAsia="ru-RU"/>
              </w:rPr>
            </w:pPr>
            <w:r w:rsidRPr="00A178F9">
              <w:rPr>
                <w:rFonts w:ascii="Times New Roman" w:eastAsia="Times New Roman" w:hAnsi="Times New Roman" w:cs="Times New Roman"/>
                <w:sz w:val="20"/>
                <w:szCs w:val="20"/>
                <w:lang w:eastAsia="ru-RU"/>
              </w:rPr>
              <w:lastRenderedPageBreak/>
              <w:t xml:space="preserve">Постановление Правительства Республики Алтай </w:t>
            </w:r>
          </w:p>
          <w:p w:rsidR="00A178F9" w:rsidRPr="00A178F9" w:rsidRDefault="00A178F9" w:rsidP="00A178F9">
            <w:pPr>
              <w:spacing w:after="0" w:line="240" w:lineRule="auto"/>
              <w:jc w:val="both"/>
              <w:rPr>
                <w:rFonts w:ascii="Times New Roman" w:eastAsia="Times New Roman" w:hAnsi="Times New Roman" w:cs="Times New Roman"/>
                <w:sz w:val="20"/>
                <w:szCs w:val="20"/>
                <w:lang w:eastAsia="ru-RU"/>
              </w:rPr>
            </w:pPr>
            <w:r w:rsidRPr="00A178F9">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26</w:t>
            </w:r>
            <w:r w:rsidRPr="00A178F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декабря</w:t>
            </w:r>
            <w:r w:rsidRPr="00A178F9">
              <w:rPr>
                <w:rFonts w:ascii="Times New Roman" w:eastAsia="Times New Roman" w:hAnsi="Times New Roman" w:cs="Times New Roman"/>
                <w:sz w:val="20"/>
                <w:szCs w:val="20"/>
                <w:lang w:eastAsia="ru-RU"/>
              </w:rPr>
              <w:t xml:space="preserve"> 2023 г. </w:t>
            </w:r>
            <w:r w:rsidRPr="00A178F9">
              <w:rPr>
                <w:rFonts w:ascii="Times New Roman" w:eastAsia="Times New Roman" w:hAnsi="Times New Roman" w:cs="Times New Roman"/>
                <w:sz w:val="20"/>
                <w:szCs w:val="20"/>
                <w:lang w:eastAsia="ru-RU"/>
              </w:rPr>
              <w:br/>
              <w:t xml:space="preserve">№ </w:t>
            </w:r>
            <w:r>
              <w:rPr>
                <w:rFonts w:ascii="Times New Roman" w:eastAsia="Times New Roman" w:hAnsi="Times New Roman" w:cs="Times New Roman"/>
                <w:sz w:val="20"/>
                <w:szCs w:val="20"/>
                <w:lang w:eastAsia="ru-RU"/>
              </w:rPr>
              <w:t>500</w:t>
            </w:r>
            <w:r w:rsidRPr="00A178F9">
              <w:rPr>
                <w:rFonts w:ascii="Times New Roman" w:eastAsia="Times New Roman" w:hAnsi="Times New Roman" w:cs="Times New Roman"/>
                <w:sz w:val="20"/>
                <w:szCs w:val="20"/>
                <w:lang w:eastAsia="ru-RU"/>
              </w:rPr>
              <w:t xml:space="preserve"> </w:t>
            </w:r>
          </w:p>
          <w:p w:rsidR="00EA48C9" w:rsidRPr="001E36AB" w:rsidRDefault="00A178F9" w:rsidP="00A178F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A178F9">
              <w:rPr>
                <w:rFonts w:ascii="Times New Roman" w:eastAsia="Times New Roman" w:hAnsi="Times New Roman" w:cs="Times New Roman"/>
                <w:sz w:val="20"/>
                <w:szCs w:val="20"/>
                <w:lang w:eastAsia="ru-RU"/>
              </w:rPr>
              <w:t>О мерах по реализации государственной программы Республики Алтай "Обеспечение социальной защищенности" и признании утратившими силу некоторых постановлений</w:t>
            </w:r>
            <w:r>
              <w:rPr>
                <w:rFonts w:ascii="Times New Roman" w:eastAsia="Times New Roman" w:hAnsi="Times New Roman" w:cs="Times New Roman"/>
                <w:sz w:val="20"/>
                <w:szCs w:val="20"/>
                <w:lang w:eastAsia="ru-RU"/>
              </w:rPr>
              <w:t xml:space="preserve"> Правительства Республики Алтай»</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color w:val="000000"/>
                <w:sz w:val="20"/>
                <w:szCs w:val="20"/>
                <w:lang w:eastAsia="ru-RU"/>
              </w:rPr>
              <w:lastRenderedPageBreak/>
              <w:t xml:space="preserve">Республика Ингушетия </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Правительства Республики Ингушетия </w:t>
            </w:r>
          </w:p>
          <w:p w:rsidR="00EA48C9" w:rsidRPr="001E36AB" w:rsidRDefault="00EA48C9" w:rsidP="00C362F5">
            <w:pPr>
              <w:spacing w:after="0" w:line="240" w:lineRule="auto"/>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color w:val="000000"/>
                <w:sz w:val="20"/>
                <w:szCs w:val="20"/>
                <w:lang w:eastAsia="ru-RU"/>
              </w:rPr>
              <w:t xml:space="preserve">от 21 декабря 2022 г. </w:t>
            </w:r>
            <w:r w:rsidR="00C362F5">
              <w:rPr>
                <w:rFonts w:ascii="Times New Roman" w:eastAsia="Times New Roman" w:hAnsi="Times New Roman" w:cs="Times New Roman"/>
                <w:color w:val="000000"/>
                <w:sz w:val="20"/>
                <w:szCs w:val="20"/>
                <w:lang w:eastAsia="ru-RU"/>
              </w:rPr>
              <w:br/>
            </w:r>
            <w:r w:rsidRPr="001E36AB">
              <w:rPr>
                <w:rFonts w:ascii="Times New Roman" w:eastAsia="Times New Roman" w:hAnsi="Times New Roman" w:cs="Times New Roman"/>
                <w:color w:val="000000"/>
                <w:sz w:val="20"/>
                <w:szCs w:val="20"/>
                <w:lang w:eastAsia="ru-RU"/>
              </w:rPr>
              <w:t>№ 192 «Об утверждении Порядка оказания государственной социальной помощи населению в Республике Ингушетия на основании социального контракта», п. 29</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Учреждение принимает решение об отказе в назначении ГСП на основании СК в случаях, если: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в собственности у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24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40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"садовый дом";</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"нежилое", помещений с назначением "нежилое", сооружений;</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земельных участков,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зарегистрированных на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автотранспортных средств, за исключением прицепов и полуприцепов;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мототранспортных средств;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xml:space="preserve">автотранспортного средства с мощностью двигателя не менее 250 лошадиных сил, год выпуска которого не превышает 5 лет, за исключением </w:t>
            </w:r>
            <w:r w:rsidRPr="001E36AB">
              <w:rPr>
                <w:rFonts w:ascii="Times New Roman" w:eastAsia="Times New Roman" w:hAnsi="Times New Roman" w:cs="Times New Roman"/>
                <w:bCs/>
                <w:sz w:val="20"/>
                <w:szCs w:val="20"/>
                <w:lang w:eastAsia="ru-RU"/>
              </w:rPr>
              <w:lastRenderedPageBreak/>
              <w:t>автотранспортного средства, полученного (приобретенного) семьей с 4 и более детьми;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маломерных судов, год выпуска которых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bCs/>
                <w:sz w:val="20"/>
                <w:szCs w:val="20"/>
                <w:lang w:eastAsia="ru-RU"/>
              </w:rPr>
              <w:t>2 и более самоходных машин и других видов техники, год выпуска которых не превышает 5 лет.</w:t>
            </w:r>
          </w:p>
        </w:tc>
        <w:tc>
          <w:tcPr>
            <w:tcW w:w="1963" w:type="dxa"/>
            <w:tcBorders>
              <w:top w:val="single" w:sz="4" w:space="0" w:color="auto"/>
              <w:left w:val="nil"/>
              <w:bottom w:val="single" w:sz="4" w:space="0" w:color="auto"/>
              <w:right w:val="single" w:sz="4" w:space="0" w:color="auto"/>
            </w:tcBorders>
          </w:tcPr>
          <w:p w:rsidR="003D2F85" w:rsidRDefault="00300077" w:rsidP="001F4EDA">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Постановление </w:t>
            </w:r>
            <w:r w:rsidR="001F4EDA" w:rsidRPr="001F4EDA">
              <w:rPr>
                <w:rFonts w:ascii="Times New Roman" w:eastAsia="Times New Roman" w:hAnsi="Times New Roman" w:cs="Times New Roman"/>
                <w:bCs/>
                <w:sz w:val="20"/>
                <w:szCs w:val="20"/>
                <w:lang w:eastAsia="ru-RU"/>
              </w:rPr>
              <w:t>Правитель</w:t>
            </w:r>
            <w:r w:rsidR="001F4EDA">
              <w:rPr>
                <w:rFonts w:ascii="Times New Roman" w:eastAsia="Times New Roman" w:hAnsi="Times New Roman" w:cs="Times New Roman"/>
                <w:bCs/>
                <w:sz w:val="20"/>
                <w:szCs w:val="20"/>
                <w:lang w:eastAsia="ru-RU"/>
              </w:rPr>
              <w:t xml:space="preserve">ства Республики Ингушетия от </w:t>
            </w:r>
            <w:r w:rsidR="00C362F5">
              <w:rPr>
                <w:rFonts w:ascii="Times New Roman" w:eastAsia="Times New Roman" w:hAnsi="Times New Roman" w:cs="Times New Roman"/>
                <w:bCs/>
                <w:sz w:val="20"/>
                <w:szCs w:val="20"/>
                <w:lang w:eastAsia="ru-RU"/>
              </w:rPr>
              <w:br/>
            </w:r>
            <w:r w:rsidR="001F4EDA">
              <w:rPr>
                <w:rFonts w:ascii="Times New Roman" w:eastAsia="Times New Roman" w:hAnsi="Times New Roman" w:cs="Times New Roman"/>
                <w:bCs/>
                <w:sz w:val="20"/>
                <w:szCs w:val="20"/>
                <w:lang w:eastAsia="ru-RU"/>
              </w:rPr>
              <w:t>25 декабря</w:t>
            </w:r>
            <w:r w:rsidR="001F4EDA" w:rsidRPr="001F4EDA">
              <w:rPr>
                <w:rFonts w:ascii="Times New Roman" w:eastAsia="Times New Roman" w:hAnsi="Times New Roman" w:cs="Times New Roman"/>
                <w:bCs/>
                <w:sz w:val="20"/>
                <w:szCs w:val="20"/>
                <w:lang w:eastAsia="ru-RU"/>
              </w:rPr>
              <w:t xml:space="preserve"> 2023 </w:t>
            </w:r>
            <w:r w:rsidR="001F4EDA">
              <w:rPr>
                <w:rFonts w:ascii="Times New Roman" w:eastAsia="Times New Roman" w:hAnsi="Times New Roman" w:cs="Times New Roman"/>
                <w:bCs/>
                <w:sz w:val="20"/>
                <w:szCs w:val="20"/>
                <w:lang w:eastAsia="ru-RU"/>
              </w:rPr>
              <w:t xml:space="preserve">г. </w:t>
            </w:r>
          </w:p>
          <w:p w:rsidR="001F4EDA" w:rsidRPr="001F4EDA"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 183</w:t>
            </w:r>
          </w:p>
          <w:p w:rsidR="00300077" w:rsidRPr="001E36AB" w:rsidRDefault="001F4EDA" w:rsidP="005300B7">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 xml:space="preserve">"Об утверждении Порядка оказания в Республике Ингушетия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3D2F85">
              <w:rPr>
                <w:rFonts w:ascii="Times New Roman" w:eastAsia="Times New Roman" w:hAnsi="Times New Roman" w:cs="Times New Roman"/>
                <w:bCs/>
                <w:sz w:val="20"/>
                <w:szCs w:val="20"/>
                <w:lang w:eastAsia="ru-RU"/>
              </w:rPr>
              <w:br/>
            </w:r>
            <w:r w:rsidRPr="001F4EDA">
              <w:rPr>
                <w:rFonts w:ascii="Times New Roman" w:eastAsia="Times New Roman" w:hAnsi="Times New Roman" w:cs="Times New Roman"/>
                <w:bCs/>
                <w:sz w:val="20"/>
                <w:szCs w:val="20"/>
                <w:lang w:eastAsia="ru-RU"/>
              </w:rPr>
              <w:t>"О государственной социальной помощи"</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lastRenderedPageBreak/>
              <w:t xml:space="preserve">Республика Татарстан </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Кабинета Министров </w:t>
            </w:r>
          </w:p>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Республики Татарстан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от 2 сентября 2014 г. № 635 «Об оказании государственной социальной помощи, в том числе на основании социального контракта, в Республике Татарстан», п. 1.15</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Государственная социальная помощь, в том числе на основании социального контракта, не назначается в случаях:</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превышения уровня имущественной обеспеченности семьи (гражданина), установленного пунктами «а» - «г», «е», «ж» приложения к Закону Республики Татарстан от 8 декабря 2004 года № 63-ЗРТ «Об адресной социальной поддержке населения в Республике Татарстан».</w:t>
            </w:r>
          </w:p>
        </w:tc>
        <w:tc>
          <w:tcPr>
            <w:tcW w:w="1963" w:type="dxa"/>
            <w:tcBorders>
              <w:top w:val="single" w:sz="4" w:space="0" w:color="auto"/>
              <w:left w:val="nil"/>
              <w:bottom w:val="single" w:sz="4" w:space="0" w:color="auto"/>
              <w:right w:val="single" w:sz="4" w:space="0" w:color="auto"/>
            </w:tcBorders>
          </w:tcPr>
          <w:p w:rsidR="00EA48C9" w:rsidRPr="001E36AB" w:rsidRDefault="00300077" w:rsidP="001F4ED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 </w:t>
            </w:r>
            <w:r w:rsidR="001F4EDA">
              <w:rPr>
                <w:rFonts w:ascii="Times New Roman" w:eastAsia="Times New Roman" w:hAnsi="Times New Roman" w:cs="Times New Roman"/>
                <w:sz w:val="20"/>
                <w:szCs w:val="20"/>
                <w:lang w:eastAsia="ru-RU"/>
              </w:rPr>
              <w:t xml:space="preserve">Кабинета Министров Республик Татарстан от 25 декабря  </w:t>
            </w:r>
            <w:r>
              <w:rPr>
                <w:rFonts w:ascii="Times New Roman" w:eastAsia="Times New Roman" w:hAnsi="Times New Roman" w:cs="Times New Roman"/>
                <w:sz w:val="20"/>
                <w:szCs w:val="20"/>
                <w:lang w:eastAsia="ru-RU"/>
              </w:rPr>
              <w:t>2023</w:t>
            </w:r>
            <w:r w:rsidR="001F4EDA">
              <w:rPr>
                <w:rFonts w:ascii="Times New Roman" w:eastAsia="Times New Roman" w:hAnsi="Times New Roman" w:cs="Times New Roman"/>
                <w:sz w:val="20"/>
                <w:szCs w:val="20"/>
                <w:lang w:eastAsia="ru-RU"/>
              </w:rPr>
              <w:t xml:space="preserve"> г. № 1682 «</w:t>
            </w:r>
            <w:r w:rsidR="001F4EDA" w:rsidRPr="001F4EDA">
              <w:rPr>
                <w:rFonts w:ascii="Times New Roman" w:eastAsia="Times New Roman" w:hAnsi="Times New Roman" w:cs="Times New Roman"/>
                <w:sz w:val="20"/>
                <w:szCs w:val="20"/>
                <w:lang w:eastAsia="ru-RU"/>
              </w:rPr>
              <w:t>Об оказании государственной социальной помощи, в том числе на основании социального контракта, в Республике Татарстан</w:t>
            </w:r>
            <w:r w:rsidR="001F4EDA">
              <w:rPr>
                <w:rFonts w:ascii="Times New Roman" w:eastAsia="Times New Roman" w:hAnsi="Times New Roman" w:cs="Times New Roman"/>
                <w:sz w:val="20"/>
                <w:szCs w:val="20"/>
                <w:lang w:eastAsia="ru-RU"/>
              </w:rPr>
              <w:t>»</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Чувашская Республика</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Кабинета Министров Чувашской Республики </w:t>
            </w:r>
          </w:p>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от 19 июня 2014 г. № 210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«Об утверждении Порядка оказания государственной социальной помощи малоимущим семьям и малоимущим одиноко проживающим гражданам на основании социального контракта», п. 1.2</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Учет принадлежащего семье или одиноко проживающему гражданину имущества на праве собственности производится в соответствии с постановлением Кабинета Министров Чувашской Республики от 13 августа 2001 г. № 180 «О создании системы регистрации малоимущих семей и малоимущих одиноко проживающих граждан».</w:t>
            </w:r>
          </w:p>
          <w:p w:rsidR="00EA48C9" w:rsidRPr="001E36AB" w:rsidRDefault="00EA48C9" w:rsidP="0024210A">
            <w:pPr>
              <w:spacing w:after="0" w:line="240" w:lineRule="auto"/>
              <w:jc w:val="center"/>
              <w:rPr>
                <w:rFonts w:ascii="Times New Roman" w:eastAsia="Times New Roman" w:hAnsi="Times New Roman" w:cs="Times New Roman"/>
                <w:sz w:val="20"/>
                <w:szCs w:val="20"/>
                <w:lang w:eastAsia="ru-RU"/>
              </w:rPr>
            </w:pPr>
          </w:p>
        </w:tc>
        <w:tc>
          <w:tcPr>
            <w:tcW w:w="1963" w:type="dxa"/>
            <w:tcBorders>
              <w:top w:val="single" w:sz="4" w:space="0" w:color="auto"/>
              <w:left w:val="nil"/>
              <w:bottom w:val="single" w:sz="4" w:space="0" w:color="auto"/>
              <w:right w:val="single" w:sz="4" w:space="0" w:color="auto"/>
            </w:tcBorders>
          </w:tcPr>
          <w:p w:rsidR="001F4EDA" w:rsidRPr="001F4EDA" w:rsidRDefault="00300077" w:rsidP="001F4ED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 </w:t>
            </w:r>
            <w:r w:rsidR="001F4EDA" w:rsidRPr="001F4EDA">
              <w:rPr>
                <w:rFonts w:ascii="Times New Roman" w:eastAsia="Times New Roman" w:hAnsi="Times New Roman" w:cs="Times New Roman"/>
                <w:sz w:val="20"/>
                <w:szCs w:val="20"/>
                <w:lang w:eastAsia="ru-RU"/>
              </w:rPr>
              <w:t>Кабинета Министров Чувашской Ре</w:t>
            </w:r>
            <w:r w:rsidR="001F4EDA">
              <w:rPr>
                <w:rFonts w:ascii="Times New Roman" w:eastAsia="Times New Roman" w:hAnsi="Times New Roman" w:cs="Times New Roman"/>
                <w:sz w:val="20"/>
                <w:szCs w:val="20"/>
                <w:lang w:eastAsia="ru-RU"/>
              </w:rPr>
              <w:t xml:space="preserve">спублики от </w:t>
            </w:r>
            <w:r w:rsidR="00C362F5">
              <w:rPr>
                <w:rFonts w:ascii="Times New Roman" w:eastAsia="Times New Roman" w:hAnsi="Times New Roman" w:cs="Times New Roman"/>
                <w:sz w:val="20"/>
                <w:szCs w:val="20"/>
                <w:lang w:eastAsia="ru-RU"/>
              </w:rPr>
              <w:br/>
            </w:r>
            <w:r w:rsidR="001F4EDA">
              <w:rPr>
                <w:rFonts w:ascii="Times New Roman" w:eastAsia="Times New Roman" w:hAnsi="Times New Roman" w:cs="Times New Roman"/>
                <w:sz w:val="20"/>
                <w:szCs w:val="20"/>
                <w:lang w:eastAsia="ru-RU"/>
              </w:rPr>
              <w:t xml:space="preserve">29 декабря </w:t>
            </w:r>
            <w:r w:rsidR="001F4EDA" w:rsidRPr="001F4EDA">
              <w:rPr>
                <w:rFonts w:ascii="Times New Roman" w:eastAsia="Times New Roman" w:hAnsi="Times New Roman" w:cs="Times New Roman"/>
                <w:sz w:val="20"/>
                <w:szCs w:val="20"/>
                <w:lang w:eastAsia="ru-RU"/>
              </w:rPr>
              <w:t xml:space="preserve"> 2023 </w:t>
            </w:r>
            <w:r w:rsidR="001F4EDA">
              <w:rPr>
                <w:rFonts w:ascii="Times New Roman" w:eastAsia="Times New Roman" w:hAnsi="Times New Roman" w:cs="Times New Roman"/>
                <w:sz w:val="20"/>
                <w:szCs w:val="20"/>
                <w:lang w:eastAsia="ru-RU"/>
              </w:rPr>
              <w:t xml:space="preserve">г. </w:t>
            </w:r>
            <w:r w:rsidR="001F4EDA" w:rsidRPr="001F4EDA">
              <w:rPr>
                <w:rFonts w:ascii="Times New Roman" w:eastAsia="Times New Roman" w:hAnsi="Times New Roman" w:cs="Times New Roman"/>
                <w:sz w:val="20"/>
                <w:szCs w:val="20"/>
                <w:lang w:eastAsia="ru-RU"/>
              </w:rPr>
              <w:t>№ 894</w:t>
            </w:r>
          </w:p>
          <w:p w:rsidR="00EA48C9" w:rsidRPr="001E36AB" w:rsidRDefault="001F4EDA" w:rsidP="001F4EDA">
            <w:pPr>
              <w:spacing w:after="0" w:line="240" w:lineRule="auto"/>
              <w:jc w:val="both"/>
              <w:rPr>
                <w:rFonts w:ascii="Times New Roman" w:eastAsia="Times New Roman" w:hAnsi="Times New Roman" w:cs="Times New Roman"/>
                <w:sz w:val="20"/>
                <w:szCs w:val="20"/>
                <w:lang w:eastAsia="ru-RU"/>
              </w:rPr>
            </w:pPr>
            <w:r w:rsidRPr="001F4EDA">
              <w:rPr>
                <w:rFonts w:ascii="Times New Roman" w:eastAsia="Times New Roman" w:hAnsi="Times New Roman" w:cs="Times New Roman"/>
                <w:sz w:val="20"/>
                <w:szCs w:val="20"/>
                <w:lang w:eastAsia="ru-RU"/>
              </w:rPr>
              <w:t>"О внесении изменений в постановление Кабинета Министров Чувашской Республики от 19 июня 2014 г. № 210"</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Забайкальский край</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Закон Забайкальского края </w:t>
            </w:r>
          </w:p>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от 24 февраля 2021 г. </w:t>
            </w:r>
          </w:p>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 1920-ЗЗК «О государственной социальной помощи, социальной помощи для отдельных категорий граждан в Забайкальском крае», пп. 3 п. 2 части 6 статьи 3; постановление Правительства Забайкальского края </w:t>
            </w:r>
          </w:p>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от 12 апреля 2021 г. № 110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sz w:val="20"/>
                <w:szCs w:val="20"/>
                <w:lang w:eastAsia="ru-RU"/>
              </w:rPr>
              <w:t>«Об определении размера, порядка назначения и выплаты государственной социальной помощи на основании социального контракта, предоставляемой в 2021 - 2023 годах, формы социального контракта»</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Решение об отказе в назначении ГСП на основании СК выносится в случаях, если: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в собственности у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24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40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"садовый дом";</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"нежилое", помещений с назначением "нежилое", сооружений;</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lastRenderedPageBreak/>
              <w:t>земельных участков,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зарегистрированных на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автотранспортных средств, за исключением прицепов и полуприцепов;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мототранспортных средств;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маломерных судов, год выпуска которых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bCs/>
                <w:sz w:val="20"/>
                <w:szCs w:val="20"/>
                <w:lang w:eastAsia="ru-RU"/>
              </w:rPr>
              <w:t>2 и более самоходных машин и других видов техники, год выпуска которых не превышает 5 лет.</w:t>
            </w:r>
          </w:p>
        </w:tc>
        <w:tc>
          <w:tcPr>
            <w:tcW w:w="1963" w:type="dxa"/>
            <w:tcBorders>
              <w:top w:val="single" w:sz="4" w:space="0" w:color="auto"/>
              <w:left w:val="nil"/>
              <w:bottom w:val="single" w:sz="4" w:space="0" w:color="auto"/>
              <w:right w:val="single" w:sz="4" w:space="0" w:color="auto"/>
            </w:tcBorders>
          </w:tcPr>
          <w:p w:rsidR="00300077" w:rsidRDefault="00300077" w:rsidP="00300077">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Закон </w:t>
            </w:r>
          </w:p>
          <w:p w:rsidR="001F4EDA" w:rsidRPr="001F4EDA"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 xml:space="preserve">Забайкальского края от </w:t>
            </w:r>
            <w:r w:rsidR="00C362F5">
              <w:rPr>
                <w:rFonts w:ascii="Times New Roman" w:eastAsia="Times New Roman" w:hAnsi="Times New Roman" w:cs="Times New Roman"/>
                <w:bCs/>
                <w:sz w:val="20"/>
                <w:szCs w:val="20"/>
                <w:lang w:eastAsia="ru-RU"/>
              </w:rPr>
              <w:br/>
            </w:r>
            <w:r w:rsidRPr="001F4EDA">
              <w:rPr>
                <w:rFonts w:ascii="Times New Roman" w:eastAsia="Times New Roman" w:hAnsi="Times New Roman" w:cs="Times New Roman"/>
                <w:bCs/>
                <w:sz w:val="20"/>
                <w:szCs w:val="20"/>
                <w:lang w:eastAsia="ru-RU"/>
              </w:rPr>
              <w:t>27</w:t>
            </w:r>
            <w:r>
              <w:rPr>
                <w:rFonts w:ascii="Times New Roman" w:eastAsia="Times New Roman" w:hAnsi="Times New Roman" w:cs="Times New Roman"/>
                <w:bCs/>
                <w:sz w:val="20"/>
                <w:szCs w:val="20"/>
                <w:lang w:eastAsia="ru-RU"/>
              </w:rPr>
              <w:t xml:space="preserve"> декабря </w:t>
            </w:r>
            <w:r w:rsidRPr="001F4EDA">
              <w:rPr>
                <w:rFonts w:ascii="Times New Roman" w:eastAsia="Times New Roman" w:hAnsi="Times New Roman" w:cs="Times New Roman"/>
                <w:bCs/>
                <w:sz w:val="20"/>
                <w:szCs w:val="20"/>
                <w:lang w:eastAsia="ru-RU"/>
              </w:rPr>
              <w:t xml:space="preserve">2023 </w:t>
            </w:r>
            <w:r>
              <w:rPr>
                <w:rFonts w:ascii="Times New Roman" w:eastAsia="Times New Roman" w:hAnsi="Times New Roman" w:cs="Times New Roman"/>
                <w:bCs/>
                <w:sz w:val="20"/>
                <w:szCs w:val="20"/>
                <w:lang w:eastAsia="ru-RU"/>
              </w:rPr>
              <w:t xml:space="preserve">г. </w:t>
            </w:r>
            <w:r w:rsidRPr="001F4EDA">
              <w:rPr>
                <w:rFonts w:ascii="Times New Roman" w:eastAsia="Times New Roman" w:hAnsi="Times New Roman" w:cs="Times New Roman"/>
                <w:bCs/>
                <w:sz w:val="20"/>
                <w:szCs w:val="20"/>
                <w:lang w:eastAsia="ru-RU"/>
              </w:rPr>
              <w:t>№ 2295-ЗЗК</w:t>
            </w:r>
          </w:p>
          <w:p w:rsidR="00EA48C9" w:rsidRPr="001E36AB"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"О внесении изменений в статьи 3 и 4 Закона Забайкальского края "О государственной социальной помощи, социальной помощи для отдельных категорий граждан в Забайкальском крае"</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lastRenderedPageBreak/>
              <w:t>Камчатский край</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EA48C9" w:rsidRPr="001E36AB">
              <w:rPr>
                <w:rFonts w:ascii="Times New Roman" w:eastAsia="Times New Roman" w:hAnsi="Times New Roman" w:cs="Times New Roman"/>
                <w:sz w:val="20"/>
                <w:szCs w:val="20"/>
                <w:lang w:eastAsia="ru-RU"/>
              </w:rPr>
              <w:t xml:space="preserve">остановление Правительства Камчатского края </w:t>
            </w:r>
          </w:p>
          <w:p w:rsidR="00EA48C9" w:rsidRPr="001E36AB"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от 2 апреля 2021 г. </w:t>
            </w:r>
            <w:r w:rsidR="00C362F5">
              <w:rPr>
                <w:rFonts w:ascii="Times New Roman" w:eastAsia="Times New Roman" w:hAnsi="Times New Roman" w:cs="Times New Roman"/>
                <w:sz w:val="20"/>
                <w:szCs w:val="20"/>
                <w:lang w:eastAsia="ru-RU"/>
              </w:rPr>
              <w:br/>
            </w:r>
            <w:r w:rsidRPr="001E36AB">
              <w:rPr>
                <w:rFonts w:ascii="Times New Roman" w:eastAsia="Times New Roman" w:hAnsi="Times New Roman" w:cs="Times New Roman"/>
                <w:sz w:val="20"/>
                <w:szCs w:val="20"/>
                <w:lang w:eastAsia="ru-RU"/>
              </w:rPr>
              <w:t>№ 118-П «Об утверждении Порядка оказания государственной социальной помощи на основании социального контракта малоимущим гражданам», п. 39</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Одним из условий предоставления ГСП на основании СК является наличие в собственности не более одного жилого помещения и не более одного автотранспортного средства.</w:t>
            </w:r>
          </w:p>
        </w:tc>
        <w:tc>
          <w:tcPr>
            <w:tcW w:w="1963" w:type="dxa"/>
            <w:tcBorders>
              <w:top w:val="single" w:sz="4" w:space="0" w:color="auto"/>
              <w:left w:val="nil"/>
              <w:bottom w:val="single" w:sz="4" w:space="0" w:color="auto"/>
              <w:right w:val="single" w:sz="4" w:space="0" w:color="auto"/>
            </w:tcBorders>
          </w:tcPr>
          <w:p w:rsidR="001F4EDA" w:rsidRDefault="003861DB" w:rsidP="001F4ED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 </w:t>
            </w:r>
            <w:r w:rsidR="001F4EDA" w:rsidRPr="001F4EDA">
              <w:rPr>
                <w:rFonts w:ascii="Times New Roman" w:eastAsia="Times New Roman" w:hAnsi="Times New Roman" w:cs="Times New Roman"/>
                <w:sz w:val="20"/>
                <w:szCs w:val="20"/>
                <w:lang w:eastAsia="ru-RU"/>
              </w:rPr>
              <w:t>Прави</w:t>
            </w:r>
            <w:r w:rsidR="001F4EDA">
              <w:rPr>
                <w:rFonts w:ascii="Times New Roman" w:eastAsia="Times New Roman" w:hAnsi="Times New Roman" w:cs="Times New Roman"/>
                <w:sz w:val="20"/>
                <w:szCs w:val="20"/>
                <w:lang w:eastAsia="ru-RU"/>
              </w:rPr>
              <w:t>тельства Камчатского края от 29 декабря</w:t>
            </w:r>
            <w:r w:rsidR="001F4EDA" w:rsidRPr="001F4EDA">
              <w:rPr>
                <w:rFonts w:ascii="Times New Roman" w:eastAsia="Times New Roman" w:hAnsi="Times New Roman" w:cs="Times New Roman"/>
                <w:sz w:val="20"/>
                <w:szCs w:val="20"/>
                <w:lang w:eastAsia="ru-RU"/>
              </w:rPr>
              <w:t xml:space="preserve"> 2023 </w:t>
            </w:r>
            <w:r w:rsidR="001F4EDA">
              <w:rPr>
                <w:rFonts w:ascii="Times New Roman" w:eastAsia="Times New Roman" w:hAnsi="Times New Roman" w:cs="Times New Roman"/>
                <w:sz w:val="20"/>
                <w:szCs w:val="20"/>
                <w:lang w:eastAsia="ru-RU"/>
              </w:rPr>
              <w:t xml:space="preserve">г. </w:t>
            </w:r>
            <w:r w:rsidR="001F4EDA" w:rsidRPr="001F4EDA">
              <w:rPr>
                <w:rFonts w:ascii="Times New Roman" w:eastAsia="Times New Roman" w:hAnsi="Times New Roman" w:cs="Times New Roman"/>
                <w:sz w:val="20"/>
                <w:szCs w:val="20"/>
                <w:lang w:eastAsia="ru-RU"/>
              </w:rPr>
              <w:t>№ 727-П</w:t>
            </w:r>
            <w:r w:rsidR="001F4EDA">
              <w:rPr>
                <w:rFonts w:ascii="Times New Roman" w:eastAsia="Times New Roman" w:hAnsi="Times New Roman" w:cs="Times New Roman"/>
                <w:sz w:val="20"/>
                <w:szCs w:val="20"/>
                <w:lang w:eastAsia="ru-RU"/>
              </w:rPr>
              <w:t xml:space="preserve"> </w:t>
            </w:r>
          </w:p>
          <w:p w:rsidR="001F4EDA" w:rsidRDefault="001F4EDA" w:rsidP="001F4EDA">
            <w:pPr>
              <w:spacing w:after="0" w:line="240" w:lineRule="auto"/>
              <w:jc w:val="both"/>
              <w:rPr>
                <w:rFonts w:ascii="Times New Roman" w:eastAsia="Times New Roman" w:hAnsi="Times New Roman" w:cs="Times New Roman"/>
                <w:sz w:val="20"/>
                <w:szCs w:val="20"/>
                <w:lang w:eastAsia="ru-RU"/>
              </w:rPr>
            </w:pPr>
            <w:r w:rsidRPr="001F4EDA">
              <w:rPr>
                <w:rFonts w:ascii="Times New Roman" w:eastAsia="Times New Roman" w:hAnsi="Times New Roman" w:cs="Times New Roman"/>
                <w:sz w:val="20"/>
                <w:szCs w:val="20"/>
                <w:lang w:eastAsia="ru-RU"/>
              </w:rPr>
              <w:t xml:space="preserve">"О внесении изменений в постановление Правительства Камчатского края от 02.04.2021 </w:t>
            </w:r>
          </w:p>
          <w:p w:rsidR="00EA48C9" w:rsidRPr="001E36AB" w:rsidRDefault="001F4EDA" w:rsidP="001F4EDA">
            <w:pPr>
              <w:spacing w:after="0" w:line="240" w:lineRule="auto"/>
              <w:jc w:val="both"/>
              <w:rPr>
                <w:rFonts w:ascii="Times New Roman" w:eastAsia="Times New Roman" w:hAnsi="Times New Roman" w:cs="Times New Roman"/>
                <w:sz w:val="20"/>
                <w:szCs w:val="20"/>
                <w:lang w:eastAsia="ru-RU"/>
              </w:rPr>
            </w:pPr>
            <w:r w:rsidRPr="001F4EDA">
              <w:rPr>
                <w:rFonts w:ascii="Times New Roman" w:eastAsia="Times New Roman" w:hAnsi="Times New Roman" w:cs="Times New Roman"/>
                <w:sz w:val="20"/>
                <w:szCs w:val="20"/>
                <w:lang w:eastAsia="ru-RU"/>
              </w:rPr>
              <w:t xml:space="preserve">№ 118-П </w:t>
            </w:r>
            <w:r w:rsidR="005300B7">
              <w:rPr>
                <w:rFonts w:ascii="Times New Roman" w:eastAsia="Times New Roman" w:hAnsi="Times New Roman" w:cs="Times New Roman"/>
                <w:sz w:val="20"/>
                <w:szCs w:val="20"/>
                <w:lang w:eastAsia="ru-RU"/>
              </w:rPr>
              <w:br/>
            </w:r>
            <w:r w:rsidRPr="001F4EDA">
              <w:rPr>
                <w:rFonts w:ascii="Times New Roman" w:eastAsia="Times New Roman" w:hAnsi="Times New Roman" w:cs="Times New Roman"/>
                <w:sz w:val="20"/>
                <w:szCs w:val="20"/>
                <w:lang w:eastAsia="ru-RU"/>
              </w:rPr>
              <w:t>"Об утверждении Порядка оказания государственной социальной помощи на основании социального контракта малоимущим гражданам"</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Кировская область</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Правительства Кировской области </w:t>
            </w:r>
          </w:p>
          <w:p w:rsidR="00EA48C9" w:rsidRPr="001E36AB"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color w:val="000000"/>
                <w:sz w:val="20"/>
                <w:szCs w:val="20"/>
                <w:lang w:eastAsia="ru-RU"/>
              </w:rPr>
              <w:t xml:space="preserve">от 30 декабря 2019 г. </w:t>
            </w:r>
            <w:r w:rsidR="00C362F5">
              <w:rPr>
                <w:rFonts w:ascii="Times New Roman" w:eastAsia="Times New Roman" w:hAnsi="Times New Roman" w:cs="Times New Roman"/>
                <w:color w:val="000000"/>
                <w:sz w:val="20"/>
                <w:szCs w:val="20"/>
                <w:lang w:eastAsia="ru-RU"/>
              </w:rPr>
              <w:br/>
            </w:r>
            <w:r w:rsidRPr="001E36AB">
              <w:rPr>
                <w:rFonts w:ascii="Times New Roman" w:eastAsia="Times New Roman" w:hAnsi="Times New Roman" w:cs="Times New Roman"/>
                <w:color w:val="000000"/>
                <w:sz w:val="20"/>
                <w:szCs w:val="20"/>
                <w:lang w:eastAsia="ru-RU"/>
              </w:rPr>
              <w:t>№ 735-П «Об оказании государственной социальной помощи на основании социального контракта», п. 1.6</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Решение об отказе в назначении ГСП на основании СК выносится в случаях, если: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в собственности у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24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xml:space="preserve">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40 кв. </w:t>
            </w:r>
            <w:r w:rsidRPr="001E36AB">
              <w:rPr>
                <w:rFonts w:ascii="Times New Roman" w:eastAsia="Times New Roman" w:hAnsi="Times New Roman" w:cs="Times New Roman"/>
                <w:bCs/>
                <w:sz w:val="20"/>
                <w:szCs w:val="20"/>
                <w:lang w:eastAsia="ru-RU"/>
              </w:rPr>
              <w:lastRenderedPageBreak/>
              <w:t>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"садовый дом";</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"нежилое", помещений с назначением "нежилое", сооружений;</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земельных участков,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зарегистрированных на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автотранспортных средств, за исключением прицепов и полуприцепов;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мототранспортных средств;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маломерных судов, год выпуска которых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bCs/>
                <w:sz w:val="20"/>
                <w:szCs w:val="20"/>
                <w:lang w:eastAsia="ru-RU"/>
              </w:rPr>
              <w:t>2 и более самоходных машин и других видов техники, год выпуска которых не превышает 5 лет.</w:t>
            </w:r>
          </w:p>
        </w:tc>
        <w:tc>
          <w:tcPr>
            <w:tcW w:w="1963" w:type="dxa"/>
            <w:tcBorders>
              <w:top w:val="single" w:sz="4" w:space="0" w:color="auto"/>
              <w:left w:val="nil"/>
              <w:bottom w:val="single" w:sz="4" w:space="0" w:color="auto"/>
              <w:right w:val="single" w:sz="4" w:space="0" w:color="auto"/>
            </w:tcBorders>
          </w:tcPr>
          <w:p w:rsidR="001F4EDA" w:rsidRDefault="003861DB" w:rsidP="001F4EDA">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Постановление </w:t>
            </w:r>
            <w:r w:rsidR="001F4EDA" w:rsidRPr="001F4EDA">
              <w:rPr>
                <w:rFonts w:ascii="Times New Roman" w:eastAsia="Times New Roman" w:hAnsi="Times New Roman" w:cs="Times New Roman"/>
                <w:bCs/>
                <w:sz w:val="20"/>
                <w:szCs w:val="20"/>
                <w:lang w:eastAsia="ru-RU"/>
              </w:rPr>
              <w:t>Правит</w:t>
            </w:r>
            <w:r w:rsidR="001F4EDA">
              <w:rPr>
                <w:rFonts w:ascii="Times New Roman" w:eastAsia="Times New Roman" w:hAnsi="Times New Roman" w:cs="Times New Roman"/>
                <w:bCs/>
                <w:sz w:val="20"/>
                <w:szCs w:val="20"/>
                <w:lang w:eastAsia="ru-RU"/>
              </w:rPr>
              <w:t xml:space="preserve">ельства Кировской области от </w:t>
            </w:r>
            <w:r w:rsidR="00C362F5">
              <w:rPr>
                <w:rFonts w:ascii="Times New Roman" w:eastAsia="Times New Roman" w:hAnsi="Times New Roman" w:cs="Times New Roman"/>
                <w:bCs/>
                <w:sz w:val="20"/>
                <w:szCs w:val="20"/>
                <w:lang w:eastAsia="ru-RU"/>
              </w:rPr>
              <w:br/>
            </w:r>
            <w:r w:rsidR="001F4EDA">
              <w:rPr>
                <w:rFonts w:ascii="Times New Roman" w:eastAsia="Times New Roman" w:hAnsi="Times New Roman" w:cs="Times New Roman"/>
                <w:bCs/>
                <w:sz w:val="20"/>
                <w:szCs w:val="20"/>
                <w:lang w:eastAsia="ru-RU"/>
              </w:rPr>
              <w:t>22 декабря</w:t>
            </w:r>
            <w:r w:rsidR="001F4EDA" w:rsidRPr="001F4EDA">
              <w:rPr>
                <w:rFonts w:ascii="Times New Roman" w:eastAsia="Times New Roman" w:hAnsi="Times New Roman" w:cs="Times New Roman"/>
                <w:bCs/>
                <w:sz w:val="20"/>
                <w:szCs w:val="20"/>
                <w:lang w:eastAsia="ru-RU"/>
              </w:rPr>
              <w:t xml:space="preserve"> 2023 </w:t>
            </w:r>
            <w:r w:rsidR="001F4EDA">
              <w:rPr>
                <w:rFonts w:ascii="Times New Roman" w:eastAsia="Times New Roman" w:hAnsi="Times New Roman" w:cs="Times New Roman"/>
                <w:bCs/>
                <w:sz w:val="20"/>
                <w:szCs w:val="20"/>
                <w:lang w:eastAsia="ru-RU"/>
              </w:rPr>
              <w:t xml:space="preserve">г. </w:t>
            </w:r>
            <w:r w:rsidR="001F4EDA" w:rsidRPr="001F4EDA">
              <w:rPr>
                <w:rFonts w:ascii="Times New Roman" w:eastAsia="Times New Roman" w:hAnsi="Times New Roman" w:cs="Times New Roman"/>
                <w:bCs/>
                <w:sz w:val="20"/>
                <w:szCs w:val="20"/>
                <w:lang w:eastAsia="ru-RU"/>
              </w:rPr>
              <w:t>№ 731-П</w:t>
            </w:r>
            <w:r w:rsidR="001F4EDA">
              <w:rPr>
                <w:rFonts w:ascii="Times New Roman" w:eastAsia="Times New Roman" w:hAnsi="Times New Roman" w:cs="Times New Roman"/>
                <w:bCs/>
                <w:sz w:val="20"/>
                <w:szCs w:val="20"/>
                <w:lang w:eastAsia="ru-RU"/>
              </w:rPr>
              <w:t xml:space="preserve">  </w:t>
            </w:r>
          </w:p>
          <w:p w:rsidR="001F4EDA"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"О внесении изменений в постановление Правит</w:t>
            </w:r>
            <w:r w:rsidR="005300B7">
              <w:rPr>
                <w:rFonts w:ascii="Times New Roman" w:eastAsia="Times New Roman" w:hAnsi="Times New Roman" w:cs="Times New Roman"/>
                <w:bCs/>
                <w:sz w:val="20"/>
                <w:szCs w:val="20"/>
                <w:lang w:eastAsia="ru-RU"/>
              </w:rPr>
              <w:t xml:space="preserve">ельства Кировской области от </w:t>
            </w:r>
            <w:r w:rsidR="005300B7">
              <w:rPr>
                <w:rFonts w:ascii="Times New Roman" w:eastAsia="Times New Roman" w:hAnsi="Times New Roman" w:cs="Times New Roman"/>
                <w:bCs/>
                <w:sz w:val="20"/>
                <w:szCs w:val="20"/>
                <w:lang w:eastAsia="ru-RU"/>
              </w:rPr>
              <w:br/>
              <w:t>30 декабря</w:t>
            </w:r>
            <w:r w:rsidR="005300B7" w:rsidRPr="001F4EDA">
              <w:rPr>
                <w:rFonts w:ascii="Times New Roman" w:eastAsia="Times New Roman" w:hAnsi="Times New Roman" w:cs="Times New Roman"/>
                <w:bCs/>
                <w:sz w:val="20"/>
                <w:szCs w:val="20"/>
                <w:lang w:eastAsia="ru-RU"/>
              </w:rPr>
              <w:t xml:space="preserve"> </w:t>
            </w:r>
            <w:r w:rsidRPr="001F4EDA">
              <w:rPr>
                <w:rFonts w:ascii="Times New Roman" w:eastAsia="Times New Roman" w:hAnsi="Times New Roman" w:cs="Times New Roman"/>
                <w:bCs/>
                <w:sz w:val="20"/>
                <w:szCs w:val="20"/>
                <w:lang w:eastAsia="ru-RU"/>
              </w:rPr>
              <w:t>2019</w:t>
            </w:r>
            <w:r>
              <w:rPr>
                <w:rFonts w:ascii="Times New Roman" w:eastAsia="Times New Roman" w:hAnsi="Times New Roman" w:cs="Times New Roman"/>
                <w:bCs/>
                <w:sz w:val="20"/>
                <w:szCs w:val="20"/>
                <w:lang w:eastAsia="ru-RU"/>
              </w:rPr>
              <w:t xml:space="preserve"> г. </w:t>
            </w:r>
            <w:r w:rsidRPr="001F4EDA">
              <w:rPr>
                <w:rFonts w:ascii="Times New Roman" w:eastAsia="Times New Roman" w:hAnsi="Times New Roman" w:cs="Times New Roman"/>
                <w:bCs/>
                <w:sz w:val="20"/>
                <w:szCs w:val="20"/>
                <w:lang w:eastAsia="ru-RU"/>
              </w:rPr>
              <w:t xml:space="preserve"> </w:t>
            </w:r>
            <w:r w:rsidR="005300B7">
              <w:rPr>
                <w:rFonts w:ascii="Times New Roman" w:eastAsia="Times New Roman" w:hAnsi="Times New Roman" w:cs="Times New Roman"/>
                <w:bCs/>
                <w:sz w:val="20"/>
                <w:szCs w:val="20"/>
                <w:lang w:eastAsia="ru-RU"/>
              </w:rPr>
              <w:br/>
            </w:r>
            <w:r w:rsidRPr="001F4EDA">
              <w:rPr>
                <w:rFonts w:ascii="Times New Roman" w:eastAsia="Times New Roman" w:hAnsi="Times New Roman" w:cs="Times New Roman"/>
                <w:bCs/>
                <w:sz w:val="20"/>
                <w:szCs w:val="20"/>
                <w:lang w:eastAsia="ru-RU"/>
              </w:rPr>
              <w:t xml:space="preserve">№ 735-П </w:t>
            </w:r>
            <w:r>
              <w:rPr>
                <w:rFonts w:ascii="Times New Roman" w:eastAsia="Times New Roman" w:hAnsi="Times New Roman" w:cs="Times New Roman"/>
                <w:bCs/>
                <w:sz w:val="20"/>
                <w:szCs w:val="20"/>
                <w:lang w:eastAsia="ru-RU"/>
              </w:rPr>
              <w:t xml:space="preserve"> </w:t>
            </w:r>
          </w:p>
          <w:p w:rsidR="00EA48C9" w:rsidRPr="001E36AB"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"Об оказании государственной социальной помощи на основании социального контракта"</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color w:val="000000"/>
                <w:sz w:val="20"/>
                <w:szCs w:val="20"/>
                <w:lang w:eastAsia="ru-RU"/>
              </w:rPr>
              <w:lastRenderedPageBreak/>
              <w:t>Пензенская область</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Правительства Пензенской области </w:t>
            </w:r>
          </w:p>
          <w:p w:rsidR="00EA48C9" w:rsidRPr="001E36AB" w:rsidRDefault="00EA48C9" w:rsidP="00C362F5">
            <w:pPr>
              <w:spacing w:after="0" w:line="240" w:lineRule="auto"/>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color w:val="000000"/>
                <w:sz w:val="20"/>
                <w:szCs w:val="20"/>
                <w:lang w:eastAsia="ru-RU"/>
              </w:rPr>
              <w:t>от 26 февраля 2021 г. № 83-пП «Об особенностях назначения и выплаты государственной социальной помощи на основании социального контракта отдельным категориям граждан», п. 26.9</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Решение об отказе в назначении ГСП на основании СК выносится в случаях, если: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в собственности у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помещений с назначением "жилое",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24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"жилое", "жилое строение" и "жилой дом", в том числе находящихся в общей долевой собственности заявителя и членов его семьи, суммарная площадь которых больше произведения норматива площади, установленного в субъекте Российской Федерации, но не более 40 кв. метров в расчете на одного человека, и количества членов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"садовый дом";</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зданий с назначением "нежилое", помещений с назначением "нежилое", сооружений;</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xml:space="preserve">2 и более объектов недвижимого имущества, предназначенных для стоянки (хранения), ремонта и </w:t>
            </w:r>
            <w:r w:rsidRPr="001E36AB">
              <w:rPr>
                <w:rFonts w:ascii="Times New Roman" w:eastAsia="Times New Roman" w:hAnsi="Times New Roman" w:cs="Times New Roman"/>
                <w:bCs/>
                <w:sz w:val="20"/>
                <w:szCs w:val="20"/>
                <w:lang w:eastAsia="ru-RU"/>
              </w:rPr>
              <w:lastRenderedPageBreak/>
              <w:t>технического обслуживания транспортных средств (гараж, машино-место);</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земельных участков,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 наличие зарегистрированных на заявителя и членов его семьи: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автотранспортных средств, за исключением прицепов и полуприцепов;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мототранспортных средств;</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EA48C9" w:rsidRPr="001E36AB" w:rsidRDefault="00EA48C9" w:rsidP="0024210A">
            <w:pPr>
              <w:spacing w:after="0" w:line="240" w:lineRule="auto"/>
              <w:ind w:firstLine="284"/>
              <w:jc w:val="both"/>
              <w:rPr>
                <w:rFonts w:ascii="Times New Roman" w:eastAsia="Times New Roman" w:hAnsi="Times New Roman" w:cs="Times New Roman"/>
                <w:bCs/>
                <w:sz w:val="20"/>
                <w:szCs w:val="20"/>
                <w:lang w:eastAsia="ru-RU"/>
              </w:rPr>
            </w:pPr>
            <w:r w:rsidRPr="001E36AB">
              <w:rPr>
                <w:rFonts w:ascii="Times New Roman" w:eastAsia="Times New Roman" w:hAnsi="Times New Roman" w:cs="Times New Roman"/>
                <w:bCs/>
                <w:sz w:val="20"/>
                <w:szCs w:val="20"/>
                <w:lang w:eastAsia="ru-RU"/>
              </w:rPr>
              <w:t>2 и более маломерных судов, год выпуска которых не превышает 5 лет;</w:t>
            </w:r>
          </w:p>
          <w:p w:rsidR="00EA48C9" w:rsidRPr="001E36AB" w:rsidRDefault="00EA48C9" w:rsidP="0024210A">
            <w:pPr>
              <w:spacing w:after="0" w:line="240" w:lineRule="auto"/>
              <w:ind w:firstLine="284"/>
              <w:jc w:val="both"/>
              <w:rPr>
                <w:rFonts w:ascii="Times New Roman" w:eastAsia="Times New Roman" w:hAnsi="Times New Roman" w:cs="Times New Roman"/>
                <w:b/>
                <w:bCs/>
                <w:sz w:val="20"/>
                <w:szCs w:val="20"/>
                <w:lang w:eastAsia="ru-RU"/>
              </w:rPr>
            </w:pPr>
            <w:r w:rsidRPr="001E36AB">
              <w:rPr>
                <w:rFonts w:ascii="Times New Roman" w:eastAsia="Times New Roman" w:hAnsi="Times New Roman" w:cs="Times New Roman"/>
                <w:bCs/>
                <w:sz w:val="20"/>
                <w:szCs w:val="20"/>
                <w:lang w:eastAsia="ru-RU"/>
              </w:rPr>
              <w:t>2 и более самоходных машин и других видов техники, год выпуска которых не превышает 5 лет.</w:t>
            </w:r>
          </w:p>
        </w:tc>
        <w:tc>
          <w:tcPr>
            <w:tcW w:w="1963" w:type="dxa"/>
            <w:tcBorders>
              <w:top w:val="single" w:sz="4" w:space="0" w:color="auto"/>
              <w:left w:val="nil"/>
              <w:bottom w:val="single" w:sz="4" w:space="0" w:color="auto"/>
              <w:right w:val="single" w:sz="4" w:space="0" w:color="auto"/>
            </w:tcBorders>
          </w:tcPr>
          <w:p w:rsidR="001F4EDA" w:rsidRPr="001F4EDA" w:rsidRDefault="001F4EDA" w:rsidP="001F4EDA">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lastRenderedPageBreak/>
              <w:t>Постановление Правительства Пензенской области от 28</w:t>
            </w:r>
            <w:r>
              <w:rPr>
                <w:rFonts w:ascii="Times New Roman" w:eastAsia="Times New Roman" w:hAnsi="Times New Roman" w:cs="Times New Roman"/>
                <w:bCs/>
                <w:sz w:val="20"/>
                <w:szCs w:val="20"/>
                <w:lang w:eastAsia="ru-RU"/>
              </w:rPr>
              <w:t xml:space="preserve"> декабря </w:t>
            </w:r>
            <w:r w:rsidRPr="001F4EDA">
              <w:rPr>
                <w:rFonts w:ascii="Times New Roman" w:eastAsia="Times New Roman" w:hAnsi="Times New Roman" w:cs="Times New Roman"/>
                <w:bCs/>
                <w:sz w:val="20"/>
                <w:szCs w:val="20"/>
                <w:lang w:eastAsia="ru-RU"/>
              </w:rPr>
              <w:t>2023</w:t>
            </w:r>
            <w:r>
              <w:rPr>
                <w:rFonts w:ascii="Times New Roman" w:eastAsia="Times New Roman" w:hAnsi="Times New Roman" w:cs="Times New Roman"/>
                <w:bCs/>
                <w:sz w:val="20"/>
                <w:szCs w:val="20"/>
                <w:lang w:eastAsia="ru-RU"/>
              </w:rPr>
              <w:t xml:space="preserve"> г. </w:t>
            </w:r>
            <w:r w:rsidRPr="001F4EDA">
              <w:rPr>
                <w:rFonts w:ascii="Times New Roman" w:eastAsia="Times New Roman" w:hAnsi="Times New Roman" w:cs="Times New Roman"/>
                <w:bCs/>
                <w:sz w:val="20"/>
                <w:szCs w:val="20"/>
                <w:lang w:eastAsia="ru-RU"/>
              </w:rPr>
              <w:t xml:space="preserve"> № 1208-пП</w:t>
            </w:r>
          </w:p>
          <w:p w:rsidR="00EA48C9" w:rsidRPr="001E36AB" w:rsidRDefault="001F4EDA" w:rsidP="005300B7">
            <w:pPr>
              <w:spacing w:after="0" w:line="240" w:lineRule="auto"/>
              <w:jc w:val="both"/>
              <w:rPr>
                <w:rFonts w:ascii="Times New Roman" w:eastAsia="Times New Roman" w:hAnsi="Times New Roman" w:cs="Times New Roman"/>
                <w:bCs/>
                <w:sz w:val="20"/>
                <w:szCs w:val="20"/>
                <w:lang w:eastAsia="ru-RU"/>
              </w:rPr>
            </w:pPr>
            <w:r w:rsidRPr="001F4EDA">
              <w:rPr>
                <w:rFonts w:ascii="Times New Roman" w:eastAsia="Times New Roman" w:hAnsi="Times New Roman" w:cs="Times New Roman"/>
                <w:bCs/>
                <w:sz w:val="20"/>
                <w:szCs w:val="20"/>
                <w:lang w:eastAsia="ru-RU"/>
              </w:rPr>
              <w:t>"О внесении изменений в постановление Правите</w:t>
            </w:r>
            <w:r w:rsidR="005300B7">
              <w:rPr>
                <w:rFonts w:ascii="Times New Roman" w:eastAsia="Times New Roman" w:hAnsi="Times New Roman" w:cs="Times New Roman"/>
                <w:bCs/>
                <w:sz w:val="20"/>
                <w:szCs w:val="20"/>
                <w:lang w:eastAsia="ru-RU"/>
              </w:rPr>
              <w:t>льства Пензенской области от 26 декабря</w:t>
            </w:r>
            <w:r w:rsidR="005300B7" w:rsidRPr="001F4EDA">
              <w:rPr>
                <w:rFonts w:ascii="Times New Roman" w:eastAsia="Times New Roman" w:hAnsi="Times New Roman" w:cs="Times New Roman"/>
                <w:bCs/>
                <w:sz w:val="20"/>
                <w:szCs w:val="20"/>
                <w:lang w:eastAsia="ru-RU"/>
              </w:rPr>
              <w:t xml:space="preserve"> </w:t>
            </w:r>
            <w:r w:rsidRPr="001F4EDA">
              <w:rPr>
                <w:rFonts w:ascii="Times New Roman" w:eastAsia="Times New Roman" w:hAnsi="Times New Roman" w:cs="Times New Roman"/>
                <w:bCs/>
                <w:sz w:val="20"/>
                <w:szCs w:val="20"/>
                <w:lang w:eastAsia="ru-RU"/>
              </w:rPr>
              <w:t>2021</w:t>
            </w:r>
            <w:r w:rsidR="005300B7">
              <w:rPr>
                <w:rFonts w:ascii="Times New Roman" w:eastAsia="Times New Roman" w:hAnsi="Times New Roman" w:cs="Times New Roman"/>
                <w:bCs/>
                <w:sz w:val="20"/>
                <w:szCs w:val="20"/>
                <w:lang w:eastAsia="ru-RU"/>
              </w:rPr>
              <w:t xml:space="preserve"> г.</w:t>
            </w:r>
            <w:r w:rsidRPr="001F4EDA">
              <w:rPr>
                <w:rFonts w:ascii="Times New Roman" w:eastAsia="Times New Roman" w:hAnsi="Times New Roman" w:cs="Times New Roman"/>
                <w:bCs/>
                <w:sz w:val="20"/>
                <w:szCs w:val="20"/>
                <w:lang w:eastAsia="ru-RU"/>
              </w:rPr>
              <w:t xml:space="preserve"> </w:t>
            </w:r>
            <w:r w:rsidR="005300B7">
              <w:rPr>
                <w:rFonts w:ascii="Times New Roman" w:eastAsia="Times New Roman" w:hAnsi="Times New Roman" w:cs="Times New Roman"/>
                <w:bCs/>
                <w:sz w:val="20"/>
                <w:szCs w:val="20"/>
                <w:lang w:eastAsia="ru-RU"/>
              </w:rPr>
              <w:br/>
            </w:r>
            <w:r w:rsidRPr="001F4EDA">
              <w:rPr>
                <w:rFonts w:ascii="Times New Roman" w:eastAsia="Times New Roman" w:hAnsi="Times New Roman" w:cs="Times New Roman"/>
                <w:bCs/>
                <w:sz w:val="20"/>
                <w:szCs w:val="20"/>
                <w:lang w:eastAsia="ru-RU"/>
              </w:rPr>
              <w:t xml:space="preserve">№ 83-пП </w:t>
            </w:r>
            <w:r w:rsidR="005300B7">
              <w:rPr>
                <w:rFonts w:ascii="Times New Roman" w:eastAsia="Times New Roman" w:hAnsi="Times New Roman" w:cs="Times New Roman"/>
                <w:bCs/>
                <w:sz w:val="20"/>
                <w:szCs w:val="20"/>
                <w:lang w:eastAsia="ru-RU"/>
              </w:rPr>
              <w:br/>
            </w:r>
            <w:r w:rsidRPr="001F4EDA">
              <w:rPr>
                <w:rFonts w:ascii="Times New Roman" w:eastAsia="Times New Roman" w:hAnsi="Times New Roman" w:cs="Times New Roman"/>
                <w:bCs/>
                <w:sz w:val="20"/>
                <w:szCs w:val="20"/>
                <w:lang w:eastAsia="ru-RU"/>
              </w:rPr>
              <w:t>(c последующими изменениями)"</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lastRenderedPageBreak/>
              <w:t>Тверская область</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 xml:space="preserve">остановление Правительства </w:t>
            </w:r>
            <w:r>
              <w:rPr>
                <w:rFonts w:ascii="Times New Roman" w:eastAsia="Times New Roman" w:hAnsi="Times New Roman" w:cs="Times New Roman"/>
                <w:color w:val="000000"/>
                <w:sz w:val="20"/>
                <w:szCs w:val="20"/>
                <w:lang w:eastAsia="ru-RU"/>
              </w:rPr>
              <w:br/>
            </w:r>
            <w:r w:rsidR="00EA48C9" w:rsidRPr="001E36AB">
              <w:rPr>
                <w:rFonts w:ascii="Times New Roman" w:eastAsia="Times New Roman" w:hAnsi="Times New Roman" w:cs="Times New Roman"/>
                <w:color w:val="000000"/>
                <w:sz w:val="20"/>
                <w:szCs w:val="20"/>
                <w:lang w:eastAsia="ru-RU"/>
              </w:rPr>
              <w:t xml:space="preserve">Тверской области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от 15 октября 2013 г. </w:t>
            </w:r>
            <w:r w:rsidR="00C362F5">
              <w:rPr>
                <w:rFonts w:ascii="Times New Roman" w:eastAsia="Times New Roman" w:hAnsi="Times New Roman" w:cs="Times New Roman"/>
                <w:color w:val="000000"/>
                <w:sz w:val="20"/>
                <w:szCs w:val="20"/>
                <w:lang w:eastAsia="ru-RU"/>
              </w:rPr>
              <w:br/>
            </w:r>
            <w:r w:rsidRPr="001E36AB">
              <w:rPr>
                <w:rFonts w:ascii="Times New Roman" w:eastAsia="Times New Roman" w:hAnsi="Times New Roman" w:cs="Times New Roman"/>
                <w:color w:val="000000"/>
                <w:sz w:val="20"/>
                <w:szCs w:val="20"/>
                <w:lang w:eastAsia="ru-RU"/>
              </w:rPr>
              <w:t>№ 486-пп «Об утверждении Порядка назначения и оказания государственной социальной помощи на основе социального контракта в Тверской области», п. 4.1</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ГСП на основании СК на реализацию мероприятия по преодолению трудной жизненной ситуации не назначается при наличии в собственности у заявителя и членов его семьи двух и более помещений, суммарная площадь которых больше произведения 24 кв. метров и количества членов семьи, а также при наличии в собственности двух и более автотранспортных средств.</w:t>
            </w:r>
          </w:p>
        </w:tc>
        <w:tc>
          <w:tcPr>
            <w:tcW w:w="1963" w:type="dxa"/>
            <w:tcBorders>
              <w:top w:val="single" w:sz="4" w:space="0" w:color="auto"/>
              <w:left w:val="nil"/>
              <w:bottom w:val="single" w:sz="4" w:space="0" w:color="auto"/>
              <w:right w:val="single" w:sz="4" w:space="0" w:color="auto"/>
            </w:tcBorders>
          </w:tcPr>
          <w:p w:rsidR="00EA48C9" w:rsidRPr="006E440E" w:rsidRDefault="00EA48C9" w:rsidP="006E440E">
            <w:pPr>
              <w:spacing w:after="0" w:line="240" w:lineRule="auto"/>
              <w:jc w:val="both"/>
              <w:rPr>
                <w:rFonts w:ascii="Times New Roman" w:eastAsia="Times New Roman" w:hAnsi="Times New Roman" w:cs="Times New Roman"/>
                <w:i/>
                <w:sz w:val="20"/>
                <w:szCs w:val="20"/>
                <w:lang w:eastAsia="ru-RU"/>
              </w:rPr>
            </w:pP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Республика Карелия</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приказ Министерства социальной защиты Республики Карелия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от 18 января 2023 г. № 30-П «Об утверждении Порядка исполнения ведомственной целевой программы оказания гражданам государственной социальной помощи «Адресная социальная помощь» на 2023 год», п. 75</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Заключение СК осуществляется при условии:</w:t>
            </w:r>
            <w:r w:rsidRPr="001E36AB">
              <w:rPr>
                <w:rFonts w:ascii="Times New Roman" w:eastAsia="Times New Roman" w:hAnsi="Times New Roman" w:cs="Times New Roman"/>
                <w:sz w:val="20"/>
                <w:szCs w:val="20"/>
                <w:lang w:eastAsia="ru-RU"/>
              </w:rPr>
              <w:br/>
              <w:t>1) отсутствия у гражданина (семьи) недвижимого имущества, которое может сдаваться в аренду и приносить доход;</w:t>
            </w:r>
            <w:r w:rsidRPr="001E36AB">
              <w:rPr>
                <w:rFonts w:ascii="Times New Roman" w:eastAsia="Times New Roman" w:hAnsi="Times New Roman" w:cs="Times New Roman"/>
                <w:sz w:val="20"/>
                <w:szCs w:val="20"/>
                <w:lang w:eastAsia="ru-RU"/>
              </w:rPr>
              <w:br/>
              <w:t>2) отсутствия у гражданина (семьи) механического транспортного средства (прицепа, полуприцепа) стоимостью более 500 000 рублей со сроком эксплуатации до 5 лет;</w:t>
            </w:r>
            <w:r w:rsidRPr="001E36AB">
              <w:rPr>
                <w:rFonts w:ascii="Times New Roman" w:eastAsia="Times New Roman" w:hAnsi="Times New Roman" w:cs="Times New Roman"/>
                <w:sz w:val="20"/>
                <w:szCs w:val="20"/>
                <w:lang w:eastAsia="ru-RU"/>
              </w:rPr>
              <w:br/>
              <w:t>3) отсутствия исполнительного производства о взыскании (аресте) денежных средств, об аресте имущества, возбужденного в отношении гражданина, членов его семьи, в случаях заключения социального контракта на реализацию мероприятий, указанных в подпунктах 2-3 пункта 5 настоящего Порядка.</w:t>
            </w:r>
          </w:p>
        </w:tc>
        <w:tc>
          <w:tcPr>
            <w:tcW w:w="1963" w:type="dxa"/>
            <w:tcBorders>
              <w:top w:val="single" w:sz="4" w:space="0" w:color="auto"/>
              <w:left w:val="nil"/>
              <w:bottom w:val="single" w:sz="4" w:space="0" w:color="auto"/>
              <w:right w:val="single" w:sz="4" w:space="0" w:color="auto"/>
            </w:tcBorders>
          </w:tcPr>
          <w:p w:rsidR="000C671D" w:rsidRPr="000C671D" w:rsidRDefault="000C671D" w:rsidP="000C671D">
            <w:pPr>
              <w:spacing w:after="0" w:line="240" w:lineRule="auto"/>
              <w:jc w:val="both"/>
              <w:rPr>
                <w:rFonts w:ascii="Times New Roman" w:eastAsia="Times New Roman" w:hAnsi="Times New Roman" w:cs="Times New Roman"/>
                <w:sz w:val="20"/>
                <w:szCs w:val="20"/>
                <w:lang w:eastAsia="ru-RU"/>
              </w:rPr>
            </w:pPr>
            <w:r w:rsidRPr="000C671D">
              <w:rPr>
                <w:rFonts w:ascii="Times New Roman" w:eastAsia="Times New Roman" w:hAnsi="Times New Roman" w:cs="Times New Roman"/>
                <w:sz w:val="20"/>
                <w:szCs w:val="20"/>
                <w:lang w:eastAsia="ru-RU"/>
              </w:rPr>
              <w:t xml:space="preserve">Приказ Министерства социальной </w:t>
            </w:r>
            <w:r>
              <w:rPr>
                <w:rFonts w:ascii="Times New Roman" w:eastAsia="Times New Roman" w:hAnsi="Times New Roman" w:cs="Times New Roman"/>
                <w:sz w:val="20"/>
                <w:szCs w:val="20"/>
                <w:lang w:eastAsia="ru-RU"/>
              </w:rPr>
              <w:t>защиты Республики Карелия от 27 декабря</w:t>
            </w:r>
            <w:r w:rsidRPr="000C671D">
              <w:rPr>
                <w:rFonts w:ascii="Times New Roman" w:eastAsia="Times New Roman" w:hAnsi="Times New Roman" w:cs="Times New Roman"/>
                <w:sz w:val="20"/>
                <w:szCs w:val="20"/>
                <w:lang w:eastAsia="ru-RU"/>
              </w:rPr>
              <w:t xml:space="preserve"> 2023 </w:t>
            </w:r>
            <w:r>
              <w:rPr>
                <w:rFonts w:ascii="Times New Roman" w:eastAsia="Times New Roman" w:hAnsi="Times New Roman" w:cs="Times New Roman"/>
                <w:sz w:val="20"/>
                <w:szCs w:val="20"/>
                <w:lang w:eastAsia="ru-RU"/>
              </w:rPr>
              <w:t xml:space="preserve">г. </w:t>
            </w:r>
            <w:r w:rsidRPr="000C671D">
              <w:rPr>
                <w:rFonts w:ascii="Times New Roman" w:eastAsia="Times New Roman" w:hAnsi="Times New Roman" w:cs="Times New Roman"/>
                <w:sz w:val="20"/>
                <w:szCs w:val="20"/>
                <w:lang w:eastAsia="ru-RU"/>
              </w:rPr>
              <w:t>№ 815-П</w:t>
            </w:r>
          </w:p>
          <w:p w:rsidR="000C671D" w:rsidRPr="000C671D" w:rsidRDefault="000C671D" w:rsidP="000C671D">
            <w:pPr>
              <w:spacing w:after="0" w:line="240" w:lineRule="auto"/>
              <w:jc w:val="both"/>
              <w:rPr>
                <w:rFonts w:ascii="Times New Roman" w:eastAsia="Times New Roman" w:hAnsi="Times New Roman" w:cs="Times New Roman"/>
                <w:sz w:val="20"/>
                <w:szCs w:val="20"/>
                <w:lang w:eastAsia="ru-RU"/>
              </w:rPr>
            </w:pPr>
            <w:r w:rsidRPr="000C671D">
              <w:rPr>
                <w:rFonts w:ascii="Times New Roman" w:eastAsia="Times New Roman" w:hAnsi="Times New Roman" w:cs="Times New Roman"/>
                <w:sz w:val="20"/>
                <w:szCs w:val="20"/>
                <w:lang w:eastAsia="ru-RU"/>
              </w:rPr>
              <w:t>"Об утверждении Порядка реализации ведомственной целевой программы оказания гражданам государственной социальной помощи "Адресная социальная помощь" на 2024 год"</w:t>
            </w:r>
          </w:p>
          <w:p w:rsidR="00EA48C9" w:rsidRPr="001E36AB" w:rsidRDefault="000C671D" w:rsidP="000C671D">
            <w:pPr>
              <w:spacing w:after="0" w:line="240" w:lineRule="auto"/>
              <w:jc w:val="both"/>
              <w:rPr>
                <w:rFonts w:ascii="Times New Roman" w:eastAsia="Times New Roman" w:hAnsi="Times New Roman" w:cs="Times New Roman"/>
                <w:sz w:val="20"/>
                <w:szCs w:val="20"/>
                <w:lang w:eastAsia="ru-RU"/>
              </w:rPr>
            </w:pPr>
            <w:r w:rsidRPr="000C671D">
              <w:rPr>
                <w:rFonts w:ascii="Times New Roman" w:eastAsia="Times New Roman" w:hAnsi="Times New Roman" w:cs="Times New Roman"/>
                <w:sz w:val="20"/>
                <w:szCs w:val="20"/>
                <w:lang w:eastAsia="ru-RU"/>
              </w:rPr>
              <w:t>(Зарегистрирован 27.12.2023 № 1151)</w:t>
            </w:r>
          </w:p>
        </w:tc>
      </w:tr>
      <w:tr w:rsidR="00EA48C9" w:rsidRPr="001E36AB" w:rsidTr="006E440E">
        <w:trPr>
          <w:trHeight w:val="442"/>
        </w:trPr>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24210A">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Республика Адыгея </w:t>
            </w:r>
          </w:p>
        </w:tc>
        <w:tc>
          <w:tcPr>
            <w:tcW w:w="2424" w:type="dxa"/>
            <w:tcBorders>
              <w:top w:val="single" w:sz="4" w:space="0" w:color="auto"/>
              <w:left w:val="nil"/>
              <w:bottom w:val="single" w:sz="4" w:space="0" w:color="auto"/>
              <w:right w:val="single" w:sz="4" w:space="0" w:color="auto"/>
            </w:tcBorders>
            <w:shd w:val="clear" w:color="auto" w:fill="auto"/>
          </w:tcPr>
          <w:p w:rsidR="00EA48C9" w:rsidRDefault="00C362F5" w:rsidP="00C362F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EA48C9" w:rsidRPr="001E36AB">
              <w:rPr>
                <w:rFonts w:ascii="Times New Roman" w:eastAsia="Times New Roman" w:hAnsi="Times New Roman" w:cs="Times New Roman"/>
                <w:color w:val="000000"/>
                <w:sz w:val="20"/>
                <w:szCs w:val="20"/>
                <w:lang w:eastAsia="ru-RU"/>
              </w:rPr>
              <w:t>остановление Кабинета Министров Республики Адыгея от 17 марта 2014 г. № 59</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«О государственной социальной помощи на </w:t>
            </w:r>
            <w:r w:rsidRPr="001E36AB">
              <w:rPr>
                <w:rFonts w:ascii="Times New Roman" w:eastAsia="Times New Roman" w:hAnsi="Times New Roman" w:cs="Times New Roman"/>
                <w:color w:val="000000"/>
                <w:sz w:val="20"/>
                <w:szCs w:val="20"/>
                <w:lang w:eastAsia="ru-RU"/>
              </w:rPr>
              <w:lastRenderedPageBreak/>
              <w:t>основании социального контракта», п. 16.3</w:t>
            </w:r>
          </w:p>
        </w:tc>
        <w:tc>
          <w:tcPr>
            <w:tcW w:w="4126" w:type="dxa"/>
            <w:gridSpan w:val="2"/>
            <w:tcBorders>
              <w:top w:val="single" w:sz="4" w:space="0" w:color="auto"/>
              <w:left w:val="nil"/>
              <w:bottom w:val="single" w:sz="4" w:space="0" w:color="auto"/>
              <w:right w:val="single" w:sz="4" w:space="0" w:color="auto"/>
            </w:tcBorders>
            <w:shd w:val="clear" w:color="auto" w:fill="auto"/>
          </w:tcPr>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lastRenderedPageBreak/>
              <w:t>Основаниями для принятия решения о нецелесообразности заключения СК являются:</w:t>
            </w:r>
          </w:p>
          <w:p w:rsidR="00EA48C9" w:rsidRPr="001E36AB" w:rsidRDefault="00EA48C9" w:rsidP="0024210A">
            <w:pPr>
              <w:spacing w:after="0" w:line="240" w:lineRule="auto"/>
              <w:ind w:firstLine="284"/>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наличие в собственности у гражданина (членов семьи гражданина) недвижимого имущества (земельных участков, строений, помещений, сооружений) и транспортных средств, которые могут приносить доход</w:t>
            </w:r>
          </w:p>
        </w:tc>
        <w:tc>
          <w:tcPr>
            <w:tcW w:w="1963" w:type="dxa"/>
            <w:tcBorders>
              <w:top w:val="single" w:sz="4" w:space="0" w:color="auto"/>
              <w:left w:val="nil"/>
              <w:bottom w:val="single" w:sz="4" w:space="0" w:color="auto"/>
              <w:right w:val="single" w:sz="4" w:space="0" w:color="auto"/>
            </w:tcBorders>
          </w:tcPr>
          <w:p w:rsidR="000C671D" w:rsidRPr="000C671D" w:rsidRDefault="003861DB" w:rsidP="000C671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 </w:t>
            </w:r>
            <w:r w:rsidR="000C671D" w:rsidRPr="000C671D">
              <w:rPr>
                <w:rFonts w:ascii="Times New Roman" w:eastAsia="Times New Roman" w:hAnsi="Times New Roman" w:cs="Times New Roman"/>
                <w:sz w:val="20"/>
                <w:szCs w:val="20"/>
                <w:lang w:eastAsia="ru-RU"/>
              </w:rPr>
              <w:t>Кабинета Министров Республики Адыгея от 29</w:t>
            </w:r>
            <w:r w:rsidR="000C671D">
              <w:rPr>
                <w:rFonts w:ascii="Times New Roman" w:eastAsia="Times New Roman" w:hAnsi="Times New Roman" w:cs="Times New Roman"/>
                <w:sz w:val="20"/>
                <w:szCs w:val="20"/>
                <w:lang w:eastAsia="ru-RU"/>
              </w:rPr>
              <w:t xml:space="preserve"> декабря </w:t>
            </w:r>
            <w:r w:rsidR="000C671D" w:rsidRPr="000C671D">
              <w:rPr>
                <w:rFonts w:ascii="Times New Roman" w:eastAsia="Times New Roman" w:hAnsi="Times New Roman" w:cs="Times New Roman"/>
                <w:sz w:val="20"/>
                <w:szCs w:val="20"/>
                <w:lang w:eastAsia="ru-RU"/>
              </w:rPr>
              <w:t>2023</w:t>
            </w:r>
            <w:r w:rsidR="000C671D">
              <w:rPr>
                <w:rFonts w:ascii="Times New Roman" w:eastAsia="Times New Roman" w:hAnsi="Times New Roman" w:cs="Times New Roman"/>
                <w:sz w:val="20"/>
                <w:szCs w:val="20"/>
                <w:lang w:eastAsia="ru-RU"/>
              </w:rPr>
              <w:t xml:space="preserve"> г.</w:t>
            </w:r>
            <w:r w:rsidR="000C671D" w:rsidRPr="000C671D">
              <w:rPr>
                <w:rFonts w:ascii="Times New Roman" w:eastAsia="Times New Roman" w:hAnsi="Times New Roman" w:cs="Times New Roman"/>
                <w:sz w:val="20"/>
                <w:szCs w:val="20"/>
                <w:lang w:eastAsia="ru-RU"/>
              </w:rPr>
              <w:t xml:space="preserve"> № 361</w:t>
            </w:r>
          </w:p>
          <w:p w:rsidR="00EA48C9" w:rsidRPr="001E36AB" w:rsidRDefault="000C671D" w:rsidP="000C671D">
            <w:pPr>
              <w:spacing w:after="0" w:line="240" w:lineRule="auto"/>
              <w:jc w:val="both"/>
              <w:rPr>
                <w:rFonts w:ascii="Times New Roman" w:eastAsia="Times New Roman" w:hAnsi="Times New Roman" w:cs="Times New Roman"/>
                <w:sz w:val="20"/>
                <w:szCs w:val="20"/>
                <w:lang w:eastAsia="ru-RU"/>
              </w:rPr>
            </w:pPr>
            <w:r w:rsidRPr="000C671D">
              <w:rPr>
                <w:rFonts w:ascii="Times New Roman" w:eastAsia="Times New Roman" w:hAnsi="Times New Roman" w:cs="Times New Roman"/>
                <w:sz w:val="20"/>
                <w:szCs w:val="20"/>
                <w:lang w:eastAsia="ru-RU"/>
              </w:rPr>
              <w:t xml:space="preserve">"О внесении изменения в постановление Кабинета Министров Республики </w:t>
            </w:r>
            <w:r w:rsidRPr="000C671D">
              <w:rPr>
                <w:rFonts w:ascii="Times New Roman" w:eastAsia="Times New Roman" w:hAnsi="Times New Roman" w:cs="Times New Roman"/>
                <w:sz w:val="20"/>
                <w:szCs w:val="20"/>
                <w:lang w:eastAsia="ru-RU"/>
              </w:rPr>
              <w:lastRenderedPageBreak/>
              <w:t>Адыгея от 17 марта 2014 года № 59 "О государственной социальной помощи на основании социального контракта"</w:t>
            </w:r>
          </w:p>
        </w:tc>
      </w:tr>
      <w:tr w:rsidR="00EA48C9" w:rsidRPr="001E36AB" w:rsidTr="006E440E">
        <w:trPr>
          <w:trHeight w:val="150"/>
        </w:trPr>
        <w:tc>
          <w:tcPr>
            <w:tcW w:w="8068" w:type="dxa"/>
            <w:gridSpan w:val="4"/>
            <w:tcBorders>
              <w:top w:val="single" w:sz="4" w:space="0" w:color="auto"/>
              <w:left w:val="single" w:sz="4" w:space="0" w:color="auto"/>
              <w:bottom w:val="single" w:sz="4" w:space="0" w:color="auto"/>
              <w:right w:val="single" w:sz="4" w:space="0" w:color="auto"/>
            </w:tcBorders>
            <w:shd w:val="clear" w:color="auto" w:fill="auto"/>
            <w:noWrap/>
          </w:tcPr>
          <w:p w:rsidR="00EA48C9" w:rsidRPr="001E36AB" w:rsidRDefault="00EA48C9" w:rsidP="00C362F5">
            <w:pPr>
              <w:spacing w:after="0" w:line="240" w:lineRule="auto"/>
              <w:jc w:val="center"/>
              <w:rPr>
                <w:rFonts w:ascii="Times New Roman" w:eastAsia="Times New Roman" w:hAnsi="Times New Roman" w:cs="Times New Roman"/>
                <w:b/>
                <w:i/>
                <w:sz w:val="20"/>
                <w:szCs w:val="20"/>
                <w:lang w:eastAsia="ru-RU"/>
              </w:rPr>
            </w:pPr>
            <w:r w:rsidRPr="001E36AB">
              <w:rPr>
                <w:rFonts w:ascii="Times New Roman" w:eastAsia="Times New Roman" w:hAnsi="Times New Roman" w:cs="Times New Roman"/>
                <w:b/>
                <w:i/>
                <w:sz w:val="20"/>
                <w:szCs w:val="20"/>
                <w:lang w:eastAsia="ru-RU"/>
              </w:rPr>
              <w:lastRenderedPageBreak/>
              <w:t>Иные особенности определения права на ГСП на основании СК</w:t>
            </w:r>
          </w:p>
        </w:tc>
        <w:tc>
          <w:tcPr>
            <w:tcW w:w="1963" w:type="dxa"/>
            <w:tcBorders>
              <w:top w:val="single" w:sz="4" w:space="0" w:color="auto"/>
              <w:left w:val="single" w:sz="4" w:space="0" w:color="auto"/>
              <w:bottom w:val="single" w:sz="4" w:space="0" w:color="auto"/>
              <w:right w:val="single" w:sz="4" w:space="0" w:color="auto"/>
            </w:tcBorders>
          </w:tcPr>
          <w:p w:rsidR="00EA48C9" w:rsidRPr="001E36AB" w:rsidRDefault="00EA48C9" w:rsidP="0024210A">
            <w:pPr>
              <w:spacing w:after="0" w:line="240" w:lineRule="auto"/>
              <w:jc w:val="center"/>
              <w:rPr>
                <w:rFonts w:ascii="Times New Roman" w:eastAsia="Times New Roman" w:hAnsi="Times New Roman" w:cs="Times New Roman"/>
                <w:b/>
                <w:i/>
                <w:sz w:val="20"/>
                <w:szCs w:val="20"/>
                <w:lang w:eastAsia="ru-RU"/>
              </w:rPr>
            </w:pPr>
          </w:p>
        </w:tc>
      </w:tr>
      <w:tr w:rsidR="00EA48C9" w:rsidRPr="001E36AB" w:rsidTr="006E440E">
        <w:trPr>
          <w:trHeight w:val="1275"/>
        </w:trPr>
        <w:tc>
          <w:tcPr>
            <w:tcW w:w="1518" w:type="dxa"/>
            <w:tcBorders>
              <w:top w:val="nil"/>
              <w:left w:val="single" w:sz="4" w:space="0" w:color="auto"/>
              <w:bottom w:val="single" w:sz="4" w:space="0" w:color="auto"/>
              <w:right w:val="single" w:sz="4" w:space="0" w:color="auto"/>
            </w:tcBorders>
            <w:shd w:val="clear" w:color="auto" w:fill="auto"/>
          </w:tcPr>
          <w:p w:rsidR="00EA48C9" w:rsidRPr="001E36AB" w:rsidRDefault="00EA48C9" w:rsidP="001E36AB">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Республика Марий Эл</w:t>
            </w:r>
          </w:p>
        </w:tc>
        <w:tc>
          <w:tcPr>
            <w:tcW w:w="4119" w:type="dxa"/>
            <w:gridSpan w:val="2"/>
            <w:tcBorders>
              <w:top w:val="nil"/>
              <w:left w:val="nil"/>
              <w:bottom w:val="single" w:sz="4" w:space="0" w:color="auto"/>
              <w:right w:val="single" w:sz="4" w:space="0" w:color="auto"/>
            </w:tcBorders>
            <w:shd w:val="clear" w:color="auto" w:fill="auto"/>
          </w:tcPr>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постановление Правительства Республики Марий Эл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от 31 декабря 2019 г. № 442 «Об оказании государственной социальной помощи на основании социального контракта гражданам, проживающим в Республике Марий Эл»</w:t>
            </w:r>
          </w:p>
        </w:tc>
        <w:tc>
          <w:tcPr>
            <w:tcW w:w="2431"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Рассчитывается коэффициент бедности семьи</w:t>
            </w:r>
          </w:p>
        </w:tc>
        <w:tc>
          <w:tcPr>
            <w:tcW w:w="1963"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p>
        </w:tc>
      </w:tr>
      <w:tr w:rsidR="00EA48C9" w:rsidRPr="001E36AB" w:rsidTr="006E440E">
        <w:trPr>
          <w:trHeight w:val="1275"/>
        </w:trPr>
        <w:tc>
          <w:tcPr>
            <w:tcW w:w="1518" w:type="dxa"/>
            <w:tcBorders>
              <w:top w:val="nil"/>
              <w:left w:val="single" w:sz="4" w:space="0" w:color="auto"/>
              <w:bottom w:val="single" w:sz="4" w:space="0" w:color="auto"/>
              <w:right w:val="single" w:sz="4" w:space="0" w:color="auto"/>
            </w:tcBorders>
            <w:shd w:val="clear" w:color="auto" w:fill="auto"/>
          </w:tcPr>
          <w:p w:rsidR="00EA48C9" w:rsidRPr="001E36AB" w:rsidRDefault="00EA48C9" w:rsidP="001E36AB">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Хабаровский край</w:t>
            </w:r>
          </w:p>
        </w:tc>
        <w:tc>
          <w:tcPr>
            <w:tcW w:w="4119" w:type="dxa"/>
            <w:gridSpan w:val="2"/>
            <w:tcBorders>
              <w:top w:val="nil"/>
              <w:left w:val="nil"/>
              <w:bottom w:val="single" w:sz="4" w:space="0" w:color="auto"/>
              <w:right w:val="single" w:sz="4" w:space="0" w:color="auto"/>
            </w:tcBorders>
            <w:shd w:val="clear" w:color="auto" w:fill="auto"/>
          </w:tcPr>
          <w:p w:rsidR="00EA48C9" w:rsidRDefault="00EA48C9" w:rsidP="00C362F5">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 xml:space="preserve">постановление Правительства Хабаровского края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sz w:val="20"/>
                <w:szCs w:val="20"/>
                <w:lang w:eastAsia="ru-RU"/>
              </w:rPr>
              <w:t>от 17 августа 2020 г. № 343-пр «Об оказании адресной социальной помощи и государственной социальной помощи на основании социального контракта»</w:t>
            </w:r>
          </w:p>
        </w:tc>
        <w:tc>
          <w:tcPr>
            <w:tcW w:w="2431"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Критерий нуждаемости 1,5 ПМ - для жителей Крайнего Севера</w:t>
            </w:r>
          </w:p>
        </w:tc>
        <w:tc>
          <w:tcPr>
            <w:tcW w:w="1963"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p>
        </w:tc>
      </w:tr>
      <w:tr w:rsidR="00EA48C9" w:rsidRPr="001E36AB" w:rsidTr="006E440E">
        <w:trPr>
          <w:trHeight w:val="1275"/>
        </w:trPr>
        <w:tc>
          <w:tcPr>
            <w:tcW w:w="1518" w:type="dxa"/>
            <w:tcBorders>
              <w:top w:val="nil"/>
              <w:left w:val="single" w:sz="4" w:space="0" w:color="auto"/>
              <w:bottom w:val="single" w:sz="4" w:space="0" w:color="auto"/>
              <w:right w:val="single" w:sz="4" w:space="0" w:color="auto"/>
            </w:tcBorders>
            <w:shd w:val="clear" w:color="auto" w:fill="auto"/>
            <w:hideMark/>
          </w:tcPr>
          <w:p w:rsidR="00EA48C9" w:rsidRPr="001E36AB" w:rsidRDefault="00EA48C9" w:rsidP="001E36AB">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Калужская область</w:t>
            </w:r>
          </w:p>
        </w:tc>
        <w:tc>
          <w:tcPr>
            <w:tcW w:w="4119" w:type="dxa"/>
            <w:gridSpan w:val="2"/>
            <w:tcBorders>
              <w:top w:val="nil"/>
              <w:left w:val="nil"/>
              <w:bottom w:val="single" w:sz="4" w:space="0" w:color="auto"/>
              <w:right w:val="single" w:sz="4" w:space="0" w:color="auto"/>
            </w:tcBorders>
            <w:shd w:val="clear" w:color="auto" w:fill="auto"/>
            <w:hideMark/>
          </w:tcPr>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приказ Министерства по делам семьи, демографической и социальной политике Калужской области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от 10 января 2014 г. № 5 «Об утверждении Положения о порядке назначения и выплаты государственной социальной помощи и формы социального контракта»</w:t>
            </w:r>
          </w:p>
        </w:tc>
        <w:tc>
          <w:tcPr>
            <w:tcW w:w="2431" w:type="dxa"/>
            <w:tcBorders>
              <w:top w:val="nil"/>
              <w:left w:val="nil"/>
              <w:bottom w:val="single" w:sz="4" w:space="0" w:color="auto"/>
              <w:right w:val="single" w:sz="4" w:space="0" w:color="auto"/>
            </w:tcBorders>
            <w:shd w:val="clear" w:color="auto" w:fill="FFFFFF" w:themeFill="background1"/>
            <w:hideMark/>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Условие о «ненулевом» доходе</w:t>
            </w:r>
          </w:p>
        </w:tc>
        <w:tc>
          <w:tcPr>
            <w:tcW w:w="1963"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p>
        </w:tc>
      </w:tr>
      <w:tr w:rsidR="00EA48C9" w:rsidRPr="001E36AB" w:rsidTr="006E440E">
        <w:trPr>
          <w:trHeight w:val="242"/>
        </w:trPr>
        <w:tc>
          <w:tcPr>
            <w:tcW w:w="1518" w:type="dxa"/>
            <w:tcBorders>
              <w:top w:val="nil"/>
              <w:left w:val="single" w:sz="4" w:space="0" w:color="auto"/>
              <w:bottom w:val="single" w:sz="4" w:space="0" w:color="auto"/>
              <w:right w:val="single" w:sz="4" w:space="0" w:color="auto"/>
            </w:tcBorders>
            <w:shd w:val="clear" w:color="auto" w:fill="auto"/>
            <w:hideMark/>
          </w:tcPr>
          <w:p w:rsidR="00EA48C9" w:rsidRPr="001E36AB" w:rsidRDefault="00EA48C9" w:rsidP="001E36AB">
            <w:pPr>
              <w:spacing w:after="0" w:line="240" w:lineRule="auto"/>
              <w:jc w:val="center"/>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город Севастополь</w:t>
            </w:r>
          </w:p>
        </w:tc>
        <w:tc>
          <w:tcPr>
            <w:tcW w:w="4119" w:type="dxa"/>
            <w:gridSpan w:val="2"/>
            <w:tcBorders>
              <w:top w:val="nil"/>
              <w:left w:val="nil"/>
              <w:bottom w:val="single" w:sz="4" w:space="0" w:color="auto"/>
              <w:right w:val="single" w:sz="4" w:space="0" w:color="auto"/>
            </w:tcBorders>
            <w:shd w:val="clear" w:color="auto" w:fill="auto"/>
            <w:hideMark/>
          </w:tcPr>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приказ Департамента труда и социальной защиты населения г. Севастополя </w:t>
            </w:r>
          </w:p>
          <w:p w:rsidR="00EA48C9"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 xml:space="preserve">от 1 июня 2021 г. № 250 </w:t>
            </w:r>
          </w:p>
          <w:p w:rsidR="00EA48C9" w:rsidRPr="001E36AB" w:rsidRDefault="00EA48C9" w:rsidP="00C362F5">
            <w:pPr>
              <w:spacing w:after="0" w:line="240" w:lineRule="auto"/>
              <w:jc w:val="both"/>
              <w:rPr>
                <w:rFonts w:ascii="Times New Roman" w:eastAsia="Times New Roman" w:hAnsi="Times New Roman" w:cs="Times New Roman"/>
                <w:color w:val="000000"/>
                <w:sz w:val="20"/>
                <w:szCs w:val="20"/>
                <w:lang w:eastAsia="ru-RU"/>
              </w:rPr>
            </w:pPr>
            <w:r w:rsidRPr="001E36AB">
              <w:rPr>
                <w:rFonts w:ascii="Times New Roman" w:eastAsia="Times New Roman" w:hAnsi="Times New Roman" w:cs="Times New Roman"/>
                <w:color w:val="000000"/>
                <w:sz w:val="20"/>
                <w:szCs w:val="20"/>
                <w:lang w:eastAsia="ru-RU"/>
              </w:rPr>
              <w:t>«О предоставлении гражданам государственной социальной помощи на основании социального контракта»</w:t>
            </w:r>
          </w:p>
        </w:tc>
        <w:tc>
          <w:tcPr>
            <w:tcW w:w="2431" w:type="dxa"/>
            <w:tcBorders>
              <w:top w:val="nil"/>
              <w:left w:val="nil"/>
              <w:bottom w:val="single" w:sz="4" w:space="0" w:color="auto"/>
              <w:right w:val="single" w:sz="4" w:space="0" w:color="auto"/>
            </w:tcBorders>
            <w:shd w:val="clear" w:color="auto" w:fill="FFFFFF" w:themeFill="background1"/>
            <w:hideMark/>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r w:rsidRPr="001E36AB">
              <w:rPr>
                <w:rFonts w:ascii="Times New Roman" w:eastAsia="Times New Roman" w:hAnsi="Times New Roman" w:cs="Times New Roman"/>
                <w:sz w:val="20"/>
                <w:szCs w:val="20"/>
                <w:lang w:eastAsia="ru-RU"/>
              </w:rPr>
              <w:t>Условие о «ненулевом» доходе при направлении на ТЖС</w:t>
            </w:r>
          </w:p>
        </w:tc>
        <w:tc>
          <w:tcPr>
            <w:tcW w:w="1963" w:type="dxa"/>
            <w:tcBorders>
              <w:top w:val="nil"/>
              <w:left w:val="nil"/>
              <w:bottom w:val="single" w:sz="4" w:space="0" w:color="auto"/>
              <w:right w:val="single" w:sz="4" w:space="0" w:color="auto"/>
            </w:tcBorders>
            <w:shd w:val="clear" w:color="auto" w:fill="FFFFFF" w:themeFill="background1"/>
          </w:tcPr>
          <w:p w:rsidR="00EA48C9" w:rsidRPr="001E36AB" w:rsidRDefault="00EA48C9" w:rsidP="0024210A">
            <w:pPr>
              <w:spacing w:after="0" w:line="240" w:lineRule="auto"/>
              <w:jc w:val="both"/>
              <w:rPr>
                <w:rFonts w:ascii="Times New Roman" w:eastAsia="Times New Roman" w:hAnsi="Times New Roman" w:cs="Times New Roman"/>
                <w:sz w:val="20"/>
                <w:szCs w:val="20"/>
                <w:lang w:eastAsia="ru-RU"/>
              </w:rPr>
            </w:pPr>
          </w:p>
        </w:tc>
      </w:tr>
    </w:tbl>
    <w:p w:rsidR="001E36AB" w:rsidRDefault="001E36AB" w:rsidP="007D4A6D">
      <w:pPr>
        <w:spacing w:after="0" w:line="240" w:lineRule="auto"/>
      </w:pPr>
    </w:p>
    <w:p w:rsidR="00EF73BB" w:rsidRDefault="00EF73BB" w:rsidP="007D4A6D">
      <w:pPr>
        <w:spacing w:after="0" w:line="240" w:lineRule="auto"/>
        <w:jc w:val="right"/>
        <w:rPr>
          <w:rFonts w:ascii="Times New Roman" w:hAnsi="Times New Roman" w:cs="Times New Roman"/>
          <w:sz w:val="28"/>
          <w:szCs w:val="28"/>
        </w:rPr>
      </w:pPr>
    </w:p>
    <w:p w:rsidR="00113AAB" w:rsidRDefault="00F178DC" w:rsidP="007D4A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7D4A6D">
        <w:rPr>
          <w:rFonts w:ascii="Times New Roman" w:hAnsi="Times New Roman" w:cs="Times New Roman"/>
          <w:sz w:val="28"/>
          <w:szCs w:val="28"/>
        </w:rPr>
        <w:t>9</w:t>
      </w:r>
    </w:p>
    <w:p w:rsidR="00F178DC" w:rsidRDefault="00F178DC" w:rsidP="007D4A6D">
      <w:pPr>
        <w:spacing w:after="0" w:line="240" w:lineRule="auto"/>
        <w:jc w:val="right"/>
        <w:rPr>
          <w:rFonts w:ascii="Times New Roman" w:hAnsi="Times New Roman" w:cs="Times New Roman"/>
          <w:sz w:val="28"/>
          <w:szCs w:val="28"/>
        </w:rPr>
      </w:pPr>
    </w:p>
    <w:p w:rsidR="0066778B" w:rsidRDefault="0066778B" w:rsidP="007D4A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о повторно заключенных СК в субъектах Российской Федерации </w:t>
      </w:r>
    </w:p>
    <w:p w:rsidR="0066778B" w:rsidRDefault="0066778B" w:rsidP="007D4A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2022–2023 годах</w:t>
      </w:r>
    </w:p>
    <w:p w:rsidR="007D4A6D" w:rsidRPr="007D4A6D" w:rsidRDefault="007D4A6D" w:rsidP="007D4A6D">
      <w:pPr>
        <w:spacing w:after="0" w:line="240" w:lineRule="auto"/>
        <w:jc w:val="center"/>
        <w:rPr>
          <w:rFonts w:ascii="Times New Roman" w:hAnsi="Times New Roman" w:cs="Times New Roman"/>
          <w:sz w:val="18"/>
          <w:szCs w:val="28"/>
        </w:rPr>
      </w:pPr>
    </w:p>
    <w:tbl>
      <w:tblPr>
        <w:tblW w:w="99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68"/>
        <w:gridCol w:w="846"/>
        <w:gridCol w:w="850"/>
        <w:gridCol w:w="851"/>
        <w:gridCol w:w="1081"/>
        <w:gridCol w:w="1117"/>
        <w:gridCol w:w="1092"/>
        <w:gridCol w:w="654"/>
        <w:gridCol w:w="584"/>
      </w:tblGrid>
      <w:tr w:rsidR="00534AE5" w:rsidRPr="007D4A6D" w:rsidTr="007D4A6D">
        <w:trPr>
          <w:trHeight w:val="20"/>
        </w:trPr>
        <w:tc>
          <w:tcPr>
            <w:tcW w:w="1276" w:type="dxa"/>
            <w:vMerge w:val="restart"/>
            <w:shd w:val="clear" w:color="F2F2F2" w:fill="FFFFFF"/>
          </w:tcPr>
          <w:p w:rsidR="00534AE5" w:rsidRPr="007D4A6D" w:rsidRDefault="00534AE5" w:rsidP="00534AE5">
            <w:pPr>
              <w:spacing w:after="0" w:line="240" w:lineRule="auto"/>
              <w:ind w:left="-57" w:right="-57"/>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Наименование субъекта Российской Федерации</w:t>
            </w:r>
          </w:p>
        </w:tc>
        <w:tc>
          <w:tcPr>
            <w:tcW w:w="4124" w:type="dxa"/>
            <w:gridSpan w:val="5"/>
            <w:shd w:val="clear" w:color="F2F2F2" w:fill="FFFFFF"/>
          </w:tcPr>
          <w:p w:rsidR="00534AE5" w:rsidRPr="007D4A6D" w:rsidRDefault="00534AE5" w:rsidP="00AC2F90">
            <w:pPr>
              <w:spacing w:after="0" w:line="240" w:lineRule="auto"/>
              <w:ind w:left="-57" w:right="-57"/>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Численность граждан, заключивших СК повторно </w:t>
            </w:r>
            <w:r w:rsidRPr="007D4A6D">
              <w:rPr>
                <w:rFonts w:ascii="Times New Roman" w:eastAsia="Times New Roman" w:hAnsi="Times New Roman" w:cs="Times New Roman"/>
                <w:color w:val="000000"/>
                <w:sz w:val="18"/>
                <w:szCs w:val="18"/>
                <w:lang w:eastAsia="ru-RU"/>
              </w:rPr>
              <w:br/>
              <w:t>в 2022 году, человек</w:t>
            </w:r>
          </w:p>
        </w:tc>
        <w:tc>
          <w:tcPr>
            <w:tcW w:w="1081" w:type="dxa"/>
            <w:vMerge w:val="restart"/>
            <w:shd w:val="clear" w:color="F2F2F2" w:fill="FFFFFF"/>
          </w:tcPr>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i/>
                <w:color w:val="000000"/>
                <w:sz w:val="18"/>
                <w:szCs w:val="18"/>
                <w:lang w:eastAsia="ru-RU"/>
              </w:rPr>
              <w:t>Из графы 5</w:t>
            </w:r>
            <w:r w:rsidRPr="007D4A6D">
              <w:rPr>
                <w:rFonts w:ascii="Times New Roman" w:eastAsia="Times New Roman" w:hAnsi="Times New Roman" w:cs="Times New Roman"/>
                <w:b/>
                <w:bCs/>
                <w:color w:val="000000"/>
                <w:sz w:val="18"/>
                <w:szCs w:val="18"/>
                <w:lang w:eastAsia="ru-RU"/>
              </w:rPr>
              <w:t xml:space="preserve"> </w:t>
            </w:r>
            <w:r w:rsidRPr="007D4A6D">
              <w:rPr>
                <w:rFonts w:ascii="Times New Roman" w:eastAsia="Times New Roman" w:hAnsi="Times New Roman" w:cs="Times New Roman"/>
                <w:b/>
                <w:bCs/>
                <w:color w:val="000000"/>
                <w:sz w:val="18"/>
                <w:szCs w:val="18"/>
                <w:lang w:eastAsia="ru-RU"/>
              </w:rPr>
              <w:br/>
            </w:r>
            <w:r w:rsidRPr="007D4A6D">
              <w:rPr>
                <w:rFonts w:ascii="Times New Roman" w:eastAsia="Times New Roman" w:hAnsi="Times New Roman" w:cs="Times New Roman"/>
                <w:color w:val="000000"/>
                <w:sz w:val="18"/>
                <w:szCs w:val="18"/>
                <w:lang w:eastAsia="ru-RU"/>
              </w:rPr>
              <w:t>количество оцененных СК на 01.09.2023, единиц</w:t>
            </w:r>
          </w:p>
        </w:tc>
        <w:tc>
          <w:tcPr>
            <w:tcW w:w="1117" w:type="dxa"/>
            <w:vMerge w:val="restart"/>
            <w:shd w:val="clear" w:color="F2F2F2" w:fill="FFFFFF"/>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b/>
                <w:bCs/>
                <w:i/>
                <w:color w:val="000000"/>
                <w:sz w:val="18"/>
                <w:szCs w:val="18"/>
                <w:lang w:eastAsia="ru-RU"/>
              </w:rPr>
              <w:t>Из графы 6</w:t>
            </w:r>
            <w:r w:rsidRPr="007D4A6D">
              <w:rPr>
                <w:rFonts w:ascii="Times New Roman" w:eastAsia="Times New Roman" w:hAnsi="Times New Roman" w:cs="Times New Roman"/>
                <w:b/>
                <w:bCs/>
                <w:color w:val="000000"/>
                <w:sz w:val="18"/>
                <w:szCs w:val="18"/>
                <w:lang w:eastAsia="ru-RU"/>
              </w:rPr>
              <w:t xml:space="preserve"> </w:t>
            </w:r>
            <w:r w:rsidRPr="007D4A6D">
              <w:rPr>
                <w:rFonts w:ascii="Times New Roman" w:eastAsia="Times New Roman" w:hAnsi="Times New Roman" w:cs="Times New Roman"/>
                <w:b/>
                <w:bCs/>
                <w:color w:val="000000"/>
                <w:sz w:val="18"/>
                <w:szCs w:val="18"/>
                <w:lang w:eastAsia="ru-RU"/>
              </w:rPr>
              <w:br/>
            </w:r>
            <w:r w:rsidRPr="007D4A6D">
              <w:rPr>
                <w:rFonts w:ascii="Times New Roman" w:eastAsia="Times New Roman" w:hAnsi="Times New Roman" w:cs="Times New Roman"/>
                <w:color w:val="000000"/>
                <w:sz w:val="18"/>
                <w:szCs w:val="18"/>
                <w:lang w:eastAsia="ru-RU"/>
              </w:rPr>
              <w:t xml:space="preserve">количество оцененных СК на 01.09.2023, </w:t>
            </w:r>
          </w:p>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в которых СДД семьи </w:t>
            </w:r>
            <w:r w:rsidRPr="007D4A6D">
              <w:rPr>
                <w:rFonts w:ascii="Times New Roman" w:eastAsia="Times New Roman" w:hAnsi="Times New Roman" w:cs="Times New Roman"/>
                <w:b/>
                <w:bCs/>
                <w:color w:val="000000"/>
                <w:sz w:val="18"/>
                <w:szCs w:val="18"/>
                <w:lang w:eastAsia="ru-RU"/>
              </w:rPr>
              <w:t xml:space="preserve">превысил </w:t>
            </w:r>
            <w:r w:rsidRPr="007D4A6D">
              <w:rPr>
                <w:rFonts w:ascii="Times New Roman" w:eastAsia="Times New Roman" w:hAnsi="Times New Roman" w:cs="Times New Roman"/>
                <w:color w:val="000000"/>
                <w:sz w:val="18"/>
                <w:szCs w:val="18"/>
                <w:lang w:eastAsia="ru-RU"/>
              </w:rPr>
              <w:t xml:space="preserve">величину ПМ, </w:t>
            </w:r>
            <w:r w:rsidRPr="007D4A6D">
              <w:rPr>
                <w:rFonts w:ascii="Times New Roman" w:eastAsia="Times New Roman" w:hAnsi="Times New Roman" w:cs="Times New Roman"/>
                <w:color w:val="000000"/>
                <w:sz w:val="18"/>
                <w:szCs w:val="18"/>
                <w:lang w:eastAsia="ru-RU"/>
              </w:rPr>
              <w:br/>
              <w:t>единиц</w:t>
            </w:r>
          </w:p>
        </w:tc>
        <w:tc>
          <w:tcPr>
            <w:tcW w:w="1092" w:type="dxa"/>
            <w:vMerge w:val="restart"/>
            <w:shd w:val="clear" w:color="F2F2F2" w:fill="FFFFFF"/>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b/>
                <w:bCs/>
                <w:color w:val="000000"/>
                <w:sz w:val="18"/>
                <w:szCs w:val="18"/>
                <w:lang w:eastAsia="ru-RU"/>
              </w:rPr>
              <w:t xml:space="preserve">Из графы 6 </w:t>
            </w:r>
            <w:r w:rsidRPr="007D4A6D">
              <w:rPr>
                <w:rFonts w:ascii="Times New Roman" w:eastAsia="Times New Roman" w:hAnsi="Times New Roman" w:cs="Times New Roman"/>
                <w:color w:val="000000"/>
                <w:sz w:val="18"/>
                <w:szCs w:val="18"/>
                <w:lang w:eastAsia="ru-RU"/>
              </w:rPr>
              <w:t xml:space="preserve">количество оцененных СК на 01.09.2023, </w:t>
            </w:r>
          </w:p>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в которых СДД семьи </w:t>
            </w:r>
            <w:r w:rsidRPr="007D4A6D">
              <w:rPr>
                <w:rFonts w:ascii="Times New Roman" w:eastAsia="Times New Roman" w:hAnsi="Times New Roman" w:cs="Times New Roman"/>
                <w:color w:val="000000"/>
                <w:sz w:val="18"/>
                <w:szCs w:val="18"/>
                <w:lang w:eastAsia="ru-RU"/>
              </w:rPr>
              <w:br/>
            </w:r>
            <w:r w:rsidRPr="007D4A6D">
              <w:rPr>
                <w:rFonts w:ascii="Times New Roman" w:eastAsia="Times New Roman" w:hAnsi="Times New Roman" w:cs="Times New Roman"/>
                <w:b/>
                <w:bCs/>
                <w:color w:val="000000"/>
                <w:sz w:val="18"/>
                <w:szCs w:val="18"/>
                <w:lang w:eastAsia="ru-RU"/>
              </w:rPr>
              <w:t xml:space="preserve">не превысил </w:t>
            </w:r>
            <w:r w:rsidRPr="007D4A6D">
              <w:rPr>
                <w:rFonts w:ascii="Times New Roman" w:eastAsia="Times New Roman" w:hAnsi="Times New Roman" w:cs="Times New Roman"/>
                <w:color w:val="000000"/>
                <w:sz w:val="18"/>
                <w:szCs w:val="18"/>
                <w:lang w:eastAsia="ru-RU"/>
              </w:rPr>
              <w:t xml:space="preserve">величину ПМ, </w:t>
            </w:r>
            <w:r w:rsidRPr="007D4A6D">
              <w:rPr>
                <w:rFonts w:ascii="Times New Roman" w:eastAsia="Times New Roman" w:hAnsi="Times New Roman" w:cs="Times New Roman"/>
                <w:color w:val="000000"/>
                <w:sz w:val="18"/>
                <w:szCs w:val="18"/>
                <w:lang w:eastAsia="ru-RU"/>
              </w:rPr>
              <w:br/>
              <w:t>единиц</w:t>
            </w:r>
          </w:p>
        </w:tc>
        <w:tc>
          <w:tcPr>
            <w:tcW w:w="1238" w:type="dxa"/>
            <w:gridSpan w:val="2"/>
            <w:shd w:val="clear" w:color="auto" w:fill="auto"/>
            <w:noWrap/>
            <w:vAlign w:val="center"/>
          </w:tcPr>
          <w:p w:rsidR="00534AE5" w:rsidRPr="007D4A6D" w:rsidRDefault="00534AE5"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Доля граждан, вышедших/не вышедших из бедности, %</w:t>
            </w:r>
          </w:p>
        </w:tc>
      </w:tr>
      <w:tr w:rsidR="00534AE5" w:rsidRPr="007D4A6D" w:rsidTr="007D4A6D">
        <w:trPr>
          <w:trHeight w:val="20"/>
        </w:trPr>
        <w:tc>
          <w:tcPr>
            <w:tcW w:w="1276" w:type="dxa"/>
            <w:vMerge/>
            <w:shd w:val="clear" w:color="F2F2F2" w:fill="FFFFFF"/>
            <w:hideMark/>
          </w:tcPr>
          <w:p w:rsidR="00534AE5" w:rsidRPr="007D4A6D" w:rsidRDefault="00534AE5" w:rsidP="00AC2F90">
            <w:pPr>
              <w:spacing w:after="0" w:line="240" w:lineRule="auto"/>
              <w:jc w:val="center"/>
              <w:rPr>
                <w:rFonts w:ascii="Times New Roman" w:eastAsia="Times New Roman" w:hAnsi="Times New Roman" w:cs="Times New Roman"/>
                <w:color w:val="000000"/>
                <w:sz w:val="18"/>
                <w:szCs w:val="18"/>
                <w:lang w:eastAsia="ru-RU"/>
              </w:rPr>
            </w:pPr>
          </w:p>
        </w:tc>
        <w:tc>
          <w:tcPr>
            <w:tcW w:w="709" w:type="dxa"/>
            <w:shd w:val="clear" w:color="F2F2F2" w:fill="FFFFFF"/>
            <w:hideMark/>
          </w:tcPr>
          <w:p w:rsidR="00534AE5" w:rsidRPr="007D4A6D" w:rsidRDefault="00534AE5" w:rsidP="00AC2F90">
            <w:pPr>
              <w:spacing w:after="0" w:line="240" w:lineRule="auto"/>
              <w:ind w:left="-57" w:right="-57"/>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Всего, </w:t>
            </w:r>
          </w:p>
          <w:p w:rsidR="00534AE5" w:rsidRPr="007D4A6D" w:rsidRDefault="00534AE5" w:rsidP="00AC2F90">
            <w:pPr>
              <w:spacing w:after="0" w:line="240" w:lineRule="auto"/>
              <w:ind w:left="-57" w:right="-57"/>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в том числе:</w:t>
            </w:r>
          </w:p>
        </w:tc>
        <w:tc>
          <w:tcPr>
            <w:tcW w:w="868" w:type="dxa"/>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1-ый СК </w:t>
            </w:r>
          </w:p>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на ТЖС, повторный СК - </w:t>
            </w:r>
            <w:r w:rsidRPr="007D4A6D">
              <w:rPr>
                <w:rFonts w:ascii="Times New Roman" w:eastAsia="Times New Roman" w:hAnsi="Times New Roman" w:cs="Times New Roman"/>
                <w:color w:val="000000"/>
                <w:sz w:val="18"/>
                <w:szCs w:val="18"/>
                <w:lang w:eastAsia="ru-RU"/>
              </w:rPr>
              <w:br/>
              <w:t>на ТЖС</w:t>
            </w:r>
          </w:p>
        </w:tc>
        <w:tc>
          <w:tcPr>
            <w:tcW w:w="846" w:type="dxa"/>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1-ый СК </w:t>
            </w:r>
          </w:p>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на ТЖС, повторный СК - </w:t>
            </w:r>
            <w:r w:rsidRPr="007D4A6D">
              <w:rPr>
                <w:rFonts w:ascii="Times New Roman" w:eastAsia="Times New Roman" w:hAnsi="Times New Roman" w:cs="Times New Roman"/>
                <w:color w:val="000000"/>
                <w:sz w:val="18"/>
                <w:szCs w:val="18"/>
                <w:lang w:eastAsia="ru-RU"/>
              </w:rPr>
              <w:br/>
            </w:r>
            <w:r w:rsidRPr="007D4A6D">
              <w:rPr>
                <w:rFonts w:ascii="Times New Roman" w:eastAsia="Times New Roman" w:hAnsi="Times New Roman" w:cs="Times New Roman"/>
                <w:b/>
                <w:bCs/>
                <w:color w:val="000000"/>
                <w:sz w:val="18"/>
                <w:szCs w:val="18"/>
                <w:lang w:eastAsia="ru-RU"/>
              </w:rPr>
              <w:t>не</w:t>
            </w:r>
            <w:r w:rsidRPr="007D4A6D">
              <w:rPr>
                <w:rFonts w:ascii="Times New Roman" w:eastAsia="Times New Roman" w:hAnsi="Times New Roman" w:cs="Times New Roman"/>
                <w:color w:val="000000"/>
                <w:sz w:val="18"/>
                <w:szCs w:val="18"/>
                <w:lang w:eastAsia="ru-RU"/>
              </w:rPr>
              <w:t xml:space="preserve"> на ТЖС</w:t>
            </w:r>
          </w:p>
        </w:tc>
        <w:tc>
          <w:tcPr>
            <w:tcW w:w="850" w:type="dxa"/>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1-ый СК </w:t>
            </w:r>
          </w:p>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b/>
                <w:bCs/>
                <w:color w:val="000000"/>
                <w:sz w:val="18"/>
                <w:szCs w:val="18"/>
                <w:lang w:eastAsia="ru-RU"/>
              </w:rPr>
              <w:t xml:space="preserve">не </w:t>
            </w:r>
            <w:r w:rsidRPr="007D4A6D">
              <w:rPr>
                <w:rFonts w:ascii="Times New Roman" w:eastAsia="Times New Roman" w:hAnsi="Times New Roman" w:cs="Times New Roman"/>
                <w:color w:val="000000"/>
                <w:sz w:val="18"/>
                <w:szCs w:val="18"/>
                <w:lang w:eastAsia="ru-RU"/>
              </w:rPr>
              <w:t xml:space="preserve">на ТЖС, повторный СК - </w:t>
            </w:r>
            <w:r w:rsidRPr="007D4A6D">
              <w:rPr>
                <w:rFonts w:ascii="Times New Roman" w:eastAsia="Times New Roman" w:hAnsi="Times New Roman" w:cs="Times New Roman"/>
                <w:color w:val="000000"/>
                <w:sz w:val="18"/>
                <w:szCs w:val="18"/>
                <w:lang w:eastAsia="ru-RU"/>
              </w:rPr>
              <w:br/>
              <w:t>на ТЖС</w:t>
            </w:r>
          </w:p>
        </w:tc>
        <w:tc>
          <w:tcPr>
            <w:tcW w:w="851" w:type="dxa"/>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 xml:space="preserve">1-ый СК </w:t>
            </w:r>
            <w:r w:rsidRPr="007D4A6D">
              <w:rPr>
                <w:rFonts w:ascii="Times New Roman" w:eastAsia="Times New Roman" w:hAnsi="Times New Roman" w:cs="Times New Roman"/>
                <w:b/>
                <w:bCs/>
                <w:color w:val="000000"/>
                <w:sz w:val="18"/>
                <w:szCs w:val="18"/>
                <w:lang w:eastAsia="ru-RU"/>
              </w:rPr>
              <w:t>не</w:t>
            </w:r>
            <w:r w:rsidRPr="007D4A6D">
              <w:rPr>
                <w:rFonts w:ascii="Times New Roman" w:eastAsia="Times New Roman" w:hAnsi="Times New Roman" w:cs="Times New Roman"/>
                <w:color w:val="000000"/>
                <w:sz w:val="18"/>
                <w:szCs w:val="18"/>
                <w:lang w:eastAsia="ru-RU"/>
              </w:rPr>
              <w:t xml:space="preserve"> на ТЖС, повторный СК - </w:t>
            </w:r>
            <w:r w:rsidRPr="007D4A6D">
              <w:rPr>
                <w:rFonts w:ascii="Times New Roman" w:eastAsia="Times New Roman" w:hAnsi="Times New Roman" w:cs="Times New Roman"/>
                <w:color w:val="000000"/>
                <w:sz w:val="18"/>
                <w:szCs w:val="18"/>
                <w:lang w:eastAsia="ru-RU"/>
              </w:rPr>
              <w:br/>
            </w:r>
            <w:r w:rsidRPr="007D4A6D">
              <w:rPr>
                <w:rFonts w:ascii="Times New Roman" w:eastAsia="Times New Roman" w:hAnsi="Times New Roman" w:cs="Times New Roman"/>
                <w:b/>
                <w:bCs/>
                <w:color w:val="000000"/>
                <w:sz w:val="18"/>
                <w:szCs w:val="18"/>
                <w:lang w:eastAsia="ru-RU"/>
              </w:rPr>
              <w:t>не</w:t>
            </w:r>
            <w:r w:rsidRPr="007D4A6D">
              <w:rPr>
                <w:rFonts w:ascii="Times New Roman" w:eastAsia="Times New Roman" w:hAnsi="Times New Roman" w:cs="Times New Roman"/>
                <w:color w:val="000000"/>
                <w:sz w:val="18"/>
                <w:szCs w:val="18"/>
                <w:lang w:eastAsia="ru-RU"/>
              </w:rPr>
              <w:t xml:space="preserve"> на ТЖС</w:t>
            </w:r>
          </w:p>
        </w:tc>
        <w:tc>
          <w:tcPr>
            <w:tcW w:w="1081" w:type="dxa"/>
            <w:vMerge/>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1117" w:type="dxa"/>
            <w:vMerge/>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1092" w:type="dxa"/>
            <w:vMerge/>
            <w:shd w:val="clear" w:color="F2F2F2" w:fill="FFFFFF"/>
            <w:hideMark/>
          </w:tcPr>
          <w:p w:rsidR="00534AE5" w:rsidRPr="007D4A6D" w:rsidRDefault="00534AE5" w:rsidP="00534AE5">
            <w:pPr>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654" w:type="dxa"/>
            <w:shd w:val="clear" w:color="auto" w:fill="auto"/>
            <w:noWrap/>
            <w:vAlign w:val="center"/>
            <w:hideMark/>
          </w:tcPr>
          <w:p w:rsidR="00534AE5" w:rsidRPr="007D4A6D" w:rsidRDefault="00534AE5" w:rsidP="00AC2F90">
            <w:pPr>
              <w:spacing w:after="0" w:line="240" w:lineRule="auto"/>
              <w:ind w:left="-57" w:right="-57"/>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да</w:t>
            </w:r>
          </w:p>
        </w:tc>
        <w:tc>
          <w:tcPr>
            <w:tcW w:w="584" w:type="dxa"/>
            <w:shd w:val="clear" w:color="auto" w:fill="auto"/>
            <w:noWrap/>
            <w:vAlign w:val="center"/>
            <w:hideMark/>
          </w:tcPr>
          <w:p w:rsidR="00534AE5" w:rsidRPr="007D4A6D" w:rsidRDefault="00534AE5"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нет</w:t>
            </w:r>
          </w:p>
        </w:tc>
      </w:tr>
      <w:tr w:rsidR="00534AE5" w:rsidRPr="007D4A6D" w:rsidTr="007D4A6D">
        <w:trPr>
          <w:trHeight w:val="20"/>
        </w:trPr>
        <w:tc>
          <w:tcPr>
            <w:tcW w:w="1276" w:type="dxa"/>
            <w:vMerge/>
            <w:vAlign w:val="center"/>
            <w:hideMark/>
          </w:tcPr>
          <w:p w:rsidR="00534AE5" w:rsidRPr="007D4A6D" w:rsidRDefault="00534AE5" w:rsidP="00534AE5">
            <w:pPr>
              <w:spacing w:after="0" w:line="240" w:lineRule="auto"/>
              <w:rPr>
                <w:rFonts w:ascii="Times New Roman" w:eastAsia="Times New Roman" w:hAnsi="Times New Roman" w:cs="Times New Roman"/>
                <w:color w:val="000000"/>
                <w:sz w:val="18"/>
                <w:szCs w:val="18"/>
                <w:lang w:eastAsia="ru-RU"/>
              </w:rPr>
            </w:pPr>
          </w:p>
        </w:tc>
        <w:tc>
          <w:tcPr>
            <w:tcW w:w="709"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1</w:t>
            </w:r>
          </w:p>
        </w:tc>
        <w:tc>
          <w:tcPr>
            <w:tcW w:w="868"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2</w:t>
            </w:r>
          </w:p>
        </w:tc>
        <w:tc>
          <w:tcPr>
            <w:tcW w:w="846"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3</w:t>
            </w:r>
          </w:p>
        </w:tc>
        <w:tc>
          <w:tcPr>
            <w:tcW w:w="850"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4</w:t>
            </w:r>
          </w:p>
        </w:tc>
        <w:tc>
          <w:tcPr>
            <w:tcW w:w="851"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5</w:t>
            </w:r>
          </w:p>
        </w:tc>
        <w:tc>
          <w:tcPr>
            <w:tcW w:w="1081"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6</w:t>
            </w:r>
          </w:p>
        </w:tc>
        <w:tc>
          <w:tcPr>
            <w:tcW w:w="1117"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7</w:t>
            </w:r>
          </w:p>
        </w:tc>
        <w:tc>
          <w:tcPr>
            <w:tcW w:w="1092" w:type="dxa"/>
            <w:shd w:val="clear" w:color="F2F2F2" w:fill="FFFFFF"/>
            <w:noWrap/>
            <w:vAlign w:val="bottom"/>
            <w:hideMark/>
          </w:tcPr>
          <w:p w:rsidR="00534AE5" w:rsidRPr="007D4A6D" w:rsidRDefault="00534AE5" w:rsidP="00534AE5">
            <w:pPr>
              <w:spacing w:after="0" w:line="240" w:lineRule="auto"/>
              <w:jc w:val="center"/>
              <w:rPr>
                <w:rFonts w:ascii="Times New Roman" w:eastAsia="Times New Roman" w:hAnsi="Times New Roman" w:cs="Times New Roman"/>
                <w:b/>
                <w:bCs/>
                <w:color w:val="000000"/>
                <w:sz w:val="18"/>
                <w:szCs w:val="18"/>
                <w:lang w:eastAsia="ru-RU"/>
              </w:rPr>
            </w:pPr>
            <w:r w:rsidRPr="007D4A6D">
              <w:rPr>
                <w:rFonts w:ascii="Times New Roman" w:eastAsia="Times New Roman" w:hAnsi="Times New Roman" w:cs="Times New Roman"/>
                <w:b/>
                <w:bCs/>
                <w:color w:val="000000"/>
                <w:sz w:val="18"/>
                <w:szCs w:val="18"/>
                <w:lang w:eastAsia="ru-RU"/>
              </w:rPr>
              <w:t>8</w:t>
            </w:r>
          </w:p>
        </w:tc>
        <w:tc>
          <w:tcPr>
            <w:tcW w:w="654" w:type="dxa"/>
            <w:shd w:val="clear" w:color="auto" w:fill="auto"/>
            <w:noWrap/>
            <w:vAlign w:val="bottom"/>
            <w:hideMark/>
          </w:tcPr>
          <w:p w:rsidR="00534AE5" w:rsidRPr="007D4A6D" w:rsidRDefault="00534AE5" w:rsidP="00534AE5">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b/>
                <w:bCs/>
                <w:color w:val="000000"/>
                <w:sz w:val="18"/>
                <w:szCs w:val="18"/>
                <w:lang w:eastAsia="ru-RU"/>
              </w:rPr>
              <w:t>9</w:t>
            </w:r>
          </w:p>
        </w:tc>
        <w:tc>
          <w:tcPr>
            <w:tcW w:w="584" w:type="dxa"/>
            <w:shd w:val="clear" w:color="auto" w:fill="auto"/>
            <w:noWrap/>
            <w:vAlign w:val="bottom"/>
            <w:hideMark/>
          </w:tcPr>
          <w:p w:rsidR="00534AE5" w:rsidRPr="007D4A6D" w:rsidRDefault="00534AE5" w:rsidP="00534AE5">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b/>
                <w:bCs/>
                <w:color w:val="000000"/>
                <w:sz w:val="18"/>
                <w:szCs w:val="18"/>
                <w:lang w:eastAsia="ru-RU"/>
              </w:rPr>
              <w:t>10</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Курганская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309</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79</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22</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204</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126</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43</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83</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34,1</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65,9</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lastRenderedPageBreak/>
              <w:t>Нижегородская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1 370</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394</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260</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706</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588</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208</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380</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35,4</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64,6</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Республика Марий Эл</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436</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98</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81</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32</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225</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57</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39</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68,4</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28,1</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Республика Татарстан</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211</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21</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104</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80</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43</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27</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62,8</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37,2</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Саратовская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347</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91</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134</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54</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68</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68</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41</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27</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60,3</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39,7</w:t>
            </w:r>
          </w:p>
        </w:tc>
      </w:tr>
      <w:tr w:rsidR="00AC2F90" w:rsidRPr="007D4A6D" w:rsidTr="007D4A6D">
        <w:trPr>
          <w:trHeight w:val="20"/>
        </w:trPr>
        <w:tc>
          <w:tcPr>
            <w:tcW w:w="1276" w:type="dxa"/>
            <w:shd w:val="clear" w:color="auto" w:fill="auto"/>
            <w:vAlign w:val="center"/>
            <w:hideMark/>
          </w:tcPr>
          <w:p w:rsidR="0040024E"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 xml:space="preserve">Томская </w:t>
            </w:r>
          </w:p>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352</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75</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63</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47</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167</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224</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103</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111</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46,0</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49,6</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Ханты-Мансийский автономный округ – Югра</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0</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50,0</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50,0</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Республика Мордовия</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371</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49</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91</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63</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169</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148</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90</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58</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60,8</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39,2</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Сахалинская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130</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27</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86</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54</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19</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35</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35,2</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64,8</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Хабаровский край</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481</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161</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96</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8</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216</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204</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144</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60</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70,6</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29,4</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Республика Коми</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363</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74</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135</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15</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139</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116</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65</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51</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56,0</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44,0</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Новгородская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329</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76</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100</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17</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136</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90</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55</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35</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61,1</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38,9</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Мурманская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1 370</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394</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260</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706</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588</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208</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380</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35,4</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64,6</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Алтайский край</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304</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32</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139</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30</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103</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62</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40</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21</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64,5</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33,9</w:t>
            </w:r>
          </w:p>
        </w:tc>
      </w:tr>
      <w:tr w:rsidR="00AC2F90" w:rsidRPr="007D4A6D" w:rsidTr="007D4A6D">
        <w:trPr>
          <w:trHeight w:val="20"/>
        </w:trPr>
        <w:tc>
          <w:tcPr>
            <w:tcW w:w="1276" w:type="dxa"/>
            <w:shd w:val="clear" w:color="auto" w:fill="auto"/>
            <w:vAlign w:val="center"/>
            <w:hideMark/>
          </w:tcPr>
          <w:p w:rsidR="00AC2F90" w:rsidRPr="007D4A6D" w:rsidRDefault="00AC2F90" w:rsidP="0040024E">
            <w:pPr>
              <w:spacing w:after="0" w:line="240" w:lineRule="auto"/>
              <w:ind w:left="-113" w:right="-113"/>
              <w:jc w:val="center"/>
              <w:rPr>
                <w:rFonts w:ascii="Times New Roman" w:eastAsia="Times New Roman" w:hAnsi="Times New Roman" w:cs="Times New Roman"/>
                <w:bCs/>
                <w:color w:val="000000"/>
                <w:sz w:val="18"/>
                <w:szCs w:val="18"/>
                <w:lang w:eastAsia="ru-RU"/>
              </w:rPr>
            </w:pPr>
            <w:r w:rsidRPr="007D4A6D">
              <w:rPr>
                <w:rFonts w:ascii="Times New Roman" w:eastAsia="Times New Roman" w:hAnsi="Times New Roman" w:cs="Times New Roman"/>
                <w:bCs/>
                <w:color w:val="000000"/>
                <w:sz w:val="18"/>
                <w:szCs w:val="18"/>
                <w:lang w:eastAsia="ru-RU"/>
              </w:rPr>
              <w:t>Ленинградская область</w:t>
            </w:r>
          </w:p>
        </w:tc>
        <w:tc>
          <w:tcPr>
            <w:tcW w:w="709"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16</w:t>
            </w:r>
          </w:p>
        </w:tc>
        <w:tc>
          <w:tcPr>
            <w:tcW w:w="868"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w:t>
            </w:r>
          </w:p>
        </w:tc>
        <w:tc>
          <w:tcPr>
            <w:tcW w:w="846"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5</w:t>
            </w:r>
          </w:p>
        </w:tc>
        <w:tc>
          <w:tcPr>
            <w:tcW w:w="850"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0</w:t>
            </w:r>
          </w:p>
        </w:tc>
        <w:tc>
          <w:tcPr>
            <w:tcW w:w="85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10</w:t>
            </w:r>
          </w:p>
        </w:tc>
        <w:tc>
          <w:tcPr>
            <w:tcW w:w="1081"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9</w:t>
            </w:r>
          </w:p>
        </w:tc>
        <w:tc>
          <w:tcPr>
            <w:tcW w:w="1117"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6</w:t>
            </w:r>
          </w:p>
        </w:tc>
        <w:tc>
          <w:tcPr>
            <w:tcW w:w="1092" w:type="dxa"/>
            <w:shd w:val="clear" w:color="auto" w:fill="auto"/>
            <w:vAlign w:val="center"/>
            <w:hideMark/>
          </w:tcPr>
          <w:p w:rsidR="00AC2F90" w:rsidRPr="007D4A6D" w:rsidRDefault="00AC2F90" w:rsidP="00AC2F90">
            <w:pPr>
              <w:spacing w:after="0" w:line="240" w:lineRule="auto"/>
              <w:jc w:val="center"/>
              <w:rPr>
                <w:rFonts w:ascii="Times New Roman" w:eastAsia="Times New Roman" w:hAnsi="Times New Roman" w:cs="Times New Roman"/>
                <w:color w:val="000000"/>
                <w:sz w:val="18"/>
                <w:szCs w:val="18"/>
                <w:lang w:eastAsia="ru-RU"/>
              </w:rPr>
            </w:pPr>
            <w:r w:rsidRPr="007D4A6D">
              <w:rPr>
                <w:rFonts w:ascii="Times New Roman" w:eastAsia="Times New Roman" w:hAnsi="Times New Roman" w:cs="Times New Roman"/>
                <w:color w:val="000000"/>
                <w:sz w:val="18"/>
                <w:szCs w:val="18"/>
                <w:lang w:eastAsia="ru-RU"/>
              </w:rPr>
              <w:t>3</w:t>
            </w:r>
          </w:p>
        </w:tc>
        <w:tc>
          <w:tcPr>
            <w:tcW w:w="65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66,7</w:t>
            </w:r>
          </w:p>
        </w:tc>
        <w:tc>
          <w:tcPr>
            <w:tcW w:w="584" w:type="dxa"/>
            <w:shd w:val="clear" w:color="auto" w:fill="auto"/>
            <w:noWrap/>
            <w:vAlign w:val="center"/>
            <w:hideMark/>
          </w:tcPr>
          <w:p w:rsidR="00AC2F90" w:rsidRPr="007D4A6D" w:rsidRDefault="00AC2F90" w:rsidP="00AC2F90">
            <w:pPr>
              <w:spacing w:after="0" w:line="240" w:lineRule="auto"/>
              <w:jc w:val="center"/>
              <w:rPr>
                <w:rFonts w:ascii="Times New Roman" w:eastAsia="Times New Roman" w:hAnsi="Times New Roman" w:cs="Times New Roman"/>
                <w:i/>
                <w:iCs/>
                <w:color w:val="000000"/>
                <w:sz w:val="18"/>
                <w:szCs w:val="18"/>
                <w:lang w:eastAsia="ru-RU"/>
              </w:rPr>
            </w:pPr>
            <w:r w:rsidRPr="007D4A6D">
              <w:rPr>
                <w:rFonts w:ascii="Times New Roman" w:eastAsia="Times New Roman" w:hAnsi="Times New Roman" w:cs="Times New Roman"/>
                <w:i/>
                <w:iCs/>
                <w:color w:val="000000"/>
                <w:sz w:val="18"/>
                <w:szCs w:val="18"/>
                <w:lang w:eastAsia="ru-RU"/>
              </w:rPr>
              <w:t>33,3</w:t>
            </w:r>
          </w:p>
        </w:tc>
      </w:tr>
      <w:tr w:rsidR="00AC2F90" w:rsidRPr="007D4A6D" w:rsidTr="007D4A6D">
        <w:trPr>
          <w:trHeight w:val="337"/>
        </w:trPr>
        <w:tc>
          <w:tcPr>
            <w:tcW w:w="1276" w:type="dxa"/>
            <w:shd w:val="clear" w:color="auto" w:fill="F2F2F2" w:themeFill="background1" w:themeFillShade="F2"/>
            <w:noWrap/>
            <w:vAlign w:val="bottom"/>
            <w:hideMark/>
          </w:tcPr>
          <w:p w:rsidR="00AC2F90" w:rsidRPr="007D4A6D" w:rsidRDefault="00534AE5" w:rsidP="0040024E">
            <w:pPr>
              <w:spacing w:after="0" w:line="240" w:lineRule="auto"/>
              <w:ind w:left="-113" w:right="-113"/>
              <w:jc w:val="center"/>
              <w:rPr>
                <w:rFonts w:ascii="Times New Roman" w:eastAsia="Times New Roman" w:hAnsi="Times New Roman" w:cs="Times New Roman"/>
                <w:b/>
                <w:iCs/>
                <w:color w:val="000000"/>
                <w:sz w:val="18"/>
                <w:szCs w:val="18"/>
                <w:lang w:eastAsia="ru-RU"/>
              </w:rPr>
            </w:pPr>
            <w:r w:rsidRPr="007D4A6D">
              <w:rPr>
                <w:rFonts w:ascii="Times New Roman" w:eastAsia="Times New Roman" w:hAnsi="Times New Roman" w:cs="Times New Roman"/>
                <w:b/>
                <w:iCs/>
                <w:color w:val="000000"/>
                <w:sz w:val="18"/>
                <w:szCs w:val="18"/>
                <w:lang w:eastAsia="ru-RU"/>
              </w:rPr>
              <w:t>ИТОГО</w:t>
            </w:r>
          </w:p>
        </w:tc>
        <w:tc>
          <w:tcPr>
            <w:tcW w:w="709"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6 398</w:t>
            </w:r>
          </w:p>
        </w:tc>
        <w:tc>
          <w:tcPr>
            <w:tcW w:w="868"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1 555</w:t>
            </w:r>
          </w:p>
        </w:tc>
        <w:tc>
          <w:tcPr>
            <w:tcW w:w="846"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1 523</w:t>
            </w:r>
          </w:p>
        </w:tc>
        <w:tc>
          <w:tcPr>
            <w:tcW w:w="850"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304</w:t>
            </w:r>
          </w:p>
        </w:tc>
        <w:tc>
          <w:tcPr>
            <w:tcW w:w="851"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3 019</w:t>
            </w:r>
          </w:p>
        </w:tc>
        <w:tc>
          <w:tcPr>
            <w:tcW w:w="1081"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2 379</w:t>
            </w:r>
          </w:p>
        </w:tc>
        <w:tc>
          <w:tcPr>
            <w:tcW w:w="1117"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1 089</w:t>
            </w:r>
          </w:p>
        </w:tc>
        <w:tc>
          <w:tcPr>
            <w:tcW w:w="1092" w:type="dxa"/>
            <w:shd w:val="clear" w:color="auto" w:fill="F2F2F2" w:themeFill="background1" w:themeFillShade="F2"/>
            <w:vAlign w:val="center"/>
            <w:hideMark/>
          </w:tcPr>
          <w:p w:rsidR="00AC2F90" w:rsidRPr="007D4A6D" w:rsidRDefault="00AC2F90" w:rsidP="00AC2F90">
            <w:pPr>
              <w:spacing w:after="0" w:line="240" w:lineRule="auto"/>
              <w:jc w:val="center"/>
              <w:rPr>
                <w:rFonts w:ascii="Times New Roman" w:eastAsia="Times New Roman" w:hAnsi="Times New Roman" w:cs="Times New Roman"/>
                <w:b/>
                <w:color w:val="000000"/>
                <w:sz w:val="18"/>
                <w:szCs w:val="18"/>
                <w:lang w:eastAsia="ru-RU"/>
              </w:rPr>
            </w:pPr>
            <w:r w:rsidRPr="007D4A6D">
              <w:rPr>
                <w:rFonts w:ascii="Times New Roman" w:eastAsia="Times New Roman" w:hAnsi="Times New Roman" w:cs="Times New Roman"/>
                <w:b/>
                <w:color w:val="000000"/>
                <w:sz w:val="18"/>
                <w:szCs w:val="18"/>
                <w:lang w:eastAsia="ru-RU"/>
              </w:rPr>
              <w:t>1 277</w:t>
            </w:r>
          </w:p>
        </w:tc>
        <w:tc>
          <w:tcPr>
            <w:tcW w:w="654" w:type="dxa"/>
            <w:shd w:val="clear" w:color="auto" w:fill="F2F2F2" w:themeFill="background1" w:themeFillShade="F2"/>
            <w:noWrap/>
            <w:vAlign w:val="center"/>
            <w:hideMark/>
          </w:tcPr>
          <w:p w:rsidR="00AC2F90" w:rsidRPr="007D4A6D" w:rsidRDefault="00AC2F90" w:rsidP="00AC2F90">
            <w:pPr>
              <w:spacing w:after="0" w:line="240" w:lineRule="auto"/>
              <w:jc w:val="center"/>
              <w:rPr>
                <w:rFonts w:ascii="Times New Roman" w:eastAsia="Times New Roman" w:hAnsi="Times New Roman" w:cs="Times New Roman"/>
                <w:b/>
                <w:i/>
                <w:iCs/>
                <w:color w:val="000000"/>
                <w:sz w:val="18"/>
                <w:szCs w:val="18"/>
                <w:lang w:eastAsia="ru-RU"/>
              </w:rPr>
            </w:pPr>
            <w:r w:rsidRPr="007D4A6D">
              <w:rPr>
                <w:rFonts w:ascii="Times New Roman" w:eastAsia="Times New Roman" w:hAnsi="Times New Roman" w:cs="Times New Roman"/>
                <w:b/>
                <w:i/>
                <w:iCs/>
                <w:color w:val="000000"/>
                <w:sz w:val="18"/>
                <w:szCs w:val="18"/>
                <w:lang w:eastAsia="ru-RU"/>
              </w:rPr>
              <w:t>45,8</w:t>
            </w:r>
          </w:p>
        </w:tc>
        <w:tc>
          <w:tcPr>
            <w:tcW w:w="584" w:type="dxa"/>
            <w:shd w:val="clear" w:color="auto" w:fill="F2F2F2" w:themeFill="background1" w:themeFillShade="F2"/>
            <w:noWrap/>
            <w:vAlign w:val="center"/>
            <w:hideMark/>
          </w:tcPr>
          <w:p w:rsidR="00AC2F90" w:rsidRPr="007D4A6D" w:rsidRDefault="00AC2F90" w:rsidP="00AC2F90">
            <w:pPr>
              <w:spacing w:after="0" w:line="240" w:lineRule="auto"/>
              <w:jc w:val="center"/>
              <w:rPr>
                <w:rFonts w:ascii="Times New Roman" w:eastAsia="Times New Roman" w:hAnsi="Times New Roman" w:cs="Times New Roman"/>
                <w:b/>
                <w:i/>
                <w:iCs/>
                <w:color w:val="000000"/>
                <w:sz w:val="18"/>
                <w:szCs w:val="18"/>
                <w:lang w:eastAsia="ru-RU"/>
              </w:rPr>
            </w:pPr>
            <w:r w:rsidRPr="007D4A6D">
              <w:rPr>
                <w:rFonts w:ascii="Times New Roman" w:eastAsia="Times New Roman" w:hAnsi="Times New Roman" w:cs="Times New Roman"/>
                <w:b/>
                <w:i/>
                <w:iCs/>
                <w:color w:val="000000"/>
                <w:sz w:val="18"/>
                <w:szCs w:val="18"/>
                <w:lang w:eastAsia="ru-RU"/>
              </w:rPr>
              <w:t>53,7</w:t>
            </w:r>
          </w:p>
        </w:tc>
      </w:tr>
    </w:tbl>
    <w:p w:rsidR="00AC2F90" w:rsidRDefault="00AC2F90" w:rsidP="00842DE0">
      <w:pPr>
        <w:spacing w:after="0" w:line="240" w:lineRule="auto"/>
        <w:jc w:val="center"/>
        <w:rPr>
          <w:rFonts w:ascii="Times New Roman" w:hAnsi="Times New Roman" w:cs="Times New Roman"/>
          <w:sz w:val="28"/>
          <w:szCs w:val="28"/>
        </w:rPr>
      </w:pPr>
    </w:p>
    <w:p w:rsidR="00EF73BB" w:rsidRDefault="00EF73BB" w:rsidP="00842DE0">
      <w:pPr>
        <w:spacing w:after="0" w:line="240" w:lineRule="auto"/>
        <w:jc w:val="right"/>
        <w:rPr>
          <w:rFonts w:ascii="Times New Roman" w:hAnsi="Times New Roman" w:cs="Times New Roman"/>
          <w:sz w:val="28"/>
          <w:szCs w:val="28"/>
        </w:rPr>
      </w:pPr>
    </w:p>
    <w:p w:rsidR="00842DE0" w:rsidRDefault="00842DE0" w:rsidP="00842DE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7D4A6D">
        <w:rPr>
          <w:rFonts w:ascii="Times New Roman" w:hAnsi="Times New Roman" w:cs="Times New Roman"/>
          <w:sz w:val="28"/>
          <w:szCs w:val="28"/>
        </w:rPr>
        <w:t>10</w:t>
      </w:r>
    </w:p>
    <w:p w:rsidR="00842DE0" w:rsidRDefault="00842DE0" w:rsidP="00842DE0">
      <w:pPr>
        <w:spacing w:after="0" w:line="240" w:lineRule="auto"/>
        <w:jc w:val="right"/>
        <w:rPr>
          <w:rFonts w:ascii="Times New Roman" w:hAnsi="Times New Roman" w:cs="Times New Roman"/>
          <w:sz w:val="28"/>
          <w:szCs w:val="28"/>
        </w:rPr>
      </w:pPr>
    </w:p>
    <w:p w:rsidR="00842DE0" w:rsidRPr="00842DE0" w:rsidRDefault="00842DE0" w:rsidP="00842DE0">
      <w:pPr>
        <w:spacing w:after="0" w:line="240" w:lineRule="auto"/>
        <w:jc w:val="center"/>
        <w:rPr>
          <w:rFonts w:ascii="Times New Roman" w:hAnsi="Times New Roman" w:cs="Times New Roman"/>
          <w:sz w:val="28"/>
          <w:szCs w:val="28"/>
        </w:rPr>
      </w:pPr>
      <w:r w:rsidRPr="00842DE0">
        <w:rPr>
          <w:rFonts w:ascii="Times New Roman" w:hAnsi="Times New Roman" w:cs="Times New Roman"/>
          <w:sz w:val="28"/>
          <w:szCs w:val="28"/>
        </w:rPr>
        <w:t>Анализ данных о получателях заработной платы ниже МРОТ (ПМ в субъекте Российской Федерации) при трудоустройстве в рамках СК</w:t>
      </w:r>
    </w:p>
    <w:p w:rsidR="00842DE0" w:rsidRDefault="00842DE0" w:rsidP="00842DE0">
      <w:pPr>
        <w:spacing w:after="0" w:line="240" w:lineRule="auto"/>
        <w:jc w:val="right"/>
        <w:rPr>
          <w:rFonts w:ascii="Times New Roman" w:hAnsi="Times New Roman" w:cs="Times New Roman"/>
          <w:sz w:val="28"/>
          <w:szCs w:val="28"/>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gridCol w:w="3020"/>
      </w:tblGrid>
      <w:tr w:rsidR="00842DE0" w:rsidRPr="00842DE0" w:rsidTr="0024210A">
        <w:trPr>
          <w:trHeight w:val="230"/>
        </w:trPr>
        <w:tc>
          <w:tcPr>
            <w:tcW w:w="4106" w:type="dxa"/>
            <w:vMerge w:val="restart"/>
            <w:shd w:val="clear" w:color="auto" w:fill="auto"/>
            <w:vAlign w:val="center"/>
            <w:hideMark/>
          </w:tcPr>
          <w:p w:rsidR="00842DE0" w:rsidRDefault="00842DE0" w:rsidP="00842DE0">
            <w:pPr>
              <w:spacing w:after="0" w:line="240" w:lineRule="auto"/>
              <w:jc w:val="center"/>
              <w:rPr>
                <w:rFonts w:ascii="Times New Roman" w:eastAsia="Times New Roman" w:hAnsi="Times New Roman" w:cs="Times New Roman"/>
                <w:sz w:val="20"/>
                <w:szCs w:val="20"/>
                <w:lang w:eastAsia="ru-RU"/>
              </w:rPr>
            </w:pPr>
          </w:p>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Зарплатная группа</w:t>
            </w:r>
          </w:p>
        </w:tc>
        <w:tc>
          <w:tcPr>
            <w:tcW w:w="2552" w:type="dxa"/>
            <w:vMerge w:val="restart"/>
            <w:shd w:val="clear" w:color="auto" w:fill="auto"/>
            <w:vAlign w:val="center"/>
            <w:hideMark/>
          </w:tcPr>
          <w:p w:rsidR="00842DE0" w:rsidRPr="00842DE0" w:rsidRDefault="00842DE0" w:rsidP="0024210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Численность </w:t>
            </w:r>
            <w:r w:rsidR="0024210A">
              <w:rPr>
                <w:rFonts w:ascii="Times New Roman" w:eastAsia="Times New Roman" w:hAnsi="Times New Roman" w:cs="Times New Roman"/>
                <w:sz w:val="20"/>
                <w:szCs w:val="20"/>
                <w:lang w:eastAsia="ru-RU"/>
              </w:rPr>
              <w:t xml:space="preserve">граждан, заключивших СК </w:t>
            </w:r>
            <w:r>
              <w:rPr>
                <w:rFonts w:ascii="Times New Roman" w:eastAsia="Times New Roman" w:hAnsi="Times New Roman" w:cs="Times New Roman"/>
                <w:sz w:val="20"/>
                <w:szCs w:val="20"/>
                <w:lang w:eastAsia="ru-RU"/>
              </w:rPr>
              <w:t xml:space="preserve">в зарплатной группе, человек </w:t>
            </w:r>
            <w:r w:rsidRPr="00842DE0">
              <w:rPr>
                <w:rFonts w:ascii="Times New Roman" w:eastAsia="Times New Roman" w:hAnsi="Times New Roman" w:cs="Times New Roman"/>
                <w:sz w:val="20"/>
                <w:szCs w:val="20"/>
                <w:lang w:eastAsia="ru-RU"/>
              </w:rPr>
              <w:t xml:space="preserve"> </w:t>
            </w:r>
          </w:p>
        </w:tc>
        <w:tc>
          <w:tcPr>
            <w:tcW w:w="3020" w:type="dxa"/>
            <w:vMerge w:val="restart"/>
            <w:shd w:val="clear" w:color="auto" w:fill="auto"/>
            <w:vAlign w:val="center"/>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Доля граждан, получающих заработную плату в соответствующем размере</w:t>
            </w:r>
            <w:r>
              <w:rPr>
                <w:rFonts w:ascii="Times New Roman" w:eastAsia="Times New Roman" w:hAnsi="Times New Roman" w:cs="Times New Roman"/>
                <w:sz w:val="20"/>
                <w:szCs w:val="20"/>
                <w:lang w:eastAsia="ru-RU"/>
              </w:rPr>
              <w:t>, %</w:t>
            </w:r>
          </w:p>
        </w:tc>
      </w:tr>
      <w:tr w:rsidR="00842DE0" w:rsidRPr="00842DE0" w:rsidTr="0024210A">
        <w:trPr>
          <w:trHeight w:val="230"/>
        </w:trPr>
        <w:tc>
          <w:tcPr>
            <w:tcW w:w="4106" w:type="dxa"/>
            <w:vMerge/>
            <w:vAlign w:val="center"/>
            <w:hideMark/>
          </w:tcPr>
          <w:p w:rsidR="00842DE0" w:rsidRPr="00842DE0" w:rsidRDefault="00842DE0" w:rsidP="00842DE0">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842DE0" w:rsidRPr="00842DE0" w:rsidRDefault="00842DE0" w:rsidP="00842DE0">
            <w:pPr>
              <w:spacing w:after="0" w:line="240" w:lineRule="auto"/>
              <w:rPr>
                <w:rFonts w:ascii="Times New Roman" w:eastAsia="Times New Roman" w:hAnsi="Times New Roman" w:cs="Times New Roman"/>
                <w:sz w:val="20"/>
                <w:szCs w:val="20"/>
                <w:lang w:eastAsia="ru-RU"/>
              </w:rPr>
            </w:pPr>
          </w:p>
        </w:tc>
        <w:tc>
          <w:tcPr>
            <w:tcW w:w="3020" w:type="dxa"/>
            <w:vMerge/>
            <w:vAlign w:val="center"/>
            <w:hideMark/>
          </w:tcPr>
          <w:p w:rsidR="00842DE0" w:rsidRPr="00842DE0" w:rsidRDefault="00842DE0" w:rsidP="00842DE0">
            <w:pPr>
              <w:spacing w:after="0" w:line="240" w:lineRule="auto"/>
              <w:rPr>
                <w:rFonts w:ascii="Times New Roman" w:eastAsia="Times New Roman" w:hAnsi="Times New Roman" w:cs="Times New Roman"/>
                <w:sz w:val="20"/>
                <w:szCs w:val="20"/>
                <w:lang w:eastAsia="ru-RU"/>
              </w:rPr>
            </w:pPr>
          </w:p>
        </w:tc>
      </w:tr>
      <w:tr w:rsidR="00842DE0" w:rsidRPr="00842DE0" w:rsidTr="0024210A">
        <w:trPr>
          <w:trHeight w:val="20"/>
        </w:trPr>
        <w:tc>
          <w:tcPr>
            <w:tcW w:w="4106" w:type="dxa"/>
            <w:shd w:val="clear" w:color="auto" w:fill="auto"/>
            <w:vAlign w:val="bottom"/>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b/>
                <w:bCs/>
                <w:sz w:val="20"/>
                <w:szCs w:val="20"/>
                <w:lang w:eastAsia="ru-RU"/>
              </w:rPr>
              <w:t>Республика Бурятия</w:t>
            </w:r>
          </w:p>
        </w:tc>
        <w:tc>
          <w:tcPr>
            <w:tcW w:w="2552" w:type="dxa"/>
            <w:shd w:val="clear" w:color="auto" w:fill="auto"/>
            <w:noWrap/>
            <w:vAlign w:val="bottom"/>
          </w:tcPr>
          <w:p w:rsidR="00842DE0" w:rsidRPr="00842DE0" w:rsidRDefault="00842DE0" w:rsidP="00842DE0">
            <w:pPr>
              <w:spacing w:after="0" w:line="240" w:lineRule="auto"/>
              <w:jc w:val="center"/>
              <w:rPr>
                <w:rFonts w:ascii="Times New Roman" w:eastAsia="Times New Roman" w:hAnsi="Times New Roman" w:cs="Times New Roman"/>
                <w:b/>
                <w:sz w:val="20"/>
                <w:szCs w:val="20"/>
                <w:lang w:eastAsia="ru-RU"/>
              </w:rPr>
            </w:pPr>
            <w:r w:rsidRPr="00842DE0">
              <w:rPr>
                <w:rFonts w:ascii="Times New Roman" w:eastAsia="Times New Roman" w:hAnsi="Times New Roman" w:cs="Times New Roman"/>
                <w:b/>
                <w:sz w:val="20"/>
                <w:szCs w:val="20"/>
                <w:lang w:eastAsia="ru-RU"/>
              </w:rPr>
              <w:t>32</w:t>
            </w:r>
          </w:p>
        </w:tc>
        <w:tc>
          <w:tcPr>
            <w:tcW w:w="3020" w:type="dxa"/>
            <w:shd w:val="clear" w:color="auto" w:fill="auto"/>
            <w:noWrap/>
            <w:vAlign w:val="bottom"/>
          </w:tcPr>
          <w:p w:rsidR="00842DE0" w:rsidRPr="00842DE0" w:rsidRDefault="00842DE0" w:rsidP="00842D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Ниже 1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9</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28,1</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 до 1,1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0,0</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42DE0">
              <w:rPr>
                <w:rFonts w:ascii="Times New Roman" w:eastAsia="Times New Roman" w:hAnsi="Times New Roman" w:cs="Times New Roman"/>
                <w:sz w:val="20"/>
                <w:szCs w:val="20"/>
                <w:lang w:eastAsia="ru-RU"/>
              </w:rPr>
              <w:t>1,1 до 1,3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1</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3,1</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42DE0">
              <w:rPr>
                <w:rFonts w:ascii="Times New Roman" w:eastAsia="Times New Roman" w:hAnsi="Times New Roman" w:cs="Times New Roman"/>
                <w:sz w:val="20"/>
                <w:szCs w:val="20"/>
                <w:lang w:eastAsia="ru-RU"/>
              </w:rPr>
              <w:t>1,3 до 1,5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0,0</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1,5 до 1,7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11</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34,4</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1,7 до 2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1</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3,1</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свыше 2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10</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31,3</w:t>
            </w:r>
          </w:p>
        </w:tc>
      </w:tr>
      <w:tr w:rsidR="00842DE0" w:rsidRPr="00842DE0" w:rsidTr="0024210A">
        <w:trPr>
          <w:trHeight w:val="20"/>
        </w:trPr>
        <w:tc>
          <w:tcPr>
            <w:tcW w:w="4106" w:type="dxa"/>
            <w:shd w:val="clear" w:color="auto" w:fill="auto"/>
            <w:vAlign w:val="bottom"/>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b/>
                <w:sz w:val="20"/>
                <w:szCs w:val="20"/>
                <w:lang w:eastAsia="ru-RU"/>
              </w:rPr>
              <w:t>Рязанская область</w:t>
            </w:r>
          </w:p>
        </w:tc>
        <w:tc>
          <w:tcPr>
            <w:tcW w:w="2552" w:type="dxa"/>
            <w:shd w:val="clear" w:color="auto" w:fill="auto"/>
            <w:noWrap/>
            <w:vAlign w:val="bottom"/>
          </w:tcPr>
          <w:p w:rsidR="00842DE0" w:rsidRPr="00842DE0" w:rsidRDefault="00842DE0" w:rsidP="00842DE0">
            <w:pPr>
              <w:spacing w:after="0" w:line="240" w:lineRule="auto"/>
              <w:jc w:val="center"/>
              <w:rPr>
                <w:rFonts w:ascii="Times New Roman" w:eastAsia="Times New Roman" w:hAnsi="Times New Roman" w:cs="Times New Roman"/>
                <w:b/>
                <w:sz w:val="20"/>
                <w:szCs w:val="20"/>
                <w:lang w:eastAsia="ru-RU"/>
              </w:rPr>
            </w:pPr>
            <w:r w:rsidRPr="00842DE0">
              <w:rPr>
                <w:rFonts w:ascii="Times New Roman" w:eastAsia="Times New Roman" w:hAnsi="Times New Roman" w:cs="Times New Roman"/>
                <w:b/>
                <w:sz w:val="20"/>
                <w:szCs w:val="20"/>
                <w:lang w:eastAsia="ru-RU"/>
              </w:rPr>
              <w:t>35</w:t>
            </w:r>
          </w:p>
        </w:tc>
        <w:tc>
          <w:tcPr>
            <w:tcW w:w="3020" w:type="dxa"/>
            <w:shd w:val="clear" w:color="auto" w:fill="auto"/>
            <w:noWrap/>
            <w:vAlign w:val="bottom"/>
          </w:tcPr>
          <w:p w:rsidR="00842DE0" w:rsidRPr="00842DE0" w:rsidRDefault="00842DE0" w:rsidP="00842D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Ниже 1 ПМ</w:t>
            </w:r>
          </w:p>
        </w:tc>
        <w:tc>
          <w:tcPr>
            <w:tcW w:w="2552" w:type="dxa"/>
            <w:shd w:val="clear" w:color="auto" w:fill="auto"/>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9</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25,7</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 до 1,1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0,0</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42DE0">
              <w:rPr>
                <w:rFonts w:ascii="Times New Roman" w:eastAsia="Times New Roman" w:hAnsi="Times New Roman" w:cs="Times New Roman"/>
                <w:sz w:val="20"/>
                <w:szCs w:val="20"/>
                <w:lang w:eastAsia="ru-RU"/>
              </w:rPr>
              <w:t>1,1 до 1,3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8</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22,9</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42DE0">
              <w:rPr>
                <w:rFonts w:ascii="Times New Roman" w:eastAsia="Times New Roman" w:hAnsi="Times New Roman" w:cs="Times New Roman"/>
                <w:sz w:val="20"/>
                <w:szCs w:val="20"/>
                <w:lang w:eastAsia="ru-RU"/>
              </w:rPr>
              <w:t>1,3 до 1,5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2</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5,7</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1,5 до 1,7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8,6</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от 1,7 до 2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2</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5,7</w:t>
            </w:r>
          </w:p>
        </w:tc>
      </w:tr>
      <w:tr w:rsidR="00842DE0" w:rsidRPr="00842DE0" w:rsidTr="0024210A">
        <w:trPr>
          <w:trHeight w:val="20"/>
        </w:trPr>
        <w:tc>
          <w:tcPr>
            <w:tcW w:w="4106" w:type="dxa"/>
            <w:shd w:val="clear" w:color="auto" w:fill="auto"/>
            <w:vAlign w:val="bottom"/>
            <w:hideMark/>
          </w:tcPr>
          <w:p w:rsidR="00842DE0" w:rsidRPr="00842DE0" w:rsidRDefault="00842DE0" w:rsidP="007D4A6D">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свыше 2 ПМ</w:t>
            </w:r>
          </w:p>
        </w:tc>
        <w:tc>
          <w:tcPr>
            <w:tcW w:w="2552"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11</w:t>
            </w:r>
          </w:p>
        </w:tc>
        <w:tc>
          <w:tcPr>
            <w:tcW w:w="3020" w:type="dxa"/>
            <w:shd w:val="clear" w:color="auto" w:fill="auto"/>
            <w:noWrap/>
            <w:vAlign w:val="bottom"/>
            <w:hideMark/>
          </w:tcPr>
          <w:p w:rsidR="00842DE0" w:rsidRPr="00842DE0" w:rsidRDefault="00842DE0" w:rsidP="00842DE0">
            <w:pPr>
              <w:spacing w:after="0" w:line="240" w:lineRule="auto"/>
              <w:jc w:val="center"/>
              <w:rPr>
                <w:rFonts w:ascii="Times New Roman" w:eastAsia="Times New Roman" w:hAnsi="Times New Roman" w:cs="Times New Roman"/>
                <w:sz w:val="20"/>
                <w:szCs w:val="20"/>
                <w:lang w:eastAsia="ru-RU"/>
              </w:rPr>
            </w:pPr>
            <w:r w:rsidRPr="00842DE0">
              <w:rPr>
                <w:rFonts w:ascii="Times New Roman" w:eastAsia="Times New Roman" w:hAnsi="Times New Roman" w:cs="Times New Roman"/>
                <w:sz w:val="20"/>
                <w:szCs w:val="20"/>
                <w:lang w:eastAsia="ru-RU"/>
              </w:rPr>
              <w:t>31,4</w:t>
            </w:r>
          </w:p>
        </w:tc>
      </w:tr>
    </w:tbl>
    <w:p w:rsidR="00842DE0" w:rsidRDefault="00842DE0" w:rsidP="007D4A6D">
      <w:pPr>
        <w:spacing w:after="0" w:line="240" w:lineRule="auto"/>
        <w:jc w:val="right"/>
        <w:rPr>
          <w:rFonts w:ascii="Times New Roman" w:hAnsi="Times New Roman" w:cs="Times New Roman"/>
          <w:sz w:val="28"/>
          <w:szCs w:val="28"/>
        </w:rPr>
      </w:pPr>
    </w:p>
    <w:p w:rsidR="0024210A" w:rsidRDefault="0024210A" w:rsidP="007D4A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p w:rsidR="0024210A" w:rsidRDefault="0024210A" w:rsidP="007D4A6D">
      <w:pPr>
        <w:spacing w:after="0" w:line="240" w:lineRule="auto"/>
        <w:jc w:val="right"/>
        <w:rPr>
          <w:rFonts w:ascii="Times New Roman" w:hAnsi="Times New Roman" w:cs="Times New Roman"/>
          <w:sz w:val="28"/>
          <w:szCs w:val="28"/>
        </w:rPr>
      </w:pPr>
    </w:p>
    <w:p w:rsidR="0024210A" w:rsidRPr="00842DE0" w:rsidRDefault="0024210A" w:rsidP="0024210A">
      <w:pPr>
        <w:spacing w:after="0" w:line="240" w:lineRule="auto"/>
        <w:jc w:val="center"/>
        <w:rPr>
          <w:rFonts w:ascii="Times New Roman" w:hAnsi="Times New Roman" w:cs="Times New Roman"/>
          <w:sz w:val="28"/>
          <w:szCs w:val="28"/>
        </w:rPr>
      </w:pPr>
      <w:r w:rsidRPr="00842DE0">
        <w:rPr>
          <w:rFonts w:ascii="Times New Roman" w:hAnsi="Times New Roman" w:cs="Times New Roman"/>
          <w:sz w:val="28"/>
          <w:szCs w:val="28"/>
        </w:rPr>
        <w:t>Анализ данных о получателях заработной платы ниже МРОТ (ПМ в субъекте Российской Федерации) при трудоустройстве в рамках СК</w:t>
      </w:r>
      <w:r>
        <w:rPr>
          <w:rFonts w:ascii="Times New Roman" w:hAnsi="Times New Roman" w:cs="Times New Roman"/>
          <w:sz w:val="28"/>
          <w:szCs w:val="28"/>
        </w:rPr>
        <w:t xml:space="preserve"> в республике Бурятия и рязанской области</w:t>
      </w:r>
    </w:p>
    <w:p w:rsidR="0024210A" w:rsidRDefault="0024210A" w:rsidP="007D4A6D">
      <w:pPr>
        <w:spacing w:after="0" w:line="240" w:lineRule="auto"/>
        <w:jc w:val="right"/>
        <w:rPr>
          <w:rFonts w:ascii="Times New Roman" w:hAnsi="Times New Roman" w:cs="Times New Roman"/>
          <w:sz w:val="28"/>
          <w:szCs w:val="28"/>
        </w:rPr>
      </w:pPr>
    </w:p>
    <w:tbl>
      <w:tblPr>
        <w:tblW w:w="9776" w:type="dxa"/>
        <w:tblLook w:val="04A0" w:firstRow="1" w:lastRow="0" w:firstColumn="1" w:lastColumn="0" w:noHBand="0" w:noVBand="1"/>
      </w:tblPr>
      <w:tblGrid>
        <w:gridCol w:w="2263"/>
        <w:gridCol w:w="1843"/>
        <w:gridCol w:w="992"/>
        <w:gridCol w:w="2680"/>
        <w:gridCol w:w="1998"/>
      </w:tblGrid>
      <w:tr w:rsidR="0024210A" w:rsidRPr="0024210A" w:rsidTr="0024210A">
        <w:trPr>
          <w:trHeight w:val="646"/>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210A" w:rsidRPr="0024210A" w:rsidRDefault="0024210A" w:rsidP="0024210A">
            <w:pPr>
              <w:spacing w:after="0" w:line="240" w:lineRule="auto"/>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ВСЕГО Рязань и Бурятия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sz w:val="20"/>
                <w:szCs w:val="20"/>
                <w:lang w:eastAsia="ru-RU"/>
              </w:rPr>
              <w:t xml:space="preserve">Численность граждан, заключивших СК в зарплатной группе, человек </w:t>
            </w:r>
            <w:r w:rsidRPr="00842DE0">
              <w:rPr>
                <w:rFonts w:ascii="Times New Roman" w:eastAsia="Times New Roman" w:hAnsi="Times New Roman" w:cs="Times New Roman"/>
                <w:sz w:val="20"/>
                <w:szCs w:val="20"/>
                <w:lang w:eastAsia="ru-RU"/>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Доля, %</w:t>
            </w:r>
          </w:p>
        </w:tc>
        <w:tc>
          <w:tcPr>
            <w:tcW w:w="4678" w:type="dxa"/>
            <w:gridSpan w:val="2"/>
            <w:tcBorders>
              <w:top w:val="single" w:sz="4" w:space="0" w:color="auto"/>
              <w:left w:val="nil"/>
              <w:bottom w:val="single" w:sz="4" w:space="0" w:color="auto"/>
              <w:right w:val="single" w:sz="4" w:space="0" w:color="auto"/>
            </w:tcBorders>
            <w:shd w:val="clear" w:color="000000" w:fill="FFFFFF"/>
            <w:vAlign w:val="center"/>
            <w:hideMark/>
          </w:tcPr>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Оценка СДД семьи граждан </w:t>
            </w:r>
          </w:p>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после завершения СК</w:t>
            </w:r>
          </w:p>
        </w:tc>
      </w:tr>
      <w:tr w:rsidR="0024210A" w:rsidRPr="0024210A" w:rsidTr="0024210A">
        <w:trPr>
          <w:trHeight w:val="60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4210A" w:rsidRPr="0024210A" w:rsidRDefault="0024210A" w:rsidP="0024210A">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p>
        </w:tc>
        <w:tc>
          <w:tcPr>
            <w:tcW w:w="2680" w:type="dxa"/>
            <w:tcBorders>
              <w:top w:val="nil"/>
              <w:left w:val="nil"/>
              <w:bottom w:val="single" w:sz="4" w:space="0" w:color="auto"/>
              <w:right w:val="single" w:sz="4" w:space="0" w:color="auto"/>
            </w:tcBorders>
            <w:shd w:val="clear" w:color="000000" w:fill="FFFFFF"/>
            <w:vAlign w:val="center"/>
            <w:hideMark/>
          </w:tcPr>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вышли из бедности</w:t>
            </w:r>
          </w:p>
        </w:tc>
        <w:tc>
          <w:tcPr>
            <w:tcW w:w="1998" w:type="dxa"/>
            <w:tcBorders>
              <w:top w:val="nil"/>
              <w:left w:val="nil"/>
              <w:bottom w:val="single" w:sz="4" w:space="0" w:color="auto"/>
              <w:right w:val="single" w:sz="4" w:space="0" w:color="auto"/>
            </w:tcBorders>
            <w:shd w:val="clear" w:color="auto" w:fill="auto"/>
            <w:vAlign w:val="center"/>
            <w:hideMark/>
          </w:tcPr>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не вышли</w:t>
            </w:r>
          </w:p>
          <w:p w:rsidR="0024210A" w:rsidRPr="0024210A" w:rsidRDefault="0024210A" w:rsidP="0024210A">
            <w:pPr>
              <w:spacing w:after="0" w:line="240" w:lineRule="auto"/>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из бедности</w:t>
            </w:r>
          </w:p>
        </w:tc>
      </w:tr>
      <w:tr w:rsidR="0024210A" w:rsidRPr="0024210A" w:rsidTr="0024210A">
        <w:trPr>
          <w:trHeight w:val="30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4210A" w:rsidRPr="0024210A" w:rsidRDefault="0024210A" w:rsidP="0024210A">
            <w:pPr>
              <w:spacing w:after="0" w:line="240" w:lineRule="auto"/>
              <w:rPr>
                <w:rFonts w:ascii="Times New Roman" w:eastAsia="Times New Roman" w:hAnsi="Times New Roman" w:cs="Times New Roman"/>
                <w:b/>
                <w:bCs/>
                <w:color w:val="000000"/>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24210A" w:rsidRPr="0024210A" w:rsidRDefault="0024210A" w:rsidP="0024210A">
            <w:pPr>
              <w:spacing w:after="0" w:line="240" w:lineRule="auto"/>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noWrap/>
            <w:vAlign w:val="center"/>
            <w:hideMark/>
          </w:tcPr>
          <w:p w:rsidR="0024210A" w:rsidRPr="0024210A" w:rsidRDefault="0024210A" w:rsidP="0024210A">
            <w:pPr>
              <w:spacing w:after="0" w:line="240" w:lineRule="auto"/>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100</w:t>
            </w:r>
          </w:p>
        </w:tc>
        <w:tc>
          <w:tcPr>
            <w:tcW w:w="2680" w:type="dxa"/>
            <w:tcBorders>
              <w:top w:val="nil"/>
              <w:left w:val="nil"/>
              <w:bottom w:val="single" w:sz="4" w:space="0" w:color="auto"/>
              <w:right w:val="single" w:sz="4" w:space="0" w:color="auto"/>
            </w:tcBorders>
            <w:shd w:val="clear" w:color="auto" w:fill="auto"/>
            <w:noWrap/>
            <w:vAlign w:val="center"/>
            <w:hideMark/>
          </w:tcPr>
          <w:p w:rsidR="0024210A" w:rsidRPr="0024210A" w:rsidRDefault="0024210A" w:rsidP="0024210A">
            <w:pPr>
              <w:spacing w:after="0" w:line="240" w:lineRule="auto"/>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30</w:t>
            </w:r>
          </w:p>
        </w:tc>
        <w:tc>
          <w:tcPr>
            <w:tcW w:w="1998" w:type="dxa"/>
            <w:tcBorders>
              <w:top w:val="nil"/>
              <w:left w:val="nil"/>
              <w:bottom w:val="single" w:sz="4" w:space="0" w:color="auto"/>
              <w:right w:val="single" w:sz="4" w:space="0" w:color="auto"/>
            </w:tcBorders>
            <w:shd w:val="clear" w:color="auto" w:fill="auto"/>
            <w:noWrap/>
            <w:vAlign w:val="center"/>
            <w:hideMark/>
          </w:tcPr>
          <w:p w:rsidR="0024210A" w:rsidRPr="0024210A" w:rsidRDefault="0024210A" w:rsidP="0024210A">
            <w:pPr>
              <w:spacing w:after="0" w:line="240" w:lineRule="auto"/>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37</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bCs/>
                <w:i/>
                <w:i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bCs/>
                <w:i/>
                <w:iCs/>
                <w:color w:val="000000"/>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44,8</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55,2</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Ниже 1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26,9</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16</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11,1</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88,9</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от 1 до 1,1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0,0</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0,0</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0,0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от 1,1 до 1,3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13,4</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7</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22,2</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77,8</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от 1,3 до 1,5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3,0</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0,0</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100,0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от 1,5 до 1,7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20,9</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4</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28,6</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71,4</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от 1,7 до 2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4,5</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3</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100,0</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0,0</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свыше 2 ПМ</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31,3</w:t>
            </w: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19</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sz w:val="20"/>
                <w:szCs w:val="20"/>
                <w:lang w:eastAsia="ru-RU"/>
              </w:rPr>
            </w:pPr>
            <w:r w:rsidRPr="0024210A">
              <w:rPr>
                <w:rFonts w:ascii="Times New Roman" w:eastAsia="Times New Roman" w:hAnsi="Times New Roman" w:cs="Times New Roman"/>
                <w:sz w:val="20"/>
                <w:szCs w:val="20"/>
                <w:lang w:eastAsia="ru-RU"/>
              </w:rPr>
              <w:t>2</w:t>
            </w:r>
          </w:p>
        </w:tc>
      </w:tr>
      <w:tr w:rsidR="0024210A" w:rsidRPr="0024210A" w:rsidTr="0024210A">
        <w:trPr>
          <w:trHeight w:val="3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24210A" w:rsidRPr="0024210A" w:rsidRDefault="0024210A" w:rsidP="0024210A">
            <w:pPr>
              <w:spacing w:after="0" w:line="240" w:lineRule="auto"/>
              <w:rPr>
                <w:rFonts w:ascii="Times New Roman" w:eastAsia="Times New Roman" w:hAnsi="Times New Roman" w:cs="Times New Roman"/>
                <w:b/>
                <w:bCs/>
                <w:i/>
                <w:iCs/>
                <w:color w:val="000000"/>
                <w:sz w:val="20"/>
                <w:szCs w:val="20"/>
                <w:lang w:eastAsia="ru-RU"/>
              </w:rPr>
            </w:pPr>
            <w:r w:rsidRPr="0024210A">
              <w:rPr>
                <w:rFonts w:ascii="Times New Roman" w:eastAsia="Times New Roman" w:hAnsi="Times New Roman" w:cs="Times New Roman"/>
                <w:b/>
                <w:bCs/>
                <w:i/>
                <w:iCs/>
                <w:color w:val="000000"/>
                <w:sz w:val="20"/>
                <w:szCs w:val="20"/>
                <w:lang w:eastAsia="ru-RU"/>
              </w:rPr>
              <w:t>в %</w:t>
            </w:r>
          </w:p>
        </w:tc>
        <w:tc>
          <w:tcPr>
            <w:tcW w:w="1843"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p>
        </w:tc>
        <w:tc>
          <w:tcPr>
            <w:tcW w:w="2680"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90,5</w:t>
            </w:r>
          </w:p>
        </w:tc>
        <w:tc>
          <w:tcPr>
            <w:tcW w:w="1998" w:type="dxa"/>
            <w:tcBorders>
              <w:top w:val="nil"/>
              <w:left w:val="nil"/>
              <w:bottom w:val="single" w:sz="4" w:space="0" w:color="auto"/>
              <w:right w:val="single" w:sz="4" w:space="0" w:color="auto"/>
            </w:tcBorders>
            <w:shd w:val="clear" w:color="auto" w:fill="auto"/>
            <w:noWrap/>
            <w:vAlign w:val="bottom"/>
            <w:hideMark/>
          </w:tcPr>
          <w:p w:rsidR="0024210A" w:rsidRPr="0024210A" w:rsidRDefault="0024210A" w:rsidP="0024210A">
            <w:pPr>
              <w:spacing w:after="0" w:line="240" w:lineRule="auto"/>
              <w:jc w:val="center"/>
              <w:rPr>
                <w:rFonts w:ascii="Times New Roman" w:eastAsia="Times New Roman" w:hAnsi="Times New Roman" w:cs="Times New Roman"/>
                <w:b/>
                <w:i/>
                <w:iCs/>
                <w:sz w:val="20"/>
                <w:szCs w:val="20"/>
                <w:lang w:eastAsia="ru-RU"/>
              </w:rPr>
            </w:pPr>
            <w:r w:rsidRPr="0024210A">
              <w:rPr>
                <w:rFonts w:ascii="Times New Roman" w:eastAsia="Times New Roman" w:hAnsi="Times New Roman" w:cs="Times New Roman"/>
                <w:b/>
                <w:i/>
                <w:iCs/>
                <w:sz w:val="20"/>
                <w:szCs w:val="20"/>
                <w:lang w:eastAsia="ru-RU"/>
              </w:rPr>
              <w:t>9,5</w:t>
            </w:r>
          </w:p>
        </w:tc>
      </w:tr>
    </w:tbl>
    <w:p w:rsidR="00763303" w:rsidRDefault="00763303" w:rsidP="007D4A6D">
      <w:pPr>
        <w:spacing w:after="0" w:line="240" w:lineRule="auto"/>
        <w:jc w:val="right"/>
        <w:rPr>
          <w:rFonts w:ascii="Times New Roman" w:hAnsi="Times New Roman" w:cs="Times New Roman"/>
          <w:sz w:val="28"/>
          <w:szCs w:val="28"/>
        </w:rPr>
      </w:pPr>
    </w:p>
    <w:p w:rsidR="003D50B8" w:rsidRDefault="003D50B8" w:rsidP="007D4A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7D4A6D">
        <w:rPr>
          <w:rFonts w:ascii="Times New Roman" w:hAnsi="Times New Roman" w:cs="Times New Roman"/>
          <w:sz w:val="28"/>
          <w:szCs w:val="28"/>
        </w:rPr>
        <w:t>1</w:t>
      </w:r>
      <w:r w:rsidR="0024210A">
        <w:rPr>
          <w:rFonts w:ascii="Times New Roman" w:hAnsi="Times New Roman" w:cs="Times New Roman"/>
          <w:sz w:val="28"/>
          <w:szCs w:val="28"/>
        </w:rPr>
        <w:t>2</w:t>
      </w:r>
    </w:p>
    <w:p w:rsidR="007D4A6D" w:rsidRDefault="007D4A6D" w:rsidP="007D4A6D">
      <w:pPr>
        <w:spacing w:after="0" w:line="240" w:lineRule="auto"/>
        <w:jc w:val="right"/>
        <w:rPr>
          <w:rFonts w:ascii="Times New Roman" w:hAnsi="Times New Roman" w:cs="Times New Roman"/>
          <w:sz w:val="28"/>
          <w:szCs w:val="28"/>
        </w:rPr>
      </w:pPr>
    </w:p>
    <w:p w:rsidR="003D50B8" w:rsidRDefault="003D50B8" w:rsidP="007D4A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Положительный опыт социального сопровождения семьи</w:t>
      </w:r>
      <w:r w:rsidR="003F70FB">
        <w:rPr>
          <w:rFonts w:ascii="Times New Roman" w:hAnsi="Times New Roman" w:cs="Times New Roman"/>
          <w:sz w:val="28"/>
          <w:szCs w:val="28"/>
        </w:rPr>
        <w:t xml:space="preserve"> при заключении СК</w:t>
      </w:r>
    </w:p>
    <w:p w:rsidR="007D4A6D" w:rsidRPr="007D4A6D" w:rsidRDefault="007D4A6D" w:rsidP="007D4A6D">
      <w:pPr>
        <w:spacing w:after="0" w:line="240" w:lineRule="auto"/>
        <w:jc w:val="center"/>
        <w:rPr>
          <w:rFonts w:ascii="Times New Roman" w:hAnsi="Times New Roman" w:cs="Times New Roman"/>
          <w:sz w:val="20"/>
          <w:szCs w:val="28"/>
        </w:rPr>
      </w:pPr>
    </w:p>
    <w:tbl>
      <w:tblPr>
        <w:tblStyle w:val="GR1"/>
        <w:tblW w:w="9766" w:type="dxa"/>
        <w:jc w:val="center"/>
        <w:tblLook w:val="04A0" w:firstRow="1" w:lastRow="0" w:firstColumn="1" w:lastColumn="0" w:noHBand="0" w:noVBand="1"/>
      </w:tblPr>
      <w:tblGrid>
        <w:gridCol w:w="2830"/>
        <w:gridCol w:w="6936"/>
      </w:tblGrid>
      <w:tr w:rsidR="001E36AB" w:rsidRPr="007D4A6D" w:rsidTr="0024210A">
        <w:trPr>
          <w:tblHeader/>
          <w:jc w:val="center"/>
        </w:trPr>
        <w:tc>
          <w:tcPr>
            <w:tcW w:w="2830" w:type="dxa"/>
            <w:vAlign w:val="center"/>
          </w:tcPr>
          <w:p w:rsidR="001E36AB" w:rsidRPr="007D4A6D" w:rsidRDefault="001E36AB" w:rsidP="001E36AB">
            <w:pPr>
              <w:spacing w:after="0" w:line="240" w:lineRule="auto"/>
              <w:jc w:val="center"/>
              <w:rPr>
                <w:rFonts w:ascii="Times New Roman" w:eastAsia="Calibri" w:hAnsi="Times New Roman" w:cs="Times New Roman"/>
                <w:b/>
                <w:sz w:val="20"/>
                <w:szCs w:val="20"/>
              </w:rPr>
            </w:pPr>
            <w:r w:rsidRPr="007D4A6D">
              <w:rPr>
                <w:rFonts w:ascii="Times New Roman" w:eastAsia="Calibri" w:hAnsi="Times New Roman" w:cs="Times New Roman"/>
                <w:b/>
                <w:sz w:val="20"/>
                <w:szCs w:val="20"/>
              </w:rPr>
              <w:t>Наименование субъекта РФ</w:t>
            </w:r>
          </w:p>
        </w:tc>
        <w:tc>
          <w:tcPr>
            <w:tcW w:w="6936" w:type="dxa"/>
          </w:tcPr>
          <w:p w:rsidR="001E36AB" w:rsidRPr="007D4A6D" w:rsidRDefault="001E36AB" w:rsidP="001E36AB">
            <w:pPr>
              <w:spacing w:after="0" w:line="240" w:lineRule="auto"/>
              <w:jc w:val="center"/>
              <w:rPr>
                <w:rFonts w:ascii="Times New Roman" w:eastAsia="Calibri" w:hAnsi="Times New Roman" w:cs="Times New Roman"/>
                <w:b/>
                <w:sz w:val="20"/>
                <w:szCs w:val="20"/>
              </w:rPr>
            </w:pPr>
            <w:r w:rsidRPr="007D4A6D">
              <w:rPr>
                <w:rFonts w:ascii="Times New Roman" w:eastAsia="Calibri" w:hAnsi="Times New Roman" w:cs="Times New Roman"/>
                <w:b/>
                <w:sz w:val="20"/>
                <w:szCs w:val="20"/>
              </w:rPr>
              <w:t>Примеры</w:t>
            </w:r>
          </w:p>
        </w:tc>
      </w:tr>
      <w:tr w:rsidR="001E36AB" w:rsidRPr="001E36AB" w:rsidTr="0024210A">
        <w:trPr>
          <w:jc w:val="center"/>
        </w:trPr>
        <w:tc>
          <w:tcPr>
            <w:tcW w:w="2830" w:type="dxa"/>
          </w:tcPr>
          <w:p w:rsidR="001E36AB" w:rsidRPr="001E36AB" w:rsidRDefault="001E36AB" w:rsidP="0024210A">
            <w:pPr>
              <w:spacing w:after="0" w:line="240" w:lineRule="auto"/>
              <w:jc w:val="center"/>
              <w:rPr>
                <w:rFonts w:ascii="Times New Roman" w:hAnsi="Times New Roman" w:cs="Times New Roman"/>
                <w:sz w:val="20"/>
                <w:szCs w:val="20"/>
              </w:rPr>
            </w:pPr>
            <w:r w:rsidRPr="001E36AB">
              <w:rPr>
                <w:rFonts w:ascii="Times New Roman" w:hAnsi="Times New Roman" w:cs="Times New Roman"/>
                <w:sz w:val="20"/>
                <w:szCs w:val="20"/>
              </w:rPr>
              <w:t>Республика Бурятия</w:t>
            </w:r>
          </w:p>
        </w:tc>
        <w:tc>
          <w:tcPr>
            <w:tcW w:w="6936" w:type="dxa"/>
          </w:tcPr>
          <w:p w:rsidR="001E36AB" w:rsidRPr="001E36AB" w:rsidRDefault="001E36AB" w:rsidP="001E36AB">
            <w:pPr>
              <w:spacing w:after="0" w:line="240" w:lineRule="auto"/>
              <w:ind w:firstLine="284"/>
              <w:jc w:val="both"/>
              <w:rPr>
                <w:rFonts w:ascii="Times New Roman" w:hAnsi="Times New Roman" w:cs="Times New Roman"/>
                <w:color w:val="000000" w:themeColor="text1"/>
                <w:sz w:val="20"/>
                <w:szCs w:val="20"/>
              </w:rPr>
            </w:pPr>
            <w:r w:rsidRPr="001E36AB">
              <w:rPr>
                <w:rFonts w:ascii="Times New Roman" w:hAnsi="Times New Roman" w:cs="Times New Roman"/>
                <w:color w:val="000000" w:themeColor="text1"/>
                <w:sz w:val="20"/>
                <w:szCs w:val="20"/>
              </w:rPr>
              <w:t>Безработная гражданка Г.С.Д. 1976 г.р. заключила СК по мероприятию развитие ЛПХ. Срок действия СК с 21.09.2021 по 20.09.2022. В состав ее семьи входили безработный супруг 1971 г.р. и двое детей 2002 г.р.</w:t>
            </w:r>
            <w:r w:rsidRPr="001E36AB">
              <w:rPr>
                <w:rStyle w:val="a3"/>
                <w:rFonts w:ascii="Times New Roman" w:hAnsi="Times New Roman" w:cs="Times New Roman"/>
                <w:color w:val="000000" w:themeColor="text1"/>
                <w:sz w:val="20"/>
                <w:szCs w:val="20"/>
              </w:rPr>
              <w:footnoteReference w:id="1"/>
            </w:r>
            <w:r w:rsidRPr="001E36AB">
              <w:rPr>
                <w:rFonts w:ascii="Times New Roman" w:hAnsi="Times New Roman" w:cs="Times New Roman"/>
                <w:color w:val="000000" w:themeColor="text1"/>
                <w:sz w:val="20"/>
                <w:szCs w:val="20"/>
              </w:rPr>
              <w:t xml:space="preserve"> и 2010 г.р.</w:t>
            </w:r>
          </w:p>
          <w:p w:rsidR="001E36AB" w:rsidRPr="001E36AB" w:rsidRDefault="001E36AB" w:rsidP="001E36AB">
            <w:pPr>
              <w:spacing w:after="0" w:line="240" w:lineRule="auto"/>
              <w:ind w:firstLine="284"/>
              <w:jc w:val="both"/>
              <w:rPr>
                <w:rFonts w:ascii="Times New Roman" w:hAnsi="Times New Roman" w:cs="Times New Roman"/>
                <w:color w:val="000000" w:themeColor="text1"/>
                <w:sz w:val="20"/>
                <w:szCs w:val="20"/>
              </w:rPr>
            </w:pPr>
            <w:r w:rsidRPr="001E36AB">
              <w:rPr>
                <w:rFonts w:ascii="Times New Roman" w:hAnsi="Times New Roman" w:cs="Times New Roman"/>
                <w:color w:val="000000" w:themeColor="text1"/>
                <w:sz w:val="20"/>
                <w:szCs w:val="20"/>
              </w:rPr>
              <w:t>При рассмотрении заявления и документов заявителя, с учетом того, что ее супруг был безработным, в программу социальной адаптации, являющуюся приложением к социальному контракту от 21 сентября 2021 г. № 95 на ведение ЛПХ, включено мероприятие по трудоустройству супруга заявителя СК.</w:t>
            </w:r>
          </w:p>
          <w:p w:rsidR="001E36AB" w:rsidRPr="001E36AB" w:rsidRDefault="001E36AB" w:rsidP="001E36AB">
            <w:pPr>
              <w:spacing w:after="0" w:line="240" w:lineRule="auto"/>
              <w:ind w:firstLine="284"/>
              <w:jc w:val="both"/>
              <w:rPr>
                <w:rFonts w:ascii="Times New Roman" w:hAnsi="Times New Roman" w:cs="Times New Roman"/>
                <w:color w:val="000000" w:themeColor="text1"/>
                <w:sz w:val="20"/>
                <w:szCs w:val="20"/>
              </w:rPr>
            </w:pPr>
            <w:r w:rsidRPr="001E36AB">
              <w:rPr>
                <w:rFonts w:ascii="Times New Roman" w:hAnsi="Times New Roman" w:cs="Times New Roman"/>
                <w:color w:val="000000" w:themeColor="text1"/>
                <w:sz w:val="20"/>
                <w:szCs w:val="20"/>
              </w:rPr>
              <w:lastRenderedPageBreak/>
              <w:t xml:space="preserve">В ходе СК благодаря содействию органов занятости, супруг трудоустроился на должность уборщика помещений. </w:t>
            </w:r>
          </w:p>
          <w:p w:rsidR="001E36AB" w:rsidRPr="001E36AB" w:rsidRDefault="001E36AB" w:rsidP="001E36AB">
            <w:pPr>
              <w:spacing w:after="0" w:line="240" w:lineRule="auto"/>
              <w:ind w:firstLine="284"/>
              <w:jc w:val="both"/>
              <w:rPr>
                <w:rFonts w:ascii="Times New Roman" w:hAnsi="Times New Roman" w:cs="Times New Roman"/>
                <w:sz w:val="20"/>
                <w:szCs w:val="20"/>
              </w:rPr>
            </w:pPr>
            <w:r w:rsidRPr="001E36AB">
              <w:rPr>
                <w:rFonts w:ascii="Times New Roman" w:hAnsi="Times New Roman" w:cs="Times New Roman"/>
                <w:color w:val="000000" w:themeColor="text1"/>
                <w:sz w:val="20"/>
                <w:szCs w:val="20"/>
              </w:rPr>
              <w:t xml:space="preserve">В ходе СК заявительница приобрела корову и двух телят, получала доход от реализации продукции ЛПХ. </w:t>
            </w:r>
            <w:r w:rsidRPr="001E36AB">
              <w:rPr>
                <w:rFonts w:ascii="Times New Roman" w:hAnsi="Times New Roman" w:cs="Times New Roman"/>
                <w:sz w:val="20"/>
                <w:szCs w:val="20"/>
              </w:rPr>
              <w:t>Среднедушевой доход семьи после завершения СК составил 17 310,2 рублей и превысил величину ПМ</w:t>
            </w:r>
            <w:r w:rsidRPr="001E36AB">
              <w:rPr>
                <w:rStyle w:val="a3"/>
                <w:rFonts w:ascii="Times New Roman" w:hAnsi="Times New Roman" w:cs="Times New Roman"/>
                <w:sz w:val="20"/>
                <w:szCs w:val="20"/>
              </w:rPr>
              <w:footnoteReference w:id="2"/>
            </w:r>
            <w:r w:rsidRPr="001E36AB">
              <w:rPr>
                <w:rFonts w:ascii="Times New Roman" w:hAnsi="Times New Roman" w:cs="Times New Roman"/>
                <w:sz w:val="20"/>
                <w:szCs w:val="20"/>
              </w:rPr>
              <w:t xml:space="preserve">, состоял из доходов от ЛПХ </w:t>
            </w:r>
            <w:r w:rsidRPr="001E36AB">
              <w:rPr>
                <w:rFonts w:ascii="Times New Roman" w:hAnsi="Times New Roman" w:cs="Times New Roman"/>
                <w:color w:val="000000" w:themeColor="text1"/>
                <w:sz w:val="20"/>
                <w:szCs w:val="20"/>
              </w:rPr>
              <w:t>заявителя</w:t>
            </w:r>
            <w:r w:rsidRPr="001E36AB">
              <w:rPr>
                <w:rFonts w:ascii="Times New Roman" w:hAnsi="Times New Roman" w:cs="Times New Roman"/>
                <w:sz w:val="20"/>
                <w:szCs w:val="20"/>
              </w:rPr>
              <w:t>, заработной платы супруга.</w:t>
            </w:r>
          </w:p>
        </w:tc>
      </w:tr>
      <w:tr w:rsidR="001E36AB" w:rsidRPr="001E36AB" w:rsidTr="0024210A">
        <w:trPr>
          <w:jc w:val="center"/>
        </w:trPr>
        <w:tc>
          <w:tcPr>
            <w:tcW w:w="2830" w:type="dxa"/>
          </w:tcPr>
          <w:p w:rsidR="001E36AB" w:rsidRPr="001E36AB" w:rsidRDefault="001E36AB" w:rsidP="0024210A">
            <w:pPr>
              <w:spacing w:after="0" w:line="240" w:lineRule="auto"/>
              <w:jc w:val="center"/>
              <w:rPr>
                <w:rFonts w:ascii="Times New Roman" w:eastAsia="Calibri" w:hAnsi="Times New Roman" w:cs="Times New Roman"/>
                <w:sz w:val="20"/>
                <w:szCs w:val="20"/>
              </w:rPr>
            </w:pPr>
            <w:r w:rsidRPr="001E36AB">
              <w:rPr>
                <w:rFonts w:ascii="Times New Roman" w:eastAsia="Calibri" w:hAnsi="Times New Roman" w:cs="Times New Roman"/>
                <w:sz w:val="20"/>
                <w:szCs w:val="20"/>
              </w:rPr>
              <w:lastRenderedPageBreak/>
              <w:t>Республика Бурятия</w:t>
            </w:r>
          </w:p>
        </w:tc>
        <w:tc>
          <w:tcPr>
            <w:tcW w:w="6936" w:type="dxa"/>
          </w:tcPr>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Безработная гражданка У.Е.А. 1970 г.р., проживающая с супругом, который на момент заключения СК являлся безработным, заключила в 2023 году СК на поиск работы. Срок действия СК – с 24.03.2023 по 23.12.2023.</w:t>
            </w:r>
          </w:p>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 xml:space="preserve">При заключении СК на поиск работы гражданке У.Е.А. предложено включить в индивидуальную программу социальной адаптации мероприятие по трудоустройству безработного супруга. Пунктом 10 программы социальной адаптации, являющейся приложением к СК от 24.03.2023 № 112, предусмотрено трудоустройство безработного члена семьи (супруга). </w:t>
            </w:r>
          </w:p>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 xml:space="preserve">В настоящее время СК не завершен, оказывается содействие в поиске работы заявителю и супругу заявителя, срок оценки результативности СК не наступил. </w:t>
            </w:r>
          </w:p>
        </w:tc>
      </w:tr>
      <w:tr w:rsidR="001E36AB" w:rsidRPr="001E36AB" w:rsidTr="0024210A">
        <w:trPr>
          <w:jc w:val="center"/>
        </w:trPr>
        <w:tc>
          <w:tcPr>
            <w:tcW w:w="2830" w:type="dxa"/>
          </w:tcPr>
          <w:p w:rsidR="001E36AB" w:rsidRPr="001E36AB" w:rsidRDefault="001E36AB" w:rsidP="0024210A">
            <w:pPr>
              <w:spacing w:after="0" w:line="240" w:lineRule="auto"/>
              <w:jc w:val="center"/>
              <w:rPr>
                <w:rFonts w:ascii="Times New Roman" w:eastAsia="Calibri" w:hAnsi="Times New Roman" w:cs="Times New Roman"/>
                <w:sz w:val="20"/>
                <w:szCs w:val="20"/>
              </w:rPr>
            </w:pPr>
            <w:r w:rsidRPr="001E36AB">
              <w:rPr>
                <w:rFonts w:ascii="Times New Roman" w:eastAsia="Calibri" w:hAnsi="Times New Roman" w:cs="Times New Roman"/>
                <w:sz w:val="20"/>
                <w:szCs w:val="20"/>
              </w:rPr>
              <w:t>Рязанская область</w:t>
            </w:r>
          </w:p>
        </w:tc>
        <w:tc>
          <w:tcPr>
            <w:tcW w:w="6936" w:type="dxa"/>
          </w:tcPr>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 xml:space="preserve">Безработная гражданка К.Г.П., проживающая с супругом, заключила СК на поиск работы с 21.02.2022 по 20.08.2022. Заявителю оказаны услуги: профориентация, содействие в поиске подходящей работы. В ходе СК благодаря содействию органов занятости 26.04.2022 выдано направление на вакансию продавец продовольственных товаров в ИП, в результате заявитель СК трудоустроилась со средней ежемесячной зарплатой в размере 15 000 рублей и в настоящее время продолжает осуществлять трудовую деятельность на этой должности. </w:t>
            </w:r>
          </w:p>
        </w:tc>
      </w:tr>
      <w:tr w:rsidR="001E36AB" w:rsidRPr="001E36AB" w:rsidTr="0024210A">
        <w:trPr>
          <w:jc w:val="center"/>
        </w:trPr>
        <w:tc>
          <w:tcPr>
            <w:tcW w:w="2830" w:type="dxa"/>
          </w:tcPr>
          <w:p w:rsidR="001E36AB" w:rsidRPr="001E36AB" w:rsidRDefault="001E36AB" w:rsidP="0024210A">
            <w:pPr>
              <w:spacing w:after="0" w:line="240" w:lineRule="auto"/>
              <w:jc w:val="center"/>
              <w:rPr>
                <w:rFonts w:ascii="Times New Roman" w:eastAsia="Calibri" w:hAnsi="Times New Roman" w:cs="Times New Roman"/>
                <w:sz w:val="20"/>
                <w:szCs w:val="20"/>
              </w:rPr>
            </w:pPr>
            <w:r w:rsidRPr="001E36AB">
              <w:rPr>
                <w:rFonts w:ascii="Times New Roman" w:eastAsia="Calibri" w:hAnsi="Times New Roman" w:cs="Times New Roman"/>
                <w:sz w:val="20"/>
                <w:szCs w:val="20"/>
              </w:rPr>
              <w:t>Рязанская область</w:t>
            </w:r>
          </w:p>
        </w:tc>
        <w:tc>
          <w:tcPr>
            <w:tcW w:w="6936" w:type="dxa"/>
          </w:tcPr>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Безработная гражданка К.О.А., проживающая с дочерью, заключила СК на поиск работы на период с 24.01.2022 по 23.06.2022. Заявителю оказаны услуги: содействие в поиске подходящей работы. 02.02.2022 выдано направление на вакансию кухонный рабочий в МОУ «РЯЖСКАЯ средняя школа» № 3, куда заявитель успешно трудоустроилась.</w:t>
            </w:r>
            <w:r w:rsidRPr="001E36AB">
              <w:rPr>
                <w:sz w:val="20"/>
                <w:szCs w:val="20"/>
              </w:rPr>
              <w:t xml:space="preserve"> </w:t>
            </w:r>
            <w:r w:rsidRPr="001E36AB">
              <w:rPr>
                <w:rFonts w:ascii="Times New Roman" w:eastAsia="Calibri" w:hAnsi="Times New Roman" w:cs="Times New Roman"/>
                <w:sz w:val="20"/>
                <w:szCs w:val="20"/>
              </w:rPr>
              <w:t>Доход от трудовой деятельности на момент завершения СК составил</w:t>
            </w:r>
            <w:r w:rsidRPr="001E36AB">
              <w:rPr>
                <w:sz w:val="20"/>
                <w:szCs w:val="20"/>
              </w:rPr>
              <w:t xml:space="preserve"> </w:t>
            </w:r>
            <w:r w:rsidRPr="001E36AB">
              <w:rPr>
                <w:rFonts w:ascii="Times New Roman" w:eastAsia="Calibri" w:hAnsi="Times New Roman" w:cs="Times New Roman"/>
                <w:sz w:val="20"/>
                <w:szCs w:val="20"/>
              </w:rPr>
              <w:t>14 тыс. рублей. В августе 2022 года уволилась. СЗН в период мониторинга СК были предложены другие вакансии, и с декабря 2022 К.О.А. поменяла место работы – в настоящее время работает в магазине «Пятерочка» продавцом-кассиром со средней заработной платой 24 тыс. рублей.</w:t>
            </w:r>
          </w:p>
        </w:tc>
      </w:tr>
      <w:tr w:rsidR="001E36AB" w:rsidRPr="001E36AB" w:rsidTr="0024210A">
        <w:trPr>
          <w:jc w:val="center"/>
        </w:trPr>
        <w:tc>
          <w:tcPr>
            <w:tcW w:w="2830" w:type="dxa"/>
          </w:tcPr>
          <w:p w:rsidR="001E36AB" w:rsidRPr="001E36AB" w:rsidRDefault="001E36AB" w:rsidP="0024210A">
            <w:pPr>
              <w:spacing w:after="0" w:line="240" w:lineRule="auto"/>
              <w:jc w:val="center"/>
              <w:rPr>
                <w:rFonts w:ascii="Times New Roman" w:eastAsia="Calibri" w:hAnsi="Times New Roman" w:cs="Times New Roman"/>
                <w:sz w:val="20"/>
                <w:szCs w:val="20"/>
              </w:rPr>
            </w:pPr>
            <w:r w:rsidRPr="001E36AB">
              <w:rPr>
                <w:rFonts w:ascii="Times New Roman" w:eastAsia="Calibri" w:hAnsi="Times New Roman" w:cs="Times New Roman"/>
                <w:sz w:val="20"/>
                <w:szCs w:val="20"/>
              </w:rPr>
              <w:t>Рязанская область</w:t>
            </w:r>
          </w:p>
        </w:tc>
        <w:tc>
          <w:tcPr>
            <w:tcW w:w="6936" w:type="dxa"/>
          </w:tcPr>
          <w:p w:rsidR="001E36AB" w:rsidRPr="001E36AB" w:rsidRDefault="001E36AB" w:rsidP="001E36AB">
            <w:pPr>
              <w:spacing w:after="0" w:line="240" w:lineRule="auto"/>
              <w:ind w:firstLine="284"/>
              <w:jc w:val="both"/>
              <w:rPr>
                <w:rFonts w:ascii="Times New Roman" w:eastAsia="Calibri" w:hAnsi="Times New Roman" w:cs="Times New Roman"/>
                <w:sz w:val="20"/>
                <w:szCs w:val="20"/>
              </w:rPr>
            </w:pPr>
            <w:r w:rsidRPr="001E36AB">
              <w:rPr>
                <w:rFonts w:ascii="Times New Roman" w:eastAsia="Calibri" w:hAnsi="Times New Roman" w:cs="Times New Roman"/>
                <w:sz w:val="20"/>
                <w:szCs w:val="20"/>
              </w:rPr>
              <w:t>Безработный гражданин О.Д.С., одиноко проживающий, заключил СК на поиск работы на период с 15.04.2022 по 14.10.2022. Заявителю оказаны услуги: профориентация, содействие в поиске подходящей работы. Выдано направление 25.07.2022 в ООО «Ладья» на вакансию столяр. Результат – трудоустройство. О.Д.С. уволился в сентябре 2022 года по инициативе работодателя по состоянию здоровья. В период мониторинга СК обратился в ЦЗН для постановки на учет в целях поиска подходящей работы, оказывается содействие в поиске работы.</w:t>
            </w:r>
          </w:p>
        </w:tc>
      </w:tr>
    </w:tbl>
    <w:p w:rsidR="000B69D6" w:rsidRDefault="000B69D6" w:rsidP="0040024E">
      <w:pPr>
        <w:spacing w:after="0" w:line="240" w:lineRule="auto"/>
        <w:jc w:val="right"/>
        <w:rPr>
          <w:rFonts w:ascii="Times New Roman" w:hAnsi="Times New Roman" w:cs="Times New Roman"/>
          <w:sz w:val="28"/>
          <w:szCs w:val="28"/>
        </w:rPr>
      </w:pPr>
    </w:p>
    <w:p w:rsidR="0024210A" w:rsidRDefault="0024210A" w:rsidP="0040024E">
      <w:pPr>
        <w:spacing w:after="0" w:line="240" w:lineRule="auto"/>
        <w:jc w:val="right"/>
        <w:rPr>
          <w:rFonts w:ascii="Times New Roman" w:hAnsi="Times New Roman" w:cs="Times New Roman"/>
          <w:sz w:val="28"/>
          <w:szCs w:val="28"/>
        </w:rPr>
      </w:pPr>
    </w:p>
    <w:p w:rsidR="0024210A" w:rsidRDefault="0024210A" w:rsidP="0040024E">
      <w:pPr>
        <w:spacing w:after="0" w:line="240" w:lineRule="auto"/>
        <w:jc w:val="right"/>
        <w:rPr>
          <w:rFonts w:ascii="Times New Roman" w:hAnsi="Times New Roman" w:cs="Times New Roman"/>
          <w:sz w:val="28"/>
          <w:szCs w:val="28"/>
        </w:rPr>
      </w:pPr>
    </w:p>
    <w:p w:rsidR="00A867BC" w:rsidRDefault="00A867BC" w:rsidP="0040024E">
      <w:pPr>
        <w:spacing w:after="0" w:line="240" w:lineRule="auto"/>
        <w:jc w:val="right"/>
        <w:rPr>
          <w:rFonts w:ascii="Times New Roman" w:hAnsi="Times New Roman" w:cs="Times New Roman"/>
          <w:sz w:val="28"/>
          <w:szCs w:val="28"/>
        </w:rPr>
      </w:pPr>
      <w:r w:rsidRPr="00A867BC">
        <w:rPr>
          <w:rFonts w:ascii="Times New Roman" w:hAnsi="Times New Roman" w:cs="Times New Roman"/>
          <w:sz w:val="28"/>
          <w:szCs w:val="28"/>
        </w:rPr>
        <w:t xml:space="preserve">Таблица </w:t>
      </w:r>
      <w:r w:rsidR="007D4A6D">
        <w:rPr>
          <w:rFonts w:ascii="Times New Roman" w:hAnsi="Times New Roman" w:cs="Times New Roman"/>
          <w:sz w:val="28"/>
          <w:szCs w:val="28"/>
        </w:rPr>
        <w:t>1</w:t>
      </w:r>
      <w:r w:rsidR="0024210A">
        <w:rPr>
          <w:rFonts w:ascii="Times New Roman" w:hAnsi="Times New Roman" w:cs="Times New Roman"/>
          <w:sz w:val="28"/>
          <w:szCs w:val="28"/>
        </w:rPr>
        <w:t>3</w:t>
      </w:r>
    </w:p>
    <w:p w:rsidR="0040024E" w:rsidRPr="00A867BC" w:rsidRDefault="0040024E" w:rsidP="0040024E">
      <w:pPr>
        <w:spacing w:after="0" w:line="240" w:lineRule="auto"/>
        <w:jc w:val="right"/>
        <w:rPr>
          <w:rFonts w:ascii="Times New Roman" w:hAnsi="Times New Roman" w:cs="Times New Roman"/>
          <w:sz w:val="28"/>
          <w:szCs w:val="28"/>
        </w:rPr>
      </w:pPr>
    </w:p>
    <w:p w:rsidR="00A867BC" w:rsidRPr="00A867BC" w:rsidRDefault="00A867BC" w:rsidP="003535C9">
      <w:pPr>
        <w:spacing w:line="240" w:lineRule="auto"/>
        <w:jc w:val="center"/>
        <w:rPr>
          <w:rFonts w:ascii="Times New Roman" w:hAnsi="Times New Roman" w:cs="Times New Roman"/>
          <w:sz w:val="28"/>
          <w:szCs w:val="28"/>
        </w:rPr>
      </w:pPr>
      <w:r w:rsidRPr="00A867BC">
        <w:rPr>
          <w:rFonts w:ascii="Times New Roman" w:hAnsi="Times New Roman" w:cs="Times New Roman"/>
          <w:sz w:val="28"/>
          <w:szCs w:val="28"/>
        </w:rPr>
        <w:t>Численность граждан, заключивших СК в 2021–2023 годах</w:t>
      </w:r>
      <w:r w:rsidR="003535C9">
        <w:rPr>
          <w:rFonts w:ascii="Times New Roman" w:hAnsi="Times New Roman" w:cs="Times New Roman"/>
          <w:sz w:val="28"/>
          <w:szCs w:val="28"/>
        </w:rPr>
        <w:t>,</w:t>
      </w:r>
      <w:r w:rsidRPr="00A867BC">
        <w:rPr>
          <w:rFonts w:ascii="Times New Roman" w:hAnsi="Times New Roman" w:cs="Times New Roman"/>
          <w:sz w:val="28"/>
          <w:szCs w:val="28"/>
        </w:rPr>
        <w:t xml:space="preserve"> и </w:t>
      </w:r>
      <w:r w:rsidR="003535C9">
        <w:rPr>
          <w:rFonts w:ascii="Times New Roman" w:hAnsi="Times New Roman" w:cs="Times New Roman"/>
          <w:sz w:val="28"/>
          <w:szCs w:val="28"/>
        </w:rPr>
        <w:t>не </w:t>
      </w:r>
      <w:r w:rsidRPr="00A867BC">
        <w:rPr>
          <w:rFonts w:ascii="Times New Roman" w:hAnsi="Times New Roman" w:cs="Times New Roman"/>
          <w:sz w:val="28"/>
          <w:szCs w:val="28"/>
        </w:rPr>
        <w:t>трудоустроившихся ходе реализации СК</w:t>
      </w:r>
    </w:p>
    <w:tbl>
      <w:tblPr>
        <w:tblStyle w:val="a6"/>
        <w:tblW w:w="9776" w:type="dxa"/>
        <w:tblLook w:val="04A0" w:firstRow="1" w:lastRow="0" w:firstColumn="1" w:lastColumn="0" w:noHBand="0" w:noVBand="1"/>
      </w:tblPr>
      <w:tblGrid>
        <w:gridCol w:w="5580"/>
        <w:gridCol w:w="1486"/>
        <w:gridCol w:w="1342"/>
        <w:gridCol w:w="1368"/>
      </w:tblGrid>
      <w:tr w:rsidR="00A867BC" w:rsidRPr="007D4A6D" w:rsidTr="00A867BC">
        <w:tc>
          <w:tcPr>
            <w:tcW w:w="5946" w:type="dxa"/>
            <w:vAlign w:val="center"/>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b/>
                <w:sz w:val="24"/>
                <w:szCs w:val="24"/>
              </w:rPr>
              <w:t>Наименование показателя</w:t>
            </w:r>
          </w:p>
        </w:tc>
        <w:tc>
          <w:tcPr>
            <w:tcW w:w="1275" w:type="dxa"/>
            <w:vAlign w:val="center"/>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b/>
                <w:sz w:val="24"/>
                <w:szCs w:val="24"/>
              </w:rPr>
              <w:t>Республика Бурятия</w:t>
            </w:r>
          </w:p>
        </w:tc>
        <w:tc>
          <w:tcPr>
            <w:tcW w:w="1155" w:type="dxa"/>
            <w:vAlign w:val="center"/>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b/>
                <w:sz w:val="24"/>
                <w:szCs w:val="24"/>
              </w:rPr>
              <w:t>Рязанская область</w:t>
            </w:r>
          </w:p>
        </w:tc>
        <w:tc>
          <w:tcPr>
            <w:tcW w:w="1400" w:type="dxa"/>
            <w:vAlign w:val="center"/>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b/>
                <w:sz w:val="24"/>
                <w:szCs w:val="24"/>
              </w:rPr>
              <w:t>ВСЕГО</w:t>
            </w:r>
          </w:p>
        </w:tc>
      </w:tr>
      <w:tr w:rsidR="00A867BC" w:rsidRPr="007D4A6D" w:rsidTr="00A867BC">
        <w:tc>
          <w:tcPr>
            <w:tcW w:w="5946" w:type="dxa"/>
          </w:tcPr>
          <w:p w:rsidR="00A867BC" w:rsidRPr="007D4A6D" w:rsidRDefault="00A867BC" w:rsidP="003D50B8">
            <w:pPr>
              <w:spacing w:before="120" w:after="120" w:line="240" w:lineRule="auto"/>
              <w:jc w:val="both"/>
              <w:rPr>
                <w:rFonts w:ascii="Times New Roman" w:hAnsi="Times New Roman" w:cs="Times New Roman"/>
                <w:sz w:val="24"/>
                <w:szCs w:val="24"/>
              </w:rPr>
            </w:pPr>
            <w:r w:rsidRPr="007D4A6D">
              <w:rPr>
                <w:rFonts w:ascii="Times New Roman" w:hAnsi="Times New Roman" w:cs="Times New Roman"/>
                <w:sz w:val="24"/>
                <w:szCs w:val="24"/>
              </w:rPr>
              <w:t>Всего рассмотрено СК на поиск работы</w:t>
            </w:r>
          </w:p>
        </w:tc>
        <w:tc>
          <w:tcPr>
            <w:tcW w:w="1275" w:type="dxa"/>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sz w:val="24"/>
                <w:szCs w:val="24"/>
              </w:rPr>
              <w:t>54</w:t>
            </w:r>
          </w:p>
        </w:tc>
        <w:tc>
          <w:tcPr>
            <w:tcW w:w="1155" w:type="dxa"/>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sz w:val="24"/>
                <w:szCs w:val="24"/>
              </w:rPr>
              <w:t>54</w:t>
            </w:r>
          </w:p>
        </w:tc>
        <w:tc>
          <w:tcPr>
            <w:tcW w:w="1400"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108</w:t>
            </w:r>
          </w:p>
        </w:tc>
      </w:tr>
      <w:tr w:rsidR="00A867BC" w:rsidRPr="007D4A6D" w:rsidTr="00A867BC">
        <w:tc>
          <w:tcPr>
            <w:tcW w:w="5946" w:type="dxa"/>
          </w:tcPr>
          <w:p w:rsidR="00A867BC" w:rsidRPr="007D4A6D" w:rsidRDefault="00F42DCE" w:rsidP="003D50B8">
            <w:pPr>
              <w:spacing w:before="120" w:after="120" w:line="240" w:lineRule="auto"/>
              <w:jc w:val="both"/>
              <w:rPr>
                <w:rFonts w:ascii="Times New Roman" w:hAnsi="Times New Roman" w:cs="Times New Roman"/>
                <w:sz w:val="24"/>
                <w:szCs w:val="24"/>
              </w:rPr>
            </w:pPr>
            <w:r w:rsidRPr="007D4A6D">
              <w:rPr>
                <w:rFonts w:ascii="Times New Roman" w:hAnsi="Times New Roman" w:cs="Times New Roman"/>
                <w:sz w:val="24"/>
                <w:szCs w:val="24"/>
              </w:rPr>
              <w:t xml:space="preserve">     </w:t>
            </w:r>
            <w:r w:rsidR="00A867BC" w:rsidRPr="007D4A6D">
              <w:rPr>
                <w:rFonts w:ascii="Times New Roman" w:hAnsi="Times New Roman" w:cs="Times New Roman"/>
                <w:sz w:val="24"/>
                <w:szCs w:val="24"/>
              </w:rPr>
              <w:t xml:space="preserve">из них </w:t>
            </w:r>
            <w:r w:rsidR="003535C9" w:rsidRPr="007D4A6D">
              <w:rPr>
                <w:rFonts w:ascii="Times New Roman" w:hAnsi="Times New Roman" w:cs="Times New Roman"/>
                <w:sz w:val="24"/>
                <w:szCs w:val="24"/>
              </w:rPr>
              <w:t>численность граждан</w:t>
            </w:r>
            <w:r w:rsidR="00A867BC" w:rsidRPr="007D4A6D">
              <w:rPr>
                <w:rFonts w:ascii="Times New Roman" w:hAnsi="Times New Roman" w:cs="Times New Roman"/>
                <w:sz w:val="24"/>
                <w:szCs w:val="24"/>
              </w:rPr>
              <w:t xml:space="preserve">, </w:t>
            </w:r>
            <w:r w:rsidR="003535C9" w:rsidRPr="007D4A6D">
              <w:rPr>
                <w:rFonts w:ascii="Times New Roman" w:hAnsi="Times New Roman" w:cs="Times New Roman"/>
                <w:sz w:val="24"/>
                <w:szCs w:val="24"/>
              </w:rPr>
              <w:t>которые трудоустроились</w:t>
            </w:r>
          </w:p>
        </w:tc>
        <w:tc>
          <w:tcPr>
            <w:tcW w:w="1275"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50</w:t>
            </w:r>
          </w:p>
        </w:tc>
        <w:tc>
          <w:tcPr>
            <w:tcW w:w="1155"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42</w:t>
            </w:r>
          </w:p>
        </w:tc>
        <w:tc>
          <w:tcPr>
            <w:tcW w:w="1400"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92</w:t>
            </w:r>
          </w:p>
        </w:tc>
      </w:tr>
      <w:tr w:rsidR="003535C9" w:rsidRPr="007D4A6D" w:rsidTr="00A867BC">
        <w:tc>
          <w:tcPr>
            <w:tcW w:w="5946" w:type="dxa"/>
          </w:tcPr>
          <w:p w:rsidR="003535C9" w:rsidRPr="007D4A6D" w:rsidRDefault="003535C9" w:rsidP="003D50B8">
            <w:pPr>
              <w:spacing w:before="120" w:after="120" w:line="240" w:lineRule="auto"/>
              <w:jc w:val="both"/>
              <w:rPr>
                <w:rFonts w:ascii="Times New Roman" w:hAnsi="Times New Roman" w:cs="Times New Roman"/>
                <w:sz w:val="24"/>
                <w:szCs w:val="24"/>
              </w:rPr>
            </w:pPr>
            <w:r w:rsidRPr="007D4A6D">
              <w:rPr>
                <w:rFonts w:ascii="Times New Roman" w:hAnsi="Times New Roman" w:cs="Times New Roman"/>
                <w:sz w:val="24"/>
                <w:szCs w:val="24"/>
              </w:rPr>
              <w:lastRenderedPageBreak/>
              <w:t xml:space="preserve">     из них численность граждан, которые не трудоустроились</w:t>
            </w:r>
          </w:p>
        </w:tc>
        <w:tc>
          <w:tcPr>
            <w:tcW w:w="1275" w:type="dxa"/>
          </w:tcPr>
          <w:p w:rsidR="003535C9" w:rsidRPr="007D4A6D" w:rsidRDefault="003535C9"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4</w:t>
            </w:r>
          </w:p>
        </w:tc>
        <w:tc>
          <w:tcPr>
            <w:tcW w:w="1155" w:type="dxa"/>
          </w:tcPr>
          <w:p w:rsidR="003535C9" w:rsidRPr="007D4A6D" w:rsidRDefault="003535C9"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12</w:t>
            </w:r>
          </w:p>
        </w:tc>
        <w:tc>
          <w:tcPr>
            <w:tcW w:w="1400" w:type="dxa"/>
          </w:tcPr>
          <w:p w:rsidR="003535C9" w:rsidRPr="007D4A6D" w:rsidRDefault="003535C9"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16</w:t>
            </w:r>
          </w:p>
        </w:tc>
      </w:tr>
      <w:tr w:rsidR="00A867BC" w:rsidRPr="007D4A6D" w:rsidTr="00A867BC">
        <w:tc>
          <w:tcPr>
            <w:tcW w:w="5946" w:type="dxa"/>
          </w:tcPr>
          <w:p w:rsidR="00A867BC" w:rsidRPr="007D4A6D" w:rsidRDefault="00F42DCE" w:rsidP="003D50B8">
            <w:pPr>
              <w:spacing w:before="120" w:after="120"/>
              <w:jc w:val="both"/>
              <w:rPr>
                <w:rFonts w:ascii="Times New Roman" w:hAnsi="Times New Roman" w:cs="Times New Roman"/>
                <w:i/>
                <w:sz w:val="24"/>
                <w:szCs w:val="24"/>
              </w:rPr>
            </w:pPr>
            <w:r w:rsidRPr="007D4A6D">
              <w:rPr>
                <w:rFonts w:ascii="Times New Roman" w:hAnsi="Times New Roman" w:cs="Times New Roman"/>
                <w:i/>
                <w:sz w:val="24"/>
                <w:szCs w:val="24"/>
              </w:rPr>
              <w:t xml:space="preserve">    </w:t>
            </w:r>
            <w:r w:rsidR="003535C9" w:rsidRPr="007D4A6D">
              <w:rPr>
                <w:rFonts w:ascii="Times New Roman" w:hAnsi="Times New Roman" w:cs="Times New Roman"/>
                <w:i/>
                <w:sz w:val="24"/>
                <w:szCs w:val="24"/>
              </w:rPr>
              <w:t xml:space="preserve"> </w:t>
            </w:r>
            <w:r w:rsidRPr="007D4A6D">
              <w:rPr>
                <w:rFonts w:ascii="Times New Roman" w:hAnsi="Times New Roman" w:cs="Times New Roman"/>
                <w:i/>
                <w:sz w:val="24"/>
                <w:szCs w:val="24"/>
              </w:rPr>
              <w:t xml:space="preserve">в  </w:t>
            </w:r>
            <w:r w:rsidR="00A867BC" w:rsidRPr="007D4A6D">
              <w:rPr>
                <w:rFonts w:ascii="Times New Roman" w:hAnsi="Times New Roman" w:cs="Times New Roman"/>
                <w:i/>
                <w:sz w:val="24"/>
                <w:szCs w:val="24"/>
              </w:rPr>
              <w:t>% от общего числа СК на поиск работы</w:t>
            </w:r>
          </w:p>
        </w:tc>
        <w:tc>
          <w:tcPr>
            <w:tcW w:w="1275"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7,4 %</w:t>
            </w:r>
          </w:p>
        </w:tc>
        <w:tc>
          <w:tcPr>
            <w:tcW w:w="1155" w:type="dxa"/>
          </w:tcPr>
          <w:p w:rsidR="00A867BC" w:rsidRPr="007D4A6D" w:rsidRDefault="00A867BC" w:rsidP="003D50B8">
            <w:pPr>
              <w:spacing w:before="120" w:after="120"/>
              <w:jc w:val="center"/>
              <w:rPr>
                <w:rFonts w:ascii="Times New Roman" w:hAnsi="Times New Roman" w:cs="Times New Roman"/>
                <w:sz w:val="24"/>
                <w:szCs w:val="24"/>
              </w:rPr>
            </w:pPr>
            <w:r w:rsidRPr="007D4A6D">
              <w:rPr>
                <w:rFonts w:ascii="Times New Roman" w:hAnsi="Times New Roman" w:cs="Times New Roman"/>
                <w:sz w:val="24"/>
                <w:szCs w:val="24"/>
              </w:rPr>
              <w:t>22,2 %</w:t>
            </w:r>
          </w:p>
        </w:tc>
        <w:tc>
          <w:tcPr>
            <w:tcW w:w="1400" w:type="dxa"/>
          </w:tcPr>
          <w:p w:rsidR="00A867BC" w:rsidRPr="007D4A6D" w:rsidRDefault="00A867BC" w:rsidP="003D50B8">
            <w:pPr>
              <w:spacing w:before="120" w:after="120"/>
              <w:jc w:val="center"/>
              <w:rPr>
                <w:rFonts w:ascii="Times New Roman" w:hAnsi="Times New Roman" w:cs="Times New Roman"/>
                <w:b/>
                <w:sz w:val="24"/>
                <w:szCs w:val="24"/>
              </w:rPr>
            </w:pPr>
            <w:r w:rsidRPr="007D4A6D">
              <w:rPr>
                <w:rFonts w:ascii="Times New Roman" w:hAnsi="Times New Roman" w:cs="Times New Roman"/>
                <w:b/>
                <w:sz w:val="24"/>
                <w:szCs w:val="24"/>
              </w:rPr>
              <w:t>14,8 %</w:t>
            </w:r>
          </w:p>
        </w:tc>
      </w:tr>
    </w:tbl>
    <w:p w:rsidR="007D4A6D" w:rsidRDefault="007D4A6D" w:rsidP="0040024E">
      <w:pPr>
        <w:spacing w:after="0" w:line="240" w:lineRule="auto"/>
        <w:jc w:val="right"/>
        <w:rPr>
          <w:rFonts w:ascii="Times New Roman" w:hAnsi="Times New Roman" w:cs="Times New Roman"/>
          <w:sz w:val="28"/>
          <w:szCs w:val="28"/>
        </w:rPr>
      </w:pPr>
    </w:p>
    <w:p w:rsidR="00196B59" w:rsidRDefault="00196B59" w:rsidP="0040024E">
      <w:pPr>
        <w:spacing w:after="0" w:line="240" w:lineRule="auto"/>
        <w:jc w:val="right"/>
        <w:rPr>
          <w:rFonts w:ascii="Times New Roman" w:hAnsi="Times New Roman" w:cs="Times New Roman"/>
          <w:sz w:val="28"/>
          <w:szCs w:val="28"/>
        </w:rPr>
      </w:pPr>
      <w:r w:rsidRPr="00A867BC">
        <w:rPr>
          <w:rFonts w:ascii="Times New Roman" w:hAnsi="Times New Roman" w:cs="Times New Roman"/>
          <w:sz w:val="28"/>
          <w:szCs w:val="28"/>
        </w:rPr>
        <w:t xml:space="preserve">Таблица </w:t>
      </w:r>
      <w:r w:rsidR="007D4A6D">
        <w:rPr>
          <w:rFonts w:ascii="Times New Roman" w:hAnsi="Times New Roman" w:cs="Times New Roman"/>
          <w:sz w:val="28"/>
          <w:szCs w:val="28"/>
        </w:rPr>
        <w:t>1</w:t>
      </w:r>
      <w:r w:rsidR="003F70FB">
        <w:rPr>
          <w:rFonts w:ascii="Times New Roman" w:hAnsi="Times New Roman" w:cs="Times New Roman"/>
          <w:sz w:val="28"/>
          <w:szCs w:val="28"/>
        </w:rPr>
        <w:t>4</w:t>
      </w:r>
    </w:p>
    <w:p w:rsidR="0040024E" w:rsidRPr="00A867BC" w:rsidRDefault="0040024E" w:rsidP="0040024E">
      <w:pPr>
        <w:spacing w:after="0" w:line="240" w:lineRule="auto"/>
        <w:jc w:val="right"/>
        <w:rPr>
          <w:rFonts w:ascii="Times New Roman" w:hAnsi="Times New Roman" w:cs="Times New Roman"/>
          <w:sz w:val="28"/>
          <w:szCs w:val="28"/>
        </w:rPr>
      </w:pPr>
    </w:p>
    <w:p w:rsidR="00196B59" w:rsidRPr="00A867BC" w:rsidRDefault="000B69D6" w:rsidP="00196B59">
      <w:pPr>
        <w:spacing w:line="240" w:lineRule="auto"/>
        <w:jc w:val="center"/>
        <w:rPr>
          <w:rFonts w:ascii="Times New Roman" w:hAnsi="Times New Roman" w:cs="Times New Roman"/>
          <w:sz w:val="28"/>
          <w:szCs w:val="28"/>
        </w:rPr>
      </w:pPr>
      <w:r>
        <w:rPr>
          <w:rFonts w:ascii="Times New Roman" w:hAnsi="Times New Roman" w:cs="Times New Roman"/>
          <w:sz w:val="28"/>
          <w:szCs w:val="28"/>
        </w:rPr>
        <w:t>Причины невыполнения бизнес-планов</w:t>
      </w:r>
      <w:r w:rsidR="00196B59" w:rsidRPr="00A867BC">
        <w:rPr>
          <w:rFonts w:ascii="Times New Roman" w:hAnsi="Times New Roman" w:cs="Times New Roman"/>
          <w:sz w:val="28"/>
          <w:szCs w:val="28"/>
        </w:rPr>
        <w:t xml:space="preserve"> граждан</w:t>
      </w:r>
      <w:r>
        <w:rPr>
          <w:rFonts w:ascii="Times New Roman" w:hAnsi="Times New Roman" w:cs="Times New Roman"/>
          <w:sz w:val="28"/>
          <w:szCs w:val="28"/>
        </w:rPr>
        <w:t>ами</w:t>
      </w:r>
      <w:r w:rsidR="00196B59" w:rsidRPr="00A867BC">
        <w:rPr>
          <w:rFonts w:ascii="Times New Roman" w:hAnsi="Times New Roman" w:cs="Times New Roman"/>
          <w:sz w:val="28"/>
          <w:szCs w:val="28"/>
        </w:rPr>
        <w:t>, заключивши</w:t>
      </w:r>
      <w:r>
        <w:rPr>
          <w:rFonts w:ascii="Times New Roman" w:hAnsi="Times New Roman" w:cs="Times New Roman"/>
          <w:sz w:val="28"/>
          <w:szCs w:val="28"/>
        </w:rPr>
        <w:t>ми</w:t>
      </w:r>
      <w:r w:rsidR="00196B59" w:rsidRPr="00A867BC">
        <w:rPr>
          <w:rFonts w:ascii="Times New Roman" w:hAnsi="Times New Roman" w:cs="Times New Roman"/>
          <w:sz w:val="28"/>
          <w:szCs w:val="28"/>
        </w:rPr>
        <w:t xml:space="preserve"> СК </w:t>
      </w:r>
      <w:r>
        <w:rPr>
          <w:rFonts w:ascii="Times New Roman" w:hAnsi="Times New Roman" w:cs="Times New Roman"/>
          <w:sz w:val="28"/>
          <w:szCs w:val="28"/>
        </w:rPr>
        <w:t>и завершивших их в 2022 году</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429"/>
        <w:gridCol w:w="1131"/>
        <w:gridCol w:w="1555"/>
        <w:gridCol w:w="4608"/>
      </w:tblGrid>
      <w:tr w:rsidR="003F70FB" w:rsidRPr="0024210A" w:rsidTr="00FE1B3B">
        <w:trPr>
          <w:trHeight w:val="896"/>
          <w:tblHeader/>
        </w:trPr>
        <w:tc>
          <w:tcPr>
            <w:tcW w:w="641" w:type="pct"/>
            <w:vMerge w:val="restart"/>
            <w:shd w:val="clear" w:color="000000" w:fill="FFFFFF"/>
            <w:noWrap/>
            <w:vAlign w:val="center"/>
            <w:hideMark/>
          </w:tcPr>
          <w:p w:rsidR="003F70FB" w:rsidRDefault="003F70FB" w:rsidP="0024210A">
            <w:pPr>
              <w:spacing w:after="0" w:line="240" w:lineRule="auto"/>
              <w:ind w:left="-57" w:right="-57"/>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Получатель</w:t>
            </w:r>
            <w:r>
              <w:rPr>
                <w:rFonts w:ascii="Times New Roman" w:eastAsia="Times New Roman" w:hAnsi="Times New Roman" w:cs="Times New Roman"/>
                <w:b/>
                <w:bCs/>
                <w:color w:val="000000"/>
                <w:sz w:val="20"/>
                <w:szCs w:val="20"/>
                <w:lang w:eastAsia="ru-RU"/>
              </w:rPr>
              <w:t>/</w:t>
            </w:r>
          </w:p>
          <w:p w:rsidR="003F70FB" w:rsidRPr="0024210A" w:rsidRDefault="003F70FB" w:rsidP="0024210A">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число членов семьи</w:t>
            </w:r>
            <w:r w:rsidRPr="0024210A">
              <w:rPr>
                <w:rFonts w:ascii="Times New Roman" w:eastAsia="Times New Roman" w:hAnsi="Times New Roman" w:cs="Times New Roman"/>
                <w:b/>
                <w:bCs/>
                <w:color w:val="000000"/>
                <w:sz w:val="20"/>
                <w:szCs w:val="20"/>
                <w:lang w:eastAsia="ru-RU"/>
              </w:rPr>
              <w:t> </w:t>
            </w:r>
          </w:p>
        </w:tc>
        <w:tc>
          <w:tcPr>
            <w:tcW w:w="714" w:type="pct"/>
            <w:vMerge w:val="restart"/>
            <w:shd w:val="clear" w:color="000000" w:fill="FFFFFF"/>
            <w:vAlign w:val="center"/>
            <w:hideMark/>
          </w:tcPr>
          <w:p w:rsidR="003F70FB" w:rsidRPr="0024210A" w:rsidRDefault="003F70FB" w:rsidP="003F70FB">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 xml:space="preserve">Причина невыполнения </w:t>
            </w:r>
            <w:r w:rsidRPr="0024210A">
              <w:rPr>
                <w:rFonts w:ascii="Times New Roman" w:eastAsia="Times New Roman" w:hAnsi="Times New Roman" w:cs="Times New Roman"/>
                <w:b/>
                <w:bCs/>
                <w:color w:val="000000"/>
                <w:sz w:val="20"/>
                <w:szCs w:val="20"/>
                <w:lang w:eastAsia="ru-RU"/>
              </w:rPr>
              <w:br/>
              <w:t>бизнес-плана</w:t>
            </w:r>
          </w:p>
        </w:tc>
        <w:tc>
          <w:tcPr>
            <w:tcW w:w="565"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 xml:space="preserve">Доход </w:t>
            </w:r>
            <w:r>
              <w:rPr>
                <w:rFonts w:ascii="Times New Roman" w:eastAsia="Times New Roman" w:hAnsi="Times New Roman" w:cs="Times New Roman"/>
                <w:b/>
                <w:bCs/>
                <w:color w:val="000000"/>
                <w:sz w:val="20"/>
                <w:szCs w:val="20"/>
                <w:lang w:eastAsia="ru-RU"/>
              </w:rPr>
              <w:t>от деятель-ности в рамках СК</w:t>
            </w:r>
          </w:p>
        </w:tc>
        <w:tc>
          <w:tcPr>
            <w:tcW w:w="777" w:type="pct"/>
            <w:vMerge w:val="restart"/>
            <w:shd w:val="clear" w:color="000000" w:fill="FFFFFF"/>
            <w:vAlign w:val="center"/>
            <w:hideMark/>
          </w:tcPr>
          <w:p w:rsidR="003F70FB" w:rsidRPr="0024210A" w:rsidRDefault="003F70FB" w:rsidP="0024210A">
            <w:pPr>
              <w:spacing w:after="0" w:line="240" w:lineRule="auto"/>
              <w:ind w:left="-57" w:right="-57"/>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Вид деятельности</w:t>
            </w:r>
          </w:p>
        </w:tc>
        <w:tc>
          <w:tcPr>
            <w:tcW w:w="2303" w:type="pct"/>
            <w:vMerge w:val="restart"/>
            <w:shd w:val="clear" w:color="000000" w:fill="FFFFFF"/>
            <w:vAlign w:val="center"/>
          </w:tcPr>
          <w:p w:rsidR="003F70FB" w:rsidRPr="0024210A" w:rsidRDefault="003F70FB" w:rsidP="0024210A">
            <w:pPr>
              <w:spacing w:after="0" w:line="240" w:lineRule="auto"/>
              <w:ind w:left="-57" w:right="-57"/>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Примечание</w:t>
            </w:r>
          </w:p>
        </w:tc>
      </w:tr>
      <w:tr w:rsidR="003F70FB" w:rsidRPr="0024210A" w:rsidTr="00FE1B3B">
        <w:trPr>
          <w:trHeight w:val="53"/>
          <w:tblHeader/>
        </w:trPr>
        <w:tc>
          <w:tcPr>
            <w:tcW w:w="641" w:type="pct"/>
            <w:vMerge/>
            <w:vAlign w:val="center"/>
            <w:hideMark/>
          </w:tcPr>
          <w:p w:rsidR="003F70FB" w:rsidRPr="0024210A" w:rsidRDefault="003F70FB" w:rsidP="0024210A">
            <w:pPr>
              <w:spacing w:after="0" w:line="240" w:lineRule="auto"/>
              <w:ind w:left="-57" w:right="-57"/>
              <w:rPr>
                <w:rFonts w:ascii="Times New Roman" w:eastAsia="Times New Roman" w:hAnsi="Times New Roman" w:cs="Times New Roman"/>
                <w:color w:val="000000"/>
                <w:sz w:val="20"/>
                <w:szCs w:val="20"/>
                <w:lang w:eastAsia="ru-RU"/>
              </w:rPr>
            </w:pPr>
          </w:p>
        </w:tc>
        <w:tc>
          <w:tcPr>
            <w:tcW w:w="714" w:type="pct"/>
            <w:vMerge/>
            <w:vAlign w:val="center"/>
            <w:hideMark/>
          </w:tcPr>
          <w:p w:rsidR="003F70FB" w:rsidRPr="0024210A" w:rsidRDefault="003F70FB" w:rsidP="0024210A">
            <w:pPr>
              <w:spacing w:after="0" w:line="240" w:lineRule="auto"/>
              <w:ind w:left="-57" w:right="-57"/>
              <w:rPr>
                <w:rFonts w:ascii="Times New Roman" w:eastAsia="Times New Roman" w:hAnsi="Times New Roman" w:cs="Times New Roman"/>
                <w:b/>
                <w:bCs/>
                <w:color w:val="000000"/>
                <w:sz w:val="20"/>
                <w:szCs w:val="20"/>
                <w:lang w:eastAsia="ru-RU"/>
              </w:rPr>
            </w:pPr>
          </w:p>
        </w:tc>
        <w:tc>
          <w:tcPr>
            <w:tcW w:w="565" w:type="pct"/>
            <w:shd w:val="clear" w:color="000000" w:fill="FFFFFF"/>
            <w:vAlign w:val="center"/>
            <w:hideMark/>
          </w:tcPr>
          <w:p w:rsidR="003F70FB" w:rsidRPr="0024210A" w:rsidRDefault="003F70FB" w:rsidP="0024210A">
            <w:pPr>
              <w:spacing w:after="0" w:line="240" w:lineRule="auto"/>
              <w:ind w:left="-57" w:right="-57"/>
              <w:jc w:val="center"/>
              <w:rPr>
                <w:rFonts w:ascii="Times New Roman" w:eastAsia="Times New Roman" w:hAnsi="Times New Roman" w:cs="Times New Roman"/>
                <w:b/>
                <w:bCs/>
                <w:color w:val="000000"/>
                <w:sz w:val="20"/>
                <w:szCs w:val="20"/>
                <w:lang w:eastAsia="ru-RU"/>
              </w:rPr>
            </w:pPr>
            <w:r w:rsidRPr="0024210A">
              <w:rPr>
                <w:rFonts w:ascii="Times New Roman" w:eastAsia="Times New Roman" w:hAnsi="Times New Roman" w:cs="Times New Roman"/>
                <w:b/>
                <w:bCs/>
                <w:color w:val="000000"/>
                <w:sz w:val="20"/>
                <w:szCs w:val="20"/>
                <w:lang w:eastAsia="ru-RU"/>
              </w:rPr>
              <w:t>рублей</w:t>
            </w:r>
          </w:p>
        </w:tc>
        <w:tc>
          <w:tcPr>
            <w:tcW w:w="777" w:type="pct"/>
            <w:vMerge/>
            <w:vAlign w:val="center"/>
            <w:hideMark/>
          </w:tcPr>
          <w:p w:rsidR="003F70FB" w:rsidRPr="0024210A" w:rsidRDefault="003F70FB" w:rsidP="0024210A">
            <w:pPr>
              <w:spacing w:after="0" w:line="240" w:lineRule="auto"/>
              <w:ind w:left="-57" w:right="-57"/>
              <w:rPr>
                <w:rFonts w:ascii="Times New Roman" w:eastAsia="Times New Roman" w:hAnsi="Times New Roman" w:cs="Times New Roman"/>
                <w:b/>
                <w:bCs/>
                <w:color w:val="000000"/>
                <w:sz w:val="20"/>
                <w:szCs w:val="20"/>
                <w:lang w:eastAsia="ru-RU"/>
              </w:rPr>
            </w:pPr>
          </w:p>
        </w:tc>
        <w:tc>
          <w:tcPr>
            <w:tcW w:w="2303" w:type="pct"/>
            <w:vMerge/>
          </w:tcPr>
          <w:p w:rsidR="003F70FB" w:rsidRPr="0024210A" w:rsidRDefault="003F70FB" w:rsidP="0024210A">
            <w:pPr>
              <w:spacing w:after="0" w:line="240" w:lineRule="auto"/>
              <w:ind w:left="-57" w:right="-57"/>
              <w:rPr>
                <w:rFonts w:ascii="Times New Roman" w:eastAsia="Times New Roman" w:hAnsi="Times New Roman" w:cs="Times New Roman"/>
                <w:b/>
                <w:bCs/>
                <w:color w:val="000000"/>
                <w:sz w:val="20"/>
                <w:szCs w:val="20"/>
                <w:lang w:eastAsia="ru-RU"/>
              </w:rPr>
            </w:pPr>
          </w:p>
        </w:tc>
      </w:tr>
      <w:tr w:rsidR="003F70FB" w:rsidRPr="0024210A" w:rsidTr="00FE1B3B">
        <w:trPr>
          <w:trHeight w:val="515"/>
        </w:trPr>
        <w:tc>
          <w:tcPr>
            <w:tcW w:w="641" w:type="pct"/>
            <w:shd w:val="clear" w:color="000000" w:fill="FFFFFF"/>
            <w:noWrap/>
            <w:vAlign w:val="center"/>
            <w:hideMark/>
          </w:tcPr>
          <w:p w:rsidR="003F70FB" w:rsidRDefault="003F70FB" w:rsidP="0024210A">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Получатель </w:t>
            </w:r>
            <w:r w:rsidRPr="0024210A">
              <w:rPr>
                <w:rFonts w:ascii="Times New Roman" w:eastAsia="Times New Roman" w:hAnsi="Times New Roman" w:cs="Times New Roman"/>
                <w:color w:val="000000"/>
                <w:sz w:val="20"/>
                <w:szCs w:val="20"/>
                <w:lang w:eastAsia="ru-RU"/>
              </w:rPr>
              <w:t>1</w:t>
            </w:r>
          </w:p>
          <w:p w:rsidR="003F70FB" w:rsidRPr="0024210A" w:rsidRDefault="003F70FB" w:rsidP="0024210A">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человека)</w:t>
            </w:r>
          </w:p>
        </w:tc>
        <w:tc>
          <w:tcPr>
            <w:tcW w:w="714" w:type="pct"/>
            <w:shd w:val="clear" w:color="000000" w:fill="FFFFFF"/>
            <w:vAlign w:val="center"/>
            <w:hideMark/>
          </w:tcPr>
          <w:p w:rsidR="003F70FB" w:rsidRPr="0024210A" w:rsidRDefault="003F70FB" w:rsidP="0024210A">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недооценки конкурентной среды</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5 000,0</w:t>
            </w:r>
          </w:p>
        </w:tc>
        <w:tc>
          <w:tcPr>
            <w:tcW w:w="777" w:type="pct"/>
            <w:shd w:val="clear" w:color="000000" w:fill="FFFFFF"/>
            <w:vAlign w:val="center"/>
            <w:hideMark/>
          </w:tcPr>
          <w:p w:rsidR="003F70FB" w:rsidRPr="0024210A" w:rsidRDefault="003F70FB" w:rsidP="0024210A">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услуги по утеплению зданий, а также по изготовлению фасонных изделий, которые применяются при отделке зданий.</w:t>
            </w:r>
          </w:p>
        </w:tc>
        <w:tc>
          <w:tcPr>
            <w:tcW w:w="2303" w:type="pct"/>
            <w:shd w:val="clear" w:color="000000" w:fill="FFFFFF"/>
          </w:tcPr>
          <w:p w:rsidR="003F70FB" w:rsidRPr="0024210A" w:rsidRDefault="003F70FB" w:rsidP="0024210A">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24210A">
              <w:rPr>
                <w:rFonts w:ascii="Times New Roman" w:eastAsia="Times New Roman" w:hAnsi="Times New Roman" w:cs="Times New Roman"/>
                <w:iCs/>
                <w:color w:val="000000"/>
                <w:sz w:val="20"/>
                <w:szCs w:val="20"/>
                <w:lang w:eastAsia="ru-RU"/>
              </w:rPr>
              <w:t>СК заключен на период с 30.08.2021 по 29.08.2022 г.</w:t>
            </w:r>
          </w:p>
          <w:p w:rsidR="003F70FB" w:rsidRPr="0024210A" w:rsidRDefault="003F70FB" w:rsidP="0024210A">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24210A">
              <w:rPr>
                <w:rFonts w:ascii="Times New Roman" w:eastAsia="Times New Roman" w:hAnsi="Times New Roman" w:cs="Times New Roman"/>
                <w:iCs/>
                <w:color w:val="000000"/>
                <w:sz w:val="20"/>
                <w:szCs w:val="20"/>
                <w:lang w:eastAsia="ru-RU"/>
              </w:rPr>
              <w:t xml:space="preserve">Чистая прибыль по бизнес-плану на момент завершения СК должна была составлять 145 тыс. рублей. </w:t>
            </w:r>
          </w:p>
          <w:p w:rsidR="003F70FB" w:rsidRPr="0024210A" w:rsidRDefault="003F70FB" w:rsidP="0024210A">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24210A">
              <w:rPr>
                <w:rFonts w:ascii="Times New Roman" w:eastAsia="Times New Roman" w:hAnsi="Times New Roman" w:cs="Times New Roman"/>
                <w:iCs/>
                <w:color w:val="000000"/>
                <w:sz w:val="20"/>
                <w:szCs w:val="20"/>
                <w:lang w:eastAsia="ru-RU"/>
              </w:rPr>
              <w:t>Бизнес сезонный, учитывая региональные особенности и климат в Бурятии большинство клиентов заказывают фасадные работы весной и летом.</w:t>
            </w:r>
          </w:p>
          <w:p w:rsidR="003F70FB" w:rsidRPr="0024210A" w:rsidRDefault="003F70FB" w:rsidP="0024210A">
            <w:pPr>
              <w:spacing w:after="0" w:line="240" w:lineRule="auto"/>
              <w:ind w:left="-57" w:right="-57" w:firstLine="284"/>
              <w:jc w:val="both"/>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Оборудование, заявленное в смете бизнес-плана, приобретено осенью, к приему заказов заявитель был готов к зиме. За это время в г. Улан-Уде открылось большое количество частных фирм по утеплению зданий. </w:t>
            </w:r>
          </w:p>
          <w:p w:rsidR="003F70FB" w:rsidRPr="0024210A" w:rsidRDefault="003F70FB" w:rsidP="0024210A">
            <w:pPr>
              <w:spacing w:after="0" w:line="240" w:lineRule="auto"/>
              <w:ind w:left="-57" w:right="-57" w:firstLine="284"/>
              <w:jc w:val="both"/>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Ранее заявитель опыт предпринимательской деятельности не имел.</w:t>
            </w:r>
          </w:p>
          <w:p w:rsidR="003F70FB" w:rsidRPr="0024210A" w:rsidRDefault="003F70FB" w:rsidP="0024210A">
            <w:pPr>
              <w:spacing w:after="0" w:line="240" w:lineRule="auto"/>
              <w:ind w:left="-57" w:right="-57" w:firstLine="284"/>
              <w:jc w:val="both"/>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227"/>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2</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человека)</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неверной оценки спроса на реализуемые товары (услуги)</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10 500,0</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производство столов из древесины и эпоксидной смолы и фигур из автомобильных покрышек </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На средства СК, заключенного на период с 22.07.2021 по 21.07.2022 г., было приобретено: материал для изготовления столов, цемент, компрессор, фен производственный, сварочный инвертор, болгарка. Согласно бизнес-плану ежемесячный доход от продажи эпоксидных столов должен был составлять 60 тыс. рублей.</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В момент реализации СК производимая продукция спросом не воспользовалась.</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120"/>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3</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человека)</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сложности выращивания, сезонного фактора</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0,00</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выращивание грибов и трюфелей, овощей, бахчевых, корнеплодных, клубнеплодных культур </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СК заключен на период с 26.07.2021 по 25.07.2022.  г.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На средства СК было приобретено: угль, дрова, пиломатериал, радиатор, бак, отопительный котел.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Построена теплица для зимнего-весеннего выращивания овощей. В июле 2022 г. началась подготовка теплицы для высадки рассады, август 2022 г. - высадка рассады, последующие месяцы - уход за растениями. После завершения СК, в ноябре 2022г., доход сократился в связи с </w:t>
            </w:r>
            <w:r w:rsidRPr="003F70FB">
              <w:rPr>
                <w:rFonts w:ascii="Times New Roman" w:eastAsia="Times New Roman" w:hAnsi="Times New Roman" w:cs="Times New Roman"/>
                <w:iCs/>
                <w:color w:val="000000"/>
                <w:sz w:val="20"/>
                <w:szCs w:val="20"/>
                <w:lang w:eastAsia="ru-RU"/>
              </w:rPr>
              <w:lastRenderedPageBreak/>
              <w:t xml:space="preserve">отсутствием плодов для продажи по причине наступления зимы.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630"/>
        </w:trPr>
        <w:tc>
          <w:tcPr>
            <w:tcW w:w="641" w:type="pct"/>
            <w:shd w:val="clear" w:color="000000" w:fill="FFFFFF"/>
            <w:noWrap/>
            <w:vAlign w:val="center"/>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Получатель 4</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человека)</w:t>
            </w:r>
          </w:p>
        </w:tc>
        <w:tc>
          <w:tcPr>
            <w:tcW w:w="714" w:type="pct"/>
            <w:shd w:val="clear" w:color="000000" w:fill="FFFFFF"/>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отсутствия спроса на реализуемые товары (услуги)</w:t>
            </w:r>
          </w:p>
        </w:tc>
        <w:tc>
          <w:tcPr>
            <w:tcW w:w="565" w:type="pct"/>
            <w:shd w:val="clear" w:color="000000" w:fill="FFFFFF"/>
            <w:noWrap/>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11 525,0</w:t>
            </w:r>
          </w:p>
        </w:tc>
        <w:tc>
          <w:tcPr>
            <w:tcW w:w="777" w:type="pct"/>
            <w:shd w:val="clear" w:color="000000" w:fill="FFFFFF"/>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учебный видеоцентр - организация смешанных очно-дистанционных занятий по общеобразовательным предметам с видео</w:t>
            </w:r>
            <w:r>
              <w:rPr>
                <w:rFonts w:ascii="Times New Roman" w:eastAsia="Times New Roman" w:hAnsi="Times New Roman" w:cs="Times New Roman"/>
                <w:color w:val="000000"/>
                <w:sz w:val="20"/>
                <w:szCs w:val="20"/>
                <w:lang w:eastAsia="ru-RU"/>
              </w:rPr>
              <w:t>-</w:t>
            </w:r>
            <w:r w:rsidRPr="0024210A">
              <w:rPr>
                <w:rFonts w:ascii="Times New Roman" w:eastAsia="Times New Roman" w:hAnsi="Times New Roman" w:cs="Times New Roman"/>
                <w:color w:val="000000"/>
                <w:sz w:val="20"/>
                <w:szCs w:val="20"/>
                <w:lang w:eastAsia="ru-RU"/>
              </w:rPr>
              <w:t>сопровождением</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СК заключен на период с 21.07.2021 по 20.07.2022 г</w:t>
            </w:r>
            <w:r w:rsidR="00FE1B3B">
              <w:rPr>
                <w:rFonts w:ascii="Times New Roman" w:eastAsia="Times New Roman" w:hAnsi="Times New Roman" w:cs="Times New Roman"/>
                <w:iCs/>
                <w:color w:val="000000"/>
                <w:sz w:val="20"/>
                <w:szCs w:val="20"/>
                <w:lang w:eastAsia="ru-RU"/>
              </w:rPr>
              <w:t>ода</w:t>
            </w:r>
            <w:r w:rsidRPr="003F70FB">
              <w:rPr>
                <w:rFonts w:ascii="Times New Roman" w:eastAsia="Times New Roman" w:hAnsi="Times New Roman" w:cs="Times New Roman"/>
                <w:iCs/>
                <w:color w:val="000000"/>
                <w:sz w:val="20"/>
                <w:szCs w:val="20"/>
                <w:lang w:eastAsia="ru-RU"/>
              </w:rPr>
              <w:t xml:space="preserve">.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На средства СК была приобретена интерактивная панель. Размер аренды помещения составил 17,6 тыс. рублей ежемесячно.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Летом, после окончания СК уменьшился доход от предпринимательской деятельности. Дополнительное образование зависело от наполняемости учебных групп детьми школьного и дошкольного возраста, т.к. в летний период дети находятся на каникулах, а в сентябре, октябре проходят адаптационный период к новому учебному году.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315"/>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5</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человек)</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недооценки конкурентной среды</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14 866,</w:t>
            </w:r>
            <w:r>
              <w:rPr>
                <w:rFonts w:ascii="Times New Roman" w:eastAsia="Times New Roman" w:hAnsi="Times New Roman" w:cs="Times New Roman"/>
                <w:color w:val="000000"/>
                <w:sz w:val="20"/>
                <w:szCs w:val="20"/>
                <w:lang w:eastAsia="ru-RU"/>
              </w:rPr>
              <w:t>7</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Оказание парикмахерских услуг для мужчин и женщин</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СК заключен на период с 13.08.2021 по 12.08.2022 г</w:t>
            </w:r>
            <w:r w:rsidR="00FE1B3B">
              <w:rPr>
                <w:rFonts w:ascii="Times New Roman" w:eastAsia="Times New Roman" w:hAnsi="Times New Roman" w:cs="Times New Roman"/>
                <w:iCs/>
                <w:color w:val="000000"/>
                <w:sz w:val="20"/>
                <w:szCs w:val="20"/>
                <w:lang w:eastAsia="ru-RU"/>
              </w:rPr>
              <w:t>ода</w:t>
            </w:r>
            <w:r w:rsidRPr="003F70FB">
              <w:rPr>
                <w:rFonts w:ascii="Times New Roman" w:eastAsia="Times New Roman" w:hAnsi="Times New Roman" w:cs="Times New Roman"/>
                <w:iCs/>
                <w:color w:val="000000"/>
                <w:sz w:val="20"/>
                <w:szCs w:val="20"/>
                <w:lang w:eastAsia="ru-RU"/>
              </w:rPr>
              <w:t>.</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На средства СК было приобретено: кресло парикмахерское, машинка для стрижки, парикмахерское зеркало, тележка для инструментов, стол парикмахерский, расходные материалы. Аренда помещения составила 4 тыс. рублей ежемесячно.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Согласно бизнес-плану, планируемый доход составлял 24,5 тыс. рублей ежемесячно.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53"/>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6</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человек)</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недооценки конкурентной среды</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16 333,3</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товарные каталоги в электронном виде и на бумажном носителе, буклетов, семейные фотосессии, портфолио, фотографий для социальных сетей</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СК заключен на период с 22.07.2021 по 21.07.2022 г.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На средства СК приобретено: системная камера, карта памяти, принтер.</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Согласно бизнес-плану планируемый доход должен был составить 132 тыс. за 1 квартал, с учетом создания под заказ товарного каталога, рекламных буклетов и съемку фотосессий. Доход получал от съемки фотосессии и создания электронного товарного каталога на приобретенной технике (ноутбук, фотокамера), доход от самой прибыльной услуги «создание рекламных буклетов» не получал по причине отсутствия клиентов в свете снижения спроса на печатную продукцию в пользу электронных товаров.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w:t>
            </w:r>
            <w:r>
              <w:rPr>
                <w:rFonts w:ascii="Times New Roman" w:eastAsia="Times New Roman" w:hAnsi="Times New Roman" w:cs="Times New Roman"/>
                <w:iCs/>
                <w:color w:val="000000"/>
                <w:sz w:val="20"/>
                <w:szCs w:val="20"/>
                <w:lang w:eastAsia="ru-RU"/>
              </w:rPr>
              <w:t>«</w:t>
            </w:r>
            <w:r w:rsidRPr="003F70FB">
              <w:rPr>
                <w:rFonts w:ascii="Times New Roman" w:eastAsia="Times New Roman" w:hAnsi="Times New Roman" w:cs="Times New Roman"/>
                <w:iCs/>
                <w:color w:val="000000"/>
                <w:sz w:val="20"/>
                <w:szCs w:val="20"/>
                <w:lang w:eastAsia="ru-RU"/>
              </w:rPr>
              <w:t>Мой Бизнес</w:t>
            </w:r>
            <w:r>
              <w:rPr>
                <w:rFonts w:ascii="Times New Roman" w:eastAsia="Times New Roman" w:hAnsi="Times New Roman" w:cs="Times New Roman"/>
                <w:iCs/>
                <w:color w:val="000000"/>
                <w:sz w:val="20"/>
                <w:szCs w:val="20"/>
                <w:lang w:eastAsia="ru-RU"/>
              </w:rPr>
              <w:t>»</w:t>
            </w:r>
            <w:r w:rsidRPr="003F70FB">
              <w:rPr>
                <w:rFonts w:ascii="Times New Roman" w:eastAsia="Times New Roman" w:hAnsi="Times New Roman" w:cs="Times New Roman"/>
                <w:iCs/>
                <w:color w:val="000000"/>
                <w:sz w:val="20"/>
                <w:szCs w:val="20"/>
                <w:lang w:eastAsia="ru-RU"/>
              </w:rPr>
              <w:t xml:space="preserve"> и органы социальной защиты в период СК и его мониторинга не оказали содействие в корректировке бизнес-плана и не обратили внимание </w:t>
            </w:r>
            <w:r w:rsidRPr="003F70FB">
              <w:rPr>
                <w:rFonts w:ascii="Times New Roman" w:eastAsia="Times New Roman" w:hAnsi="Times New Roman" w:cs="Times New Roman"/>
                <w:iCs/>
                <w:color w:val="000000"/>
                <w:sz w:val="20"/>
                <w:szCs w:val="20"/>
                <w:lang w:eastAsia="ru-RU"/>
              </w:rPr>
              <w:lastRenderedPageBreak/>
              <w:t xml:space="preserve">получателя СК на необходимость его переориентации на другую деятельность.  </w:t>
            </w:r>
          </w:p>
        </w:tc>
      </w:tr>
      <w:tr w:rsidR="003F70FB" w:rsidRPr="0024210A" w:rsidTr="00FE1B3B">
        <w:trPr>
          <w:trHeight w:val="53"/>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Получатель 7</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человека)</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Завышение планируемого дохода в бизнес-плане по причине отсутствия спроса </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13 500,0</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профессиональная реставрация кожи по заводской технологии</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СК заключен на период с 27.08.2021 по 26.08.2022 г. На средства СК было приобретено: краскопульт, очистители, микрофибры, лак, скотч, растворитель, кондиционер, обезжириватель, фильтр-воронка, расходные средства. Размер арендной платы составил 2,8 тыс. рублей в месяц.</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В городском округе г. Улан-Удэ отсутствовал спрос на данную услугу.</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53"/>
        </w:trPr>
        <w:tc>
          <w:tcPr>
            <w:tcW w:w="641" w:type="pct"/>
            <w:shd w:val="clear" w:color="000000" w:fill="FFFFFF"/>
            <w:noWrap/>
            <w:vAlign w:val="center"/>
            <w:hideMark/>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8</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человек)</w:t>
            </w:r>
          </w:p>
        </w:tc>
        <w:tc>
          <w:tcPr>
            <w:tcW w:w="714"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Завышение планируемого дохода в бизнес-плане по причине отсутствия спроса</w:t>
            </w:r>
          </w:p>
        </w:tc>
        <w:tc>
          <w:tcPr>
            <w:tcW w:w="565" w:type="pct"/>
            <w:shd w:val="clear" w:color="000000" w:fill="FFFFFF"/>
            <w:noWrap/>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6 042,0</w:t>
            </w:r>
          </w:p>
        </w:tc>
        <w:tc>
          <w:tcPr>
            <w:tcW w:w="777" w:type="pct"/>
            <w:shd w:val="clear" w:color="000000" w:fill="FFFFFF"/>
            <w:vAlign w:val="center"/>
            <w:hideMark/>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грузоперевозки для населения (доставка дров, угля, вывоз мусора и т.п.) и коммерческие грузоперевозки</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СК заключен на период с 26.08.2021 по 25.08.2022 г. На средства СК и собственные средства в размере 50 тыс. рублей) был приобретен б/у микрогрузовик.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 Основной рынок сбыта – город Улан-Удэ и пригородные территории. Основной канал продвижения – сеть Интернет.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Согласно бизнес-плану планировал получать выручку от реализации продукции от коммерческих перевозок и перевозок для населения к 4 месяцу после завершения СК 285 тыс. рублей. </w:t>
            </w:r>
          </w:p>
          <w:p w:rsidR="003F70FB" w:rsidRPr="003F70FB" w:rsidRDefault="003F70FB" w:rsidP="003F70FB">
            <w:pPr>
              <w:spacing w:after="0" w:line="240" w:lineRule="auto"/>
              <w:ind w:left="-57" w:right="-57"/>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В городском округе г. Улан-Удэ отсутствовал спрос на данную услугу.</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r w:rsidR="003F70FB" w:rsidRPr="0024210A" w:rsidTr="00FE1B3B">
        <w:trPr>
          <w:trHeight w:val="630"/>
        </w:trPr>
        <w:tc>
          <w:tcPr>
            <w:tcW w:w="641" w:type="pct"/>
            <w:shd w:val="clear" w:color="000000" w:fill="FFFFFF"/>
            <w:noWrap/>
            <w:vAlign w:val="center"/>
          </w:tcPr>
          <w:p w:rsidR="003F70FB"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Получатель 9</w:t>
            </w:r>
          </w:p>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человек)</w:t>
            </w:r>
          </w:p>
        </w:tc>
        <w:tc>
          <w:tcPr>
            <w:tcW w:w="714" w:type="pct"/>
            <w:shd w:val="clear" w:color="000000" w:fill="FFFFFF"/>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 xml:space="preserve">Завышение планируемого дохода в бизнес-плане по причине форс-мажор   </w:t>
            </w:r>
          </w:p>
        </w:tc>
        <w:tc>
          <w:tcPr>
            <w:tcW w:w="565" w:type="pct"/>
            <w:shd w:val="clear" w:color="000000" w:fill="FFFFFF"/>
            <w:noWrap/>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1 650,0</w:t>
            </w:r>
          </w:p>
        </w:tc>
        <w:tc>
          <w:tcPr>
            <w:tcW w:w="777" w:type="pct"/>
            <w:shd w:val="clear" w:color="000000" w:fill="FFFFFF"/>
            <w:vAlign w:val="center"/>
          </w:tcPr>
          <w:p w:rsidR="003F70FB" w:rsidRPr="0024210A" w:rsidRDefault="003F70FB" w:rsidP="003F70FB">
            <w:pPr>
              <w:spacing w:after="0" w:line="240" w:lineRule="auto"/>
              <w:ind w:left="-57" w:right="-57"/>
              <w:jc w:val="center"/>
              <w:rPr>
                <w:rFonts w:ascii="Times New Roman" w:eastAsia="Times New Roman" w:hAnsi="Times New Roman" w:cs="Times New Roman"/>
                <w:color w:val="000000"/>
                <w:sz w:val="20"/>
                <w:szCs w:val="20"/>
                <w:lang w:eastAsia="ru-RU"/>
              </w:rPr>
            </w:pPr>
            <w:r w:rsidRPr="0024210A">
              <w:rPr>
                <w:rFonts w:ascii="Times New Roman" w:eastAsia="Times New Roman" w:hAnsi="Times New Roman" w:cs="Times New Roman"/>
                <w:color w:val="000000"/>
                <w:sz w:val="20"/>
                <w:szCs w:val="20"/>
                <w:lang w:eastAsia="ru-RU"/>
              </w:rPr>
              <w:t>конные  прогулки</w:t>
            </w:r>
          </w:p>
        </w:tc>
        <w:tc>
          <w:tcPr>
            <w:tcW w:w="2303" w:type="pct"/>
            <w:shd w:val="clear" w:color="000000" w:fill="FFFFFF"/>
          </w:tcPr>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СК заключен на период с 25.03.2022 по 24.03.2023 г. На средства СК и собственные средства в размере 50 тыс. рублей было приобретено: 2 коня, сено, шлея кожаная, хомут, повозка на двухосном ходу.</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Согласно бизнес-плану планируемая прибыль составляла 25 тыс. рублей ежемесячно. </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В процессе реализации СК один конь пропал в мае-июне 2022 г., заявитель обращалась в полицию, но пришел отказ в возбуждении уголовного дела в связи с отсутствием факта кражи. Вторая лошадь весной 2023 г. оказалась жеребой, деятельность осуществлять стало невозможным, т.к. отсутствовала возможность закрепить амуницию надлежащим образом для обеспечения безопасных условий конных прогулок, и, соответственно, осуществлять деятельность для получения дохода.</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Ранее заявитель опыт предпринимательской деятельности не имел.</w:t>
            </w:r>
          </w:p>
          <w:p w:rsidR="003F70FB" w:rsidRPr="003F70FB" w:rsidRDefault="003F70FB" w:rsidP="003F70FB">
            <w:pPr>
              <w:spacing w:after="0" w:line="240" w:lineRule="auto"/>
              <w:ind w:left="-57" w:right="-57" w:firstLine="284"/>
              <w:jc w:val="both"/>
              <w:rPr>
                <w:rFonts w:ascii="Times New Roman" w:eastAsia="Times New Roman" w:hAnsi="Times New Roman" w:cs="Times New Roman"/>
                <w:iCs/>
                <w:color w:val="000000"/>
                <w:sz w:val="20"/>
                <w:szCs w:val="20"/>
                <w:lang w:eastAsia="ru-RU"/>
              </w:rPr>
            </w:pPr>
            <w:r w:rsidRPr="003F70FB">
              <w:rPr>
                <w:rFonts w:ascii="Times New Roman" w:eastAsia="Times New Roman" w:hAnsi="Times New Roman" w:cs="Times New Roman"/>
                <w:iCs/>
                <w:color w:val="000000"/>
                <w:sz w:val="20"/>
                <w:szCs w:val="20"/>
                <w:lang w:eastAsia="ru-RU"/>
              </w:rPr>
              <w:t xml:space="preserve">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  </w:t>
            </w:r>
          </w:p>
        </w:tc>
      </w:tr>
    </w:tbl>
    <w:p w:rsidR="003D50B8" w:rsidRDefault="003D50B8" w:rsidP="0040024E">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763303" w:rsidRDefault="00763303" w:rsidP="00C62FE0">
      <w:pPr>
        <w:spacing w:after="0" w:line="240" w:lineRule="auto"/>
        <w:jc w:val="right"/>
        <w:rPr>
          <w:rFonts w:ascii="Times New Roman" w:hAnsi="Times New Roman" w:cs="Times New Roman"/>
          <w:sz w:val="28"/>
          <w:szCs w:val="28"/>
        </w:rPr>
      </w:pPr>
    </w:p>
    <w:p w:rsidR="00C62FE0" w:rsidRDefault="00C62FE0" w:rsidP="00C62FE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15</w:t>
      </w:r>
    </w:p>
    <w:p w:rsidR="00C62FE0" w:rsidRDefault="00C62FE0" w:rsidP="00C62FE0">
      <w:pPr>
        <w:spacing w:after="0" w:line="240" w:lineRule="auto"/>
        <w:jc w:val="right"/>
        <w:rPr>
          <w:rFonts w:ascii="Times New Roman" w:hAnsi="Times New Roman" w:cs="Times New Roman"/>
          <w:sz w:val="28"/>
          <w:szCs w:val="28"/>
        </w:rPr>
      </w:pPr>
    </w:p>
    <w:p w:rsidR="00C62FE0" w:rsidRDefault="00C62FE0" w:rsidP="00C62F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Примеры заключенных СК на осуществление ИПД, </w:t>
      </w:r>
    </w:p>
    <w:p w:rsidR="00C62FE0" w:rsidRDefault="00C62FE0" w:rsidP="00C62F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ходе которых недооценен бизнес-план или требуется его корректировка </w:t>
      </w:r>
    </w:p>
    <w:p w:rsidR="00C62FE0" w:rsidRDefault="00C62FE0" w:rsidP="00C62FE0">
      <w:pPr>
        <w:spacing w:after="0" w:line="240" w:lineRule="auto"/>
        <w:jc w:val="center"/>
        <w:rPr>
          <w:rFonts w:ascii="Times New Roman" w:hAnsi="Times New Roman" w:cs="Times New Roman"/>
          <w:sz w:val="28"/>
          <w:szCs w:val="28"/>
        </w:rPr>
      </w:pPr>
    </w:p>
    <w:tbl>
      <w:tblPr>
        <w:tblStyle w:val="a6"/>
        <w:tblW w:w="9766" w:type="dxa"/>
        <w:jc w:val="center"/>
        <w:tblLook w:val="04A0" w:firstRow="1" w:lastRow="0" w:firstColumn="1" w:lastColumn="0" w:noHBand="0" w:noVBand="1"/>
      </w:tblPr>
      <w:tblGrid>
        <w:gridCol w:w="2830"/>
        <w:gridCol w:w="6936"/>
      </w:tblGrid>
      <w:tr w:rsidR="00C62FE0" w:rsidRPr="00EF73BB" w:rsidTr="00857D97">
        <w:trPr>
          <w:trHeight w:val="437"/>
          <w:tblHeader/>
          <w:jc w:val="center"/>
        </w:trPr>
        <w:tc>
          <w:tcPr>
            <w:tcW w:w="2830" w:type="dxa"/>
            <w:vAlign w:val="center"/>
          </w:tcPr>
          <w:p w:rsidR="00C62FE0" w:rsidRPr="00EF73BB" w:rsidRDefault="00C62FE0" w:rsidP="00857D97">
            <w:pPr>
              <w:spacing w:after="0" w:line="240" w:lineRule="auto"/>
              <w:jc w:val="center"/>
              <w:rPr>
                <w:rFonts w:ascii="Times New Roman" w:hAnsi="Times New Roman" w:cs="Times New Roman"/>
                <w:b/>
                <w:sz w:val="20"/>
                <w:szCs w:val="20"/>
              </w:rPr>
            </w:pPr>
            <w:r w:rsidRPr="00EF73BB">
              <w:rPr>
                <w:rFonts w:ascii="Times New Roman" w:hAnsi="Times New Roman" w:cs="Times New Roman"/>
                <w:b/>
                <w:sz w:val="20"/>
                <w:szCs w:val="20"/>
              </w:rPr>
              <w:t>Наименование субъекта РФ</w:t>
            </w:r>
          </w:p>
        </w:tc>
        <w:tc>
          <w:tcPr>
            <w:tcW w:w="6936" w:type="dxa"/>
          </w:tcPr>
          <w:p w:rsidR="00C62FE0" w:rsidRPr="00EF73BB" w:rsidRDefault="00C62FE0" w:rsidP="00857D97">
            <w:pPr>
              <w:spacing w:after="0" w:line="240" w:lineRule="auto"/>
              <w:jc w:val="center"/>
              <w:rPr>
                <w:rFonts w:ascii="Times New Roman" w:hAnsi="Times New Roman" w:cs="Times New Roman"/>
                <w:b/>
                <w:sz w:val="20"/>
                <w:szCs w:val="20"/>
              </w:rPr>
            </w:pPr>
            <w:r w:rsidRPr="00EF73BB">
              <w:rPr>
                <w:rFonts w:ascii="Times New Roman" w:hAnsi="Times New Roman" w:cs="Times New Roman"/>
                <w:b/>
                <w:sz w:val="20"/>
                <w:szCs w:val="20"/>
              </w:rPr>
              <w:t>Примеры</w:t>
            </w:r>
          </w:p>
        </w:tc>
      </w:tr>
      <w:tr w:rsidR="00C62FE0" w:rsidRPr="00EF73BB" w:rsidTr="00857D97">
        <w:trPr>
          <w:jc w:val="center"/>
        </w:trPr>
        <w:tc>
          <w:tcPr>
            <w:tcW w:w="2830" w:type="dxa"/>
          </w:tcPr>
          <w:p w:rsidR="00C62FE0" w:rsidRPr="00EF73BB" w:rsidRDefault="00C62FE0" w:rsidP="00857D97">
            <w:pPr>
              <w:jc w:val="center"/>
              <w:rPr>
                <w:rFonts w:ascii="Times New Roman" w:hAnsi="Times New Roman" w:cs="Times New Roman"/>
                <w:sz w:val="20"/>
                <w:szCs w:val="20"/>
              </w:rPr>
            </w:pPr>
            <w:r w:rsidRPr="00EF73BB">
              <w:rPr>
                <w:rFonts w:ascii="Times New Roman" w:hAnsi="Times New Roman" w:cs="Times New Roman"/>
                <w:sz w:val="20"/>
                <w:szCs w:val="20"/>
              </w:rPr>
              <w:t>Рязанская область</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 xml:space="preserve">(недооценка </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бизнес-плана)</w:t>
            </w:r>
          </w:p>
        </w:tc>
        <w:tc>
          <w:tcPr>
            <w:tcW w:w="6936" w:type="dxa"/>
          </w:tcPr>
          <w:p w:rsidR="00C62FE0" w:rsidRPr="00EF73BB" w:rsidRDefault="00C62FE0" w:rsidP="00857D97">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Малоимущая гр. А.Ж.Г., проживающая в </w:t>
            </w:r>
            <w:r>
              <w:rPr>
                <w:rFonts w:ascii="Times New Roman" w:hAnsi="Times New Roman" w:cs="Times New Roman"/>
                <w:color w:val="000000" w:themeColor="text1"/>
                <w:sz w:val="20"/>
                <w:szCs w:val="20"/>
              </w:rPr>
              <w:t xml:space="preserve">поселке Чучково </w:t>
            </w:r>
            <w:r w:rsidRPr="00EF73BB">
              <w:rPr>
                <w:rFonts w:ascii="Times New Roman" w:hAnsi="Times New Roman" w:cs="Times New Roman"/>
                <w:color w:val="000000" w:themeColor="text1"/>
                <w:sz w:val="20"/>
                <w:szCs w:val="20"/>
              </w:rPr>
              <w:t xml:space="preserve">Рязанской области, в состав семьи которой входили двое несовершеннолетних детей (среднедушевой доход 8 983 рублей, в том числе алименты), с 19 октября 2021 года заключила СК на осуществление ИПД сроком на 12 месяцев – парикмахерский салон (ранее работала парикмахером). Согласно бизнес-плану, для организации бизнеса имелось собственное помещение 50 кв. м. Планируемая выручка за год прогнозировалась в сумме 680,0 тыс. рублей (57,0 тыс. рублей в месяц). А.Ж.Г. зарегистрировалась в качестве самозанятой. </w:t>
            </w:r>
            <w:r>
              <w:rPr>
                <w:rFonts w:ascii="Times New Roman" w:hAnsi="Times New Roman" w:cs="Times New Roman"/>
                <w:color w:val="000000" w:themeColor="text1"/>
                <w:sz w:val="20"/>
                <w:szCs w:val="20"/>
              </w:rPr>
              <w:t xml:space="preserve">При заключении СК А.Ж.Г. в Центр «Мой бизнес» не обращалась. Органом социальной защиты населения принят ее бизнес-план без учета реальной стоимости парикмахерских услуг. </w:t>
            </w:r>
            <w:r w:rsidRPr="00EF73BB">
              <w:rPr>
                <w:rFonts w:ascii="Times New Roman" w:hAnsi="Times New Roman" w:cs="Times New Roman"/>
                <w:color w:val="000000" w:themeColor="text1"/>
                <w:sz w:val="20"/>
                <w:szCs w:val="20"/>
              </w:rPr>
              <w:t xml:space="preserve">В среднем в месяц выручка А.Ж.Г. от бизнеса составляла 15 500 рублей в месяц </w:t>
            </w:r>
            <w:r>
              <w:rPr>
                <w:rFonts w:ascii="Times New Roman" w:hAnsi="Times New Roman" w:cs="Times New Roman"/>
                <w:color w:val="000000" w:themeColor="text1"/>
                <w:sz w:val="20"/>
                <w:szCs w:val="20"/>
              </w:rPr>
              <w:t xml:space="preserve">вместо 57 000 рублей в месяц </w:t>
            </w:r>
            <w:r w:rsidRPr="00EF73BB">
              <w:rPr>
                <w:rFonts w:ascii="Times New Roman" w:hAnsi="Times New Roman" w:cs="Times New Roman"/>
                <w:color w:val="000000" w:themeColor="text1"/>
                <w:sz w:val="20"/>
                <w:szCs w:val="20"/>
              </w:rPr>
              <w:t>(186,0</w:t>
            </w:r>
            <w:r>
              <w:rPr>
                <w:rFonts w:ascii="Times New Roman" w:hAnsi="Times New Roman" w:cs="Times New Roman"/>
                <w:color w:val="000000" w:themeColor="text1"/>
                <w:sz w:val="20"/>
                <w:szCs w:val="20"/>
              </w:rPr>
              <w:t> </w:t>
            </w:r>
            <w:r w:rsidRPr="00EF73BB">
              <w:rPr>
                <w:rFonts w:ascii="Times New Roman" w:hAnsi="Times New Roman" w:cs="Times New Roman"/>
                <w:color w:val="000000" w:themeColor="text1"/>
                <w:sz w:val="20"/>
                <w:szCs w:val="20"/>
              </w:rPr>
              <w:t>тыс. рублей в год).</w:t>
            </w:r>
            <w:r>
              <w:rPr>
                <w:rFonts w:ascii="Times New Roman" w:hAnsi="Times New Roman" w:cs="Times New Roman"/>
                <w:color w:val="000000" w:themeColor="text1"/>
                <w:sz w:val="20"/>
                <w:szCs w:val="20"/>
              </w:rPr>
              <w:t xml:space="preserve"> </w:t>
            </w:r>
            <w:r w:rsidRPr="00EF73BB">
              <w:rPr>
                <w:rFonts w:ascii="Times New Roman" w:hAnsi="Times New Roman" w:cs="Times New Roman"/>
                <w:color w:val="000000" w:themeColor="text1"/>
                <w:sz w:val="20"/>
                <w:szCs w:val="20"/>
              </w:rPr>
              <w:t xml:space="preserve">После завершения СК среднедушевой доход ее семьи по оценке стал 10 234 рублей и не превысил величину ПМ. </w:t>
            </w:r>
          </w:p>
        </w:tc>
      </w:tr>
      <w:tr w:rsidR="00C62FE0" w:rsidRPr="00EF73BB" w:rsidTr="00857D97">
        <w:trPr>
          <w:jc w:val="center"/>
        </w:trPr>
        <w:tc>
          <w:tcPr>
            <w:tcW w:w="2830" w:type="dxa"/>
          </w:tcPr>
          <w:p w:rsidR="00C62FE0" w:rsidRDefault="00C62FE0" w:rsidP="00857D97">
            <w:pPr>
              <w:jc w:val="center"/>
              <w:rPr>
                <w:rFonts w:ascii="Times New Roman" w:hAnsi="Times New Roman" w:cs="Times New Roman"/>
                <w:sz w:val="20"/>
                <w:szCs w:val="20"/>
              </w:rPr>
            </w:pPr>
            <w:r>
              <w:rPr>
                <w:rFonts w:ascii="Times New Roman" w:hAnsi="Times New Roman" w:cs="Times New Roman"/>
                <w:sz w:val="20"/>
                <w:szCs w:val="20"/>
              </w:rPr>
              <w:t>Рязанская область</w:t>
            </w:r>
          </w:p>
          <w:p w:rsidR="00C62FE0"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 xml:space="preserve">(необходимость корректировки </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бизнес-план</w:t>
            </w:r>
            <w:r>
              <w:rPr>
                <w:rFonts w:ascii="Times New Roman" w:hAnsi="Times New Roman" w:cs="Times New Roman"/>
                <w:sz w:val="20"/>
                <w:szCs w:val="20"/>
              </w:rPr>
              <w:t>а</w:t>
            </w:r>
            <w:r w:rsidRPr="00EF73BB">
              <w:rPr>
                <w:rFonts w:ascii="Times New Roman" w:hAnsi="Times New Roman" w:cs="Times New Roman"/>
                <w:sz w:val="20"/>
                <w:szCs w:val="20"/>
              </w:rPr>
              <w:t>)</w:t>
            </w:r>
          </w:p>
        </w:tc>
        <w:tc>
          <w:tcPr>
            <w:tcW w:w="6936" w:type="dxa"/>
          </w:tcPr>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С гражданином Д.Н.Е., 1971 г.р., проживающим в Клепиковском районе Рязанской области 5 мая 2022 года заключен СК на 6 месяцев на осуществление предпринимательской деятельности – по бурению абиссинских колодцев.</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Среднедушевой доход семьи на дату подачи заяв</w:t>
            </w:r>
            <w:r>
              <w:rPr>
                <w:rFonts w:ascii="Times New Roman" w:hAnsi="Times New Roman" w:cs="Times New Roman"/>
                <w:color w:val="000000" w:themeColor="text1"/>
                <w:sz w:val="20"/>
                <w:szCs w:val="20"/>
              </w:rPr>
              <w:t>ления составил 1 </w:t>
            </w:r>
            <w:r w:rsidRPr="00724343">
              <w:rPr>
                <w:rFonts w:ascii="Times New Roman" w:hAnsi="Times New Roman" w:cs="Times New Roman"/>
                <w:color w:val="000000" w:themeColor="text1"/>
                <w:sz w:val="20"/>
                <w:szCs w:val="20"/>
              </w:rPr>
              <w:t>958</w:t>
            </w:r>
            <w:r>
              <w:rPr>
                <w:rFonts w:ascii="Times New Roman" w:hAnsi="Times New Roman" w:cs="Times New Roman"/>
                <w:color w:val="000000" w:themeColor="text1"/>
                <w:sz w:val="20"/>
                <w:szCs w:val="20"/>
              </w:rPr>
              <w:t> </w:t>
            </w:r>
            <w:r w:rsidRPr="00724343">
              <w:rPr>
                <w:rFonts w:ascii="Times New Roman" w:hAnsi="Times New Roman" w:cs="Times New Roman"/>
                <w:color w:val="000000" w:themeColor="text1"/>
                <w:sz w:val="20"/>
                <w:szCs w:val="20"/>
              </w:rPr>
              <w:t>рублей (расчетный ПМ – 12 276 рублей).</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Согласно бизнес-плану стоимость проекта планировалась 260 тыс. рублей, из них 250,0 тыс. рублей средства социального контракта, запланированная чистая прибыль за год 542,4 тыс. рублей.</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На средства ГСП приобретена малогабаритная буровая установка «Крот-2» (250,0 тыс. рублей).</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 xml:space="preserve">В связи с временной нетрудоспособностью среднедушевой доход семьи после завершения социального контракта составил 3 511 рублей и не превысил величину ПМ. </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После окончания социального контракта заявитель также испытывал проблемы со здоровьем (в январе 2023 года Д.Н.Е. была проведена операция), на период лечения и восстановления был вынужден прервать свою деятельность, продолжил после выздоровления.</w:t>
            </w:r>
          </w:p>
          <w:p w:rsidR="00C62FE0" w:rsidRPr="00724343" w:rsidRDefault="00C62FE0" w:rsidP="00857D97">
            <w:pPr>
              <w:spacing w:after="0" w:line="240" w:lineRule="auto"/>
              <w:ind w:firstLine="709"/>
              <w:jc w:val="both"/>
              <w:rPr>
                <w:rFonts w:ascii="Times New Roman" w:hAnsi="Times New Roman" w:cs="Times New Roman"/>
                <w:color w:val="000000" w:themeColor="text1"/>
                <w:sz w:val="20"/>
                <w:szCs w:val="20"/>
              </w:rPr>
            </w:pPr>
            <w:r w:rsidRPr="00724343">
              <w:rPr>
                <w:rFonts w:ascii="Times New Roman" w:hAnsi="Times New Roman" w:cs="Times New Roman"/>
                <w:color w:val="000000" w:themeColor="text1"/>
                <w:sz w:val="20"/>
                <w:szCs w:val="20"/>
              </w:rPr>
              <w:t xml:space="preserve">Ежемесячный мониторинг условий жизни заявителя и его семьи попал на период лечения. Короткий период действия СК на ИПД, составляющий только 6 месяцев, не позволил оценить результативность СК в течение года с учетом сезонного фактора деятельности и, при </w:t>
            </w:r>
            <w:r w:rsidRPr="00724343">
              <w:rPr>
                <w:rFonts w:ascii="Times New Roman" w:hAnsi="Times New Roman" w:cs="Times New Roman"/>
                <w:color w:val="000000" w:themeColor="text1"/>
                <w:sz w:val="20"/>
                <w:szCs w:val="20"/>
              </w:rPr>
              <w:lastRenderedPageBreak/>
              <w:t>необходимости, внести коррективы в бизнес-план. Также, при необходимости, ввести в период мониторинга отсрочку для предоставления результатов социального контракта.</w:t>
            </w:r>
          </w:p>
        </w:tc>
      </w:tr>
      <w:tr w:rsidR="00C62FE0" w:rsidRPr="00EF73BB" w:rsidTr="00857D97">
        <w:trPr>
          <w:jc w:val="center"/>
        </w:trPr>
        <w:tc>
          <w:tcPr>
            <w:tcW w:w="2830" w:type="dxa"/>
          </w:tcPr>
          <w:p w:rsidR="00C62FE0" w:rsidRPr="00CA763A" w:rsidRDefault="00C62FE0" w:rsidP="00857D97">
            <w:pPr>
              <w:jc w:val="center"/>
              <w:rPr>
                <w:rFonts w:ascii="Times New Roman" w:hAnsi="Times New Roman" w:cs="Times New Roman"/>
                <w:sz w:val="20"/>
                <w:szCs w:val="20"/>
              </w:rPr>
            </w:pPr>
            <w:r w:rsidRPr="00CA763A">
              <w:rPr>
                <w:rFonts w:ascii="Times New Roman" w:hAnsi="Times New Roman" w:cs="Times New Roman"/>
                <w:sz w:val="20"/>
                <w:szCs w:val="20"/>
              </w:rPr>
              <w:lastRenderedPageBreak/>
              <w:t>Рязанская область</w:t>
            </w:r>
          </w:p>
          <w:p w:rsidR="00C62FE0" w:rsidRPr="00CA763A" w:rsidRDefault="00C62FE0" w:rsidP="00857D97">
            <w:pPr>
              <w:spacing w:after="0" w:line="240" w:lineRule="auto"/>
              <w:jc w:val="center"/>
              <w:rPr>
                <w:rFonts w:ascii="Times New Roman" w:hAnsi="Times New Roman" w:cs="Times New Roman"/>
                <w:sz w:val="20"/>
                <w:szCs w:val="20"/>
              </w:rPr>
            </w:pPr>
            <w:r w:rsidRPr="00CA763A">
              <w:rPr>
                <w:rFonts w:ascii="Times New Roman" w:hAnsi="Times New Roman" w:cs="Times New Roman"/>
                <w:sz w:val="20"/>
                <w:szCs w:val="20"/>
              </w:rPr>
              <w:t xml:space="preserve">(необходимость корректировки </w:t>
            </w:r>
          </w:p>
          <w:p w:rsidR="00C62FE0" w:rsidRPr="00CA763A" w:rsidRDefault="00C62FE0" w:rsidP="00857D97">
            <w:pPr>
              <w:spacing w:after="0" w:line="240" w:lineRule="auto"/>
              <w:jc w:val="center"/>
              <w:rPr>
                <w:rFonts w:ascii="Times New Roman" w:hAnsi="Times New Roman" w:cs="Times New Roman"/>
                <w:sz w:val="20"/>
                <w:szCs w:val="20"/>
              </w:rPr>
            </w:pPr>
            <w:r w:rsidRPr="00CA763A">
              <w:rPr>
                <w:rFonts w:ascii="Times New Roman" w:hAnsi="Times New Roman" w:cs="Times New Roman"/>
                <w:sz w:val="20"/>
                <w:szCs w:val="20"/>
              </w:rPr>
              <w:t>бизнес-плана)</w:t>
            </w:r>
          </w:p>
        </w:tc>
        <w:tc>
          <w:tcPr>
            <w:tcW w:w="6936" w:type="dxa"/>
          </w:tcPr>
          <w:p w:rsidR="00C62FE0" w:rsidRPr="00CA763A" w:rsidRDefault="00C62FE0" w:rsidP="00857D97">
            <w:pPr>
              <w:spacing w:after="0" w:line="240" w:lineRule="auto"/>
              <w:ind w:firstLine="709"/>
              <w:jc w:val="both"/>
              <w:rPr>
                <w:rFonts w:ascii="Times New Roman" w:hAnsi="Times New Roman" w:cs="Times New Roman"/>
                <w:color w:val="000000" w:themeColor="text1"/>
                <w:sz w:val="20"/>
                <w:szCs w:val="20"/>
              </w:rPr>
            </w:pPr>
            <w:r w:rsidRPr="00CA763A">
              <w:rPr>
                <w:rFonts w:ascii="Times New Roman" w:hAnsi="Times New Roman" w:cs="Times New Roman"/>
                <w:color w:val="000000" w:themeColor="text1"/>
                <w:sz w:val="20"/>
                <w:szCs w:val="20"/>
              </w:rPr>
              <w:t xml:space="preserve">С гражданином Б.Д.А., 1978 г.р., проживающим в г. Рязань, заключен СК на осуществление ИПД с 18.04.2022 по 18.12.2022 на предоставление услуг по установке межкомнатных и металлических (входных) дверей. Гражданин ранее занимался отделкой учебных помещений и имел представление об отделочных работах, включая монтаж дверей. </w:t>
            </w:r>
          </w:p>
          <w:p w:rsidR="00C62FE0" w:rsidRPr="00CA763A" w:rsidRDefault="00C62FE0" w:rsidP="00857D97">
            <w:pPr>
              <w:spacing w:after="0" w:line="240" w:lineRule="auto"/>
              <w:ind w:firstLine="709"/>
              <w:jc w:val="both"/>
              <w:rPr>
                <w:rFonts w:ascii="Times New Roman" w:hAnsi="Times New Roman" w:cs="Times New Roman"/>
                <w:color w:val="000000" w:themeColor="text1"/>
                <w:sz w:val="20"/>
                <w:szCs w:val="20"/>
              </w:rPr>
            </w:pPr>
            <w:r w:rsidRPr="00CA763A">
              <w:rPr>
                <w:rFonts w:ascii="Times New Roman" w:hAnsi="Times New Roman" w:cs="Times New Roman"/>
                <w:color w:val="000000" w:themeColor="text1"/>
                <w:sz w:val="20"/>
                <w:szCs w:val="20"/>
              </w:rPr>
              <w:t>На средства ГСП Б.Д.А. приобретено оборудование (пила торцевая, верстак складной, перфоратор, лобзик, дальномер, прочие инструменты).</w:t>
            </w:r>
          </w:p>
          <w:p w:rsidR="00C62FE0" w:rsidRPr="00CA763A" w:rsidRDefault="00C62FE0" w:rsidP="00857D97">
            <w:pPr>
              <w:spacing w:after="0" w:line="240" w:lineRule="auto"/>
              <w:ind w:firstLine="709"/>
              <w:jc w:val="both"/>
              <w:rPr>
                <w:rFonts w:ascii="Times New Roman" w:hAnsi="Times New Roman" w:cs="Times New Roman"/>
                <w:color w:val="000000" w:themeColor="text1"/>
                <w:sz w:val="20"/>
                <w:szCs w:val="20"/>
              </w:rPr>
            </w:pPr>
            <w:r w:rsidRPr="00CA763A">
              <w:rPr>
                <w:rFonts w:ascii="Times New Roman" w:hAnsi="Times New Roman" w:cs="Times New Roman"/>
                <w:color w:val="000000" w:themeColor="text1"/>
                <w:sz w:val="20"/>
                <w:szCs w:val="20"/>
              </w:rPr>
              <w:t>Согласно бизнес-плану, по итогам года среднемесячные доходы по реализации проекта должны были составить 17 067 рублей. Фактически среднемесячные доходы от предпринимательской деятельности после завершения СК составили 3 067 рублей. В течение первых месяцев действия СК гражданин приобретал необходимое оборудование. В период действия СК заявитель осуществлял деятельность, доходы от которой не достигли планируемых в бизнес-плане размеров в связи с низким уровнем продвижения предоставляемых услуг, отсутствием клиентской базы, а также ухудшением состояния здоровья (обострение основного заболевания - стенокардия, гипертоническая болезнь, заявитель является инвалидом 3 группы)</w:t>
            </w:r>
          </w:p>
          <w:p w:rsidR="00C62FE0" w:rsidRPr="00CA763A" w:rsidRDefault="00C62FE0" w:rsidP="00857D97">
            <w:pPr>
              <w:spacing w:after="0" w:line="240" w:lineRule="auto"/>
              <w:ind w:firstLine="709"/>
              <w:jc w:val="both"/>
              <w:rPr>
                <w:rFonts w:ascii="Times New Roman" w:hAnsi="Times New Roman" w:cs="Times New Roman"/>
                <w:color w:val="000000" w:themeColor="text1"/>
                <w:sz w:val="20"/>
                <w:szCs w:val="20"/>
              </w:rPr>
            </w:pPr>
            <w:r w:rsidRPr="00CA763A">
              <w:rPr>
                <w:rFonts w:ascii="Times New Roman" w:eastAsia="Times New Roman" w:hAnsi="Times New Roman" w:cs="Times New Roman"/>
                <w:color w:val="000000"/>
                <w:sz w:val="20"/>
                <w:szCs w:val="20"/>
                <w:lang w:eastAsia="ru-RU"/>
              </w:rPr>
              <w:t>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w:t>
            </w:r>
          </w:p>
        </w:tc>
      </w:tr>
      <w:tr w:rsidR="00C62FE0" w:rsidRPr="00EF73BB" w:rsidTr="00857D97">
        <w:trPr>
          <w:jc w:val="center"/>
        </w:trPr>
        <w:tc>
          <w:tcPr>
            <w:tcW w:w="2830" w:type="dxa"/>
          </w:tcPr>
          <w:p w:rsidR="00C62FE0" w:rsidRPr="00EF73BB" w:rsidRDefault="00C62FE0" w:rsidP="00857D97">
            <w:pPr>
              <w:jc w:val="center"/>
              <w:rPr>
                <w:rFonts w:ascii="Times New Roman" w:hAnsi="Times New Roman" w:cs="Times New Roman"/>
                <w:sz w:val="20"/>
                <w:szCs w:val="20"/>
              </w:rPr>
            </w:pPr>
            <w:r w:rsidRPr="00EF73BB">
              <w:rPr>
                <w:rFonts w:ascii="Times New Roman" w:hAnsi="Times New Roman" w:cs="Times New Roman"/>
                <w:sz w:val="20"/>
                <w:szCs w:val="20"/>
              </w:rPr>
              <w:t>Республика Бурятия</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(необходимость переориентации на другой вид деятельности)</w:t>
            </w:r>
          </w:p>
        </w:tc>
        <w:tc>
          <w:tcPr>
            <w:tcW w:w="6936" w:type="dxa"/>
          </w:tcPr>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Житель города Улан-Удэ в ходе реализации СК приобрел машину для обработки утеплителя зданий при выполнении ремонтных и строительных работ.  но высокая конкуренция в указанной сфере в районе проживания заявителя не позволила ему получить доходы даже на уровне 0,5 размера ПМ.</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 xml:space="preserve">Чистая прибыль по бизнес-плану на момент завершения СК должна была составлять 145 тыс. рублей. </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Бизнес сезонный, учитывая региональные особенности и климат в Бурятии большинство клиентов заказывают фасадные работы весной и летом.</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 xml:space="preserve">Оборудование, заявленное в смете бизнес-плана, приобретено осенью, к приему заказов заявитель был готов к зиме. За это время в г. Улан-Уде открылось большое количество частных фирм по утеплению зданий. </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Ранее заявитель опыт предпринимательской деятельности не имел.</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w:t>
            </w:r>
            <w:r>
              <w:rPr>
                <w:rFonts w:ascii="Times New Roman" w:hAnsi="Times New Roman" w:cs="Times New Roman"/>
                <w:sz w:val="20"/>
                <w:szCs w:val="20"/>
              </w:rPr>
              <w:t xml:space="preserve"> с учетом имеющегося у него оборудования</w:t>
            </w:r>
            <w:r w:rsidRPr="00CA763A">
              <w:rPr>
                <w:rFonts w:ascii="Times New Roman" w:hAnsi="Times New Roman" w:cs="Times New Roman"/>
                <w:sz w:val="20"/>
                <w:szCs w:val="20"/>
              </w:rPr>
              <w:t xml:space="preserve">.  </w:t>
            </w:r>
          </w:p>
        </w:tc>
      </w:tr>
      <w:tr w:rsidR="00C62FE0" w:rsidRPr="00EF73BB" w:rsidTr="00857D97">
        <w:trPr>
          <w:jc w:val="center"/>
        </w:trPr>
        <w:tc>
          <w:tcPr>
            <w:tcW w:w="2830" w:type="dxa"/>
          </w:tcPr>
          <w:p w:rsidR="00C62FE0" w:rsidRPr="00EF73BB" w:rsidRDefault="00C62FE0" w:rsidP="00857D97">
            <w:pPr>
              <w:jc w:val="center"/>
              <w:rPr>
                <w:rFonts w:ascii="Times New Roman" w:hAnsi="Times New Roman" w:cs="Times New Roman"/>
                <w:sz w:val="20"/>
                <w:szCs w:val="20"/>
              </w:rPr>
            </w:pPr>
            <w:r w:rsidRPr="00EF73BB">
              <w:rPr>
                <w:rFonts w:ascii="Times New Roman" w:hAnsi="Times New Roman" w:cs="Times New Roman"/>
                <w:sz w:val="20"/>
                <w:szCs w:val="20"/>
              </w:rPr>
              <w:t>Республика Бурятия</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(необходимость переориентации на другой вид деятельности)</w:t>
            </w:r>
          </w:p>
        </w:tc>
        <w:tc>
          <w:tcPr>
            <w:tcW w:w="6936" w:type="dxa"/>
          </w:tcPr>
          <w:p w:rsidR="00C62FE0" w:rsidRPr="00DA4F49" w:rsidRDefault="00C62FE0" w:rsidP="00857D9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 </w:t>
            </w:r>
            <w:r w:rsidRPr="00DA4F49">
              <w:rPr>
                <w:rFonts w:ascii="Times New Roman" w:hAnsi="Times New Roman" w:cs="Times New Roman"/>
                <w:sz w:val="20"/>
                <w:szCs w:val="20"/>
              </w:rPr>
              <w:t>гражданкой (К.М.С.) 22 апреля 2022 года проживающей в Республике Бурятия заключен СК на 12 месяцев на осуществление индивидуальной предпринимательской деятельности по производству столов из древесины и</w:t>
            </w:r>
            <w:r>
              <w:rPr>
                <w:rFonts w:ascii="Times New Roman" w:hAnsi="Times New Roman" w:cs="Times New Roman"/>
                <w:sz w:val="20"/>
                <w:szCs w:val="20"/>
              </w:rPr>
              <w:t>з</w:t>
            </w:r>
            <w:r w:rsidRPr="00DA4F49">
              <w:rPr>
                <w:rFonts w:ascii="Times New Roman" w:hAnsi="Times New Roman" w:cs="Times New Roman"/>
                <w:sz w:val="20"/>
                <w:szCs w:val="20"/>
              </w:rPr>
              <w:t xml:space="preserve"> эпоксидной смолы. </w:t>
            </w:r>
          </w:p>
          <w:p w:rsidR="00C62FE0" w:rsidRDefault="00C62FE0" w:rsidP="00857D97">
            <w:pPr>
              <w:spacing w:after="0" w:line="240" w:lineRule="auto"/>
              <w:ind w:firstLine="709"/>
              <w:jc w:val="both"/>
              <w:rPr>
                <w:rFonts w:ascii="Times New Roman" w:hAnsi="Times New Roman" w:cs="Times New Roman"/>
                <w:sz w:val="20"/>
                <w:szCs w:val="20"/>
              </w:rPr>
            </w:pPr>
            <w:r w:rsidRPr="00DA4F49">
              <w:rPr>
                <w:rFonts w:ascii="Times New Roman" w:hAnsi="Times New Roman" w:cs="Times New Roman"/>
                <w:sz w:val="20"/>
                <w:szCs w:val="20"/>
              </w:rPr>
              <w:t>На средства ГСП (250 тыс</w:t>
            </w:r>
            <w:r>
              <w:rPr>
                <w:rFonts w:ascii="Times New Roman" w:hAnsi="Times New Roman" w:cs="Times New Roman"/>
                <w:sz w:val="20"/>
                <w:szCs w:val="20"/>
              </w:rPr>
              <w:t>.</w:t>
            </w:r>
            <w:r w:rsidRPr="00DA4F49">
              <w:rPr>
                <w:rFonts w:ascii="Times New Roman" w:hAnsi="Times New Roman" w:cs="Times New Roman"/>
                <w:sz w:val="20"/>
                <w:szCs w:val="20"/>
              </w:rPr>
              <w:t xml:space="preserve"> рублей) в рамках СК, было приобретено: материал для изготовления столов, цемент, компрессор, фен производственный, сварочный инвертор, болгарка. Согласно утвержденному бизнес</w:t>
            </w:r>
            <w:r>
              <w:rPr>
                <w:rFonts w:ascii="Times New Roman" w:hAnsi="Times New Roman" w:cs="Times New Roman"/>
                <w:sz w:val="20"/>
                <w:szCs w:val="20"/>
              </w:rPr>
              <w:t>-</w:t>
            </w:r>
            <w:r w:rsidRPr="00DA4F49">
              <w:rPr>
                <w:rFonts w:ascii="Times New Roman" w:hAnsi="Times New Roman" w:cs="Times New Roman"/>
                <w:sz w:val="20"/>
                <w:szCs w:val="20"/>
              </w:rPr>
              <w:t>плану, выручка от реализации продукции к 4 месяцу 2-го года действия СК должна была составить 375 тыс</w:t>
            </w:r>
            <w:r>
              <w:rPr>
                <w:rFonts w:ascii="Times New Roman" w:hAnsi="Times New Roman" w:cs="Times New Roman"/>
                <w:sz w:val="20"/>
                <w:szCs w:val="20"/>
              </w:rPr>
              <w:t>.</w:t>
            </w:r>
            <w:r w:rsidRPr="00DA4F49">
              <w:rPr>
                <w:rFonts w:ascii="Times New Roman" w:hAnsi="Times New Roman" w:cs="Times New Roman"/>
                <w:sz w:val="20"/>
                <w:szCs w:val="20"/>
              </w:rPr>
              <w:t xml:space="preserve"> рублей. Фактический доход К.М.С. после завершения СК составил 10</w:t>
            </w:r>
            <w:r>
              <w:rPr>
                <w:rFonts w:ascii="Times New Roman" w:hAnsi="Times New Roman" w:cs="Times New Roman"/>
                <w:sz w:val="20"/>
                <w:szCs w:val="20"/>
              </w:rPr>
              <w:t xml:space="preserve"> </w:t>
            </w:r>
            <w:r w:rsidRPr="00DA4F49">
              <w:rPr>
                <w:rFonts w:ascii="Times New Roman" w:hAnsi="Times New Roman" w:cs="Times New Roman"/>
                <w:sz w:val="20"/>
                <w:szCs w:val="20"/>
              </w:rPr>
              <w:t>500 рублей, СДД семьи</w:t>
            </w:r>
            <w:r>
              <w:rPr>
                <w:rFonts w:ascii="Times New Roman" w:hAnsi="Times New Roman" w:cs="Times New Roman"/>
                <w:sz w:val="20"/>
                <w:szCs w:val="20"/>
              </w:rPr>
              <w:t xml:space="preserve"> – </w:t>
            </w:r>
            <w:r w:rsidRPr="00DA4F49">
              <w:rPr>
                <w:rFonts w:ascii="Times New Roman" w:hAnsi="Times New Roman" w:cs="Times New Roman"/>
                <w:sz w:val="20"/>
                <w:szCs w:val="20"/>
              </w:rPr>
              <w:t>9 756,09 рублей, что не превысило ПМ.</w:t>
            </w:r>
          </w:p>
          <w:p w:rsidR="00C62FE0" w:rsidRPr="00CA763A" w:rsidRDefault="00C62FE0" w:rsidP="00857D97">
            <w:pPr>
              <w:spacing w:after="0" w:line="240" w:lineRule="auto"/>
              <w:ind w:firstLine="709"/>
              <w:jc w:val="both"/>
              <w:rPr>
                <w:rFonts w:ascii="Times New Roman" w:hAnsi="Times New Roman" w:cs="Times New Roman"/>
                <w:sz w:val="20"/>
                <w:szCs w:val="20"/>
              </w:rPr>
            </w:pPr>
            <w:r w:rsidRPr="00CA763A">
              <w:rPr>
                <w:rFonts w:ascii="Times New Roman" w:hAnsi="Times New Roman" w:cs="Times New Roman"/>
                <w:sz w:val="20"/>
                <w:szCs w:val="20"/>
              </w:rPr>
              <w:t>Центр Мой Бизнес и органы социальной защиты в период СК и его мониторинга не оказали содействие в корректировке бизнес-плана и не обратили внимание получателя СК на необходимость его переориентации на другую деятельность</w:t>
            </w:r>
            <w:r>
              <w:rPr>
                <w:rFonts w:ascii="Times New Roman" w:hAnsi="Times New Roman" w:cs="Times New Roman"/>
                <w:sz w:val="20"/>
                <w:szCs w:val="20"/>
              </w:rPr>
              <w:t xml:space="preserve"> с учетом имеющегося у него оборудования</w:t>
            </w:r>
            <w:r w:rsidRPr="00CA763A">
              <w:rPr>
                <w:rFonts w:ascii="Times New Roman" w:hAnsi="Times New Roman" w:cs="Times New Roman"/>
                <w:sz w:val="20"/>
                <w:szCs w:val="20"/>
              </w:rPr>
              <w:t xml:space="preserve">.  </w:t>
            </w:r>
          </w:p>
        </w:tc>
      </w:tr>
      <w:tr w:rsidR="00C62FE0" w:rsidRPr="00EF73BB" w:rsidTr="00857D97">
        <w:trPr>
          <w:jc w:val="center"/>
        </w:trPr>
        <w:tc>
          <w:tcPr>
            <w:tcW w:w="2830" w:type="dxa"/>
          </w:tcPr>
          <w:p w:rsidR="00C62FE0" w:rsidRPr="00EF73BB" w:rsidRDefault="00C62FE0" w:rsidP="00857D97">
            <w:pPr>
              <w:jc w:val="center"/>
              <w:rPr>
                <w:rFonts w:ascii="Times New Roman" w:hAnsi="Times New Roman" w:cs="Times New Roman"/>
                <w:sz w:val="20"/>
                <w:szCs w:val="20"/>
              </w:rPr>
            </w:pPr>
            <w:r w:rsidRPr="00EF73BB">
              <w:rPr>
                <w:rFonts w:ascii="Times New Roman" w:hAnsi="Times New Roman" w:cs="Times New Roman"/>
                <w:sz w:val="20"/>
                <w:szCs w:val="20"/>
              </w:rPr>
              <w:t>Республика Крым</w:t>
            </w:r>
          </w:p>
          <w:p w:rsidR="00C62FE0" w:rsidRPr="00EF73BB" w:rsidRDefault="00C62FE0" w:rsidP="00857D97">
            <w:pPr>
              <w:spacing w:after="0" w:line="240" w:lineRule="auto"/>
              <w:jc w:val="center"/>
              <w:rPr>
                <w:rFonts w:ascii="Times New Roman" w:hAnsi="Times New Roman" w:cs="Times New Roman"/>
                <w:sz w:val="20"/>
                <w:szCs w:val="20"/>
              </w:rPr>
            </w:pPr>
            <w:r w:rsidRPr="00EF73BB">
              <w:rPr>
                <w:rFonts w:ascii="Times New Roman" w:hAnsi="Times New Roman" w:cs="Times New Roman"/>
                <w:sz w:val="20"/>
                <w:szCs w:val="20"/>
              </w:rPr>
              <w:t>(необходимость корректировки расходов в бизнес-плане)</w:t>
            </w:r>
          </w:p>
        </w:tc>
        <w:tc>
          <w:tcPr>
            <w:tcW w:w="6936" w:type="dxa"/>
          </w:tcPr>
          <w:p w:rsidR="00C62FE0" w:rsidRPr="00EF73BB" w:rsidRDefault="00C62FE0" w:rsidP="00857D97">
            <w:pPr>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Гражданка, П.Р.У. проживающая в г. Симферополь в</w:t>
            </w:r>
            <w:r w:rsidRPr="00EF73BB">
              <w:rPr>
                <w:rFonts w:ascii="Times New Roman" w:hAnsi="Times New Roman" w:cs="Times New Roman"/>
                <w:color w:val="000000" w:themeColor="text1"/>
                <w:sz w:val="20"/>
                <w:szCs w:val="20"/>
              </w:rPr>
              <w:t xml:space="preserve"> процессе реализации СК</w:t>
            </w:r>
            <w:r>
              <w:rPr>
                <w:rFonts w:ascii="Times New Roman" w:hAnsi="Times New Roman" w:cs="Times New Roman"/>
                <w:color w:val="000000" w:themeColor="text1"/>
                <w:sz w:val="20"/>
                <w:szCs w:val="20"/>
              </w:rPr>
              <w:t xml:space="preserve"> в 2023 году</w:t>
            </w:r>
            <w:r w:rsidRPr="00EF73BB">
              <w:rPr>
                <w:rFonts w:ascii="Times New Roman" w:hAnsi="Times New Roman" w:cs="Times New Roman"/>
                <w:color w:val="000000" w:themeColor="text1"/>
                <w:sz w:val="20"/>
                <w:szCs w:val="20"/>
              </w:rPr>
              <w:t xml:space="preserve">, связанного со сферой красоты, возникла необходимость ремонта арендуемого помещения, </w:t>
            </w:r>
            <w:r>
              <w:rPr>
                <w:rFonts w:ascii="Times New Roman" w:hAnsi="Times New Roman" w:cs="Times New Roman"/>
                <w:color w:val="000000" w:themeColor="text1"/>
                <w:sz w:val="20"/>
                <w:szCs w:val="20"/>
              </w:rPr>
              <w:t>на который она потратила выделенные по социальному контракту средства в сумме 350 рублей. Орган социальной защиты потребовал возврата указанных средств, так как такие расходы бизнес-планом не были предусмотрены, а доходы П.Р.У. в ходе социального контракта от деятельности не получила. В данном случае необходимо было скорректировать бизнес-план с целью изменения его финансовой части, для возможности продолжения предпринимательской деятельности.</w:t>
            </w:r>
          </w:p>
        </w:tc>
      </w:tr>
    </w:tbl>
    <w:p w:rsidR="003D50B8" w:rsidRDefault="003D50B8" w:rsidP="00EF73BB">
      <w:pPr>
        <w:spacing w:after="0" w:line="240" w:lineRule="auto"/>
      </w:pPr>
    </w:p>
    <w:p w:rsidR="00CC59FB" w:rsidRDefault="00CC59FB" w:rsidP="00EF73B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r w:rsidR="00FE1B3B">
        <w:rPr>
          <w:rFonts w:ascii="Times New Roman" w:hAnsi="Times New Roman" w:cs="Times New Roman"/>
          <w:sz w:val="28"/>
          <w:szCs w:val="28"/>
        </w:rPr>
        <w:t>6</w:t>
      </w:r>
    </w:p>
    <w:p w:rsidR="00EF73BB" w:rsidRDefault="00EF73BB" w:rsidP="00EF73BB">
      <w:pPr>
        <w:spacing w:after="0" w:line="240" w:lineRule="auto"/>
        <w:jc w:val="right"/>
        <w:rPr>
          <w:rFonts w:ascii="Times New Roman" w:hAnsi="Times New Roman" w:cs="Times New Roman"/>
          <w:sz w:val="28"/>
          <w:szCs w:val="28"/>
        </w:rPr>
      </w:pPr>
    </w:p>
    <w:p w:rsidR="00CC59FB" w:rsidRDefault="00CC59FB" w:rsidP="00EF73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Примеры СК</w:t>
      </w:r>
      <w:r w:rsidR="00102051">
        <w:rPr>
          <w:rFonts w:ascii="Times New Roman" w:hAnsi="Times New Roman" w:cs="Times New Roman"/>
          <w:sz w:val="28"/>
          <w:szCs w:val="28"/>
        </w:rPr>
        <w:t xml:space="preserve"> на ведение ЛПХ</w:t>
      </w:r>
      <w:r>
        <w:rPr>
          <w:rFonts w:ascii="Times New Roman" w:hAnsi="Times New Roman" w:cs="Times New Roman"/>
          <w:sz w:val="28"/>
          <w:szCs w:val="28"/>
        </w:rPr>
        <w:t xml:space="preserve">, </w:t>
      </w:r>
      <w:r w:rsidR="00102051">
        <w:rPr>
          <w:rFonts w:ascii="Times New Roman" w:hAnsi="Times New Roman" w:cs="Times New Roman"/>
          <w:sz w:val="28"/>
          <w:szCs w:val="28"/>
        </w:rPr>
        <w:t>заключенных в зимнее время (декабрь)</w:t>
      </w:r>
    </w:p>
    <w:p w:rsidR="00102051" w:rsidRDefault="00102051" w:rsidP="00EF73BB">
      <w:pPr>
        <w:spacing w:after="0" w:line="240" w:lineRule="auto"/>
        <w:jc w:val="center"/>
        <w:rPr>
          <w:rFonts w:ascii="Times New Roman" w:hAnsi="Times New Roman" w:cs="Times New Roman"/>
          <w:sz w:val="28"/>
          <w:szCs w:val="28"/>
        </w:rPr>
      </w:pPr>
    </w:p>
    <w:tbl>
      <w:tblPr>
        <w:tblStyle w:val="a6"/>
        <w:tblW w:w="9776" w:type="dxa"/>
        <w:jc w:val="center"/>
        <w:tblLook w:val="04A0" w:firstRow="1" w:lastRow="0" w:firstColumn="1" w:lastColumn="0" w:noHBand="0" w:noVBand="1"/>
      </w:tblPr>
      <w:tblGrid>
        <w:gridCol w:w="2263"/>
        <w:gridCol w:w="7513"/>
      </w:tblGrid>
      <w:tr w:rsidR="00CC59FB" w:rsidRPr="00EF73BB" w:rsidTr="00EF73BB">
        <w:trPr>
          <w:tblHeader/>
          <w:jc w:val="center"/>
        </w:trPr>
        <w:tc>
          <w:tcPr>
            <w:tcW w:w="2263" w:type="dxa"/>
            <w:vAlign w:val="center"/>
          </w:tcPr>
          <w:p w:rsidR="00CC59FB" w:rsidRPr="00EF73BB" w:rsidRDefault="00CC59FB" w:rsidP="0096268F">
            <w:pPr>
              <w:spacing w:after="0" w:line="240" w:lineRule="auto"/>
              <w:jc w:val="center"/>
              <w:rPr>
                <w:rFonts w:ascii="Times New Roman" w:hAnsi="Times New Roman" w:cs="Times New Roman"/>
                <w:b/>
                <w:sz w:val="20"/>
                <w:szCs w:val="20"/>
              </w:rPr>
            </w:pPr>
            <w:r w:rsidRPr="00EF73BB">
              <w:rPr>
                <w:rFonts w:ascii="Times New Roman" w:hAnsi="Times New Roman" w:cs="Times New Roman"/>
                <w:b/>
                <w:sz w:val="20"/>
                <w:szCs w:val="20"/>
              </w:rPr>
              <w:t>Наименование субъекта РФ</w:t>
            </w:r>
          </w:p>
        </w:tc>
        <w:tc>
          <w:tcPr>
            <w:tcW w:w="7513" w:type="dxa"/>
            <w:vAlign w:val="center"/>
          </w:tcPr>
          <w:p w:rsidR="00CC59FB" w:rsidRPr="00EF73BB" w:rsidRDefault="00CC59FB" w:rsidP="0096268F">
            <w:pPr>
              <w:spacing w:after="0" w:line="240" w:lineRule="auto"/>
              <w:jc w:val="center"/>
              <w:rPr>
                <w:rFonts w:ascii="Times New Roman" w:hAnsi="Times New Roman" w:cs="Times New Roman"/>
                <w:b/>
                <w:sz w:val="20"/>
                <w:szCs w:val="20"/>
              </w:rPr>
            </w:pPr>
            <w:r w:rsidRPr="00EF73BB">
              <w:rPr>
                <w:rFonts w:ascii="Times New Roman" w:hAnsi="Times New Roman" w:cs="Times New Roman"/>
                <w:b/>
                <w:sz w:val="20"/>
                <w:szCs w:val="20"/>
              </w:rPr>
              <w:t>Примеры</w:t>
            </w:r>
          </w:p>
        </w:tc>
      </w:tr>
      <w:tr w:rsidR="00CC59FB" w:rsidRPr="00EF73BB" w:rsidTr="00EF73BB">
        <w:trPr>
          <w:jc w:val="center"/>
        </w:trPr>
        <w:tc>
          <w:tcPr>
            <w:tcW w:w="2263" w:type="dxa"/>
          </w:tcPr>
          <w:p w:rsidR="00CC59FB" w:rsidRPr="00EF73BB" w:rsidRDefault="00CC59FB" w:rsidP="00EF73BB">
            <w:pPr>
              <w:jc w:val="center"/>
              <w:rPr>
                <w:rFonts w:ascii="Times New Roman" w:hAnsi="Times New Roman" w:cs="Times New Roman"/>
                <w:sz w:val="20"/>
                <w:szCs w:val="20"/>
              </w:rPr>
            </w:pPr>
            <w:r w:rsidRPr="00EF73BB">
              <w:rPr>
                <w:rFonts w:ascii="Times New Roman" w:hAnsi="Times New Roman" w:cs="Times New Roman"/>
                <w:sz w:val="20"/>
                <w:szCs w:val="20"/>
              </w:rPr>
              <w:t>Рязанская область</w:t>
            </w:r>
          </w:p>
        </w:tc>
        <w:tc>
          <w:tcPr>
            <w:tcW w:w="7513" w:type="dxa"/>
          </w:tcPr>
          <w:p w:rsidR="00CC59FB" w:rsidRPr="00EF73BB" w:rsidRDefault="00C15FA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b/>
                <w:color w:val="000000" w:themeColor="text1"/>
                <w:sz w:val="20"/>
                <w:szCs w:val="20"/>
              </w:rPr>
              <w:t>1.</w:t>
            </w:r>
            <w:r w:rsidRPr="00EF73BB">
              <w:rPr>
                <w:rFonts w:ascii="Times New Roman" w:hAnsi="Times New Roman" w:cs="Times New Roman"/>
                <w:color w:val="000000" w:themeColor="text1"/>
                <w:sz w:val="20"/>
                <w:szCs w:val="20"/>
              </w:rPr>
              <w:t> </w:t>
            </w:r>
            <w:r w:rsidR="00CC59FB" w:rsidRPr="00EF73BB">
              <w:rPr>
                <w:rFonts w:ascii="Times New Roman" w:hAnsi="Times New Roman" w:cs="Times New Roman"/>
                <w:color w:val="000000" w:themeColor="text1"/>
                <w:sz w:val="20"/>
                <w:szCs w:val="20"/>
              </w:rPr>
              <w:t>С жителем Старожиловского района Рязанской области</w:t>
            </w:r>
            <w:r w:rsidR="0008469C" w:rsidRPr="00EF73BB">
              <w:rPr>
                <w:rFonts w:ascii="Times New Roman" w:hAnsi="Times New Roman" w:cs="Times New Roman"/>
                <w:color w:val="000000" w:themeColor="text1"/>
                <w:sz w:val="20"/>
                <w:szCs w:val="20"/>
              </w:rPr>
              <w:t xml:space="preserve"> Т.К.В.</w:t>
            </w:r>
            <w:r w:rsidR="00CC59FB" w:rsidRPr="00EF73BB">
              <w:rPr>
                <w:rFonts w:ascii="Times New Roman" w:hAnsi="Times New Roman" w:cs="Times New Roman"/>
                <w:color w:val="000000" w:themeColor="text1"/>
                <w:sz w:val="20"/>
                <w:szCs w:val="20"/>
              </w:rPr>
              <w:t>, 1976 г.р., работающим дежурным пункта управления в ГКУ РО «Рязанская областная противопожарно-спасательная служба» в</w:t>
            </w:r>
            <w:r w:rsidR="00102051" w:rsidRPr="00EF73BB">
              <w:rPr>
                <w:rFonts w:ascii="Times New Roman" w:hAnsi="Times New Roman" w:cs="Times New Roman"/>
                <w:color w:val="000000" w:themeColor="text1"/>
                <w:sz w:val="20"/>
                <w:szCs w:val="20"/>
              </w:rPr>
              <w:t> </w:t>
            </w:r>
            <w:r w:rsidR="00CC59FB" w:rsidRPr="00EF73BB">
              <w:rPr>
                <w:rFonts w:ascii="Times New Roman" w:hAnsi="Times New Roman" w:cs="Times New Roman"/>
                <w:color w:val="000000" w:themeColor="text1"/>
                <w:sz w:val="20"/>
                <w:szCs w:val="20"/>
              </w:rPr>
              <w:t>декабре 2021 года заключен социальный контракт на 4</w:t>
            </w:r>
            <w:r w:rsidR="0008469C" w:rsidRPr="00EF73BB">
              <w:rPr>
                <w:rFonts w:ascii="Times New Roman" w:hAnsi="Times New Roman" w:cs="Times New Roman"/>
                <w:color w:val="000000" w:themeColor="text1"/>
                <w:sz w:val="20"/>
                <w:szCs w:val="20"/>
              </w:rPr>
              <w:t> </w:t>
            </w:r>
            <w:r w:rsidR="00CC59FB" w:rsidRPr="00EF73BB">
              <w:rPr>
                <w:rFonts w:ascii="Times New Roman" w:hAnsi="Times New Roman" w:cs="Times New Roman"/>
                <w:color w:val="000000" w:themeColor="text1"/>
                <w:sz w:val="20"/>
                <w:szCs w:val="20"/>
              </w:rPr>
              <w:t>месяца на ведение ЛПХ</w:t>
            </w:r>
            <w:r w:rsidR="0008469C" w:rsidRPr="00EF73BB">
              <w:rPr>
                <w:rFonts w:ascii="Times New Roman" w:hAnsi="Times New Roman" w:cs="Times New Roman"/>
                <w:color w:val="000000" w:themeColor="text1"/>
                <w:sz w:val="20"/>
                <w:szCs w:val="20"/>
              </w:rPr>
              <w:t xml:space="preserve"> (пчеловодство)</w:t>
            </w:r>
            <w:r w:rsidR="00CC59FB" w:rsidRPr="00EF73BB">
              <w:rPr>
                <w:rFonts w:ascii="Times New Roman" w:hAnsi="Times New Roman" w:cs="Times New Roman"/>
                <w:color w:val="000000" w:themeColor="text1"/>
                <w:sz w:val="20"/>
                <w:szCs w:val="20"/>
              </w:rPr>
              <w:t xml:space="preserve">. </w:t>
            </w:r>
            <w:r w:rsidR="0008469C" w:rsidRPr="00EF73BB">
              <w:rPr>
                <w:rFonts w:ascii="Times New Roman" w:hAnsi="Times New Roman" w:cs="Times New Roman"/>
                <w:color w:val="000000" w:themeColor="text1"/>
                <w:sz w:val="20"/>
                <w:szCs w:val="20"/>
              </w:rPr>
              <w:t>Т.К.В. уже имел 15 пчелосемей. Однако доход от продажи меда составлял 5</w:t>
            </w:r>
            <w:r w:rsidR="00802069" w:rsidRPr="00EF73BB">
              <w:rPr>
                <w:rFonts w:ascii="Times New Roman" w:hAnsi="Times New Roman" w:cs="Times New Roman"/>
                <w:color w:val="000000" w:themeColor="text1"/>
                <w:sz w:val="20"/>
                <w:szCs w:val="20"/>
              </w:rPr>
              <w:t> </w:t>
            </w:r>
            <w:r w:rsidR="0008469C" w:rsidRPr="00EF73BB">
              <w:rPr>
                <w:rFonts w:ascii="Times New Roman" w:hAnsi="Times New Roman" w:cs="Times New Roman"/>
                <w:color w:val="000000" w:themeColor="text1"/>
                <w:sz w:val="20"/>
                <w:szCs w:val="20"/>
              </w:rPr>
              <w:t>814</w:t>
            </w:r>
            <w:r w:rsidR="00802069" w:rsidRPr="00EF73BB">
              <w:rPr>
                <w:rFonts w:ascii="Times New Roman" w:hAnsi="Times New Roman" w:cs="Times New Roman"/>
                <w:color w:val="000000" w:themeColor="text1"/>
                <w:sz w:val="20"/>
                <w:szCs w:val="20"/>
              </w:rPr>
              <w:t> </w:t>
            </w:r>
            <w:r w:rsidR="0008469C" w:rsidRPr="00EF73BB">
              <w:rPr>
                <w:rFonts w:ascii="Times New Roman" w:hAnsi="Times New Roman" w:cs="Times New Roman"/>
                <w:color w:val="000000" w:themeColor="text1"/>
                <w:sz w:val="20"/>
                <w:szCs w:val="20"/>
              </w:rPr>
              <w:t>рублей в год. Среднедушевой доход семьи на дату определения права на ГСП составил 10 050,9 рублей (расчетный ПМ – 11</w:t>
            </w:r>
            <w:r w:rsidR="00802069" w:rsidRPr="00EF73BB">
              <w:rPr>
                <w:rFonts w:ascii="Times New Roman" w:hAnsi="Times New Roman" w:cs="Times New Roman"/>
                <w:color w:val="000000" w:themeColor="text1"/>
                <w:sz w:val="20"/>
                <w:szCs w:val="20"/>
              </w:rPr>
              <w:t> </w:t>
            </w:r>
            <w:r w:rsidR="0008469C" w:rsidRPr="00EF73BB">
              <w:rPr>
                <w:rFonts w:ascii="Times New Roman" w:hAnsi="Times New Roman" w:cs="Times New Roman"/>
                <w:color w:val="000000" w:themeColor="text1"/>
                <w:sz w:val="20"/>
                <w:szCs w:val="20"/>
              </w:rPr>
              <w:t>271</w:t>
            </w:r>
            <w:r w:rsidR="00802069" w:rsidRPr="00EF73BB">
              <w:rPr>
                <w:rFonts w:ascii="Times New Roman" w:hAnsi="Times New Roman" w:cs="Times New Roman"/>
                <w:color w:val="000000" w:themeColor="text1"/>
                <w:sz w:val="20"/>
                <w:szCs w:val="20"/>
              </w:rPr>
              <w:t> </w:t>
            </w:r>
            <w:r w:rsidR="0008469C" w:rsidRPr="00EF73BB">
              <w:rPr>
                <w:rFonts w:ascii="Times New Roman" w:hAnsi="Times New Roman" w:cs="Times New Roman"/>
                <w:color w:val="000000" w:themeColor="text1"/>
                <w:sz w:val="20"/>
                <w:szCs w:val="20"/>
              </w:rPr>
              <w:t xml:space="preserve">рублей). </w:t>
            </w:r>
            <w:r w:rsidR="00CC59FB" w:rsidRPr="00EF73BB">
              <w:rPr>
                <w:rFonts w:ascii="Times New Roman" w:hAnsi="Times New Roman" w:cs="Times New Roman"/>
                <w:color w:val="000000" w:themeColor="text1"/>
                <w:sz w:val="20"/>
                <w:szCs w:val="20"/>
              </w:rPr>
              <w:t>В состав семьи вход</w:t>
            </w:r>
            <w:r w:rsidR="0001743E" w:rsidRPr="00EF73BB">
              <w:rPr>
                <w:rFonts w:ascii="Times New Roman" w:hAnsi="Times New Roman" w:cs="Times New Roman"/>
                <w:color w:val="000000" w:themeColor="text1"/>
                <w:sz w:val="20"/>
                <w:szCs w:val="20"/>
              </w:rPr>
              <w:t>или</w:t>
            </w:r>
            <w:r w:rsidR="00CC59FB" w:rsidRPr="00EF73BB">
              <w:rPr>
                <w:rFonts w:ascii="Times New Roman" w:hAnsi="Times New Roman" w:cs="Times New Roman"/>
                <w:color w:val="000000" w:themeColor="text1"/>
                <w:sz w:val="20"/>
                <w:szCs w:val="20"/>
              </w:rPr>
              <w:t xml:space="preserve"> 2 детей (2010 г. р. и 2019 г.р.) и супруга (на момент обращения за социальным контрактом находилась в отпуске по уходу за ребенком). </w:t>
            </w:r>
          </w:p>
          <w:p w:rsidR="00CC59FB" w:rsidRPr="00EF73BB" w:rsidRDefault="0008469C"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Согласно индивидуальной программе социальной адаптации </w:t>
            </w:r>
            <w:r w:rsidR="00C15FAB" w:rsidRPr="00EF73BB">
              <w:rPr>
                <w:rFonts w:ascii="Times New Roman" w:hAnsi="Times New Roman" w:cs="Times New Roman"/>
                <w:color w:val="000000" w:themeColor="text1"/>
                <w:sz w:val="20"/>
                <w:szCs w:val="20"/>
              </w:rPr>
              <w:t>Т.К.В.</w:t>
            </w:r>
            <w:r w:rsidR="00CC59FB" w:rsidRPr="00EF73BB">
              <w:rPr>
                <w:rFonts w:ascii="Times New Roman" w:hAnsi="Times New Roman" w:cs="Times New Roman"/>
                <w:color w:val="000000" w:themeColor="text1"/>
                <w:sz w:val="20"/>
                <w:szCs w:val="20"/>
              </w:rPr>
              <w:t xml:space="preserve"> на средства ГСП (100,0 рублей) были приобретен </w:t>
            </w:r>
            <w:r w:rsidR="00802069" w:rsidRPr="00EF73BB">
              <w:rPr>
                <w:rFonts w:ascii="Times New Roman" w:hAnsi="Times New Roman" w:cs="Times New Roman"/>
                <w:color w:val="000000" w:themeColor="text1"/>
                <w:sz w:val="20"/>
                <w:szCs w:val="20"/>
              </w:rPr>
              <w:t>бензо</w:t>
            </w:r>
            <w:r w:rsidR="00CC59FB" w:rsidRPr="00EF73BB">
              <w:rPr>
                <w:rFonts w:ascii="Times New Roman" w:hAnsi="Times New Roman" w:cs="Times New Roman"/>
                <w:color w:val="000000" w:themeColor="text1"/>
                <w:sz w:val="20"/>
                <w:szCs w:val="20"/>
              </w:rPr>
              <w:t>генератор</w:t>
            </w:r>
            <w:r w:rsidR="00802069" w:rsidRPr="00EF73BB">
              <w:rPr>
                <w:rFonts w:ascii="Times New Roman" w:hAnsi="Times New Roman" w:cs="Times New Roman"/>
                <w:color w:val="000000" w:themeColor="text1"/>
                <w:sz w:val="20"/>
                <w:szCs w:val="20"/>
              </w:rPr>
              <w:t xml:space="preserve"> и</w:t>
            </w:r>
            <w:r w:rsidR="00CC59FB" w:rsidRPr="00EF73BB">
              <w:rPr>
                <w:rFonts w:ascii="Times New Roman" w:hAnsi="Times New Roman" w:cs="Times New Roman"/>
                <w:color w:val="000000" w:themeColor="text1"/>
                <w:sz w:val="20"/>
                <w:szCs w:val="20"/>
              </w:rPr>
              <w:t xml:space="preserve"> медогонк</w:t>
            </w:r>
            <w:r w:rsidR="00802069" w:rsidRPr="00EF73BB">
              <w:rPr>
                <w:rFonts w:ascii="Times New Roman" w:hAnsi="Times New Roman" w:cs="Times New Roman"/>
                <w:color w:val="000000" w:themeColor="text1"/>
                <w:sz w:val="20"/>
                <w:szCs w:val="20"/>
              </w:rPr>
              <w:t>а, что позволило бы увеличить объем откачки меда и соответственно его продаж.</w:t>
            </w:r>
          </w:p>
          <w:p w:rsidR="00CC59FB" w:rsidRPr="00EF73BB" w:rsidRDefault="00CC59F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Доход заявителя от ведения ЛПХ после завершения СК</w:t>
            </w:r>
            <w:r w:rsidR="00802069" w:rsidRPr="00EF73BB">
              <w:rPr>
                <w:rFonts w:ascii="Times New Roman" w:hAnsi="Times New Roman" w:cs="Times New Roman"/>
                <w:color w:val="000000" w:themeColor="text1"/>
                <w:sz w:val="20"/>
                <w:szCs w:val="20"/>
              </w:rPr>
              <w:t xml:space="preserve"> отсутствовал, так как в расчетный период (период оценки результативности СК) сбор меда не осуществлялся. </w:t>
            </w:r>
            <w:r w:rsidRPr="00EF73BB">
              <w:rPr>
                <w:rFonts w:ascii="Times New Roman" w:hAnsi="Times New Roman" w:cs="Times New Roman"/>
                <w:color w:val="000000" w:themeColor="text1"/>
                <w:sz w:val="20"/>
                <w:szCs w:val="20"/>
              </w:rPr>
              <w:t>Среднедушевой доход семьи после завершения СК составил 10</w:t>
            </w:r>
            <w:r w:rsidR="00802069" w:rsidRPr="00EF73BB">
              <w:rPr>
                <w:rFonts w:ascii="Times New Roman" w:hAnsi="Times New Roman" w:cs="Times New Roman"/>
                <w:color w:val="000000" w:themeColor="text1"/>
                <w:sz w:val="20"/>
                <w:szCs w:val="20"/>
              </w:rPr>
              <w:t> </w:t>
            </w:r>
            <w:r w:rsidRPr="00EF73BB">
              <w:rPr>
                <w:rFonts w:ascii="Times New Roman" w:hAnsi="Times New Roman" w:cs="Times New Roman"/>
                <w:color w:val="000000" w:themeColor="text1"/>
                <w:sz w:val="20"/>
                <w:szCs w:val="20"/>
              </w:rPr>
              <w:t>772,5 рублей и не превысил величину ПМ.</w:t>
            </w:r>
          </w:p>
          <w:p w:rsidR="00CC59FB" w:rsidRPr="00EF73BB" w:rsidRDefault="00CC59F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Таким образом, 4 месяца</w:t>
            </w:r>
            <w:r w:rsidR="00802069" w:rsidRPr="00EF73BB">
              <w:rPr>
                <w:rFonts w:ascii="Times New Roman" w:hAnsi="Times New Roman" w:cs="Times New Roman"/>
                <w:color w:val="000000" w:themeColor="text1"/>
                <w:sz w:val="20"/>
                <w:szCs w:val="20"/>
              </w:rPr>
              <w:t xml:space="preserve"> реализации СК, в том числе зимние</w:t>
            </w:r>
            <w:r w:rsidR="00C15FAB" w:rsidRPr="00EF73BB">
              <w:rPr>
                <w:rFonts w:ascii="Times New Roman" w:hAnsi="Times New Roman" w:cs="Times New Roman"/>
                <w:color w:val="000000" w:themeColor="text1"/>
                <w:sz w:val="20"/>
                <w:szCs w:val="20"/>
              </w:rPr>
              <w:t>,</w:t>
            </w:r>
            <w:r w:rsidRPr="00EF73BB">
              <w:rPr>
                <w:rFonts w:ascii="Times New Roman" w:hAnsi="Times New Roman" w:cs="Times New Roman"/>
                <w:color w:val="000000" w:themeColor="text1"/>
                <w:sz w:val="20"/>
                <w:szCs w:val="20"/>
              </w:rPr>
              <w:t xml:space="preserve"> </w:t>
            </w:r>
            <w:r w:rsidR="00802069" w:rsidRPr="00EF73BB">
              <w:rPr>
                <w:rFonts w:ascii="Times New Roman" w:hAnsi="Times New Roman" w:cs="Times New Roman"/>
                <w:color w:val="000000" w:themeColor="text1"/>
                <w:sz w:val="20"/>
                <w:szCs w:val="20"/>
              </w:rPr>
              <w:t xml:space="preserve">не включающие </w:t>
            </w:r>
            <w:r w:rsidR="00C15FAB" w:rsidRPr="00EF73BB">
              <w:rPr>
                <w:rFonts w:ascii="Times New Roman" w:hAnsi="Times New Roman" w:cs="Times New Roman"/>
                <w:color w:val="000000" w:themeColor="text1"/>
                <w:sz w:val="20"/>
                <w:szCs w:val="20"/>
              </w:rPr>
              <w:t xml:space="preserve">период сбора меда, </w:t>
            </w:r>
            <w:r w:rsidRPr="00EF73BB">
              <w:rPr>
                <w:rFonts w:ascii="Times New Roman" w:hAnsi="Times New Roman" w:cs="Times New Roman"/>
                <w:color w:val="000000" w:themeColor="text1"/>
                <w:sz w:val="20"/>
                <w:szCs w:val="20"/>
              </w:rPr>
              <w:t>не позволили сформировать доход от ведения ЛПХ и корректно оценить результаты СК.</w:t>
            </w:r>
          </w:p>
          <w:p w:rsidR="00CC59FB" w:rsidRPr="00EF73BB" w:rsidRDefault="00CC59FB" w:rsidP="00CC59FB">
            <w:pPr>
              <w:spacing w:after="0" w:line="240" w:lineRule="auto"/>
              <w:ind w:firstLine="709"/>
              <w:jc w:val="both"/>
              <w:rPr>
                <w:rFonts w:ascii="Times New Roman" w:hAnsi="Times New Roman" w:cs="Times New Roman"/>
                <w:color w:val="000000" w:themeColor="text1"/>
                <w:sz w:val="20"/>
                <w:szCs w:val="20"/>
              </w:rPr>
            </w:pPr>
          </w:p>
          <w:p w:rsidR="00CC59FB" w:rsidRPr="00EF73BB" w:rsidRDefault="00C15FA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b/>
                <w:color w:val="000000" w:themeColor="text1"/>
                <w:sz w:val="20"/>
                <w:szCs w:val="20"/>
              </w:rPr>
              <w:t>2.</w:t>
            </w:r>
            <w:r w:rsidRPr="00EF73BB">
              <w:rPr>
                <w:rFonts w:ascii="Times New Roman" w:hAnsi="Times New Roman" w:cs="Times New Roman"/>
                <w:color w:val="000000" w:themeColor="text1"/>
                <w:sz w:val="20"/>
                <w:szCs w:val="20"/>
              </w:rPr>
              <w:t> </w:t>
            </w:r>
            <w:r w:rsidR="00CC59FB" w:rsidRPr="00EF73BB">
              <w:rPr>
                <w:rFonts w:ascii="Times New Roman" w:hAnsi="Times New Roman" w:cs="Times New Roman"/>
                <w:color w:val="000000" w:themeColor="text1"/>
                <w:sz w:val="20"/>
                <w:szCs w:val="20"/>
              </w:rPr>
              <w:t xml:space="preserve">С 27 декабря 2022 года </w:t>
            </w:r>
            <w:r w:rsidRPr="00EF73BB">
              <w:rPr>
                <w:rFonts w:ascii="Times New Roman" w:hAnsi="Times New Roman" w:cs="Times New Roman"/>
                <w:color w:val="000000" w:themeColor="text1"/>
                <w:sz w:val="20"/>
                <w:szCs w:val="20"/>
              </w:rPr>
              <w:t xml:space="preserve">с Т.К.В. </w:t>
            </w:r>
            <w:r w:rsidR="00CC59FB" w:rsidRPr="00EF73BB">
              <w:rPr>
                <w:rFonts w:ascii="Times New Roman" w:hAnsi="Times New Roman" w:cs="Times New Roman"/>
                <w:color w:val="000000" w:themeColor="text1"/>
                <w:sz w:val="20"/>
                <w:szCs w:val="20"/>
              </w:rPr>
              <w:t>был заключен повторный СК на ведение ЛПХ также сроком на 4 месяца</w:t>
            </w:r>
            <w:r w:rsidRPr="00EF73BB">
              <w:rPr>
                <w:rFonts w:ascii="Times New Roman" w:hAnsi="Times New Roman" w:cs="Times New Roman"/>
                <w:color w:val="000000" w:themeColor="text1"/>
                <w:sz w:val="20"/>
                <w:szCs w:val="20"/>
              </w:rPr>
              <w:t xml:space="preserve"> (пчеловодство)</w:t>
            </w:r>
            <w:r w:rsidR="00CC59FB" w:rsidRPr="00EF73BB">
              <w:rPr>
                <w:rFonts w:ascii="Times New Roman" w:hAnsi="Times New Roman" w:cs="Times New Roman"/>
                <w:color w:val="000000" w:themeColor="text1"/>
                <w:sz w:val="20"/>
                <w:szCs w:val="20"/>
              </w:rPr>
              <w:t xml:space="preserve">. </w:t>
            </w:r>
          </w:p>
          <w:p w:rsidR="00CC59FB" w:rsidRPr="00EF73BB" w:rsidRDefault="00CC59F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Среднедушевой доход семьи на дату определения права на ГСП составил 12 88</w:t>
            </w:r>
            <w:r w:rsidR="00C15FAB" w:rsidRPr="00EF73BB">
              <w:rPr>
                <w:rFonts w:ascii="Times New Roman" w:hAnsi="Times New Roman" w:cs="Times New Roman"/>
                <w:color w:val="000000" w:themeColor="text1"/>
                <w:sz w:val="20"/>
                <w:szCs w:val="20"/>
              </w:rPr>
              <w:t>8</w:t>
            </w:r>
            <w:r w:rsidRPr="00EF73BB">
              <w:rPr>
                <w:rFonts w:ascii="Times New Roman" w:hAnsi="Times New Roman" w:cs="Times New Roman"/>
                <w:color w:val="000000" w:themeColor="text1"/>
                <w:sz w:val="20"/>
                <w:szCs w:val="20"/>
              </w:rPr>
              <w:t xml:space="preserve"> рублей</w:t>
            </w:r>
            <w:r w:rsidR="00C15FAB" w:rsidRPr="00EF73BB">
              <w:rPr>
                <w:rFonts w:ascii="Times New Roman" w:hAnsi="Times New Roman" w:cs="Times New Roman"/>
                <w:color w:val="000000" w:themeColor="text1"/>
                <w:sz w:val="20"/>
                <w:szCs w:val="20"/>
              </w:rPr>
              <w:t xml:space="preserve"> (супруга Т.К.В. трудоустроилась в ноябре 2022 года ветеринарным санитаром в ГБУ РО «Старжиловская районная ветеринарная станция») Р</w:t>
            </w:r>
            <w:r w:rsidRPr="00EF73BB">
              <w:rPr>
                <w:rFonts w:ascii="Times New Roman" w:hAnsi="Times New Roman" w:cs="Times New Roman"/>
                <w:color w:val="000000" w:themeColor="text1"/>
                <w:sz w:val="20"/>
                <w:szCs w:val="20"/>
              </w:rPr>
              <w:t xml:space="preserve">асчетный ПМ </w:t>
            </w:r>
            <w:r w:rsidR="00C15FAB" w:rsidRPr="00EF73BB">
              <w:rPr>
                <w:rFonts w:ascii="Times New Roman" w:hAnsi="Times New Roman" w:cs="Times New Roman"/>
                <w:color w:val="000000" w:themeColor="text1"/>
                <w:sz w:val="20"/>
                <w:szCs w:val="20"/>
              </w:rPr>
              <w:t>составлял</w:t>
            </w:r>
            <w:r w:rsidRPr="00EF73BB">
              <w:rPr>
                <w:rFonts w:ascii="Times New Roman" w:hAnsi="Times New Roman" w:cs="Times New Roman"/>
                <w:color w:val="000000" w:themeColor="text1"/>
                <w:sz w:val="20"/>
                <w:szCs w:val="20"/>
              </w:rPr>
              <w:t xml:space="preserve"> 12</w:t>
            </w:r>
            <w:r w:rsidR="00C15FAB" w:rsidRPr="00EF73BB">
              <w:rPr>
                <w:rFonts w:ascii="Times New Roman" w:hAnsi="Times New Roman" w:cs="Times New Roman"/>
                <w:color w:val="000000" w:themeColor="text1"/>
                <w:sz w:val="20"/>
                <w:szCs w:val="20"/>
              </w:rPr>
              <w:t xml:space="preserve"> </w:t>
            </w:r>
            <w:r w:rsidRPr="00EF73BB">
              <w:rPr>
                <w:rFonts w:ascii="Times New Roman" w:hAnsi="Times New Roman" w:cs="Times New Roman"/>
                <w:color w:val="000000" w:themeColor="text1"/>
                <w:sz w:val="20"/>
                <w:szCs w:val="20"/>
              </w:rPr>
              <w:t>986,5 рублей.</w:t>
            </w:r>
          </w:p>
          <w:p w:rsidR="00CC59FB" w:rsidRPr="00EF73BB" w:rsidRDefault="00C15FAB" w:rsidP="00CC59F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Согласно индивидуальной программе социальной адаптации Т.К.В. на средства ГСП (200,0 рублей) </w:t>
            </w:r>
            <w:r w:rsidR="00CC59FB" w:rsidRPr="00EF73BB">
              <w:rPr>
                <w:rFonts w:ascii="Times New Roman" w:hAnsi="Times New Roman" w:cs="Times New Roman"/>
                <w:color w:val="000000" w:themeColor="text1"/>
                <w:sz w:val="20"/>
                <w:szCs w:val="20"/>
              </w:rPr>
              <w:t>были приобретены ленточная пилорама, ленточные пилы 6 шт. для самостоятельного изготовления ул</w:t>
            </w:r>
            <w:r w:rsidRPr="00EF73BB">
              <w:rPr>
                <w:rFonts w:ascii="Times New Roman" w:hAnsi="Times New Roman" w:cs="Times New Roman"/>
                <w:color w:val="000000" w:themeColor="text1"/>
                <w:sz w:val="20"/>
                <w:szCs w:val="20"/>
              </w:rPr>
              <w:t>ьев</w:t>
            </w:r>
            <w:r w:rsidR="00CC59FB" w:rsidRPr="00EF73BB">
              <w:rPr>
                <w:rFonts w:ascii="Times New Roman" w:hAnsi="Times New Roman" w:cs="Times New Roman"/>
                <w:color w:val="000000" w:themeColor="text1"/>
                <w:sz w:val="20"/>
                <w:szCs w:val="20"/>
              </w:rPr>
              <w:t>.</w:t>
            </w:r>
          </w:p>
          <w:p w:rsidR="00CC59FB" w:rsidRPr="00EF73BB" w:rsidRDefault="00C15FAB" w:rsidP="00C15FA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Доход заявителя от ведения ЛПХ после завершения СК отсутствовал, так как в расчетный период (период оценки результативности СК) сбор меда не осуществлялся. </w:t>
            </w:r>
            <w:r w:rsidR="00CC59FB" w:rsidRPr="00EF73BB">
              <w:rPr>
                <w:rFonts w:ascii="Times New Roman" w:hAnsi="Times New Roman" w:cs="Times New Roman"/>
                <w:color w:val="000000" w:themeColor="text1"/>
                <w:sz w:val="20"/>
                <w:szCs w:val="20"/>
              </w:rPr>
              <w:t>Среднедушевой доход семьи после завершения СК составил 13</w:t>
            </w:r>
            <w:r w:rsidRPr="00EF73BB">
              <w:rPr>
                <w:rFonts w:ascii="Times New Roman" w:hAnsi="Times New Roman" w:cs="Times New Roman"/>
                <w:color w:val="000000" w:themeColor="text1"/>
                <w:sz w:val="20"/>
                <w:szCs w:val="20"/>
              </w:rPr>
              <w:t> </w:t>
            </w:r>
            <w:r w:rsidR="00CC59FB" w:rsidRPr="00EF73BB">
              <w:rPr>
                <w:rFonts w:ascii="Times New Roman" w:hAnsi="Times New Roman" w:cs="Times New Roman"/>
                <w:color w:val="000000" w:themeColor="text1"/>
                <w:sz w:val="20"/>
                <w:szCs w:val="20"/>
              </w:rPr>
              <w:t>20</w:t>
            </w:r>
            <w:r w:rsidR="00102051" w:rsidRPr="00EF73BB">
              <w:rPr>
                <w:rFonts w:ascii="Times New Roman" w:hAnsi="Times New Roman" w:cs="Times New Roman"/>
                <w:color w:val="000000" w:themeColor="text1"/>
                <w:sz w:val="20"/>
                <w:szCs w:val="20"/>
              </w:rPr>
              <w:t>9</w:t>
            </w:r>
            <w:r w:rsidR="00CC59FB" w:rsidRPr="00EF73BB">
              <w:rPr>
                <w:rFonts w:ascii="Times New Roman" w:hAnsi="Times New Roman" w:cs="Times New Roman"/>
                <w:color w:val="000000" w:themeColor="text1"/>
                <w:sz w:val="20"/>
                <w:szCs w:val="20"/>
              </w:rPr>
              <w:t xml:space="preserve"> рублей и не превысил расчетный ПМ.</w:t>
            </w:r>
          </w:p>
          <w:p w:rsidR="00C15FAB" w:rsidRPr="00EF73BB" w:rsidRDefault="00C15FAB" w:rsidP="00C15FAB">
            <w:pPr>
              <w:spacing w:after="0" w:line="240" w:lineRule="auto"/>
              <w:ind w:firstLine="709"/>
              <w:jc w:val="both"/>
              <w:rPr>
                <w:rFonts w:ascii="Times New Roman" w:hAnsi="Times New Roman" w:cs="Times New Roman"/>
                <w:color w:val="000000" w:themeColor="text1"/>
                <w:sz w:val="20"/>
                <w:szCs w:val="20"/>
              </w:rPr>
            </w:pPr>
          </w:p>
          <w:p w:rsidR="001766C0" w:rsidRPr="00EF73BB" w:rsidRDefault="00C15FAB" w:rsidP="00C15FA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b/>
                <w:color w:val="000000" w:themeColor="text1"/>
                <w:sz w:val="20"/>
                <w:szCs w:val="20"/>
              </w:rPr>
              <w:t>3.</w:t>
            </w:r>
            <w:r w:rsidR="0001743E" w:rsidRPr="00EF73BB">
              <w:rPr>
                <w:sz w:val="20"/>
                <w:szCs w:val="20"/>
              </w:rPr>
              <w:t xml:space="preserve"> </w:t>
            </w:r>
            <w:r w:rsidR="0001743E" w:rsidRPr="00EF73BB">
              <w:rPr>
                <w:rFonts w:ascii="Times New Roman" w:hAnsi="Times New Roman" w:cs="Times New Roman"/>
                <w:color w:val="000000" w:themeColor="text1"/>
                <w:sz w:val="20"/>
                <w:szCs w:val="20"/>
              </w:rPr>
              <w:t xml:space="preserve">С жительницей Старожиловского района Рязанской области </w:t>
            </w:r>
            <w:r w:rsidRPr="00EF73BB">
              <w:rPr>
                <w:rFonts w:ascii="Times New Roman" w:hAnsi="Times New Roman" w:cs="Times New Roman"/>
                <w:color w:val="000000" w:themeColor="text1"/>
                <w:sz w:val="20"/>
                <w:szCs w:val="20"/>
              </w:rPr>
              <w:t xml:space="preserve">К.И.С., 1977 г.р., </w:t>
            </w:r>
            <w:r w:rsidR="001766C0" w:rsidRPr="00EF73BB">
              <w:rPr>
                <w:rFonts w:ascii="Times New Roman" w:hAnsi="Times New Roman" w:cs="Times New Roman"/>
                <w:color w:val="000000" w:themeColor="text1"/>
                <w:sz w:val="20"/>
                <w:szCs w:val="20"/>
              </w:rPr>
              <w:t xml:space="preserve">(в состав семьи входят 2 детей (2002 и 2010 г.р.), супруг безработный (1979 г.р.) </w:t>
            </w:r>
            <w:r w:rsidRPr="00EF73BB">
              <w:rPr>
                <w:rFonts w:ascii="Times New Roman" w:hAnsi="Times New Roman" w:cs="Times New Roman"/>
                <w:color w:val="000000" w:themeColor="text1"/>
                <w:sz w:val="20"/>
                <w:szCs w:val="20"/>
              </w:rPr>
              <w:t>в декабре 2021 года заключила социальный контракт на 4 месяца на ведение личного подсобного хозяйства</w:t>
            </w:r>
            <w:r w:rsidR="0001743E" w:rsidRPr="00EF73BB">
              <w:rPr>
                <w:rFonts w:ascii="Times New Roman" w:hAnsi="Times New Roman" w:cs="Times New Roman"/>
                <w:color w:val="000000" w:themeColor="text1"/>
                <w:sz w:val="20"/>
                <w:szCs w:val="20"/>
              </w:rPr>
              <w:t xml:space="preserve"> (животноводство)</w:t>
            </w:r>
            <w:r w:rsidRPr="00EF73BB">
              <w:rPr>
                <w:rFonts w:ascii="Times New Roman" w:hAnsi="Times New Roman" w:cs="Times New Roman"/>
                <w:color w:val="000000" w:themeColor="text1"/>
                <w:sz w:val="20"/>
                <w:szCs w:val="20"/>
              </w:rPr>
              <w:t xml:space="preserve">. </w:t>
            </w:r>
            <w:r w:rsidR="0001743E" w:rsidRPr="00EF73BB">
              <w:rPr>
                <w:rFonts w:ascii="Times New Roman" w:hAnsi="Times New Roman" w:cs="Times New Roman"/>
                <w:color w:val="000000" w:themeColor="text1"/>
                <w:sz w:val="20"/>
                <w:szCs w:val="20"/>
              </w:rPr>
              <w:t>Среднедушевой доход семьи на дату определения права на ГСП составил 1 727 рублей (расчетный ПМ – 11</w:t>
            </w:r>
            <w:r w:rsidR="001766C0" w:rsidRPr="00EF73BB">
              <w:rPr>
                <w:rFonts w:ascii="Times New Roman" w:hAnsi="Times New Roman" w:cs="Times New Roman"/>
                <w:color w:val="000000" w:themeColor="text1"/>
                <w:sz w:val="20"/>
                <w:szCs w:val="20"/>
              </w:rPr>
              <w:t> </w:t>
            </w:r>
            <w:r w:rsidR="0001743E" w:rsidRPr="00EF73BB">
              <w:rPr>
                <w:rFonts w:ascii="Times New Roman" w:hAnsi="Times New Roman" w:cs="Times New Roman"/>
                <w:color w:val="000000" w:themeColor="text1"/>
                <w:sz w:val="20"/>
                <w:szCs w:val="20"/>
              </w:rPr>
              <w:t xml:space="preserve">457 рублей). </w:t>
            </w:r>
          </w:p>
          <w:p w:rsidR="00C15FAB" w:rsidRPr="00EF73BB" w:rsidRDefault="00C15FAB" w:rsidP="00C15FA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ГСП на основании социального контракта </w:t>
            </w:r>
            <w:r w:rsidR="001766C0" w:rsidRPr="00EF73BB">
              <w:rPr>
                <w:rFonts w:ascii="Times New Roman" w:hAnsi="Times New Roman" w:cs="Times New Roman"/>
                <w:color w:val="000000" w:themeColor="text1"/>
                <w:sz w:val="20"/>
                <w:szCs w:val="20"/>
              </w:rPr>
              <w:t>К.</w:t>
            </w:r>
            <w:r w:rsidRPr="00EF73BB">
              <w:rPr>
                <w:rFonts w:ascii="Times New Roman" w:hAnsi="Times New Roman" w:cs="Times New Roman"/>
                <w:color w:val="000000" w:themeColor="text1"/>
                <w:sz w:val="20"/>
                <w:szCs w:val="20"/>
              </w:rPr>
              <w:t xml:space="preserve">И.С. </w:t>
            </w:r>
            <w:r w:rsidR="001766C0" w:rsidRPr="00EF73BB">
              <w:rPr>
                <w:rFonts w:ascii="Times New Roman" w:hAnsi="Times New Roman" w:cs="Times New Roman"/>
                <w:color w:val="000000" w:themeColor="text1"/>
                <w:sz w:val="20"/>
                <w:szCs w:val="20"/>
              </w:rPr>
              <w:t xml:space="preserve">выдано в </w:t>
            </w:r>
            <w:r w:rsidRPr="00EF73BB">
              <w:rPr>
                <w:rFonts w:ascii="Times New Roman" w:hAnsi="Times New Roman" w:cs="Times New Roman"/>
                <w:color w:val="000000" w:themeColor="text1"/>
                <w:sz w:val="20"/>
                <w:szCs w:val="20"/>
              </w:rPr>
              <w:t xml:space="preserve">размере 100,0 тыс. рублей на покупку телят и кормов с целью увеличения поголовья скота и домашней птицы. </w:t>
            </w:r>
          </w:p>
          <w:p w:rsidR="00C15FAB" w:rsidRPr="00EF73BB" w:rsidRDefault="00C15FAB" w:rsidP="00C15FA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Кубанова И.С. </w:t>
            </w:r>
            <w:r w:rsidR="001766C0" w:rsidRPr="00EF73BB">
              <w:rPr>
                <w:rFonts w:ascii="Times New Roman" w:hAnsi="Times New Roman" w:cs="Times New Roman"/>
                <w:color w:val="000000" w:themeColor="text1"/>
                <w:sz w:val="20"/>
                <w:szCs w:val="20"/>
              </w:rPr>
              <w:t>являлась самозанятой</w:t>
            </w:r>
            <w:r w:rsidRPr="00EF73BB">
              <w:rPr>
                <w:rFonts w:ascii="Times New Roman" w:hAnsi="Times New Roman" w:cs="Times New Roman"/>
                <w:color w:val="000000" w:themeColor="text1"/>
                <w:sz w:val="20"/>
                <w:szCs w:val="20"/>
              </w:rPr>
              <w:t xml:space="preserve"> и </w:t>
            </w:r>
            <w:r w:rsidR="001766C0" w:rsidRPr="00EF73BB">
              <w:rPr>
                <w:rFonts w:ascii="Times New Roman" w:hAnsi="Times New Roman" w:cs="Times New Roman"/>
                <w:color w:val="000000" w:themeColor="text1"/>
                <w:sz w:val="20"/>
                <w:szCs w:val="20"/>
              </w:rPr>
              <w:t>получила</w:t>
            </w:r>
            <w:r w:rsidRPr="00EF73BB">
              <w:rPr>
                <w:rFonts w:ascii="Times New Roman" w:hAnsi="Times New Roman" w:cs="Times New Roman"/>
                <w:color w:val="000000" w:themeColor="text1"/>
                <w:sz w:val="20"/>
                <w:szCs w:val="20"/>
              </w:rPr>
              <w:t xml:space="preserve"> доход от реализации продукции, полученной в ЛПХ за три месяца 19</w:t>
            </w:r>
            <w:r w:rsidR="001766C0" w:rsidRPr="00EF73BB">
              <w:rPr>
                <w:rFonts w:ascii="Times New Roman" w:hAnsi="Times New Roman" w:cs="Times New Roman"/>
                <w:color w:val="000000" w:themeColor="text1"/>
                <w:sz w:val="20"/>
                <w:szCs w:val="20"/>
              </w:rPr>
              <w:t> </w:t>
            </w:r>
            <w:r w:rsidRPr="00EF73BB">
              <w:rPr>
                <w:rFonts w:ascii="Times New Roman" w:hAnsi="Times New Roman" w:cs="Times New Roman"/>
                <w:color w:val="000000" w:themeColor="text1"/>
                <w:sz w:val="20"/>
                <w:szCs w:val="20"/>
              </w:rPr>
              <w:t>54</w:t>
            </w:r>
            <w:r w:rsidR="001766C0" w:rsidRPr="00EF73BB">
              <w:rPr>
                <w:rFonts w:ascii="Times New Roman" w:hAnsi="Times New Roman" w:cs="Times New Roman"/>
                <w:color w:val="000000" w:themeColor="text1"/>
                <w:sz w:val="20"/>
                <w:szCs w:val="20"/>
              </w:rPr>
              <w:t>5 </w:t>
            </w:r>
            <w:r w:rsidRPr="00EF73BB">
              <w:rPr>
                <w:rFonts w:ascii="Times New Roman" w:hAnsi="Times New Roman" w:cs="Times New Roman"/>
                <w:color w:val="000000" w:themeColor="text1"/>
                <w:sz w:val="20"/>
                <w:szCs w:val="20"/>
              </w:rPr>
              <w:t xml:space="preserve">рублей. </w:t>
            </w:r>
            <w:r w:rsidR="001766C0" w:rsidRPr="00EF73BB">
              <w:rPr>
                <w:rFonts w:ascii="Times New Roman" w:hAnsi="Times New Roman" w:cs="Times New Roman"/>
                <w:color w:val="000000" w:themeColor="text1"/>
                <w:sz w:val="20"/>
                <w:szCs w:val="20"/>
              </w:rPr>
              <w:t>Низкий доход обусловлен зимнем периодом времени и коротким сроком реализации социального контракта, в который было невозможно получить достаточный доход от домашней птицы и вырастить телят до степени получения от них дохода.</w:t>
            </w:r>
          </w:p>
          <w:p w:rsidR="00C15FAB" w:rsidRPr="00EF73BB" w:rsidRDefault="00C15FAB" w:rsidP="00C15FAB">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Среднедушевой доход семьи Кубановой И.С. после завершения СК составил 1 666,6 рублей и не превысил величину ПМ.</w:t>
            </w:r>
          </w:p>
          <w:p w:rsidR="00440AED" w:rsidRPr="00EF73BB" w:rsidRDefault="00440AED" w:rsidP="00440AED">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С К.И.С. (состав семьи изменился, сын 2002 г.р. проживает отдельно) с 27 сентября 2022 года заключен повторный СК на ведение личного подсобного хозяйства на 4 месяца. ГСП представлена в размере 200,0 тыс. рублей на покупку строительных материалов и кормов с целью увеличения поголовья скота и домашней птицы.</w:t>
            </w:r>
          </w:p>
          <w:p w:rsidR="00440AED" w:rsidRPr="00EF73BB" w:rsidRDefault="00440AED" w:rsidP="00440AED">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 xml:space="preserve">Среднедушевой доход семьи на дату определения права на ГСП составил 2 000,0 рублей (расчетный ПМ – 13 159,0 рублей). </w:t>
            </w:r>
          </w:p>
          <w:p w:rsidR="00440AED" w:rsidRPr="00EF73BB" w:rsidRDefault="00440AED" w:rsidP="00440AED">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Согласно индивидуальной программе социальной адаптации на средства ГСП были приобретены корм, строительные материалы для ремонта сарая, в котором содержится крупнорогатый скот и куры.</w:t>
            </w:r>
          </w:p>
          <w:p w:rsidR="001766C0" w:rsidRPr="00EF73BB" w:rsidRDefault="00440AED" w:rsidP="00440AED">
            <w:pPr>
              <w:spacing w:after="0" w:line="240" w:lineRule="auto"/>
              <w:ind w:firstLine="709"/>
              <w:jc w:val="both"/>
              <w:rPr>
                <w:rFonts w:ascii="Times New Roman" w:hAnsi="Times New Roman" w:cs="Times New Roman"/>
                <w:color w:val="000000" w:themeColor="text1"/>
                <w:sz w:val="20"/>
                <w:szCs w:val="20"/>
              </w:rPr>
            </w:pPr>
            <w:r w:rsidRPr="00EF73BB">
              <w:rPr>
                <w:rFonts w:ascii="Times New Roman" w:hAnsi="Times New Roman" w:cs="Times New Roman"/>
                <w:color w:val="000000" w:themeColor="text1"/>
                <w:sz w:val="20"/>
                <w:szCs w:val="20"/>
              </w:rPr>
              <w:t>Среднедушевой доход семьи Кубановой И.С. после завершения СК составил 9 961,67 рублей и не превысил величину ПМ.</w:t>
            </w:r>
          </w:p>
          <w:p w:rsidR="001766C0" w:rsidRPr="00EF73BB" w:rsidRDefault="00440AED" w:rsidP="00440AED">
            <w:pPr>
              <w:spacing w:after="0" w:line="240" w:lineRule="auto"/>
              <w:ind w:firstLine="709"/>
              <w:jc w:val="both"/>
              <w:rPr>
                <w:rFonts w:ascii="Times New Roman" w:hAnsi="Times New Roman" w:cs="Times New Roman"/>
                <w:b/>
                <w:color w:val="000000" w:themeColor="text1"/>
                <w:sz w:val="20"/>
                <w:szCs w:val="20"/>
              </w:rPr>
            </w:pPr>
            <w:r w:rsidRPr="00EF73BB">
              <w:rPr>
                <w:rFonts w:ascii="Times New Roman" w:hAnsi="Times New Roman" w:cs="Times New Roman"/>
                <w:color w:val="000000" w:themeColor="text1"/>
                <w:sz w:val="20"/>
                <w:szCs w:val="20"/>
              </w:rPr>
              <w:t>Неполучение дохода также связано с замнем периодом ведения личного подсобного хозяйства и коротким сроком реализации социального контракта, в который невозможно получить достаточный доход для выхода из бедности.</w:t>
            </w:r>
          </w:p>
        </w:tc>
      </w:tr>
    </w:tbl>
    <w:p w:rsidR="00A867BC" w:rsidRDefault="00A867BC" w:rsidP="00A867BC">
      <w:pPr>
        <w:rPr>
          <w:rFonts w:ascii="Times New Roman" w:hAnsi="Times New Roman" w:cs="Times New Roman"/>
        </w:rPr>
      </w:pPr>
    </w:p>
    <w:p w:rsidR="000E2E39" w:rsidRDefault="000E2E39" w:rsidP="000E2E39">
      <w:pPr>
        <w:spacing w:after="0" w:line="360" w:lineRule="auto"/>
        <w:ind w:firstLine="709"/>
        <w:jc w:val="right"/>
        <w:rPr>
          <w:rFonts w:ascii="Times New Roman" w:hAnsi="Times New Roman" w:cs="Times New Roman"/>
          <w:sz w:val="28"/>
          <w:szCs w:val="28"/>
        </w:rPr>
      </w:pPr>
    </w:p>
    <w:p w:rsidR="001A7D38" w:rsidRDefault="001A7D38" w:rsidP="001A7D3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Результаты комплексного мониторинга в сфере оказания государственной социальной помощи на основании социального контракта</w:t>
      </w:r>
    </w:p>
    <w:p w:rsidR="000E2E39" w:rsidRDefault="001A7D38" w:rsidP="002C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Аналитический центр Общероссийского общественного движения «Народный фронт «За Россию» </w:t>
      </w:r>
      <w:r w:rsidR="000E2E39">
        <w:rPr>
          <w:rFonts w:ascii="Times New Roman" w:hAnsi="Times New Roman" w:cs="Times New Roman"/>
          <w:sz w:val="28"/>
          <w:szCs w:val="28"/>
        </w:rPr>
        <w:t>провел комплексный мониторинг в сфере оказания государственной социальной помощи на основании социального контракта в формате онлайн-анкетирования граждан, заключивших социальный контракт в 2023 году (1116 участников опроса), а также сотрудников органов исполнительной власти субъектов Российской Федерации, ответственных за оказание государственной социальной помощи на основании социального контракта (15809 участников опроса) из 64 субъектов Российской Федерации</w:t>
      </w:r>
      <w:r>
        <w:rPr>
          <w:rStyle w:val="a3"/>
          <w:spacing w:val="-6"/>
          <w:sz w:val="28"/>
          <w:szCs w:val="28"/>
        </w:rPr>
        <w:footnoteReference w:id="3"/>
      </w:r>
      <w:r>
        <w:rPr>
          <w:rFonts w:ascii="Times New Roman" w:hAnsi="Times New Roman" w:cs="Times New Roman"/>
          <w:bCs/>
          <w:sz w:val="28"/>
          <w:szCs w:val="28"/>
        </w:rPr>
        <w:t>.</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Анализ результатов комплексного мониторинга в сфере оказания государственной социальной помощи на основании социального контракта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lastRenderedPageBreak/>
        <w:t>1. Итоги опроса сотрудников органов исполнительной власти субъектов Российской Федерации, ответственных за оказание государственной социальной помощи на основании социального контракта.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В каждом регионе </w:t>
      </w:r>
      <w:r w:rsidR="0067255D">
        <w:rPr>
          <w:rFonts w:ascii="Times New Roman" w:hAnsi="Times New Roman" w:cs="Times New Roman"/>
          <w:sz w:val="28"/>
          <w:szCs w:val="28"/>
        </w:rPr>
        <w:t>о</w:t>
      </w:r>
      <w:r w:rsidRPr="0067255D">
        <w:rPr>
          <w:rFonts w:ascii="Times New Roman" w:hAnsi="Times New Roman" w:cs="Times New Roman"/>
          <w:sz w:val="28"/>
          <w:szCs w:val="28"/>
        </w:rPr>
        <w:t>рганизована работа по информированию граждан о возможности заключения социального контракта. В 96 процентах случаев информирование осуществляется посредством размещение необходимой информации на официальных сайтах, в средствах массовой информации, социальных сетях. Поскольку социальный контракт предполагает работу с определенной группой населения, исходя из жизненной ситуации каждого гражданина, сотрудниками органов исполнительной власти субъектов Российской Федерации, ответственных за оказание государственной социальной помощи на основании социального контракта (далее –сотрудники органов исполнительной власти) проводится работа по выявлению и обзвону граждан, потенциально заинтересованных в заключении социального контракта (в 69 процентах случаев). В остальных случаях (31 процент) организуются встречи с населением, информирование граждан сотрудниками отделения занятости, на «Ярмарках вакан</w:t>
      </w:r>
      <w:r w:rsidRPr="0067255D">
        <w:rPr>
          <w:rFonts w:ascii="Times New Roman" w:hAnsi="Times New Roman" w:cs="Times New Roman"/>
          <w:sz w:val="28"/>
          <w:szCs w:val="28"/>
        </w:rPr>
        <w:lastRenderedPageBreak/>
        <w:t>сий», информационные встречи в учреждениях, организациях, предприятиях, общественных организациях, распространение информационных буклетов, листовок.</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На вопрос о возникающих трудностях при оформлении социального контракта или в ходе его исполнения более 47 процентов респондентов от общего числа опрошенных сотрудников органов исполнительной власти ответили, что трудностей в процессе работы не возникает. Однако 17 процентов респондентов указали на безответственное и иждивенческое отношение граждан, заключивших социальный контракт (далее – исполнители социального контракта), отсутствие обратной связи с ними, несвоевременное предоставление отчетности либо отказ в ее предоставлении, отсутствие мотивации к выходу из трудной жизненной ситуации.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Еще 10 процентов респондентов отметили проблемы в части несвоевременного получения ответов на запросы посредством системы межведомственного электронного взаимодействия, а также отсутствие возможности получения некоторых сведений при использовании указанной системы (например, о размере алиментов).</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Возникают также сложности при составлении бизнес-планов и проведении мониторинга заключенных социальных контрактов (на </w:t>
      </w:r>
      <w:r w:rsidRPr="0067255D">
        <w:rPr>
          <w:rFonts w:ascii="Times New Roman" w:hAnsi="Times New Roman" w:cs="Times New Roman"/>
          <w:sz w:val="28"/>
          <w:szCs w:val="28"/>
        </w:rPr>
        <w:lastRenderedPageBreak/>
        <w:t>такую проблему указали более 8 процентов опрошенных респондентов).</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Отдельно стоит отметить, что проведение ежемесячного мониторинга условий жизни исполнителей социального контракта в течении 12 месяцев после его завершения оценивается сотрудниками органов исполнительной власти трудозатратным мероприятием и, как следствие, зачастую формальным. Кроме того, отчеты о мониторинге заполняются на основании опросов граждан, что не всегда позволяет объективно оценить эффективность государственной социальной помощи на основании социального контракта. Таким образом, целесообразно рассмотреть вопрос об усовершенствовании процедуры мониторинга условий жизни исполнителей социального контракта после его завершения (как вариант, сократить количество мониторинговых мероприятий до ежеквартальных).</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В части предложений по усовершенствованию механизма реализации социального контракта сотрудниками органов исполнительной власти в первую очередь предлагается предусмотреть обязанность участия заинтересованных ведомств на каждом этапе реализации социального контракта. Так, например, по мероприятию «поиск работы» целесообразно обязательное участие на каждом </w:t>
      </w:r>
      <w:r w:rsidRPr="0067255D">
        <w:rPr>
          <w:rFonts w:ascii="Times New Roman" w:hAnsi="Times New Roman" w:cs="Times New Roman"/>
          <w:sz w:val="28"/>
          <w:szCs w:val="28"/>
        </w:rPr>
        <w:lastRenderedPageBreak/>
        <w:t>этапе центров занятости населения, по направлению «ведение личного подсобного хозяйства» – региональных органов власти в сфере сельского хозяйства и агропромышленного комплекса, по направлению «осуществление индивидуальной предпринимательской деятельности» – органа, ответственного за развитие малого и среднего предпринимательства. Исходя из изложенного, можно сделать вывод о недостаточной компетенции сотрудников органов исполнительной власти в части составления бизнес-планов, а также оценки конкурентной среды и потребительского спроса в каждом конкретном виде предпринимательской деятельности.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Стоит отметить, что по результатам мониторинга результативности оказания в 2021-2022 годах государственной социальной помощи на основании социального контракта экспертами Народного Фронта уже отмечалось, что не во всех субъектах Российской Федерации налажено эффективное взаимодействие между органами, уполномоченными на заключение с гражданином социального контракта, и заинтересованными ведомствами. Большинство опрошенных сотрудников органов исполнительной власти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(62 процента) указали, что в 2023 году досрочно было расторгнуто менее 10 процентов социальных контрактов от общего количе</w:t>
      </w:r>
      <w:r w:rsidRPr="0067255D">
        <w:rPr>
          <w:rFonts w:ascii="Times New Roman" w:hAnsi="Times New Roman" w:cs="Times New Roman"/>
          <w:sz w:val="28"/>
          <w:szCs w:val="28"/>
        </w:rPr>
        <w:lastRenderedPageBreak/>
        <w:t xml:space="preserve">ства заключенных в этот же период. При этом 28 процентов респондентов указали, что за указанный период досрочно расторгнутых социальных контрактов не было. Основными причинами, по которым в 2023 году досрочно расторгались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социальные контракты, являлись невыполнение мероприятий, предусмотренных программой социальной адаптации (более 64 процентов), выявление факта нецелевого использования денежных средств (22 процента), предоставление заявителем недостоверной информации (10 процентов). Кроме того, сотрудники органов исполнительной власти отмечают наличие малочисленных случаев, когда социальный контракт досрочно был расторгнут по следующим причинам: расторжение трудового договора для перехода на новую работу, увольнение с работы по неуважительной причине, смерть исполнителя социального контракта, добровольный отказ от государственной социальной помощи на основании социального контракта.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Самым востребованным и распространенным направлением при заключении социального контракта в 2023 году, по данным опроса сотрудников органов исполнительной власти, по-прежнему остается поиск работы (39 процентов от общего числа заключенных социальных контрактов). Вторым по востребованности является со</w:t>
      </w:r>
      <w:r w:rsidRPr="0067255D">
        <w:rPr>
          <w:rFonts w:ascii="Times New Roman" w:hAnsi="Times New Roman" w:cs="Times New Roman"/>
          <w:sz w:val="28"/>
          <w:szCs w:val="28"/>
        </w:rPr>
        <w:lastRenderedPageBreak/>
        <w:t xml:space="preserve">циальный контракт на осуществление индивидуальной предпринимательской деятельности (35 процентов от общего числа заключенных социальных контрактов).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На долю социальных контрактов, заключенных в 2023 году по направлению «ведение личного подсобного хозяйства), пришлось 14 процентов от общего количества заключенных социальных контрактов, а на осуществление иных мероприятий, направленных на преодоление трудной жизненной ситуации, – 12 процентов.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У 58 процентов исполнителей социального контракта среднедушевой доход увеличился по окончании срока действия социального контракта. Еще у 46 процентов исполнителей социального контракта среднедушевой доход превысил величину прожиточного минимума на душу населения по окончании срока действия социального контракта.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Исходя из изложенного, можно сделать вывод о том, что государственная социальная помощь на основании социального контракта, является нужной и эффективной формой поддержки нуждающихся граждан, среднедушевой доход которых ниже прожиточного минимума. Мера востребована.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Отдельно стоит отметить, что с января 2024 г. вступили в силу комплексные изменения в действующее законодательство в части </w:t>
      </w:r>
      <w:r w:rsidRPr="0067255D">
        <w:rPr>
          <w:rFonts w:ascii="Times New Roman" w:hAnsi="Times New Roman" w:cs="Times New Roman"/>
          <w:sz w:val="28"/>
          <w:szCs w:val="28"/>
        </w:rPr>
        <w:lastRenderedPageBreak/>
        <w:t>оказания социальной помощи на основании социального контракта, учитывающие большинство проблемных моментов, на которые указывают сотрудники органов исполнительной власти в своих комментариях в опросе. Так, с 2024 года социальный контракт будет заключаться по принципам «социального казначейства». Упрощена процедура подачи заявления, будет достаточно заполнить одно заявление на Едином портале государственных и муниципальных услуг без предоставления дополнительных справок. Большую часть данных органы социальной защиты будут получать самостоятельно путем межведомственного взаимодействия. При этом возможность обратиться лично в многофункциональный центр предоставления государственных и муниципальных услуг или органы социальной защиты по месту жительства сохраняется. Также изменения коснутся качества мониторинга за реализацией социального контракта и заключения социального контракта на открытие своего дела. Повысится ответственность граждан за реализацию мероприятий, предусмотренных программой. Оценить эффективность принятых мер возможно будет не ранее начала 2025 года при проведении мониторинга результативности оказания социальной помощи на основании социального контракта, заключенного в 2024 году.</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2. Итоги опроса исполнителей социального контракта.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lastRenderedPageBreak/>
        <w:t>В опросе приняли участие 46 процентов исполнителей социального контракта от общего числа опрошенных респондентов по мероприятию «осуществление индивидуальной предпринимательской деятельности», 24 процента – по мероприятию «поиск работы», 16 процентов – по мероприятию «ведение личного подсобного хозяйства» и 14 процентов – по мероприятию «иные мероприятия по преодолению трудной жизненной ситуации».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По результатам опроса почти половина опрошенных исполнителей социального контракта (более 49 процентов) узнали о возможности его заключения от знакомых. И только 30 процентов респондентов сообщили, что с ними связались специалисты из социальной защиты (центра занятости). Кроме этого, 23 процента респондентов получили информацию в социальных сетях, еще 15 процентов – в средствах массовой информации, 6 процентов – на Едином портале государственных и муниципальных услуг</w:t>
      </w:r>
      <w:r w:rsidRPr="0067255D">
        <w:footnoteReference w:id="4"/>
      </w:r>
      <w:r w:rsidRPr="0067255D">
        <w:rPr>
          <w:rFonts w:ascii="Times New Roman" w:hAnsi="Times New Roman" w:cs="Times New Roman"/>
          <w:sz w:val="28"/>
          <w:szCs w:val="28"/>
        </w:rPr>
        <w:t xml:space="preserve">. В числе прочих источников информации были также названы консультации специалистов центров занятости населения, комплексных центров социальной защиты и центров «Мой бизнес». Можно предположить, что, оценив </w:t>
      </w:r>
      <w:r w:rsidRPr="0067255D">
        <w:rPr>
          <w:rFonts w:ascii="Times New Roman" w:hAnsi="Times New Roman" w:cs="Times New Roman"/>
          <w:sz w:val="28"/>
          <w:szCs w:val="28"/>
        </w:rPr>
        <w:lastRenderedPageBreak/>
        <w:t>эффективность социального контракта, граждане сами начинали советовать его своим близким, продвигать через социальные сети.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90 процентов респондентов сообщили, что ни у них, ни у членов их семей не возникало сложностей при заключении социального контракта, при этом 93 процента избежали трудностей и при его реализации.</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В числе прочих трудностей, возникших у исполнителей социального контракта при его заключении или реализации, чаще всего указывалось на составление или корректировку бизнес-плана, а также необходимость сбора большого количества справок и личного обращения в органы социальной защиты.</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Следует отметить и вовлеченность работников социальных служб в деятельность, связанную с исполнением социального контракта: 94 процента респондентов сообщили, что им оказывали помощь и сопровождение со стороны специалистов социальной защиты в ходе исполнения социального контракта. Кроме того, 98 процентов респондентов отметили, что специалисты социальной защиты проводили мониторинг эффективности исполнения социального контракта (в 94 процентах случаев исполнение социального контракта было признано эффективным).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lastRenderedPageBreak/>
        <w:t>В свободных ответах исполнители социального контракта отмечают индивидуальный подход сотрудников органов социальной защиты при реализации социального контракта с учетом сложившейся трудной жизненной ситуации в каждом конкретном случае. Помимо консультирования, помощи при выборе направления деятельности, составления бизнес-плана и предоставления отчетности респонденты отмечают теплое и внимательное отношение на протяжении всего периода реализации социального контракта.</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На вопрос «Предлагалось ли Вам в социальной защите обратиться в Корпорацию МСП (Мой бизнес) для написания бизнес-плана и выбора направления социального контракта?» 35 процентов респондентов ответили положительно. Еще 44 процента</w:t>
      </w:r>
      <w:r w:rsidR="0067255D" w:rsidRPr="0067255D">
        <w:rPr>
          <w:rFonts w:ascii="Times New Roman" w:hAnsi="Times New Roman" w:cs="Times New Roman"/>
          <w:sz w:val="28"/>
          <w:szCs w:val="28"/>
        </w:rPr>
        <w:t xml:space="preserve"> </w:t>
      </w:r>
      <w:r w:rsidRPr="0067255D">
        <w:rPr>
          <w:rFonts w:ascii="Times New Roman" w:hAnsi="Times New Roman" w:cs="Times New Roman"/>
          <w:sz w:val="28"/>
          <w:szCs w:val="28"/>
        </w:rPr>
        <w:t>респондентов отметили, что обращение в Корпорация МСП не потребовалось, так как во всем помогли разобраться сотрудники социальной защиты, и 4 процента</w:t>
      </w:r>
      <w:r w:rsidR="0067255D" w:rsidRPr="0067255D">
        <w:rPr>
          <w:rFonts w:ascii="Times New Roman" w:hAnsi="Times New Roman" w:cs="Times New Roman"/>
          <w:sz w:val="28"/>
          <w:szCs w:val="28"/>
        </w:rPr>
        <w:t xml:space="preserve"> </w:t>
      </w:r>
      <w:r w:rsidRPr="0067255D">
        <w:rPr>
          <w:rFonts w:ascii="Times New Roman" w:hAnsi="Times New Roman" w:cs="Times New Roman"/>
          <w:sz w:val="28"/>
          <w:szCs w:val="28"/>
        </w:rPr>
        <w:t>респондентов обратились в Корпорацию МСП самостоятельно. При этом, 18 процентов</w:t>
      </w:r>
      <w:r w:rsidR="0067255D" w:rsidRPr="0067255D">
        <w:rPr>
          <w:rFonts w:ascii="Times New Roman" w:hAnsi="Times New Roman" w:cs="Times New Roman"/>
          <w:sz w:val="28"/>
          <w:szCs w:val="28"/>
        </w:rPr>
        <w:t xml:space="preserve"> </w:t>
      </w:r>
      <w:r w:rsidRPr="0067255D">
        <w:rPr>
          <w:rFonts w:ascii="Times New Roman" w:hAnsi="Times New Roman" w:cs="Times New Roman"/>
          <w:sz w:val="28"/>
          <w:szCs w:val="28"/>
        </w:rPr>
        <w:t xml:space="preserve">опрошенных исполнителей социального контракта указали, что им никто не помогал. Мониторинг показал высокий уровень эффективности социального контракта: </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97 процентов от общего количества опрошенных граждан сообщили, что социальный контракт помог им в преодолении трудной </w:t>
      </w:r>
      <w:r w:rsidRPr="0067255D">
        <w:rPr>
          <w:rFonts w:ascii="Times New Roman" w:hAnsi="Times New Roman" w:cs="Times New Roman"/>
          <w:sz w:val="28"/>
          <w:szCs w:val="28"/>
        </w:rPr>
        <w:lastRenderedPageBreak/>
        <w:t>жизненной ситуации, 88 процентов</w:t>
      </w:r>
      <w:r w:rsidR="0067255D" w:rsidRPr="0067255D">
        <w:rPr>
          <w:rFonts w:ascii="Times New Roman" w:hAnsi="Times New Roman" w:cs="Times New Roman"/>
          <w:sz w:val="28"/>
          <w:szCs w:val="28"/>
        </w:rPr>
        <w:t xml:space="preserve"> </w:t>
      </w:r>
      <w:r w:rsidRPr="0067255D">
        <w:rPr>
          <w:rFonts w:ascii="Times New Roman" w:hAnsi="Times New Roman" w:cs="Times New Roman"/>
          <w:sz w:val="28"/>
          <w:szCs w:val="28"/>
        </w:rPr>
        <w:t>отметили, что уровень их жизни вырос, 99 процентов заявили, что планируют и дальше продолжать начатую в рамках исполнения социального контракта деятельность.</w:t>
      </w:r>
    </w:p>
    <w:p w:rsidR="002C4D2F" w:rsidRPr="0067255D" w:rsidRDefault="002C4D2F" w:rsidP="002C4D2F">
      <w:pPr>
        <w:spacing w:after="0" w:line="360" w:lineRule="auto"/>
        <w:ind w:firstLine="709"/>
        <w:jc w:val="both"/>
        <w:rPr>
          <w:rFonts w:ascii="Times New Roman" w:hAnsi="Times New Roman" w:cs="Times New Roman"/>
          <w:sz w:val="28"/>
          <w:szCs w:val="28"/>
        </w:rPr>
      </w:pPr>
      <w:r w:rsidRPr="0067255D">
        <w:rPr>
          <w:rFonts w:ascii="Times New Roman" w:hAnsi="Times New Roman" w:cs="Times New Roman"/>
          <w:sz w:val="28"/>
          <w:szCs w:val="28"/>
        </w:rPr>
        <w:t xml:space="preserve">На основании проведенного анализа можно утверждать, что рост дохода наблюдается в основном у граждан, заключивших социальный контракт для осуществления индивидуальной предпринимательской деятельности. В целом Народный Фронт отмечает, что граждане высоко оценивают меры поддержки, реализуемые в рамках социального контракта, считают программу эффективной и необходимой для выхода из трудной жизненной ситуации. </w:t>
      </w:r>
    </w:p>
    <w:sectPr w:rsidR="002C4D2F" w:rsidRPr="0067255D" w:rsidSect="001E36AB">
      <w:headerReference w:type="default" r:id="rId1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191" w:rsidRDefault="00C34191" w:rsidP="00E22A29">
      <w:pPr>
        <w:spacing w:after="0" w:line="240" w:lineRule="auto"/>
      </w:pPr>
      <w:r>
        <w:separator/>
      </w:r>
    </w:p>
  </w:endnote>
  <w:endnote w:type="continuationSeparator" w:id="0">
    <w:p w:rsidR="00C34191" w:rsidRDefault="00C34191" w:rsidP="00E2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191" w:rsidRDefault="00C34191" w:rsidP="00E22A29">
      <w:pPr>
        <w:spacing w:after="0" w:line="240" w:lineRule="auto"/>
      </w:pPr>
      <w:r>
        <w:separator/>
      </w:r>
    </w:p>
  </w:footnote>
  <w:footnote w:type="continuationSeparator" w:id="0">
    <w:p w:rsidR="00C34191" w:rsidRDefault="00C34191" w:rsidP="00E22A29">
      <w:pPr>
        <w:spacing w:after="0" w:line="240" w:lineRule="auto"/>
      </w:pPr>
      <w:r>
        <w:continuationSeparator/>
      </w:r>
    </w:p>
  </w:footnote>
  <w:footnote w:id="1">
    <w:p w:rsidR="006E440E" w:rsidRPr="003D50B8" w:rsidRDefault="006E440E" w:rsidP="001E36AB">
      <w:pPr>
        <w:pStyle w:val="a8"/>
        <w:rPr>
          <w:rFonts w:ascii="Times New Roman" w:hAnsi="Times New Roman" w:cs="Times New Roman"/>
        </w:rPr>
      </w:pPr>
      <w:r w:rsidRPr="003D50B8">
        <w:rPr>
          <w:rStyle w:val="a3"/>
          <w:rFonts w:ascii="Times New Roman" w:hAnsi="Times New Roman" w:cs="Times New Roman"/>
        </w:rPr>
        <w:footnoteRef/>
      </w:r>
      <w:r w:rsidRPr="003D50B8">
        <w:rPr>
          <w:rFonts w:ascii="Times New Roman" w:hAnsi="Times New Roman" w:cs="Times New Roman"/>
        </w:rPr>
        <w:t xml:space="preserve"> Студент, не работает, получает социальную стипендию.</w:t>
      </w:r>
    </w:p>
  </w:footnote>
  <w:footnote w:id="2">
    <w:p w:rsidR="006E440E" w:rsidRPr="003D50B8" w:rsidRDefault="006E440E" w:rsidP="001E36AB">
      <w:pPr>
        <w:pStyle w:val="a8"/>
        <w:rPr>
          <w:rFonts w:ascii="Times New Roman" w:hAnsi="Times New Roman" w:cs="Times New Roman"/>
        </w:rPr>
      </w:pPr>
      <w:r w:rsidRPr="003D50B8">
        <w:rPr>
          <w:rStyle w:val="a3"/>
          <w:rFonts w:ascii="Times New Roman" w:hAnsi="Times New Roman" w:cs="Times New Roman"/>
        </w:rPr>
        <w:footnoteRef/>
      </w:r>
      <w:r w:rsidRPr="003D50B8">
        <w:rPr>
          <w:rFonts w:ascii="Times New Roman" w:hAnsi="Times New Roman" w:cs="Times New Roman"/>
        </w:rPr>
        <w:t xml:space="preserve"> ПМ 16 810,75 рублей.</w:t>
      </w:r>
    </w:p>
  </w:footnote>
  <w:footnote w:id="3">
    <w:p w:rsidR="006E440E" w:rsidRPr="008B16D2" w:rsidRDefault="006E440E" w:rsidP="001A7D38">
      <w:pPr>
        <w:spacing w:after="0" w:line="360" w:lineRule="auto"/>
        <w:rPr>
          <w:rFonts w:ascii="Times New Roman" w:hAnsi="Times New Roman" w:cs="Times New Roman"/>
        </w:rPr>
      </w:pPr>
      <w:r w:rsidRPr="001A7D38">
        <w:rPr>
          <w:rStyle w:val="a3"/>
          <w:rFonts w:ascii="Times New Roman" w:hAnsi="Times New Roman" w:cs="Times New Roman"/>
          <w:sz w:val="20"/>
          <w:szCs w:val="20"/>
        </w:rPr>
        <w:footnoteRef/>
      </w:r>
      <w:r w:rsidRPr="001A7D38">
        <w:rPr>
          <w:rFonts w:ascii="Times New Roman" w:hAnsi="Times New Roman" w:cs="Times New Roman"/>
          <w:sz w:val="20"/>
          <w:szCs w:val="20"/>
        </w:rPr>
        <w:t xml:space="preserve"> №ОНФ/2-49/2024 от 23.01.2024 </w:t>
      </w:r>
    </w:p>
  </w:footnote>
  <w:footnote w:id="4">
    <w:p w:rsidR="006E440E" w:rsidRDefault="006E440E">
      <w:pPr>
        <w:pStyle w:val="a8"/>
      </w:pPr>
      <w:r>
        <w:rPr>
          <w:rStyle w:val="a3"/>
        </w:rPr>
        <w:footnoteRef/>
      </w:r>
      <w:r>
        <w:t xml:space="preserve">  </w:t>
      </w:r>
      <w:r w:rsidRPr="002C4D2F">
        <w:t>Респонденты могли выбрать несколько</w:t>
      </w:r>
      <w:r>
        <w:t xml:space="preserve"> вариантов ответов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22734"/>
      <w:docPartObj>
        <w:docPartGallery w:val="Page Numbers (Top of Page)"/>
        <w:docPartUnique/>
      </w:docPartObj>
    </w:sdtPr>
    <w:sdtEndPr>
      <w:rPr>
        <w:rFonts w:ascii="Times New Roman" w:hAnsi="Times New Roman" w:cs="Times New Roman"/>
        <w:sz w:val="24"/>
        <w:szCs w:val="24"/>
      </w:rPr>
    </w:sdtEndPr>
    <w:sdtContent>
      <w:p w:rsidR="006E440E" w:rsidRPr="00D47235" w:rsidRDefault="006E440E" w:rsidP="00D47235">
        <w:pPr>
          <w:pStyle w:val="a9"/>
          <w:jc w:val="center"/>
          <w:rPr>
            <w:rFonts w:ascii="Times New Roman" w:hAnsi="Times New Roman" w:cs="Times New Roman"/>
            <w:sz w:val="24"/>
            <w:szCs w:val="24"/>
          </w:rPr>
        </w:pPr>
        <w:r w:rsidRPr="00D47235">
          <w:rPr>
            <w:rFonts w:ascii="Times New Roman" w:hAnsi="Times New Roman" w:cs="Times New Roman"/>
            <w:sz w:val="24"/>
            <w:szCs w:val="24"/>
          </w:rPr>
          <w:fldChar w:fldCharType="begin"/>
        </w:r>
        <w:r w:rsidRPr="00D47235">
          <w:rPr>
            <w:rFonts w:ascii="Times New Roman" w:hAnsi="Times New Roman" w:cs="Times New Roman"/>
            <w:sz w:val="24"/>
            <w:szCs w:val="24"/>
          </w:rPr>
          <w:instrText>PAGE   \* MERGEFORMAT</w:instrText>
        </w:r>
        <w:r w:rsidRPr="00D47235">
          <w:rPr>
            <w:rFonts w:ascii="Times New Roman" w:hAnsi="Times New Roman" w:cs="Times New Roman"/>
            <w:sz w:val="24"/>
            <w:szCs w:val="24"/>
          </w:rPr>
          <w:fldChar w:fldCharType="separate"/>
        </w:r>
        <w:r w:rsidR="007A3F24">
          <w:rPr>
            <w:rFonts w:ascii="Times New Roman" w:hAnsi="Times New Roman" w:cs="Times New Roman"/>
            <w:noProof/>
            <w:sz w:val="24"/>
            <w:szCs w:val="24"/>
          </w:rPr>
          <w:t>8</w:t>
        </w:r>
        <w:r w:rsidRPr="00D4723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16BDA"/>
    <w:multiLevelType w:val="hybridMultilevel"/>
    <w:tmpl w:val="ABF68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29"/>
    <w:rsid w:val="00002406"/>
    <w:rsid w:val="0001743E"/>
    <w:rsid w:val="000364CE"/>
    <w:rsid w:val="00037EAF"/>
    <w:rsid w:val="000514E8"/>
    <w:rsid w:val="00056C40"/>
    <w:rsid w:val="00063801"/>
    <w:rsid w:val="0007528A"/>
    <w:rsid w:val="0007799B"/>
    <w:rsid w:val="0008469C"/>
    <w:rsid w:val="00090F6B"/>
    <w:rsid w:val="000B69D6"/>
    <w:rsid w:val="000B7930"/>
    <w:rsid w:val="000C0355"/>
    <w:rsid w:val="000C671D"/>
    <w:rsid w:val="000D5BA9"/>
    <w:rsid w:val="000E1F8C"/>
    <w:rsid w:val="000E2E39"/>
    <w:rsid w:val="00102051"/>
    <w:rsid w:val="00113AAB"/>
    <w:rsid w:val="001142B7"/>
    <w:rsid w:val="00114E83"/>
    <w:rsid w:val="001766C0"/>
    <w:rsid w:val="00196B59"/>
    <w:rsid w:val="001A7D38"/>
    <w:rsid w:val="001B4490"/>
    <w:rsid w:val="001E36AB"/>
    <w:rsid w:val="001F4EDA"/>
    <w:rsid w:val="00205ACD"/>
    <w:rsid w:val="00225F4D"/>
    <w:rsid w:val="0022696C"/>
    <w:rsid w:val="002328B4"/>
    <w:rsid w:val="002329EA"/>
    <w:rsid w:val="002337AD"/>
    <w:rsid w:val="002357BB"/>
    <w:rsid w:val="0024210A"/>
    <w:rsid w:val="002536A4"/>
    <w:rsid w:val="002613FE"/>
    <w:rsid w:val="002622E4"/>
    <w:rsid w:val="00281749"/>
    <w:rsid w:val="002B7816"/>
    <w:rsid w:val="002C4D2F"/>
    <w:rsid w:val="002E61E7"/>
    <w:rsid w:val="00300077"/>
    <w:rsid w:val="003009A1"/>
    <w:rsid w:val="00307F19"/>
    <w:rsid w:val="00344A6B"/>
    <w:rsid w:val="003535C9"/>
    <w:rsid w:val="00362617"/>
    <w:rsid w:val="003861DB"/>
    <w:rsid w:val="00386208"/>
    <w:rsid w:val="003907CC"/>
    <w:rsid w:val="0039734F"/>
    <w:rsid w:val="003C5FEE"/>
    <w:rsid w:val="003D2F85"/>
    <w:rsid w:val="003D50B8"/>
    <w:rsid w:val="003E15D2"/>
    <w:rsid w:val="003F70FB"/>
    <w:rsid w:val="0040024E"/>
    <w:rsid w:val="00415E6E"/>
    <w:rsid w:val="00440AED"/>
    <w:rsid w:val="00441FC5"/>
    <w:rsid w:val="0045031F"/>
    <w:rsid w:val="00457B60"/>
    <w:rsid w:val="00461EE3"/>
    <w:rsid w:val="004770BE"/>
    <w:rsid w:val="004773EC"/>
    <w:rsid w:val="00484D30"/>
    <w:rsid w:val="00491CE4"/>
    <w:rsid w:val="004A6A11"/>
    <w:rsid w:val="004D5F02"/>
    <w:rsid w:val="005300B7"/>
    <w:rsid w:val="00534AE5"/>
    <w:rsid w:val="00537791"/>
    <w:rsid w:val="00560DE0"/>
    <w:rsid w:val="00561F7A"/>
    <w:rsid w:val="00576261"/>
    <w:rsid w:val="0059298B"/>
    <w:rsid w:val="005A625E"/>
    <w:rsid w:val="005A7340"/>
    <w:rsid w:val="005B528B"/>
    <w:rsid w:val="005D6718"/>
    <w:rsid w:val="006129EF"/>
    <w:rsid w:val="00621987"/>
    <w:rsid w:val="006255BD"/>
    <w:rsid w:val="00641AD8"/>
    <w:rsid w:val="00645F1F"/>
    <w:rsid w:val="00650B28"/>
    <w:rsid w:val="0066778B"/>
    <w:rsid w:val="0067255D"/>
    <w:rsid w:val="00696E5A"/>
    <w:rsid w:val="006A6191"/>
    <w:rsid w:val="006B0D31"/>
    <w:rsid w:val="006B4C36"/>
    <w:rsid w:val="006B6F2B"/>
    <w:rsid w:val="006C272F"/>
    <w:rsid w:val="006D3FE6"/>
    <w:rsid w:val="006D4F4B"/>
    <w:rsid w:val="006E440E"/>
    <w:rsid w:val="00711C05"/>
    <w:rsid w:val="00720C0F"/>
    <w:rsid w:val="00724343"/>
    <w:rsid w:val="00755340"/>
    <w:rsid w:val="00763303"/>
    <w:rsid w:val="00782D7E"/>
    <w:rsid w:val="007916A9"/>
    <w:rsid w:val="007A3F24"/>
    <w:rsid w:val="007D4A6D"/>
    <w:rsid w:val="00802069"/>
    <w:rsid w:val="00807AAF"/>
    <w:rsid w:val="00807D9E"/>
    <w:rsid w:val="0082497A"/>
    <w:rsid w:val="00842DE0"/>
    <w:rsid w:val="00857D97"/>
    <w:rsid w:val="0088549A"/>
    <w:rsid w:val="008909EB"/>
    <w:rsid w:val="0089260C"/>
    <w:rsid w:val="008B3132"/>
    <w:rsid w:val="008C118A"/>
    <w:rsid w:val="008D5004"/>
    <w:rsid w:val="008D5C60"/>
    <w:rsid w:val="008E1887"/>
    <w:rsid w:val="008F5B53"/>
    <w:rsid w:val="00902EA7"/>
    <w:rsid w:val="00913D0C"/>
    <w:rsid w:val="00921D2F"/>
    <w:rsid w:val="009302EF"/>
    <w:rsid w:val="0096268F"/>
    <w:rsid w:val="00967F09"/>
    <w:rsid w:val="009A6694"/>
    <w:rsid w:val="009C04C9"/>
    <w:rsid w:val="009C1699"/>
    <w:rsid w:val="00A025F0"/>
    <w:rsid w:val="00A178F9"/>
    <w:rsid w:val="00A3638C"/>
    <w:rsid w:val="00A6297E"/>
    <w:rsid w:val="00A867BC"/>
    <w:rsid w:val="00A91AE2"/>
    <w:rsid w:val="00A928ED"/>
    <w:rsid w:val="00AC00A3"/>
    <w:rsid w:val="00AC2F90"/>
    <w:rsid w:val="00B057EF"/>
    <w:rsid w:val="00B115A7"/>
    <w:rsid w:val="00B30994"/>
    <w:rsid w:val="00B35F46"/>
    <w:rsid w:val="00B409D0"/>
    <w:rsid w:val="00B5586A"/>
    <w:rsid w:val="00B74426"/>
    <w:rsid w:val="00B75C02"/>
    <w:rsid w:val="00B854B8"/>
    <w:rsid w:val="00B94AED"/>
    <w:rsid w:val="00BA793D"/>
    <w:rsid w:val="00BB6725"/>
    <w:rsid w:val="00BC0DB4"/>
    <w:rsid w:val="00BD0F87"/>
    <w:rsid w:val="00C04835"/>
    <w:rsid w:val="00C159EC"/>
    <w:rsid w:val="00C15FAB"/>
    <w:rsid w:val="00C168E1"/>
    <w:rsid w:val="00C2105B"/>
    <w:rsid w:val="00C34191"/>
    <w:rsid w:val="00C362F5"/>
    <w:rsid w:val="00C37D31"/>
    <w:rsid w:val="00C62FE0"/>
    <w:rsid w:val="00C86609"/>
    <w:rsid w:val="00CA1BAF"/>
    <w:rsid w:val="00CA3C91"/>
    <w:rsid w:val="00CA4007"/>
    <w:rsid w:val="00CA50A9"/>
    <w:rsid w:val="00CA6FE3"/>
    <w:rsid w:val="00CB1779"/>
    <w:rsid w:val="00CC112A"/>
    <w:rsid w:val="00CC438C"/>
    <w:rsid w:val="00CC59FB"/>
    <w:rsid w:val="00CD177B"/>
    <w:rsid w:val="00CF0CF5"/>
    <w:rsid w:val="00D47235"/>
    <w:rsid w:val="00D57E05"/>
    <w:rsid w:val="00D64101"/>
    <w:rsid w:val="00D7775C"/>
    <w:rsid w:val="00DB3230"/>
    <w:rsid w:val="00DF02BF"/>
    <w:rsid w:val="00E04DBB"/>
    <w:rsid w:val="00E22A29"/>
    <w:rsid w:val="00E3210D"/>
    <w:rsid w:val="00E40096"/>
    <w:rsid w:val="00E56479"/>
    <w:rsid w:val="00E62FA6"/>
    <w:rsid w:val="00E700E7"/>
    <w:rsid w:val="00E74FEC"/>
    <w:rsid w:val="00EA48C9"/>
    <w:rsid w:val="00EB6784"/>
    <w:rsid w:val="00EC4A99"/>
    <w:rsid w:val="00EC583F"/>
    <w:rsid w:val="00EC7E6E"/>
    <w:rsid w:val="00ED1808"/>
    <w:rsid w:val="00ED2312"/>
    <w:rsid w:val="00EE21A6"/>
    <w:rsid w:val="00EE4580"/>
    <w:rsid w:val="00EF03EB"/>
    <w:rsid w:val="00EF6D29"/>
    <w:rsid w:val="00EF73BB"/>
    <w:rsid w:val="00F178DC"/>
    <w:rsid w:val="00F2310A"/>
    <w:rsid w:val="00F37052"/>
    <w:rsid w:val="00F42DCE"/>
    <w:rsid w:val="00F54B99"/>
    <w:rsid w:val="00F70D9E"/>
    <w:rsid w:val="00F873E0"/>
    <w:rsid w:val="00FA0136"/>
    <w:rsid w:val="00FB2DD8"/>
    <w:rsid w:val="00FC6706"/>
    <w:rsid w:val="00FD6934"/>
    <w:rsid w:val="00FE06BB"/>
    <w:rsid w:val="00FE06BF"/>
    <w:rsid w:val="00FE1B3B"/>
    <w:rsid w:val="00FE5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BD3AD3"/>
  <w15:docId w15:val="{D4309E11-52ED-4133-AE0E-6474FB4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Ciae niinee-FN,SUPERS,ftref,16 Point,Superscript 6 Point,текст сноски,Referencia nota al pie,Ссылка на сноску 45,Appel note de bas de page,fr,Used by Word for Help footnote symbols,Ciae niinee 1,FZ,сноска,Ref,R"/>
    <w:basedOn w:val="a0"/>
    <w:link w:val="1"/>
    <w:uiPriority w:val="99"/>
    <w:unhideWhenUsed/>
    <w:qFormat/>
    <w:rsid w:val="00E22A29"/>
    <w:rPr>
      <w:vertAlign w:val="superscript"/>
    </w:rPr>
  </w:style>
  <w:style w:type="paragraph" w:customStyle="1" w:styleId="1">
    <w:name w:val="Знак сноски1"/>
    <w:link w:val="a3"/>
    <w:uiPriority w:val="99"/>
    <w:rsid w:val="00E22A29"/>
    <w:pPr>
      <w:spacing w:after="0" w:line="360" w:lineRule="auto"/>
    </w:pPr>
    <w:rPr>
      <w:vertAlign w:val="superscript"/>
    </w:rPr>
  </w:style>
  <w:style w:type="paragraph" w:customStyle="1" w:styleId="Style1">
    <w:name w:val="Style1"/>
    <w:basedOn w:val="a"/>
    <w:uiPriority w:val="99"/>
    <w:rsid w:val="00E22A29"/>
    <w:pPr>
      <w:widowControl w:val="0"/>
      <w:autoSpaceDE w:val="0"/>
      <w:autoSpaceDN w:val="0"/>
      <w:adjustRightInd w:val="0"/>
      <w:spacing w:after="0" w:line="499" w:lineRule="exact"/>
    </w:pPr>
    <w:rPr>
      <w:rFonts w:ascii="Times New Roman" w:eastAsia="Times New Roman" w:hAnsi="Times New Roman" w:cs="Times New Roman"/>
      <w:sz w:val="24"/>
      <w:szCs w:val="24"/>
      <w:lang w:eastAsia="ru-RU"/>
    </w:rPr>
  </w:style>
  <w:style w:type="character" w:customStyle="1" w:styleId="FontStyle12">
    <w:name w:val="Font Style12"/>
    <w:uiPriority w:val="99"/>
    <w:rsid w:val="00E22A29"/>
    <w:rPr>
      <w:rFonts w:ascii="Times New Roman" w:hAnsi="Times New Roman" w:cs="Times New Roman" w:hint="default"/>
      <w:sz w:val="26"/>
      <w:szCs w:val="26"/>
    </w:rPr>
  </w:style>
  <w:style w:type="paragraph" w:styleId="a4">
    <w:name w:val="Body Text Indent"/>
    <w:aliases w:val="Знак Знак,Знак3 Знак, Знак Знак, Знак3 Знак"/>
    <w:basedOn w:val="a"/>
    <w:link w:val="a5"/>
    <w:rsid w:val="00E22A2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aliases w:val="Знак Знак Знак,Знак3 Знак Знак, Знак Знак Знак, Знак3 Знак Знак"/>
    <w:basedOn w:val="a0"/>
    <w:link w:val="a4"/>
    <w:rsid w:val="00E22A29"/>
    <w:rPr>
      <w:rFonts w:ascii="Times New Roman" w:eastAsia="Times New Roman" w:hAnsi="Times New Roman" w:cs="Times New Roman"/>
      <w:sz w:val="28"/>
      <w:szCs w:val="20"/>
      <w:lang w:eastAsia="ru-RU"/>
    </w:rPr>
  </w:style>
  <w:style w:type="table" w:styleId="a6">
    <w:name w:val="Table Grid"/>
    <w:aliases w:val="Сетка таблицы GR"/>
    <w:basedOn w:val="a1"/>
    <w:uiPriority w:val="59"/>
    <w:unhideWhenUsed/>
    <w:rsid w:val="00E2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сноски Знак"/>
    <w:aliases w:val="Oaeno niinee Ciae Знак Знак,Podrozdział Знак Знак,Текст сноски Знак1 Знак Знак Знак,Текст сноски Знак Знак Знак Знак Знак,Table_Footnote_last Знак Знак,Текст сноски Знак Знак Знак1 Знак,Footnote Text Char Знак Знак Знак Знак"/>
    <w:basedOn w:val="a0"/>
    <w:link w:val="a8"/>
    <w:uiPriority w:val="99"/>
    <w:qFormat/>
    <w:locked/>
    <w:rsid w:val="00E22A29"/>
    <w:rPr>
      <w:sz w:val="20"/>
      <w:szCs w:val="20"/>
    </w:rPr>
  </w:style>
  <w:style w:type="paragraph" w:styleId="a8">
    <w:name w:val="footnote text"/>
    <w:aliases w:val="Oaeno niinee Ciae Знак,Podrozdział Знак,Текст сноски Знак1 Знак Знак,Текст сноски Знак Знак Знак Знак,Table_Footnote_last Знак,Текст сноски Знак Знак Знак1,Footnote Text Char Знак Знак Знак,Footnote Text Char Знак Знак1,Table_Footnote_last"/>
    <w:basedOn w:val="a"/>
    <w:link w:val="a7"/>
    <w:uiPriority w:val="99"/>
    <w:unhideWhenUsed/>
    <w:qFormat/>
    <w:rsid w:val="00E22A29"/>
    <w:pPr>
      <w:spacing w:after="0" w:line="240" w:lineRule="auto"/>
    </w:pPr>
    <w:rPr>
      <w:sz w:val="20"/>
      <w:szCs w:val="20"/>
    </w:rPr>
  </w:style>
  <w:style w:type="character" w:customStyle="1" w:styleId="10">
    <w:name w:val="Текст сноски Знак1"/>
    <w:basedOn w:val="a0"/>
    <w:uiPriority w:val="99"/>
    <w:semiHidden/>
    <w:rsid w:val="00E22A29"/>
    <w:rPr>
      <w:sz w:val="20"/>
      <w:szCs w:val="20"/>
    </w:rPr>
  </w:style>
  <w:style w:type="paragraph" w:styleId="a9">
    <w:name w:val="header"/>
    <w:basedOn w:val="a"/>
    <w:link w:val="aa"/>
    <w:uiPriority w:val="99"/>
    <w:unhideWhenUsed/>
    <w:rsid w:val="00E22A2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2A29"/>
  </w:style>
  <w:style w:type="paragraph" w:styleId="ab">
    <w:name w:val="footer"/>
    <w:basedOn w:val="a"/>
    <w:link w:val="ac"/>
    <w:uiPriority w:val="99"/>
    <w:unhideWhenUsed/>
    <w:rsid w:val="00E22A2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2A29"/>
  </w:style>
  <w:style w:type="character" w:styleId="ad">
    <w:name w:val="annotation reference"/>
    <w:basedOn w:val="a0"/>
    <w:uiPriority w:val="99"/>
    <w:semiHidden/>
    <w:unhideWhenUsed/>
    <w:rsid w:val="00E22A29"/>
    <w:rPr>
      <w:sz w:val="16"/>
      <w:szCs w:val="16"/>
    </w:rPr>
  </w:style>
  <w:style w:type="paragraph" w:styleId="ae">
    <w:name w:val="annotation text"/>
    <w:basedOn w:val="a"/>
    <w:link w:val="af"/>
    <w:uiPriority w:val="99"/>
    <w:semiHidden/>
    <w:unhideWhenUsed/>
    <w:rsid w:val="00E22A29"/>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E22A2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A29"/>
    <w:rPr>
      <w:b/>
      <w:bCs/>
    </w:rPr>
  </w:style>
  <w:style w:type="character" w:customStyle="1" w:styleId="af1">
    <w:name w:val="Тема примечания Знак"/>
    <w:basedOn w:val="af"/>
    <w:link w:val="af0"/>
    <w:uiPriority w:val="99"/>
    <w:semiHidden/>
    <w:rsid w:val="00E22A29"/>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E22A29"/>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E22A29"/>
    <w:rPr>
      <w:rFonts w:ascii="Segoe UI" w:eastAsia="Times New Roman" w:hAnsi="Segoe UI" w:cs="Segoe UI"/>
      <w:sz w:val="18"/>
      <w:szCs w:val="18"/>
      <w:lang w:eastAsia="ru-RU"/>
    </w:rPr>
  </w:style>
  <w:style w:type="paragraph" w:styleId="af4">
    <w:name w:val="List Paragraph"/>
    <w:basedOn w:val="a"/>
    <w:uiPriority w:val="34"/>
    <w:qFormat/>
    <w:rsid w:val="00EE21A6"/>
    <w:pPr>
      <w:ind w:left="720"/>
      <w:contextualSpacing/>
    </w:pPr>
  </w:style>
  <w:style w:type="character" w:styleId="af5">
    <w:name w:val="Hyperlink"/>
    <w:basedOn w:val="a0"/>
    <w:uiPriority w:val="99"/>
    <w:semiHidden/>
    <w:unhideWhenUsed/>
    <w:rsid w:val="00F37052"/>
    <w:rPr>
      <w:color w:val="0000FF"/>
      <w:u w:val="single"/>
    </w:rPr>
  </w:style>
  <w:style w:type="character" w:styleId="af6">
    <w:name w:val="FollowedHyperlink"/>
    <w:basedOn w:val="a0"/>
    <w:uiPriority w:val="99"/>
    <w:semiHidden/>
    <w:unhideWhenUsed/>
    <w:rsid w:val="00F37052"/>
    <w:rPr>
      <w:color w:val="800080"/>
      <w:u w:val="single"/>
    </w:rPr>
  </w:style>
  <w:style w:type="paragraph" w:customStyle="1" w:styleId="msonormal0">
    <w:name w:val="msonormal"/>
    <w:basedOn w:val="a"/>
    <w:rsid w:val="00F37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37052"/>
    <w:pPr>
      <w:pBdr>
        <w:top w:val="single" w:sz="4" w:space="0" w:color="000000"/>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370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F370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70">
    <w:name w:val="xl70"/>
    <w:basedOn w:val="a"/>
    <w:rsid w:val="00F37052"/>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F370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F3705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F37052"/>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5">
    <w:name w:val="xl75"/>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6">
    <w:name w:val="xl76"/>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8">
    <w:name w:val="xl78"/>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3705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81">
    <w:name w:val="xl81"/>
    <w:basedOn w:val="a"/>
    <w:rsid w:val="00F37052"/>
    <w:pPr>
      <w:pBdr>
        <w:top w:val="single" w:sz="4" w:space="0" w:color="000000"/>
        <w:left w:val="single" w:sz="4" w:space="0" w:color="000000"/>
        <w:right w:val="single" w:sz="4" w:space="0" w:color="000000"/>
      </w:pBdr>
      <w:shd w:val="clear" w:color="000000" w:fill="EEECE1"/>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2">
    <w:name w:val="xl82"/>
    <w:basedOn w:val="a"/>
    <w:rsid w:val="00F37052"/>
    <w:pPr>
      <w:pBdr>
        <w:top w:val="single" w:sz="4" w:space="0" w:color="000000"/>
        <w:left w:val="single" w:sz="4" w:space="0" w:color="000000"/>
        <w:right w:val="single" w:sz="4" w:space="0" w:color="000000"/>
      </w:pBdr>
      <w:shd w:val="clear" w:color="000000" w:fill="EEECE1"/>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3">
    <w:name w:val="xl83"/>
    <w:basedOn w:val="a"/>
    <w:rsid w:val="00F37052"/>
    <w:pPr>
      <w:pBdr>
        <w:top w:val="single" w:sz="4" w:space="0" w:color="000000"/>
        <w:left w:val="single" w:sz="4" w:space="0" w:color="000000"/>
        <w:right w:val="single" w:sz="4" w:space="0" w:color="000000"/>
      </w:pBdr>
      <w:shd w:val="clear" w:color="000000" w:fill="EEECE1"/>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4">
    <w:name w:val="xl84"/>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5">
    <w:name w:val="xl85"/>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6">
    <w:name w:val="xl86"/>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87">
    <w:name w:val="xl87"/>
    <w:basedOn w:val="a"/>
    <w:rsid w:val="00F3705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37052"/>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37052"/>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90">
    <w:name w:val="xl90"/>
    <w:basedOn w:val="a"/>
    <w:rsid w:val="00F37052"/>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92">
    <w:name w:val="xl92"/>
    <w:basedOn w:val="a"/>
    <w:rsid w:val="00F37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37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94">
    <w:name w:val="xl94"/>
    <w:basedOn w:val="a"/>
    <w:rsid w:val="00F37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F37052"/>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96">
    <w:name w:val="xl96"/>
    <w:basedOn w:val="a"/>
    <w:rsid w:val="00F37052"/>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Calibri" w:eastAsia="Times New Roman" w:hAnsi="Calibri" w:cs="Times New Roman"/>
      <w:b/>
      <w:bCs/>
      <w:sz w:val="24"/>
      <w:szCs w:val="24"/>
      <w:lang w:eastAsia="ru-RU"/>
    </w:rPr>
  </w:style>
  <w:style w:type="paragraph" w:customStyle="1" w:styleId="xl97">
    <w:name w:val="xl97"/>
    <w:basedOn w:val="a"/>
    <w:rsid w:val="00F37052"/>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8">
    <w:name w:val="xl98"/>
    <w:basedOn w:val="a"/>
    <w:rsid w:val="00F370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9">
    <w:name w:val="xl99"/>
    <w:basedOn w:val="a"/>
    <w:rsid w:val="00F37052"/>
    <w:pPr>
      <w:pBdr>
        <w:top w:val="single" w:sz="4" w:space="0" w:color="000000"/>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Calibri" w:eastAsia="Times New Roman" w:hAnsi="Calibri" w:cs="Times New Roman"/>
      <w:sz w:val="24"/>
      <w:szCs w:val="24"/>
      <w:lang w:eastAsia="ru-RU"/>
    </w:rPr>
  </w:style>
  <w:style w:type="table" w:customStyle="1" w:styleId="GR1">
    <w:name w:val="Сетка таблицы GR1"/>
    <w:basedOn w:val="a1"/>
    <w:next w:val="a6"/>
    <w:uiPriority w:val="59"/>
    <w:unhideWhenUsed/>
    <w:rsid w:val="001E3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496">
      <w:bodyDiv w:val="1"/>
      <w:marLeft w:val="0"/>
      <w:marRight w:val="0"/>
      <w:marTop w:val="0"/>
      <w:marBottom w:val="0"/>
      <w:divBdr>
        <w:top w:val="none" w:sz="0" w:space="0" w:color="auto"/>
        <w:left w:val="none" w:sz="0" w:space="0" w:color="auto"/>
        <w:bottom w:val="none" w:sz="0" w:space="0" w:color="auto"/>
        <w:right w:val="none" w:sz="0" w:space="0" w:color="auto"/>
      </w:divBdr>
    </w:div>
    <w:div w:id="108361606">
      <w:bodyDiv w:val="1"/>
      <w:marLeft w:val="0"/>
      <w:marRight w:val="0"/>
      <w:marTop w:val="0"/>
      <w:marBottom w:val="0"/>
      <w:divBdr>
        <w:top w:val="none" w:sz="0" w:space="0" w:color="auto"/>
        <w:left w:val="none" w:sz="0" w:space="0" w:color="auto"/>
        <w:bottom w:val="none" w:sz="0" w:space="0" w:color="auto"/>
        <w:right w:val="none" w:sz="0" w:space="0" w:color="auto"/>
      </w:divBdr>
    </w:div>
    <w:div w:id="245916430">
      <w:bodyDiv w:val="1"/>
      <w:marLeft w:val="0"/>
      <w:marRight w:val="0"/>
      <w:marTop w:val="0"/>
      <w:marBottom w:val="0"/>
      <w:divBdr>
        <w:top w:val="none" w:sz="0" w:space="0" w:color="auto"/>
        <w:left w:val="none" w:sz="0" w:space="0" w:color="auto"/>
        <w:bottom w:val="none" w:sz="0" w:space="0" w:color="auto"/>
        <w:right w:val="none" w:sz="0" w:space="0" w:color="auto"/>
      </w:divBdr>
    </w:div>
    <w:div w:id="280035873">
      <w:bodyDiv w:val="1"/>
      <w:marLeft w:val="0"/>
      <w:marRight w:val="0"/>
      <w:marTop w:val="0"/>
      <w:marBottom w:val="0"/>
      <w:divBdr>
        <w:top w:val="none" w:sz="0" w:space="0" w:color="auto"/>
        <w:left w:val="none" w:sz="0" w:space="0" w:color="auto"/>
        <w:bottom w:val="none" w:sz="0" w:space="0" w:color="auto"/>
        <w:right w:val="none" w:sz="0" w:space="0" w:color="auto"/>
      </w:divBdr>
    </w:div>
    <w:div w:id="664435977">
      <w:bodyDiv w:val="1"/>
      <w:marLeft w:val="0"/>
      <w:marRight w:val="0"/>
      <w:marTop w:val="0"/>
      <w:marBottom w:val="0"/>
      <w:divBdr>
        <w:top w:val="none" w:sz="0" w:space="0" w:color="auto"/>
        <w:left w:val="none" w:sz="0" w:space="0" w:color="auto"/>
        <w:bottom w:val="none" w:sz="0" w:space="0" w:color="auto"/>
        <w:right w:val="none" w:sz="0" w:space="0" w:color="auto"/>
      </w:divBdr>
    </w:div>
    <w:div w:id="936213994">
      <w:bodyDiv w:val="1"/>
      <w:marLeft w:val="0"/>
      <w:marRight w:val="0"/>
      <w:marTop w:val="0"/>
      <w:marBottom w:val="0"/>
      <w:divBdr>
        <w:top w:val="none" w:sz="0" w:space="0" w:color="auto"/>
        <w:left w:val="none" w:sz="0" w:space="0" w:color="auto"/>
        <w:bottom w:val="none" w:sz="0" w:space="0" w:color="auto"/>
        <w:right w:val="none" w:sz="0" w:space="0" w:color="auto"/>
      </w:divBdr>
    </w:div>
    <w:div w:id="981813545">
      <w:bodyDiv w:val="1"/>
      <w:marLeft w:val="0"/>
      <w:marRight w:val="0"/>
      <w:marTop w:val="0"/>
      <w:marBottom w:val="0"/>
      <w:divBdr>
        <w:top w:val="none" w:sz="0" w:space="0" w:color="auto"/>
        <w:left w:val="none" w:sz="0" w:space="0" w:color="auto"/>
        <w:bottom w:val="none" w:sz="0" w:space="0" w:color="auto"/>
        <w:right w:val="none" w:sz="0" w:space="0" w:color="auto"/>
      </w:divBdr>
    </w:div>
    <w:div w:id="1581018300">
      <w:bodyDiv w:val="1"/>
      <w:marLeft w:val="0"/>
      <w:marRight w:val="0"/>
      <w:marTop w:val="0"/>
      <w:marBottom w:val="0"/>
      <w:divBdr>
        <w:top w:val="none" w:sz="0" w:space="0" w:color="auto"/>
        <w:left w:val="none" w:sz="0" w:space="0" w:color="auto"/>
        <w:bottom w:val="none" w:sz="0" w:space="0" w:color="auto"/>
        <w:right w:val="none" w:sz="0" w:space="0" w:color="auto"/>
      </w:divBdr>
    </w:div>
    <w:div w:id="1657295765">
      <w:bodyDiv w:val="1"/>
      <w:marLeft w:val="0"/>
      <w:marRight w:val="0"/>
      <w:marTop w:val="0"/>
      <w:marBottom w:val="0"/>
      <w:divBdr>
        <w:top w:val="none" w:sz="0" w:space="0" w:color="auto"/>
        <w:left w:val="none" w:sz="0" w:space="0" w:color="auto"/>
        <w:bottom w:val="none" w:sz="0" w:space="0" w:color="auto"/>
        <w:right w:val="none" w:sz="0" w:space="0" w:color="auto"/>
      </w:divBdr>
    </w:div>
    <w:div w:id="1909072644">
      <w:bodyDiv w:val="1"/>
      <w:marLeft w:val="0"/>
      <w:marRight w:val="0"/>
      <w:marTop w:val="0"/>
      <w:marBottom w:val="0"/>
      <w:divBdr>
        <w:top w:val="none" w:sz="0" w:space="0" w:color="auto"/>
        <w:left w:val="none" w:sz="0" w:space="0" w:color="auto"/>
        <w:bottom w:val="none" w:sz="0" w:space="0" w:color="auto"/>
        <w:right w:val="none" w:sz="0" w:space="0" w:color="auto"/>
      </w:divBdr>
    </w:div>
    <w:div w:id="1925993158">
      <w:bodyDiv w:val="1"/>
      <w:marLeft w:val="0"/>
      <w:marRight w:val="0"/>
      <w:marTop w:val="0"/>
      <w:marBottom w:val="0"/>
      <w:divBdr>
        <w:top w:val="none" w:sz="0" w:space="0" w:color="auto"/>
        <w:left w:val="none" w:sz="0" w:space="0" w:color="auto"/>
        <w:bottom w:val="none" w:sz="0" w:space="0" w:color="auto"/>
        <w:right w:val="none" w:sz="0" w:space="0" w:color="auto"/>
      </w:divBdr>
    </w:div>
    <w:div w:id="1952348814">
      <w:bodyDiv w:val="1"/>
      <w:marLeft w:val="0"/>
      <w:marRight w:val="0"/>
      <w:marTop w:val="0"/>
      <w:marBottom w:val="0"/>
      <w:divBdr>
        <w:top w:val="none" w:sz="0" w:space="0" w:color="auto"/>
        <w:left w:val="none" w:sz="0" w:space="0" w:color="auto"/>
        <w:bottom w:val="none" w:sz="0" w:space="0" w:color="auto"/>
        <w:right w:val="none" w:sz="0" w:space="0" w:color="auto"/>
      </w:divBdr>
    </w:div>
    <w:div w:id="1959096753">
      <w:bodyDiv w:val="1"/>
      <w:marLeft w:val="0"/>
      <w:marRight w:val="0"/>
      <w:marTop w:val="0"/>
      <w:marBottom w:val="0"/>
      <w:divBdr>
        <w:top w:val="none" w:sz="0" w:space="0" w:color="auto"/>
        <w:left w:val="none" w:sz="0" w:space="0" w:color="auto"/>
        <w:bottom w:val="none" w:sz="0" w:space="0" w:color="auto"/>
        <w:right w:val="none" w:sz="0" w:space="0" w:color="auto"/>
      </w:divBdr>
    </w:div>
    <w:div w:id="19944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8281-4E83-4C3D-BA68-A1E2E29E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42287315</Template>
  <TotalTime>1</TotalTime>
  <Pages>37</Pages>
  <Words>14414</Words>
  <Characters>82161</Characters>
  <Application>Microsoft Office Word</Application>
  <DocSecurity>4</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Спивак Дарья Андреевна</cp:lastModifiedBy>
  <cp:revision>2</cp:revision>
  <cp:lastPrinted>2024-02-05T07:08:00Z</cp:lastPrinted>
  <dcterms:created xsi:type="dcterms:W3CDTF">2024-04-26T08:40:00Z</dcterms:created>
  <dcterms:modified xsi:type="dcterms:W3CDTF">2024-04-26T08:40:00Z</dcterms:modified>
</cp:coreProperties>
</file>