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B69" w:rsidRPr="00D31B69" w:rsidRDefault="00D31B69" w:rsidP="00D31B69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31B69">
        <w:rPr>
          <w:rFonts w:ascii="Times New Roman" w:eastAsia="Calibri" w:hAnsi="Times New Roman" w:cs="Times New Roman"/>
          <w:sz w:val="28"/>
          <w:szCs w:val="28"/>
        </w:rPr>
        <w:t>Приложение № 6.3.</w:t>
      </w:r>
    </w:p>
    <w:p w:rsidR="00D31B69" w:rsidRPr="00D31B69" w:rsidRDefault="00D31B69" w:rsidP="00D31B6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деятельность страховых медицинских организаций в сфере обязательного медицинского страхования</w:t>
      </w:r>
    </w:p>
    <w:p w:rsidR="00D31B69" w:rsidRPr="00D31B69" w:rsidRDefault="00D31B69" w:rsidP="00D31B6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анализа </w:t>
      </w:r>
      <w:r w:rsidRPr="00D31B69">
        <w:rPr>
          <w:rFonts w:ascii="Times New Roman" w:eastAsia="Calibri" w:hAnsi="Times New Roman" w:cs="Times New Roman"/>
          <w:sz w:val="28"/>
          <w:szCs w:val="28"/>
        </w:rPr>
        <w:t>роли и места страховых медицинских организаций в системе ОМС в первую очередь рассматривались следующие аспекты:</w:t>
      </w:r>
    </w:p>
    <w:p w:rsidR="00D31B69" w:rsidRPr="00D31B69" w:rsidRDefault="00D31B69" w:rsidP="00D31B69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B69">
        <w:rPr>
          <w:rFonts w:ascii="Times New Roman" w:eastAsia="Calibri" w:hAnsi="Times New Roman" w:cs="Times New Roman"/>
          <w:sz w:val="28"/>
          <w:szCs w:val="28"/>
        </w:rPr>
        <w:t>1) Выполнение традиционных функций, предусмотренных для страховых медицинских организаций в системе страхования (безотносительно к специфике объекта страхования).</w:t>
      </w:r>
    </w:p>
    <w:p w:rsidR="00D31B69" w:rsidRPr="00D31B69" w:rsidRDefault="00D31B69" w:rsidP="00D31B69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B69">
        <w:rPr>
          <w:rFonts w:ascii="Times New Roman" w:eastAsia="Calibri" w:hAnsi="Times New Roman" w:cs="Times New Roman"/>
          <w:sz w:val="28"/>
          <w:szCs w:val="28"/>
        </w:rPr>
        <w:t>2) Выполнение функций, предусмотренных для страховых медицинских организаций в соответствии с законодательством об обязательном медицинском страховании.</w:t>
      </w:r>
    </w:p>
    <w:p w:rsidR="00D31B69" w:rsidRPr="00D31B69" w:rsidRDefault="00D31B69" w:rsidP="00D31B6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 Закона Российской Федерации от 27.11.1992 № 4015-</w:t>
      </w:r>
      <w:r w:rsidRPr="00D31B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организации страхового дела в Российской Федерации» (далее – Закон о страховом деле) </w:t>
      </w:r>
      <w:r w:rsidRPr="00D31B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действие указанного закона распространяется на страховые организации, осуществляющие обязательное медицинское страхование</w:t>
      </w: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особенностей, установленных Федеральным законом «Об обязательном медицинском страховании в Российской Федерации».</w:t>
      </w:r>
    </w:p>
    <w:p w:rsidR="00D31B69" w:rsidRPr="00D31B69" w:rsidRDefault="00D31B69" w:rsidP="00D31B69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 статьи 6 Закона о страховом деле страховщики осуществляют оценку страхового риска, получают страховые премии (страховые взносы), формируют страховые резервы, инвестируют активы, определяют размер убытков или ущерба, производят страховые выплаты, осуществляют иные связанные с исполнением обязательств по договору страхования действия.</w:t>
      </w:r>
    </w:p>
    <w:p w:rsidR="00D31B69" w:rsidRPr="00D31B69" w:rsidRDefault="00D31B69" w:rsidP="00D31B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 следующие основные экономические функции страховых организаций (в ряде случаев рассматривается более широкий набор функций):</w:t>
      </w:r>
    </w:p>
    <w:p w:rsidR="00D31B69" w:rsidRPr="00D31B69" w:rsidRDefault="00D31B69" w:rsidP="00D31B6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сберегательная функция. Она реализуется путем формирования специализированного страхового фонда;</w:t>
      </w:r>
    </w:p>
    <w:p w:rsidR="00D31B69" w:rsidRPr="00D31B69" w:rsidRDefault="00D31B69" w:rsidP="00D31B6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рисковая функция;</w:t>
      </w:r>
    </w:p>
    <w:p w:rsidR="00D31B69" w:rsidRPr="00D31B69" w:rsidRDefault="00D31B69" w:rsidP="00D31B6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>3) функция возмещение ущерба (материальный ущерб полностью или частично возмещается страховыми организациями);</w:t>
      </w:r>
    </w:p>
    <w:p w:rsidR="00D31B69" w:rsidRPr="00D31B69" w:rsidRDefault="00D31B69" w:rsidP="00D31B6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предупредительная функция (связана с предупреждением страховых случаев или с минимизацией ущерба и предполагает проведение превентивных мероприятий);</w:t>
      </w:r>
    </w:p>
    <w:p w:rsidR="00D31B69" w:rsidRPr="00D31B69" w:rsidRDefault="00D31B69" w:rsidP="00D31B6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proofErr w:type="gramStart"/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</w:t>
      </w:r>
      <w:proofErr w:type="gramEnd"/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(достаточно диверсифицирована по видам и тесно связана с объектом страхования).</w:t>
      </w:r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Сберегательная функция</w:t>
      </w: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страховыми медицинскими организациями в системе ОМС не реализуется, поскольку резервы, необходимые для возмещения расходов, связанных с возникновением страховых случаев, аккумулируются в фондах обязательного медицинского страхования. СМО выступают «операторами» этих расчетов, являясь по своей сути финансовыми посредниками. </w:t>
      </w:r>
    </w:p>
    <w:p w:rsidR="00D31B69" w:rsidRPr="00D31B69" w:rsidRDefault="00D31B69" w:rsidP="00D31B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Рисковая функция</w:t>
      </w: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основной функцией страхования. Она заключается в передаче страховой организации материальной ответственности (на определенных финансовых условиях) за последствия </w:t>
      </w:r>
      <w:hyperlink r:id="rId8" w:tgtFrame="_blank" w:history="1">
        <w:r w:rsidRPr="00D31B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риска</w:t>
        </w:r>
      </w:hyperlink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обусловленного событиями, перечень которых предусмотрен законом или договором. Рисковая функция отражает основное назначение страхования – защиту от рисков. СМО в системе ОМС не выполняет рисковую функцию, что более детально будет рассмотрено ниже. Следует отметить, что ограничения в выполнении этой функции вытекают уже из ряда положений Закона о страховом деле. Пункт 2 статьи 6 определяет: </w:t>
      </w:r>
      <w:bookmarkStart w:id="0" w:name="sub_6025"/>
      <w:proofErr w:type="gramStart"/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«Страховые организации, </w:t>
      </w:r>
      <w:r w:rsidRPr="00D31B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 исключением осуществляющих обязательное медицинское страхование</w:t>
      </w: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утверждают положение об оценке страховых рисков и управлении ими, которое содержит цели оценки страховых рисков, формы и методы такой оценки, способы управления рисками, классификацию объектов и рисков, подлежащих страхованию (перестрахованию), положения об осмотре застрахованных и (или) подлежащих страхованию (перестрахованию) объектов, положения о диверсификации страховых рисков, иные положения, не противоречащие законодательству Российской Федерации</w:t>
      </w:r>
      <w:proofErr w:type="gramEnd"/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направленные на принятие страховщиком решения о возможности заключения договора страхования (перестрахования), его условиях и передачи рисков в перестрахование».</w:t>
      </w:r>
    </w:p>
    <w:bookmarkEnd w:id="0"/>
    <w:p w:rsidR="00D31B69" w:rsidRPr="00D31B69" w:rsidRDefault="00D31B69" w:rsidP="00D31B6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B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Функция возмещения ущерба</w:t>
      </w:r>
      <w:r w:rsidRPr="00D31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основной, которую реализуют </w:t>
      </w:r>
      <w:r w:rsidRPr="00D31B69">
        <w:rPr>
          <w:rFonts w:ascii="Times New Roman" w:eastAsia="Calibri" w:hAnsi="Times New Roman" w:cs="Times New Roman"/>
          <w:sz w:val="28"/>
          <w:szCs w:val="28"/>
        </w:rPr>
        <w:t>СМО в системе ОМС. Особенности реализации данной функции будут рассмотрены ниже.</w:t>
      </w:r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B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Предупредительная функция</w:t>
      </w:r>
      <w:r w:rsidRPr="00D31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31B69">
        <w:rPr>
          <w:rFonts w:ascii="Times New Roman" w:eastAsia="Calibri" w:hAnsi="Times New Roman" w:cs="Times New Roman"/>
          <w:sz w:val="28"/>
          <w:szCs w:val="28"/>
        </w:rPr>
        <w:t>СМО в системе ОМС фактически не реализуется, хотя система предупредительных мероприятий в системе ОМС существует.</w:t>
      </w:r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B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Контрольные функции</w:t>
      </w:r>
      <w:r w:rsidRPr="00D31B6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31B69">
        <w:rPr>
          <w:rFonts w:ascii="Times New Roman" w:eastAsia="Calibri" w:hAnsi="Times New Roman" w:cs="Times New Roman"/>
          <w:sz w:val="28"/>
          <w:szCs w:val="28"/>
        </w:rPr>
        <w:t>наряду с возмещением ущерба являются одной из ключевых функций в системе ОМС.</w:t>
      </w:r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69">
        <w:rPr>
          <w:rFonts w:ascii="Times New Roman" w:eastAsia="Calibri" w:hAnsi="Times New Roman" w:cs="Times New Roman"/>
          <w:sz w:val="28"/>
          <w:szCs w:val="28"/>
        </w:rPr>
        <w:t>Таким образом, страховые медицинские организации, осуществляющие деятельность в сфере обязательного медицинского страхования, реализуют только небольшую часть функций, традиционно характерных для страховых организаций.</w:t>
      </w:r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B6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соответствии со </w:t>
      </w:r>
      <w:bookmarkStart w:id="1" w:name="sub_9"/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статьей 9 Федерального закона № 326-ФЗ страховые медицинские организации относятся не к субъектам, а к участникам обязательного медицинского страхования. </w:t>
      </w:r>
      <w:bookmarkEnd w:id="1"/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B69">
        <w:rPr>
          <w:rFonts w:ascii="Times New Roman" w:eastAsia="Calibri" w:hAnsi="Times New Roman" w:cs="Times New Roman"/>
          <w:sz w:val="28"/>
          <w:szCs w:val="28"/>
        </w:rPr>
        <w:t>Между тем, в соответствии с пунктом 2 статьи 4.1 Закона о страховом деле страховые организации являются субъектами страхового дела.</w:t>
      </w:r>
    </w:p>
    <w:p w:rsidR="00D31B69" w:rsidRPr="00D31B69" w:rsidRDefault="00D31B69" w:rsidP="00D31B6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1 статьи 12 Федерального закона № 326-ФЗ «Об обязательном медицинском страховании в Российской Федерации» </w:t>
      </w:r>
      <w:r w:rsidRPr="00D31B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страховщиком по обязательному медицинскому страхованию является Федеральный фонд в рамках реализации базовой программы обязательного медицинского страхования. </w:t>
      </w:r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Страховые же медицинские организации (наряду с территориальными фондами ОМС) выполняют «отдельные полномочия страховщика» </w:t>
      </w:r>
      <w:r w:rsidRPr="00D31B69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№ 326-ФЗ и договором о финансовом обеспечении обязательного медицинского страхования.</w:t>
      </w:r>
    </w:p>
    <w:p w:rsidR="00D31B69" w:rsidRPr="00D31B69" w:rsidRDefault="00D31B69" w:rsidP="00D31B6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отношении положения Федерального закона № 326-ФЗ резко расходятся с положениями Закона о страховом деле, статья 6, которого определяет, что </w:t>
      </w:r>
      <w:bookmarkStart w:id="2" w:name="dst418"/>
      <w:bookmarkEnd w:id="2"/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страховщиками являются страховые организации и общества взаимного страхования.</w:t>
      </w:r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Любая система страхования основывается на рисках, которые несет страховщик, в качестве которого обычно выступают страховые компании. Российская система обязательного медицинского страхования в этом плане является исключением. Как уже отмечалось выше, в соответствии со статьей 12 Федерального закона № 326-ФЗ страховщиком по обязательному медицинскому страхованию является Федеральный фонд обязательного медицинского страхования, а не страховые медицинские организации. </w:t>
      </w:r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Кажущееся отсутствие логики, на самом деле, не что иное, как попытки снять весьма серьезные противоречия, существовавшие в законодательном «окружении» системы ОМС, являющейся частью обязательного социального страхования. </w:t>
      </w:r>
      <w:proofErr w:type="gramStart"/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действовавшей на момент принятия Федерального закона № 326-ФЗ статьей 6 Федерального закона от 16.07.1999 № 165-ФЗ «Об основах обязательного социального страхования» (далее также – Федеральный закон № 165-ФЗ), являющегося базовым законом для всех видов обязательного социального страхования, </w:t>
      </w:r>
      <w:r w:rsidRPr="00D31B69">
        <w:rPr>
          <w:rFonts w:ascii="Times New Roman" w:eastAsia="Calibri" w:hAnsi="Times New Roman" w:cs="Times New Roman"/>
          <w:iCs/>
          <w:sz w:val="28"/>
          <w:szCs w:val="28"/>
        </w:rPr>
        <w:t>страховщики – это некоммерческие организации.</w:t>
      </w:r>
      <w:proofErr w:type="gramEnd"/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Таким образом, СМО в системе ОМС (являющиеся коммерческими организациями) не имели бы права выступать страховщиками, поскольку это противоречило бы Федеральному закону </w:t>
      </w:r>
      <w:r w:rsidRPr="00D31B69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Об основах обязательного социального страхования». Поскольку согласно положениям  Федерального закона № 165-ФЗ страховщики должны быть некоммерческими </w:t>
      </w:r>
      <w:r w:rsidRPr="00D31B69">
        <w:rPr>
          <w:rFonts w:ascii="Times New Roman" w:eastAsia="Calibri" w:hAnsi="Times New Roman" w:cs="Times New Roman"/>
          <w:sz w:val="28"/>
          <w:szCs w:val="28"/>
        </w:rPr>
        <w:lastRenderedPageBreak/>
        <w:t>организациями, то и в Федеральном законе № 326-ФЗ было вполне логично прописано это положение. Но если бы в качестве страховщиков были указаны СМО, то организационно-правовой статус большинства СМО (имеющих статус коммерческих организаций) не соответствовал бы нормативно установленному требованию к организационно-правовой форме страховщика-участника рынка ОМС.</w:t>
      </w:r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В результате система законодательства об ОМС имеет компромиссную конструкцию, в которой номинальный страховщик (ФОМС) не выполняет общепринятые в соответствии с законодательными положениями о страховом деле функции страховщика, а выполняющие их фактически СМО, не могут в силу несоответствия своего организационно-правового статуса </w:t>
      </w:r>
      <w:proofErr w:type="gramStart"/>
      <w:r w:rsidRPr="00D31B69">
        <w:rPr>
          <w:rFonts w:ascii="Times New Roman" w:eastAsia="Calibri" w:hAnsi="Times New Roman" w:cs="Times New Roman"/>
          <w:sz w:val="28"/>
          <w:szCs w:val="28"/>
        </w:rPr>
        <w:t>требуемому</w:t>
      </w:r>
      <w:proofErr w:type="gramEnd"/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 являться страховщиками. Функции страховщика в системе ОМС «распылены» между ФОМС, ТФОМС и СМО.</w:t>
      </w:r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Необходимо отметить, что статьей 6 Федерального закона № 165-ФЗ в настоящее время (с учетом изменений, внесенных в 2013 году) установлено, что страховщики – это </w:t>
      </w:r>
      <w:r w:rsidRPr="00D31B69">
        <w:rPr>
          <w:rFonts w:ascii="Times New Roman" w:eastAsia="Calibri" w:hAnsi="Times New Roman" w:cs="Times New Roman"/>
          <w:iCs/>
          <w:sz w:val="28"/>
          <w:szCs w:val="28"/>
        </w:rPr>
        <w:t>коммерческие или</w:t>
      </w:r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 некоммерческие организации, создаваемые в соответствии с федеральными законами о конкретных видах обязательного социального страхования для обеспечения прав застрахованных лиц по обязательному социальному страхованию при наступлении страховых случаев.</w:t>
      </w:r>
      <w:proofErr w:type="gramEnd"/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 Такая формулировка позволяет привести Федеральный закон № 326-ФЗ в соответствие как с Федеральным законом № 165-ФЗ, так и Законом о страховом деле, возложив функции страховщика на страховые медицинские организации, что соответствует логике как страхового дела в целом, так и обязательного медицинского страхования, как вида социального страхования.</w:t>
      </w:r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14 Федерального закона № 326-ФЗ </w:t>
      </w:r>
      <w:bookmarkStart w:id="3" w:name="sub_14"/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траховая медицинская организация, </w:t>
      </w:r>
      <w:bookmarkEnd w:id="3"/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осуществляющая деятельность в сфере обязательного медицинского страхования – это страховая организация, имеющая лицензию, выданную в установленном законодательством Российской Федерации порядке. </w:t>
      </w:r>
      <w:proofErr w:type="gramEnd"/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При этом функции СМО «привязаны» к соответствующим договорам, которые они заключают. В соответствии с указанной статьей </w:t>
      </w: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№ 326-ФЗ </w:t>
      </w:r>
      <w:r w:rsidRPr="00D31B69">
        <w:rPr>
          <w:rFonts w:ascii="Times New Roman" w:eastAsia="Calibri" w:hAnsi="Times New Roman" w:cs="Times New Roman"/>
          <w:sz w:val="28"/>
          <w:szCs w:val="28"/>
        </w:rPr>
        <w:t>страховые медицинские организации осуществляют свою деятельность в сфере обязательного медицинского страхования на основании двух видов договоров:</w:t>
      </w:r>
    </w:p>
    <w:p w:rsidR="00D31B69" w:rsidRPr="00D31B69" w:rsidRDefault="00D31B69" w:rsidP="00D31B69">
      <w:pPr>
        <w:numPr>
          <w:ilvl w:val="0"/>
          <w:numId w:val="1"/>
        </w:num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B69">
        <w:rPr>
          <w:rFonts w:ascii="Times New Roman" w:eastAsia="Calibri" w:hAnsi="Times New Roman" w:cs="Times New Roman"/>
          <w:sz w:val="28"/>
          <w:szCs w:val="28"/>
        </w:rPr>
        <w:t>договора о финансовом обеспечении обязательного медицинского страхования, заключенным между территориальным фондом и страховой медицинской организацией;</w:t>
      </w:r>
    </w:p>
    <w:p w:rsidR="00D31B69" w:rsidRPr="00D31B69" w:rsidRDefault="00D31B69" w:rsidP="00D31B69">
      <w:pPr>
        <w:numPr>
          <w:ilvl w:val="0"/>
          <w:numId w:val="1"/>
        </w:num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B69">
        <w:rPr>
          <w:rFonts w:ascii="Times New Roman" w:eastAsia="Calibri" w:hAnsi="Times New Roman" w:cs="Times New Roman"/>
          <w:sz w:val="28"/>
          <w:szCs w:val="28"/>
        </w:rPr>
        <w:lastRenderedPageBreak/>
        <w:t>договора на оказание и оплату медицинской помощи по обязательному медицинскому страхованию, заключенного между страховой медицинской организацией и медицинской организацией.</w:t>
      </w:r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B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рисков</w:t>
      </w: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один из ключевых признаков любой системы страхования. </w:t>
      </w:r>
      <w:r w:rsidRPr="00D31B69">
        <w:rPr>
          <w:rFonts w:ascii="Times New Roman" w:eastAsia="Calibri" w:hAnsi="Times New Roman" w:cs="Times New Roman"/>
          <w:sz w:val="28"/>
          <w:szCs w:val="28"/>
        </w:rPr>
        <w:t>Анализ степени ответственности и финансовых рисков различных участников системы ОМС показывает следующее.</w:t>
      </w:r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31B69">
        <w:rPr>
          <w:rFonts w:ascii="Times New Roman" w:eastAsia="Calibri" w:hAnsi="Times New Roman" w:cs="Times New Roman"/>
          <w:i/>
          <w:sz w:val="28"/>
          <w:szCs w:val="28"/>
        </w:rPr>
        <w:t>Финансовые риски Федерального фонда ОМС</w:t>
      </w:r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B6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ФОМС в качестве страховщика не несет никаких рисков в системе ОМС – он лишь аккумулирует средства ОМС и распределяет их между субъектами Российской Федерации (через субвенции, выделяемые ТФОМС и иные межбюджетные трансферты). Объем </w:t>
      </w:r>
      <w:proofErr w:type="gramStart"/>
      <w:r w:rsidRPr="00D31B69">
        <w:rPr>
          <w:rFonts w:ascii="Times New Roman" w:eastAsia="Calibri" w:hAnsi="Times New Roman" w:cs="Times New Roman"/>
          <w:sz w:val="28"/>
          <w:szCs w:val="28"/>
        </w:rPr>
        <w:t>средств, выделяемых на содержание самого ФОМС никак не связан</w:t>
      </w:r>
      <w:proofErr w:type="gramEnd"/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 с общим размером доходов системы ОМС. Поэтому у ФОМС, как распределительной структуры, по определению не может возникнуть финансовых рисков – распределяются лишь имеющиеся ресурсы. При любых обстоятельствах ФОМС не отвечает по своим обязательствам в части выделения субвенций, средствами, предназначенными (утвержденными Федеральным законом о бюджете ФОМС на очередной финансовый год) на собственное содержание. Кроме того, ФОМС в качестве официального страховщика не несет ответственности по своим обязательствам перед страхователями.</w:t>
      </w:r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B69">
        <w:rPr>
          <w:rFonts w:ascii="Times New Roman" w:eastAsia="Calibri" w:hAnsi="Times New Roman" w:cs="Times New Roman"/>
          <w:i/>
          <w:sz w:val="28"/>
          <w:szCs w:val="28"/>
        </w:rPr>
        <w:t>Финансовые риски территориальных фондов ОМС</w:t>
      </w:r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B69">
        <w:rPr>
          <w:rFonts w:ascii="Times New Roman" w:eastAsia="Calibri" w:hAnsi="Times New Roman" w:cs="Times New Roman"/>
          <w:sz w:val="28"/>
          <w:szCs w:val="28"/>
        </w:rPr>
        <w:t>В соответствии с действующим законодательством отдельные полномочия страховщика осуществляют ТФОМС. Но они также не несут никаких рисков. ТФОМС доводят средства ОМС, полученные в виде субвенций от ФОМС, до страховых компаний. Так же, как и ФФОМС, они не несут ответственности за недостаток средств на оплату медицинской помощи средствами, выделяемыми на их содержание.</w:t>
      </w:r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31B69">
        <w:rPr>
          <w:rFonts w:ascii="Times New Roman" w:eastAsia="Calibri" w:hAnsi="Times New Roman" w:cs="Times New Roman"/>
          <w:i/>
          <w:sz w:val="28"/>
          <w:szCs w:val="28"/>
        </w:rPr>
        <w:t>Финансовые риски страховых медицинских организаций</w:t>
      </w:r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B69">
        <w:rPr>
          <w:rFonts w:ascii="Times New Roman" w:eastAsia="Calibri" w:hAnsi="Times New Roman" w:cs="Times New Roman"/>
          <w:sz w:val="28"/>
          <w:szCs w:val="28"/>
        </w:rPr>
        <w:t>СМО также осуществляют отдельные полномочия страховщика. Формально законодательством предусмотрена ответственность СМО в системе ОМС. В соответствии с частью 8 статьи 14 Федерального закона № 326-ФЗ СМО отвечают по обязательствам в соответствии с законодательством и условиями договоров. Но ни договорами, ни Федеральным законом № 326-ФЗ не предусмотрена обязанность погашать за счет собственных средств СМО недостаток сре</w:t>
      </w:r>
      <w:proofErr w:type="gramStart"/>
      <w:r w:rsidRPr="00D31B69">
        <w:rPr>
          <w:rFonts w:ascii="Times New Roman" w:eastAsia="Calibri" w:hAnsi="Times New Roman" w:cs="Times New Roman"/>
          <w:sz w:val="28"/>
          <w:szCs w:val="28"/>
        </w:rPr>
        <w:t>дств в с</w:t>
      </w:r>
      <w:proofErr w:type="gramEnd"/>
      <w:r w:rsidRPr="00D31B69">
        <w:rPr>
          <w:rFonts w:ascii="Times New Roman" w:eastAsia="Calibri" w:hAnsi="Times New Roman" w:cs="Times New Roman"/>
          <w:sz w:val="28"/>
          <w:szCs w:val="28"/>
        </w:rPr>
        <w:t>истеме ОМС. СМО обязуется оплачивать медицинскую помощь, оказанную застрахованным лицам лишь в пределах выделенных объемов финансирования.</w:t>
      </w:r>
    </w:p>
    <w:p w:rsidR="00D31B69" w:rsidRPr="00D31B69" w:rsidRDefault="00D31B69" w:rsidP="00D31B6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Договор о финансовом обеспечении ОМС предполагает возможность обращения СМО в ТФОМС при недостатке целых средств. Но это лишь их право, а не обязанность. ТФОМС вправе принимать решение о предоставлении или об отказе в предоставлении СМО недостающих для оплаты медицинской помощи средств из нормированного страхового запаса ТФОМС.</w:t>
      </w:r>
    </w:p>
    <w:p w:rsidR="00D31B69" w:rsidRPr="00D31B69" w:rsidRDefault="00D31B69" w:rsidP="00D31B6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1B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Государственные гарантии прав застрахованных в системе ОМС. </w:t>
      </w:r>
    </w:p>
    <w:p w:rsidR="00D31B69" w:rsidRPr="00D31B69" w:rsidRDefault="00D31B69" w:rsidP="00D31B6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из законодательно закрепленных принципов осуществления ОМС гласит: «государственная гарантия соблюдения прав застрахованных лиц на исполнение обязательств по обязательному медицинскому страхованию в рамках </w:t>
      </w:r>
      <w:hyperlink w:anchor="Par644" w:tooltip="Статья 35. Базовая программа обязательного медицинского страхования" w:history="1">
        <w:r w:rsidRPr="00D31B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базовой программы</w:t>
        </w:r>
      </w:hyperlink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обязательного медицинского страхования независимо от финансового положения страховщика» (пункт 4 статьи 4 </w:t>
      </w:r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Федерального закона </w:t>
      </w: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>№ 326-ФЗ). На практике участником системы ОМС, который несет основные риски невыполнения указанного принципа, являются медицинские организации.</w:t>
      </w:r>
    </w:p>
    <w:p w:rsidR="00D31B69" w:rsidRPr="00D31B69" w:rsidRDefault="00D31B69" w:rsidP="00D31B6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Так, медицинские организации несут риски недостаточного уровня финансового обеспечения оказания медицинской помощи. </w:t>
      </w: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риски выражаются в возможном общем низком уровне тарифов или </w:t>
      </w:r>
      <w:proofErr w:type="spellStart"/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подушевых</w:t>
      </w:r>
      <w:proofErr w:type="spellEnd"/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нормативов в системе ОМС в связи с недостаточностью уровня доходов в системе ОМС. </w:t>
      </w:r>
      <w:proofErr w:type="gramStart"/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внешними причинами, характеризующими состояние социально-экономической ситуации, причины возникновения указанных рисков могут быть связаны с принятой в настоящее время системой оплаты стационарной медицинской помощи в системе ОМС на основе КСГ.</w:t>
      </w:r>
      <w:proofErr w:type="gramEnd"/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</w:t>
      </w:r>
      <w:proofErr w:type="gramEnd"/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системой оплаты стационарной медицинской помощи основана на учете данных о фактическом наличия финансовых средств. В основе тарифов лежит сумма средств, выделенная на оплату медицинской помощи в системе ОМС, разделенная на плановое количество пролеченных пациентов.</w:t>
      </w:r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B69">
        <w:rPr>
          <w:rFonts w:ascii="Times New Roman" w:eastAsia="Calibri" w:hAnsi="Times New Roman" w:cs="Times New Roman"/>
          <w:iCs/>
          <w:sz w:val="28"/>
          <w:szCs w:val="28"/>
        </w:rPr>
        <w:t>Другой риск системы ОМС связан с тем, что</w:t>
      </w:r>
      <w:r w:rsidRPr="00D31B6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формирование доходной части бюджета ФОМС на достаточном уровне, не гарантирует отсутствия финансовых проблем в системе ОМС. Так, из бюджета ФОМС в федеральный бюджет в 2016 году предполагалось передать дотации на сбалансированность федерального бюджета в размере 91,2 млрд. рублей с формулировкой: «после выполнения Фондом текущих обязательств» (поправками в закон </w:t>
      </w:r>
      <w:proofErr w:type="gramStart"/>
      <w:r w:rsidRPr="00D31B69">
        <w:rPr>
          <w:rFonts w:ascii="Times New Roman" w:eastAsia="Calibri" w:hAnsi="Times New Roman" w:cs="Times New Roman"/>
          <w:sz w:val="28"/>
          <w:szCs w:val="28"/>
        </w:rPr>
        <w:t>об</w:t>
      </w:r>
      <w:proofErr w:type="gramEnd"/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 бюджете ФОМС на 2016 эти межбюджетные трансферты были отменены). </w:t>
      </w:r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B69">
        <w:rPr>
          <w:rFonts w:ascii="Times New Roman" w:eastAsia="Times New Roman" w:hAnsi="Times New Roman" w:cs="Times New Roman"/>
          <w:sz w:val="28"/>
          <w:szCs w:val="28"/>
        </w:rPr>
        <w:t xml:space="preserve">Региональные риски, которым подвергаются медицинские организации, </w:t>
      </w:r>
      <w:proofErr w:type="gramStart"/>
      <w:r w:rsidRPr="00D31B69">
        <w:rPr>
          <w:rFonts w:ascii="Times New Roman" w:eastAsia="Times New Roman" w:hAnsi="Times New Roman" w:cs="Times New Roman"/>
          <w:sz w:val="28"/>
          <w:szCs w:val="28"/>
        </w:rPr>
        <w:t>обусловлены несвоевременной уплатой субъектами Российской Федерации взносов на ОМС неработающего населения результатом чего ФОМС может</w:t>
      </w:r>
      <w:proofErr w:type="gramEnd"/>
      <w:r w:rsidRPr="00D31B69">
        <w:rPr>
          <w:rFonts w:ascii="Times New Roman" w:eastAsia="Times New Roman" w:hAnsi="Times New Roman" w:cs="Times New Roman"/>
          <w:sz w:val="28"/>
          <w:szCs w:val="28"/>
        </w:rPr>
        <w:t xml:space="preserve"> перечислять субвенции этим регионам не в установленные </w:t>
      </w:r>
      <w:r w:rsidRPr="00D31B69">
        <w:rPr>
          <w:rFonts w:ascii="Times New Roman" w:eastAsia="Times New Roman" w:hAnsi="Times New Roman" w:cs="Times New Roman"/>
          <w:sz w:val="28"/>
          <w:szCs w:val="28"/>
        </w:rPr>
        <w:lastRenderedPageBreak/>
        <w:t>сроки. Так, невыплаченный остаток субвенции в 2016 году составлял: Республике Ингушетия - 1 850,1 млн. рублей, Республике Хакасия 543,6 млн. рублей.</w:t>
      </w:r>
    </w:p>
    <w:p w:rsidR="00D31B69" w:rsidRPr="00D31B69" w:rsidRDefault="00D31B69" w:rsidP="00D31B6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числу рисков невыполнения «совокупным» страховщиком своих обязанностей относятся, в частности, риски того, что стороны системы ОМС, на которые возложены функции страховщика, не будут добросовестно выполнять свои обязанности, например, взыскивать задолженность по страховым взносам. Как отмечает Счетная палата, в 2017 году при отсутствии оплаты задолженности по страховым взносам на неработающее население, образованной в 1990-2011 годы территориальные фонды ОМС республик Ингушетия, Калмыкия, Северная Осетия-Алания, Тыва, Кабардино-Балкарской Республикой, Приморского края и г. Санкт-Петербурга не обращались в арбитражные суды с целью ее взыскания. </w:t>
      </w:r>
    </w:p>
    <w:p w:rsidR="00D31B69" w:rsidRPr="00D31B69" w:rsidRDefault="00D31B69" w:rsidP="00D31B6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1B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Риски недостаточности финансовых средств в связи с различным уровнем заболеваемости населения являются следствием отсутствия учета картины заболеваемости в </w:t>
      </w: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расчете и распределении субвенций по субъектам Российской Федерации, осуществляемом ФОМС в соответствии с Методикой, утвержденной постановлением правительства Российской Федерации № 462, исходя из численности застрахованных лиц в субъекте Российской Федерации, среднего </w:t>
      </w:r>
      <w:proofErr w:type="spellStart"/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подушевого</w:t>
      </w:r>
      <w:proofErr w:type="spellEnd"/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норматива финансирования базовой программы ОМС и коэффициентов дифференциации для субъектов Российской</w:t>
      </w:r>
      <w:proofErr w:type="gramEnd"/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Федерации. При этом объективный учет особенностей субъекта федерации, в том числе, особенностей в уровнях заболеваемости в регионах, Методикой не учитываются.</w:t>
      </w:r>
    </w:p>
    <w:p w:rsidR="00D31B69" w:rsidRPr="00D31B69" w:rsidRDefault="00D31B69" w:rsidP="00D31B6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Имеются также риски ошибок в тарифной политике в системе ОМС риски ро</w:t>
      </w: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 затрат на статьи расходов, не связанных с оказанием медицинской помощи (более высокие эксплуатационные расходы, связанные с особенностями системы коммунального обеспечения имущества медицинских организаций, например). При сметном финансировании государственных (муниципальных) учреждений за счет средств бюджета региона (муниципалитета) таких рисков практически не было – смета отражала реальные затраты на содержание учреждений. В усредненных же тарифах (даже при использовании поправочных коэффициентов) создать равно выгодные тарифы в системе ОМС для всех медицинских организаций невозможно.</w:t>
      </w:r>
    </w:p>
    <w:p w:rsidR="00D31B69" w:rsidRPr="00D31B69" w:rsidRDefault="00D31B69" w:rsidP="00D31B6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Риски недовыполнения доведенных объемов медицинской помощи</w:t>
      </w:r>
      <w:r w:rsidRPr="00D31B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связаны с изменением потоков пациентов, снижением заболеваемости по определенным заболеваниям, закрытиями на ремонт, обусловленными иными причинами нарушениями нормального режима оказания плановой </w:t>
      </w: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медицинской помощи. В результате этого медицинская организация недополучает необходимые для нормального функционирования средства. При этом учредители бюджетных и автономных учреждений не отвечают по обязательствам созданных ими учреждений.</w:t>
      </w:r>
    </w:p>
    <w:p w:rsidR="00D31B69" w:rsidRPr="00D31B69" w:rsidRDefault="00D31B69" w:rsidP="00D31B6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Риски превышения доведенных до медицинских организаций объемов медицинской помощи</w:t>
      </w: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связаны с возможным ростом заболеваемости, увеличением спроса на медицинские услуги именно данных медицинских организаций (система ОМС декларирует свободу выбора медицинских организаций) и т.д. Эти сверхплановые объемы в системе ОМС, как правило, не оплачиваются.</w:t>
      </w:r>
    </w:p>
    <w:p w:rsidR="00D31B69" w:rsidRPr="00D31B69" w:rsidRDefault="00D31B69" w:rsidP="00D31B6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1B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Риски непринятия к оплате счетов за оказанную медицинскую помощь</w:t>
      </w:r>
      <w:r w:rsidRPr="00D31B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связаны с ошибками оформления счетов, с предъявлением пациентами недействительных полисов ОМС, с возможными дефектами оформления оказания медицинской помощи. В итоге затраты на оказанную медицинскую помощь не возмещаются полностью или частично. </w:t>
      </w:r>
    </w:p>
    <w:p w:rsidR="00D31B69" w:rsidRPr="00D31B69" w:rsidRDefault="00D31B69" w:rsidP="00D31B6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Риски оказания медицинской помощи незастрахованным гражданам </w:t>
      </w: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 при обращении в медицинские организации за экстренной медицинской помощью лиц, не застрахованных по ОМС (иностранцы и т.д.), а также не идентифицированных лиц (в бессознательном состоянии, потерявших память, умерших и т.д. и не имеющих при себе документов). За счет средств ОМС затраты на оказание медицинской помощи вышеуказанным контингентам не возмещаются. В соответствии с действующим законодательством эти затраты должны возмещаться за счет средств соответствующих бюджетов в порядке, предусмотренном программой государственных гарантий бесплатного оказания медицинской помощи. Но в программе госгарантий этот порядок до сих пор не прописан. Поэтому во многих регионах эти затраты медицинским организациям вообще не возмещаются.</w:t>
      </w:r>
    </w:p>
    <w:p w:rsidR="00D31B69" w:rsidRPr="00D31B69" w:rsidRDefault="00D31B69" w:rsidP="00D31B6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Общие риски, связанные с неэффективным управлением деятельности организации, которые </w:t>
      </w: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здравоохранения имеет свои особенности, обусловленные необходимостью учета сложно прогнозируемых внеэкономических факторов в экономической деятельности.</w:t>
      </w:r>
    </w:p>
    <w:p w:rsidR="00D31B69" w:rsidRPr="00D31B69" w:rsidRDefault="00D31B69" w:rsidP="00D31B6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Серьезную роль в нивелировании финансовых рисков в системе ОМС призван играть нормированный страховой запас, который формируется в составе расходов бюджета Федерального и территориальных фонд. Теоретически, он, как и любой резервный фонд предназначен для непредвиденных случаев. Фактически же, средства нормированного страхового запаса лишь частично могут быть использованы на цели покрытия страховых рисков. Так, средства нормированного страхового </w:t>
      </w: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запаса ТФОМС в соответствии со ст. 26 ФЗ № 326-ФЗ используются на следующие цели:</w:t>
      </w:r>
    </w:p>
    <w:p w:rsidR="00D31B69" w:rsidRPr="00D31B69" w:rsidRDefault="00D31B69" w:rsidP="00D31B6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расчетов за медицинскую помощь, оказанную застрахованным лицам за пределами территории субъекта Российской Федерации, в котором выдан полис ОМС;</w:t>
      </w:r>
    </w:p>
    <w:p w:rsidR="00D31B69" w:rsidRPr="00D31B69" w:rsidRDefault="00D31B69" w:rsidP="00D31B6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452"/>
      <w:bookmarkEnd w:id="4"/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оборудования;</w:t>
      </w:r>
    </w:p>
    <w:p w:rsidR="00D31B69" w:rsidRPr="00D31B69" w:rsidRDefault="00D31B69" w:rsidP="00D31B6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медицинских организаций на оплату труда врачей и среднего медицинского персонала.</w:t>
      </w:r>
    </w:p>
    <w:p w:rsidR="00D31B69" w:rsidRPr="00D31B69" w:rsidRDefault="00D31B69" w:rsidP="00D31B69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нормативный порядок регулирования использования средств НСЗ предполагает возможность его фактического использования на </w:t>
      </w:r>
      <w:proofErr w:type="spellStart"/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нестраховые</w:t>
      </w:r>
      <w:proofErr w:type="spellEnd"/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расходы.</w:t>
      </w:r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Одной из основных функций, которые выполняют СМО в системе ОМС является </w:t>
      </w:r>
      <w:r w:rsidRPr="00D31B69">
        <w:rPr>
          <w:rFonts w:ascii="Times New Roman" w:eastAsia="Calibri" w:hAnsi="Times New Roman" w:cs="Times New Roman"/>
          <w:b/>
          <w:bCs/>
          <w:sz w:val="28"/>
          <w:szCs w:val="28"/>
        </w:rPr>
        <w:t>осуществление контроля объемов, сроков, качества и условий предоставления медицинской помощи в медицинских организациях,</w:t>
      </w:r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 включенных в реестр медицинских организаций, в том числе путем проведения медико-экономического контроля, медико-экономической экспертизы, экспертизы качества медицинской помощи, и предоставление отчета о результатах такого контроля в порядке, установленном статьями 38</w:t>
      </w:r>
      <w:r w:rsidRPr="00D31B69">
        <w:rPr>
          <w:rFonts w:ascii="Times New Roman" w:eastAsia="Calibri" w:hAnsi="Times New Roman" w:cs="Times New Roman"/>
          <w:sz w:val="28"/>
          <w:szCs w:val="28"/>
        </w:rPr>
        <w:noBreakHyphen/>
        <w:t>42 Федерального закона № 326-ФЗ.</w:t>
      </w:r>
      <w:proofErr w:type="gramEnd"/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В Письме ФОМС от 29.06.2016 № 5820/30-3/и «О деятельности по защите прав застрахованных лиц в сфере обязательного медицинского страхования в Российской Федерации за 2015 год» приводятся объемы и структура санкций, примененных к медицинским организациям. </w:t>
      </w:r>
      <w:proofErr w:type="gramStart"/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По результатам нарушений, выявленных при проведении контроля объемов, сроков, качества и условий предоставления медицинской помощи в 2015 году сумма, не подлежавшая к оплате (сумма уменьшения оплаты, возмещения) медицинским организациям в результате предъявления санкций за выявленные нарушения (с учетом штрафных санкций), составила 72,1 млрд. рублей, из них по </w:t>
      </w:r>
      <w:r w:rsidRPr="00D31B69">
        <w:rPr>
          <w:rFonts w:ascii="Times New Roman" w:eastAsia="Calibri" w:hAnsi="Times New Roman" w:cs="Times New Roman"/>
          <w:bCs/>
          <w:sz w:val="28"/>
          <w:szCs w:val="28"/>
        </w:rPr>
        <w:t>результатам медико-экономического контроля - 82,0% от общей суммы</w:t>
      </w:r>
      <w:r w:rsidRPr="00D31B69">
        <w:rPr>
          <w:rFonts w:ascii="Times New Roman" w:eastAsia="Calibri" w:hAnsi="Times New Roman" w:cs="Times New Roman"/>
          <w:sz w:val="28"/>
          <w:szCs w:val="28"/>
        </w:rPr>
        <w:t>, по результатам медико-экономической экспертизы - 7,6 млрд</w:t>
      </w:r>
      <w:proofErr w:type="gramEnd"/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. рублей или 10,5%, </w:t>
      </w:r>
      <w:r w:rsidRPr="00D31B69">
        <w:rPr>
          <w:rFonts w:ascii="Times New Roman" w:eastAsia="Calibri" w:hAnsi="Times New Roman" w:cs="Times New Roman"/>
          <w:bCs/>
          <w:sz w:val="28"/>
          <w:szCs w:val="28"/>
        </w:rPr>
        <w:t>по результатам экспертизы качества медицинской помощи - 5,4 млрд. рублей или 7,5%.</w:t>
      </w:r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31B69">
        <w:rPr>
          <w:rFonts w:ascii="Times New Roman" w:eastAsia="Calibri" w:hAnsi="Times New Roman" w:cs="Times New Roman"/>
          <w:bCs/>
          <w:sz w:val="28"/>
          <w:szCs w:val="28"/>
        </w:rPr>
        <w:t>Из данных письма видно, что основная часть санкций, применяемых в отношении медицинских организациям, касается проведения медико-</w:t>
      </w:r>
      <w:r w:rsidRPr="00D31B6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экономического контроля, то есть, по сути, оценки правильности оформления счетов (реестров счетов). </w:t>
      </w:r>
      <w:proofErr w:type="gramStart"/>
      <w:r w:rsidRPr="00D31B69">
        <w:rPr>
          <w:rFonts w:ascii="Times New Roman" w:eastAsia="Calibri" w:hAnsi="Times New Roman" w:cs="Times New Roman"/>
          <w:bCs/>
          <w:sz w:val="28"/>
          <w:szCs w:val="28"/>
        </w:rPr>
        <w:t>Это направление контрольных мероприятий никак не влияет на качество оказания</w:t>
      </w:r>
      <w:r w:rsidRPr="00D31B6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медицинской помощи застрахованным и фактически, связано с обслуживанием системы ОМС в части движения финансовых потоков.</w:t>
      </w:r>
      <w:proofErr w:type="gramEnd"/>
      <w:r w:rsidRPr="00D31B6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Другими словами, это направление контроля актуально лишь в системе ОМС. Соответственно, затраты на это направление контроля являются не окупаемой надбавкой к затратам на оказание медицинской помощи, которые могут быть оправданы при условии более высокой эффективности системы ОМС по сравнению с бюджетной системой организации здравоохранения.</w:t>
      </w:r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31B69">
        <w:rPr>
          <w:rFonts w:ascii="Times New Roman" w:eastAsia="Calibri" w:hAnsi="Times New Roman" w:cs="Times New Roman"/>
          <w:bCs/>
          <w:iCs/>
          <w:sz w:val="28"/>
          <w:szCs w:val="28"/>
        </w:rPr>
        <w:t>При этом наиболее важное направление контроля, касающееся выявления фактов нарушения качества оказания медицинской помощи (прямо связанное с обеспечением здоровья застрахованных) по итогам экспертизы качества медицинской помощи занимает наименьший удельный вес в сумме штрафов – всего 7,5 %.</w:t>
      </w:r>
    </w:p>
    <w:p w:rsidR="00D31B69" w:rsidRPr="00D31B69" w:rsidRDefault="00D31B69" w:rsidP="00D31B69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31B69">
        <w:rPr>
          <w:rFonts w:ascii="Times New Roman" w:eastAsia="Calibri" w:hAnsi="Times New Roman" w:cs="Times New Roman"/>
          <w:bCs/>
          <w:iCs/>
          <w:sz w:val="28"/>
          <w:szCs w:val="28"/>
        </w:rPr>
        <w:t>С учетом изменений, внесенных в нормативное регулирование рассматриваемых правоотношений Федеральным законом от 30.12.2015 № 432-ФЗ «О внесении изменений в статью 25 закона Российской Федерации «Об организации страхового дела в Российской Федерации» и Федеральный закон «Об обязательном медицинском страховании в Российской Федерации» собственными средствами страховой медицинской организации в сфере ОМС являются:</w:t>
      </w:r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31B69">
        <w:rPr>
          <w:rFonts w:ascii="Times New Roman" w:eastAsia="Calibri" w:hAnsi="Times New Roman" w:cs="Times New Roman"/>
          <w:bCs/>
          <w:iCs/>
          <w:sz w:val="28"/>
          <w:szCs w:val="28"/>
        </w:rPr>
        <w:t>1) средства, предназначенные на расходы на ведение дела по ОМС;</w:t>
      </w:r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31B69">
        <w:rPr>
          <w:rFonts w:ascii="Times New Roman" w:eastAsia="Calibri" w:hAnsi="Times New Roman" w:cs="Times New Roman"/>
          <w:bCs/>
          <w:iCs/>
          <w:sz w:val="28"/>
          <w:szCs w:val="28"/>
        </w:rPr>
        <w:t>2) 15 процентов сумм, необоснованно предъявленных к оплате медицинскими организациями, выявленных в результате проведения экспертизы качества медицинской помощи; (было 30%)</w:t>
      </w:r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D31B69">
        <w:rPr>
          <w:rFonts w:ascii="Times New Roman" w:eastAsia="Calibri" w:hAnsi="Times New Roman" w:cs="Times New Roman"/>
          <w:bCs/>
          <w:iCs/>
          <w:sz w:val="28"/>
          <w:szCs w:val="28"/>
        </w:rPr>
        <w:t>3) 15 процентов сумм, необоснованно предъявленных к оплате медицинскими организациями, выявленных в результате проведения медико-экономической эксперт.; (было 30%)</w:t>
      </w:r>
      <w:proofErr w:type="gramEnd"/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31B69">
        <w:rPr>
          <w:rFonts w:ascii="Times New Roman" w:eastAsia="Calibri" w:hAnsi="Times New Roman" w:cs="Times New Roman"/>
          <w:bCs/>
          <w:iCs/>
          <w:sz w:val="28"/>
          <w:szCs w:val="28"/>
        </w:rPr>
        <w:t>4) 25 процентов сумм, поступивших в результате уплаты медицинской организацией штрафов за неоказание, несвоевременное оказание или оказание медицинской помощи ненадлежащего качества; (было 50%)</w:t>
      </w:r>
    </w:p>
    <w:p w:rsidR="00D31B69" w:rsidRPr="00D31B69" w:rsidRDefault="00D31B69" w:rsidP="00D31B69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D31B6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5) 10 процентов средств, образовавшихся в результате экономии рассчитанного для СМО годового объема средств, определяемого исходя из количества застрахованных лиц в данной СМО и дифференцированных </w:t>
      </w:r>
      <w:proofErr w:type="spellStart"/>
      <w:r w:rsidRPr="00D31B69">
        <w:rPr>
          <w:rFonts w:ascii="Times New Roman" w:eastAsia="Calibri" w:hAnsi="Times New Roman" w:cs="Times New Roman"/>
          <w:bCs/>
          <w:iCs/>
          <w:sz w:val="28"/>
          <w:szCs w:val="28"/>
        </w:rPr>
        <w:t>подушевых</w:t>
      </w:r>
      <w:proofErr w:type="spellEnd"/>
      <w:r w:rsidRPr="00D31B6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нормативов; (было 10%) – с 2020 года пункт утратил силу.</w:t>
      </w:r>
      <w:proofErr w:type="gramEnd"/>
    </w:p>
    <w:p w:rsidR="00D31B69" w:rsidRPr="00D31B69" w:rsidRDefault="00D31B69" w:rsidP="00D31B69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31B6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6) средства, поступившие от юридических или физических лиц, причинивших вред здоровью застрахованных лиц, в соответствии со статьей 31 Федерального закона № 326-ФЗ, сверх сумм, затраченных на оплату </w:t>
      </w:r>
      <w:r w:rsidRPr="00D31B69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медицинской помощи. Речь в данной статье идет о возмещении расходов на оплату оказанной медицинской помощи застрахованному лицу вследствие причинения вреда его здоровью. </w:t>
      </w:r>
      <w:bookmarkStart w:id="5" w:name="Par544"/>
      <w:bookmarkEnd w:id="5"/>
      <w:proofErr w:type="gramStart"/>
      <w:r w:rsidRPr="00D31B69">
        <w:rPr>
          <w:rFonts w:ascii="Times New Roman" w:eastAsia="Calibri" w:hAnsi="Times New Roman" w:cs="Times New Roman"/>
          <w:bCs/>
          <w:iCs/>
          <w:sz w:val="28"/>
          <w:szCs w:val="28"/>
        </w:rPr>
        <w:t>Расходы, осуществленные в соответствии с настоящим Федеральным законом страховой медицинской организацией, на оплату оказанной медицинской помощи застрахованному лицу вследствие причинения вреда его здоровью (за исключением расходов на оплату медицинской помощи (первичной медико-санитарной помощи, специализированной, в том числе высокотехнологичной, медицинской помощи) застрахованному лицу непосредственно после произошедшего тяжелого несчастного случая на производстве подлежат возмещению лицом, причинившим вред здоровью застрахованного лица.</w:t>
      </w:r>
      <w:proofErr w:type="gramEnd"/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31B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Сумма </w:t>
      </w:r>
      <w:r w:rsidRPr="00D31B6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санкций, примененных страховыми медицинскими организациями к медицинским организациям</w:t>
      </w:r>
      <w:r w:rsidRPr="00D31B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контроля объемов, сроков, качества и условий предоставления медицинской помощи</w:t>
      </w:r>
      <w:r w:rsidRPr="00D31B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в целом по РФ представлены в таблице № 6.3.1. В 2019 г. они составили 2,8% от суммы средств ОМС, направленных медицинским организациям за оказанную медицинскую помощь.  </w:t>
      </w:r>
    </w:p>
    <w:p w:rsidR="00D31B69" w:rsidRPr="00D31B69" w:rsidRDefault="00D31B69" w:rsidP="00D31B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№ 6.3.1. </w:t>
      </w:r>
      <w:r w:rsidRPr="00D31B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Сумма санкций, примененных страховыми медицинскими организациями к медицинским организациям </w:t>
      </w: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контроля объемов, сроков, качества и условий предоставления медицинской помощи, млн. рублей.</w:t>
      </w:r>
      <w:r w:rsidRPr="00D31B6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800"/>
        <w:gridCol w:w="2700"/>
        <w:gridCol w:w="2043"/>
      </w:tblGrid>
      <w:tr w:rsidR="00D31B69" w:rsidRPr="00D31B69" w:rsidTr="003F04E0">
        <w:tc>
          <w:tcPr>
            <w:tcW w:w="2700" w:type="dxa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" w:name="_Hlk55921572"/>
          </w:p>
        </w:tc>
        <w:tc>
          <w:tcPr>
            <w:tcW w:w="1800" w:type="dxa"/>
            <w:shd w:val="clear" w:color="auto" w:fill="auto"/>
            <w:vAlign w:val="center"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</w:tr>
      <w:tr w:rsidR="00D31B69" w:rsidRPr="00D31B69" w:rsidTr="003F04E0">
        <w:tc>
          <w:tcPr>
            <w:tcW w:w="2700" w:type="dxa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lang w:eastAsia="ru-RU"/>
              </w:rPr>
              <w:t xml:space="preserve">Сумма санкций млн. рублей </w:t>
            </w:r>
          </w:p>
          <w:p w:rsidR="00D31B69" w:rsidRPr="00D31B69" w:rsidRDefault="00D31B69" w:rsidP="00D31B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lang w:eastAsia="ru-RU"/>
              </w:rPr>
              <w:t>41111,9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lang w:eastAsia="ru-RU"/>
              </w:rPr>
              <w:t>41167,1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lang w:eastAsia="ru-RU"/>
              </w:rPr>
              <w:t>55790,5</w:t>
            </w:r>
          </w:p>
        </w:tc>
      </w:tr>
      <w:tr w:rsidR="00D31B69" w:rsidRPr="00D31B69" w:rsidTr="003F04E0">
        <w:tc>
          <w:tcPr>
            <w:tcW w:w="2700" w:type="dxa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lang w:eastAsia="ru-RU"/>
              </w:rPr>
              <w:t xml:space="preserve">% от суммы средств, направленных </w:t>
            </w:r>
            <w:proofErr w:type="gramStart"/>
            <w:r w:rsidRPr="00D31B69">
              <w:rPr>
                <w:rFonts w:ascii="Times New Roman" w:eastAsia="Times New Roman" w:hAnsi="Times New Roman" w:cs="Times New Roman"/>
                <w:lang w:eastAsia="ru-RU"/>
              </w:rPr>
              <w:t>медицинским</w:t>
            </w:r>
            <w:proofErr w:type="gramEnd"/>
            <w:r w:rsidRPr="00D31B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31B69">
              <w:rPr>
                <w:rFonts w:ascii="Times New Roman" w:eastAsia="Times New Roman" w:hAnsi="Times New Roman" w:cs="Times New Roman"/>
                <w:lang w:eastAsia="ru-RU"/>
              </w:rPr>
              <w:t>организа-циям</w:t>
            </w:r>
            <w:proofErr w:type="spellEnd"/>
            <w:r w:rsidRPr="00D31B69">
              <w:rPr>
                <w:rFonts w:ascii="Times New Roman" w:eastAsia="Times New Roman" w:hAnsi="Times New Roman" w:cs="Times New Roman"/>
                <w:lang w:eastAsia="ru-RU"/>
              </w:rPr>
              <w:t xml:space="preserve"> за оказан-</w:t>
            </w:r>
            <w:proofErr w:type="spellStart"/>
            <w:r w:rsidRPr="00D31B69">
              <w:rPr>
                <w:rFonts w:ascii="Times New Roman" w:eastAsia="Times New Roman" w:hAnsi="Times New Roman" w:cs="Times New Roman"/>
                <w:lang w:eastAsia="ru-RU"/>
              </w:rPr>
              <w:t>ную</w:t>
            </w:r>
            <w:proofErr w:type="spellEnd"/>
            <w:r w:rsidRPr="00D31B69">
              <w:rPr>
                <w:rFonts w:ascii="Times New Roman" w:eastAsia="Times New Roman" w:hAnsi="Times New Roman" w:cs="Times New Roman"/>
                <w:lang w:eastAsia="ru-RU"/>
              </w:rPr>
              <w:t xml:space="preserve"> медицинскую помощь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lang w:eastAsia="ru-RU"/>
              </w:rPr>
              <w:t>2,6%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lang w:eastAsia="ru-RU"/>
              </w:rPr>
              <w:t>2,3%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lang w:eastAsia="ru-RU"/>
              </w:rPr>
              <w:t>2,8%</w:t>
            </w:r>
          </w:p>
        </w:tc>
      </w:tr>
    </w:tbl>
    <w:bookmarkEnd w:id="6"/>
    <w:p w:rsidR="00D31B69" w:rsidRPr="00D31B69" w:rsidRDefault="00D31B69" w:rsidP="00D31B69">
      <w:pPr>
        <w:spacing w:after="0"/>
        <w:ind w:firstLine="708"/>
        <w:jc w:val="both"/>
        <w:rPr>
          <w:rFonts w:ascii="Times New Roman" w:eastAsia="Calibri" w:hAnsi="Times New Roman" w:cs="Times New Roman"/>
          <w:spacing w:val="-10"/>
          <w:sz w:val="28"/>
          <w:szCs w:val="28"/>
        </w:rPr>
      </w:pPr>
      <w:r w:rsidRPr="00D31B69">
        <w:rPr>
          <w:rFonts w:ascii="Times New Roman" w:eastAsia="Calibri" w:hAnsi="Times New Roman" w:cs="Times New Roman"/>
          <w:bCs/>
          <w:iCs/>
          <w:spacing w:val="-10"/>
          <w:sz w:val="28"/>
          <w:szCs w:val="28"/>
        </w:rPr>
        <w:t xml:space="preserve"> Структура </w:t>
      </w:r>
      <w:r w:rsidRPr="00D31B69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сумм, </w:t>
      </w:r>
      <w:bookmarkStart w:id="7" w:name="_Hlk55905999"/>
      <w:r w:rsidRPr="00D31B69">
        <w:rPr>
          <w:rFonts w:ascii="Times New Roman" w:eastAsia="Calibri" w:hAnsi="Times New Roman" w:cs="Times New Roman"/>
          <w:spacing w:val="-10"/>
          <w:sz w:val="28"/>
          <w:szCs w:val="28"/>
        </w:rPr>
        <w:t>не подлежащих оплате (сумма уменьшения оплаты, возмещения) медицинским организациям в результате предъявления санкций за выявленные нарушения</w:t>
      </w:r>
      <w:bookmarkEnd w:id="7"/>
      <w:r w:rsidRPr="00D31B69">
        <w:rPr>
          <w:rFonts w:ascii="Times New Roman" w:eastAsia="Calibri" w:hAnsi="Times New Roman" w:cs="Times New Roman"/>
          <w:spacing w:val="-10"/>
          <w:sz w:val="28"/>
          <w:szCs w:val="28"/>
        </w:rPr>
        <w:t>, претерпела изменения, как показано в таблице № 6.3.2.</w:t>
      </w:r>
    </w:p>
    <w:p w:rsidR="00D31B69" w:rsidRPr="00D31B69" w:rsidRDefault="00D31B69" w:rsidP="00D31B69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  <w:r w:rsidRPr="00D31B69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Таблица № 6.3.2. - </w:t>
      </w:r>
      <w:r w:rsidRPr="00D31B69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 xml:space="preserve">Структура средств, не подлежащих оплате медицинским организациям в результате предъявления санкций за выявленные нарушения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2410"/>
        <w:gridCol w:w="2268"/>
        <w:gridCol w:w="2243"/>
      </w:tblGrid>
      <w:tr w:rsidR="00D31B69" w:rsidRPr="00D31B69" w:rsidTr="003F04E0">
        <w:tc>
          <w:tcPr>
            <w:tcW w:w="2439" w:type="dxa"/>
            <w:vMerge w:val="restart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1" w:type="dxa"/>
            <w:gridSpan w:val="3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поступившие из медицинских организаций в результате применения к ним санкций, %</w:t>
            </w:r>
          </w:p>
        </w:tc>
      </w:tr>
      <w:tr w:rsidR="00D31B69" w:rsidRPr="00D31B69" w:rsidTr="003F04E0">
        <w:tc>
          <w:tcPr>
            <w:tcW w:w="2439" w:type="dxa"/>
            <w:vMerge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</w:t>
            </w:r>
          </w:p>
        </w:tc>
        <w:tc>
          <w:tcPr>
            <w:tcW w:w="2268" w:type="dxa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2243" w:type="dxa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</w:t>
            </w:r>
          </w:p>
        </w:tc>
      </w:tr>
      <w:tr w:rsidR="00D31B69" w:rsidRPr="00D31B69" w:rsidTr="003F04E0">
        <w:tc>
          <w:tcPr>
            <w:tcW w:w="2439" w:type="dxa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</w:t>
            </w:r>
          </w:p>
          <w:p w:rsidR="00D31B69" w:rsidRPr="00D31B69" w:rsidRDefault="00D31B69" w:rsidP="00D3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в результате:</w:t>
            </w:r>
          </w:p>
        </w:tc>
        <w:tc>
          <w:tcPr>
            <w:tcW w:w="2410" w:type="dxa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268" w:type="dxa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243" w:type="dxa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D31B69" w:rsidRPr="00D31B69" w:rsidTr="003F04E0">
        <w:tc>
          <w:tcPr>
            <w:tcW w:w="2439" w:type="dxa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медико-</w:t>
            </w: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экономического контроля</w:t>
            </w:r>
          </w:p>
        </w:tc>
        <w:tc>
          <w:tcPr>
            <w:tcW w:w="2410" w:type="dxa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69,62</w:t>
            </w:r>
          </w:p>
        </w:tc>
        <w:tc>
          <w:tcPr>
            <w:tcW w:w="2268" w:type="dxa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68,32</w:t>
            </w:r>
          </w:p>
        </w:tc>
        <w:tc>
          <w:tcPr>
            <w:tcW w:w="2243" w:type="dxa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73,45</w:t>
            </w:r>
          </w:p>
        </w:tc>
      </w:tr>
      <w:tr w:rsidR="00D31B69" w:rsidRPr="00D31B69" w:rsidTr="003F04E0">
        <w:tc>
          <w:tcPr>
            <w:tcW w:w="2439" w:type="dxa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проведения медико-экономической экспертизы</w:t>
            </w:r>
          </w:p>
        </w:tc>
        <w:tc>
          <w:tcPr>
            <w:tcW w:w="2410" w:type="dxa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16,02</w:t>
            </w:r>
          </w:p>
        </w:tc>
        <w:tc>
          <w:tcPr>
            <w:tcW w:w="2268" w:type="dxa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15,61</w:t>
            </w:r>
          </w:p>
        </w:tc>
        <w:tc>
          <w:tcPr>
            <w:tcW w:w="2243" w:type="dxa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14,13</w:t>
            </w:r>
          </w:p>
        </w:tc>
      </w:tr>
      <w:tr w:rsidR="00D31B69" w:rsidRPr="00D31B69" w:rsidTr="003F04E0">
        <w:tc>
          <w:tcPr>
            <w:tcW w:w="2439" w:type="dxa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проведения экспертизы качества медицинской помощи</w:t>
            </w:r>
          </w:p>
        </w:tc>
        <w:tc>
          <w:tcPr>
            <w:tcW w:w="2410" w:type="dxa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14,36</w:t>
            </w:r>
          </w:p>
        </w:tc>
        <w:tc>
          <w:tcPr>
            <w:tcW w:w="2268" w:type="dxa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16,07</w:t>
            </w:r>
          </w:p>
        </w:tc>
        <w:tc>
          <w:tcPr>
            <w:tcW w:w="2243" w:type="dxa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12,42</w:t>
            </w:r>
          </w:p>
        </w:tc>
      </w:tr>
    </w:tbl>
    <w:p w:rsidR="00D31B69" w:rsidRPr="00D31B69" w:rsidRDefault="00D31B69" w:rsidP="00D31B69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D31B69">
        <w:rPr>
          <w:rFonts w:ascii="Times New Roman" w:eastAsia="Calibri" w:hAnsi="Times New Roman" w:cs="Times New Roman"/>
          <w:bCs/>
          <w:iCs/>
          <w:sz w:val="28"/>
          <w:szCs w:val="28"/>
        </w:rPr>
        <w:t>По данным таблицы № 6.3.2. видно, что основную часть (около 75%) средств, поступивших из медицинских организаций в результате применения к ним санкций за нарушения, выявленные при проведении контроля объемов, сроков, качества и условий предоставления медицинской помощи, составляют средства от санкций по итогам медико-экономического контроля, причем в 2019 г. доля этих средств увеличилась на 5%.</w:t>
      </w:r>
      <w:proofErr w:type="gramEnd"/>
    </w:p>
    <w:p w:rsidR="00D31B69" w:rsidRPr="00D31B69" w:rsidRDefault="00D31B69" w:rsidP="00D31B6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B69">
        <w:rPr>
          <w:rFonts w:ascii="Times New Roman" w:eastAsia="Calibri" w:hAnsi="Times New Roman" w:cs="Times New Roman"/>
          <w:sz w:val="28"/>
          <w:szCs w:val="28"/>
        </w:rPr>
        <w:t>Структура средств, направленных непосредственно в доход страховых медицинских организаций из средств, поступивших из медицинских организаций в результате применения к ним санкций, приведена в таблице № 6.3.3.</w:t>
      </w:r>
      <w:r w:rsidRPr="00D31B69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"/>
      </w:r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 отметить, что </w:t>
      </w:r>
    </w:p>
    <w:p w:rsidR="00D31B69" w:rsidRPr="00D31B69" w:rsidRDefault="00D31B69" w:rsidP="00D31B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Pr="00D31B69">
        <w:rPr>
          <w:rFonts w:ascii="Times New Roman" w:eastAsia="Calibri" w:hAnsi="Times New Roman" w:cs="Times New Roman"/>
          <w:sz w:val="28"/>
          <w:szCs w:val="28"/>
        </w:rPr>
        <w:t>№ 6.3.3.</w:t>
      </w: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1B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Распределение средств, поступивших в СМО из медицинских организаций в результате</w:t>
      </w: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применения к ним санкций, %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3118"/>
        <w:gridCol w:w="2835"/>
      </w:tblGrid>
      <w:tr w:rsidR="00D31B69" w:rsidRPr="00D31B69" w:rsidTr="003F04E0">
        <w:tc>
          <w:tcPr>
            <w:tcW w:w="3148" w:type="dxa"/>
            <w:vMerge w:val="restart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D31B69">
              <w:rPr>
                <w:rFonts w:ascii="Times New Roman" w:eastAsia="Calibri" w:hAnsi="Times New Roman" w:cs="Times New Roman"/>
                <w:bCs/>
                <w:sz w:val="24"/>
              </w:rPr>
              <w:t>Направлено в доход страховой медицинской организации из средств, поступивших из медицинских организаций в результате применения к ним санкций</w:t>
            </w:r>
          </w:p>
        </w:tc>
      </w:tr>
      <w:tr w:rsidR="00D31B69" w:rsidRPr="00D31B69" w:rsidTr="003F04E0">
        <w:tc>
          <w:tcPr>
            <w:tcW w:w="3148" w:type="dxa"/>
            <w:vMerge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D31B6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2018 г.</w:t>
            </w:r>
          </w:p>
        </w:tc>
        <w:tc>
          <w:tcPr>
            <w:tcW w:w="2835" w:type="dxa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ind w:firstLine="55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D31B6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2019 г.</w:t>
            </w:r>
          </w:p>
        </w:tc>
      </w:tr>
      <w:tr w:rsidR="00D31B69" w:rsidRPr="00D31B69" w:rsidTr="003F04E0">
        <w:tc>
          <w:tcPr>
            <w:tcW w:w="3148" w:type="dxa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D31B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Всего, в </w:t>
            </w:r>
            <w:proofErr w:type="spellStart"/>
            <w:r w:rsidRPr="00D31B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D31B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., в результате:</w:t>
            </w:r>
          </w:p>
        </w:tc>
        <w:tc>
          <w:tcPr>
            <w:tcW w:w="3118" w:type="dxa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D31B6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100,00</w:t>
            </w:r>
          </w:p>
        </w:tc>
        <w:tc>
          <w:tcPr>
            <w:tcW w:w="2835" w:type="dxa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D31B6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100,00</w:t>
            </w:r>
          </w:p>
        </w:tc>
      </w:tr>
      <w:tr w:rsidR="00D31B69" w:rsidRPr="00D31B69" w:rsidTr="003F04E0">
        <w:tc>
          <w:tcPr>
            <w:tcW w:w="3148" w:type="dxa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D31B69"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проведения медико-экономического контроля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31B69" w:rsidRPr="00D31B69" w:rsidRDefault="00D31B69" w:rsidP="00D31B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Calibri"/>
                <w:b/>
                <w:sz w:val="20"/>
              </w:rPr>
            </w:pPr>
            <w:r w:rsidRPr="00D31B69">
              <w:rPr>
                <w:rFonts w:ascii="Times New Roman" w:eastAsia="Calibri" w:hAnsi="Times New Roman" w:cs="Calibri"/>
                <w:b/>
                <w:sz w:val="20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31B69" w:rsidRPr="00D31B69" w:rsidRDefault="00D31B69" w:rsidP="00D31B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D31B69">
              <w:rPr>
                <w:rFonts w:ascii="Times New Roman" w:eastAsia="Calibri" w:hAnsi="Times New Roman" w:cs="Calibri"/>
                <w:sz w:val="24"/>
                <w:szCs w:val="24"/>
              </w:rPr>
              <w:t>-</w:t>
            </w:r>
          </w:p>
        </w:tc>
      </w:tr>
      <w:tr w:rsidR="00D31B69" w:rsidRPr="00D31B69" w:rsidTr="003F04E0">
        <w:tc>
          <w:tcPr>
            <w:tcW w:w="3148" w:type="dxa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D31B69"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проведения экспертизы качества медицинской помощи</w:t>
            </w:r>
          </w:p>
        </w:tc>
        <w:tc>
          <w:tcPr>
            <w:tcW w:w="3118" w:type="dxa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D31B6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41,58</w:t>
            </w:r>
          </w:p>
        </w:tc>
        <w:tc>
          <w:tcPr>
            <w:tcW w:w="2835" w:type="dxa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D31B69">
              <w:rPr>
                <w:rFonts w:ascii="Times New Roman" w:eastAsia="Calibri" w:hAnsi="Times New Roman" w:cs="Calibri"/>
                <w:sz w:val="24"/>
                <w:szCs w:val="24"/>
              </w:rPr>
              <w:t>47,54</w:t>
            </w:r>
          </w:p>
        </w:tc>
      </w:tr>
      <w:tr w:rsidR="00D31B69" w:rsidRPr="00D31B69" w:rsidTr="003F04E0">
        <w:tc>
          <w:tcPr>
            <w:tcW w:w="3148" w:type="dxa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D31B69"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проведения медико-экономической экспертизы</w:t>
            </w:r>
          </w:p>
        </w:tc>
        <w:tc>
          <w:tcPr>
            <w:tcW w:w="3118" w:type="dxa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D31B6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41,69</w:t>
            </w:r>
          </w:p>
        </w:tc>
        <w:tc>
          <w:tcPr>
            <w:tcW w:w="2835" w:type="dxa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D31B69">
              <w:rPr>
                <w:rFonts w:ascii="Times New Roman" w:eastAsia="Calibri" w:hAnsi="Times New Roman" w:cs="Calibri"/>
                <w:sz w:val="24"/>
                <w:szCs w:val="24"/>
              </w:rPr>
              <w:t>38,52</w:t>
            </w:r>
          </w:p>
        </w:tc>
      </w:tr>
      <w:tr w:rsidR="00D31B69" w:rsidRPr="00D31B69" w:rsidTr="003F04E0">
        <w:tc>
          <w:tcPr>
            <w:tcW w:w="3148" w:type="dxa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D31B6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D31B69">
              <w:rPr>
                <w:rFonts w:ascii="Times New Roman" w:eastAsia="Calibri" w:hAnsi="Times New Roman" w:cs="Times New Roman"/>
                <w:sz w:val="24"/>
                <w:szCs w:val="24"/>
              </w:rPr>
              <w:t>уплаты МО штрафов за неоказание, несвоевременное оказание или оказание мед</w:t>
            </w:r>
            <w:proofErr w:type="gramStart"/>
            <w:r w:rsidRPr="00D31B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D31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31B6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D31B69">
              <w:rPr>
                <w:rFonts w:ascii="Times New Roman" w:eastAsia="Calibri" w:hAnsi="Times New Roman" w:cs="Times New Roman"/>
                <w:sz w:val="24"/>
                <w:szCs w:val="24"/>
              </w:rPr>
              <w:t>омощи ненадлежащего качества</w:t>
            </w:r>
          </w:p>
        </w:tc>
        <w:tc>
          <w:tcPr>
            <w:tcW w:w="3118" w:type="dxa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D31B6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16,73</w:t>
            </w:r>
          </w:p>
        </w:tc>
        <w:tc>
          <w:tcPr>
            <w:tcW w:w="2835" w:type="dxa"/>
            <w:shd w:val="clear" w:color="auto" w:fill="auto"/>
          </w:tcPr>
          <w:p w:rsidR="00D31B69" w:rsidRPr="00D31B69" w:rsidRDefault="00D31B69" w:rsidP="00D31B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D31B69">
              <w:rPr>
                <w:rFonts w:ascii="Times New Roman" w:eastAsia="Calibri" w:hAnsi="Times New Roman" w:cs="Calibri"/>
                <w:sz w:val="24"/>
                <w:szCs w:val="24"/>
              </w:rPr>
              <w:t>13,94</w:t>
            </w:r>
          </w:p>
        </w:tc>
      </w:tr>
    </w:tbl>
    <w:p w:rsidR="00D31B69" w:rsidRPr="00D31B69" w:rsidRDefault="00D31B69" w:rsidP="00D31B6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31B6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Доля общей суммы средств, поступивших в доход страховых медицинских организаций из средств, направленных из медицинских организаций в результате применения к ним санкций за нарушения, выявленные при проведении контроля объемов, сроков, качества и условий </w:t>
      </w:r>
      <w:r w:rsidRPr="00D31B69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предоставления медицинской помощи в 2019 году составила 3,64%. О</w:t>
      </w:r>
      <w:r w:rsidRPr="00D31B69">
        <w:rPr>
          <w:rFonts w:ascii="Times New Roman" w:eastAsia="Calibri" w:hAnsi="Times New Roman" w:cs="Times New Roman"/>
          <w:sz w:val="28"/>
          <w:szCs w:val="28"/>
        </w:rPr>
        <w:t>тносительно низкая доля поступивших средств обусловлена тем, что от сумм неоплаты по итогам проведения медико-экономического контроля не отчисляются суммы</w:t>
      </w:r>
      <w:proofErr w:type="gramEnd"/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 для увеличения собственных сре</w:t>
      </w:r>
      <w:proofErr w:type="gramStart"/>
      <w:r w:rsidRPr="00D31B69">
        <w:rPr>
          <w:rFonts w:ascii="Times New Roman" w:eastAsia="Calibri" w:hAnsi="Times New Roman" w:cs="Times New Roman"/>
          <w:sz w:val="28"/>
          <w:szCs w:val="28"/>
        </w:rPr>
        <w:t>дств стр</w:t>
      </w:r>
      <w:proofErr w:type="gramEnd"/>
      <w:r w:rsidRPr="00D31B69">
        <w:rPr>
          <w:rFonts w:ascii="Times New Roman" w:eastAsia="Calibri" w:hAnsi="Times New Roman" w:cs="Times New Roman"/>
          <w:sz w:val="28"/>
          <w:szCs w:val="28"/>
        </w:rPr>
        <w:t>аховых медицинских организаций.</w:t>
      </w:r>
    </w:p>
    <w:p w:rsidR="00D31B69" w:rsidRPr="00D31B69" w:rsidRDefault="00D31B69" w:rsidP="00D31B69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На первый взгляд, это снижает </w:t>
      </w:r>
      <w:bookmarkStart w:id="8" w:name="_Hlk55908425"/>
      <w:r w:rsidRPr="00D31B69">
        <w:rPr>
          <w:rFonts w:ascii="Times New Roman" w:eastAsia="Calibri" w:hAnsi="Times New Roman" w:cs="Times New Roman"/>
          <w:sz w:val="28"/>
          <w:szCs w:val="28"/>
        </w:rPr>
        <w:t>заинтересованность СМО в тщательном проведении медико-экономического контроля.</w:t>
      </w:r>
      <w:bookmarkEnd w:id="8"/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 Однако в рамках действовавшего в рассматриваемом периоде законодательства в состав собственных средств СМО переходило </w:t>
      </w:r>
      <w:r w:rsidRPr="00D31B6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10 процентов средств, образовавшихся в результате экономии рассчитанного для СМО годового объема средств, определяемого исходя из количества застрахованных лиц </w:t>
      </w:r>
      <w:proofErr w:type="gramStart"/>
      <w:r w:rsidRPr="00D31B69">
        <w:rPr>
          <w:rFonts w:ascii="Times New Roman" w:eastAsia="Calibri" w:hAnsi="Times New Roman" w:cs="Times New Roman"/>
          <w:bCs/>
          <w:iCs/>
          <w:sz w:val="28"/>
          <w:szCs w:val="28"/>
        </w:rPr>
        <w:t>в</w:t>
      </w:r>
      <w:proofErr w:type="gramEnd"/>
      <w:r w:rsidRPr="00D31B6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данной СМО и дифференцированных </w:t>
      </w:r>
      <w:proofErr w:type="spellStart"/>
      <w:r w:rsidRPr="00D31B69">
        <w:rPr>
          <w:rFonts w:ascii="Times New Roman" w:eastAsia="Calibri" w:hAnsi="Times New Roman" w:cs="Times New Roman"/>
          <w:bCs/>
          <w:iCs/>
          <w:sz w:val="28"/>
          <w:szCs w:val="28"/>
        </w:rPr>
        <w:t>подушевых</w:t>
      </w:r>
      <w:proofErr w:type="spellEnd"/>
      <w:r w:rsidRPr="00D31B6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нормативов. Таким образом, СМО в наибольшей степени были заинтересованы именно в тщательном проведении медико-экономического контроля. Причины этого заключаются в следующем:</w:t>
      </w:r>
    </w:p>
    <w:p w:rsidR="00D31B69" w:rsidRPr="00D31B69" w:rsidRDefault="00D31B69" w:rsidP="00D31B69">
      <w:pPr>
        <w:numPr>
          <w:ilvl w:val="0"/>
          <w:numId w:val="3"/>
        </w:num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31B69">
        <w:rPr>
          <w:rFonts w:ascii="Times New Roman" w:eastAsia="Calibri" w:hAnsi="Times New Roman" w:cs="Times New Roman"/>
          <w:bCs/>
          <w:iCs/>
          <w:sz w:val="28"/>
          <w:szCs w:val="28"/>
        </w:rPr>
        <w:t>сумма годового объема средств (и соответственно сумма экономии) намного превосходит суммы, удержанные в рамках контрольных мероприятий;</w:t>
      </w:r>
    </w:p>
    <w:p w:rsidR="00D31B69" w:rsidRPr="00D31B69" w:rsidRDefault="00D31B69" w:rsidP="00D31B69">
      <w:pPr>
        <w:numPr>
          <w:ilvl w:val="0"/>
          <w:numId w:val="3"/>
        </w:num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31B69">
        <w:rPr>
          <w:rFonts w:ascii="Times New Roman" w:eastAsia="Calibri" w:hAnsi="Times New Roman" w:cs="Times New Roman"/>
          <w:bCs/>
          <w:iCs/>
          <w:sz w:val="28"/>
          <w:szCs w:val="28"/>
        </w:rPr>
        <w:t>проведение медико-экономического контроля – наименее затратный вариант, поскольку в наибольшей степени автоматизирован и не требует выхода в медицинские организации, изучения первичной медицинской документации и т.д.</w:t>
      </w:r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D31B6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Отчисления в пользу СМО 10 процентов средств, образовавшихся в результате экономии рассчитанного для СМО годового объема средств, определяемого исходя из количества застрахованных лиц в данной СМО и дифференцированных </w:t>
      </w:r>
      <w:proofErr w:type="spellStart"/>
      <w:r w:rsidRPr="00D31B69">
        <w:rPr>
          <w:rFonts w:ascii="Times New Roman" w:eastAsia="Calibri" w:hAnsi="Times New Roman" w:cs="Times New Roman"/>
          <w:bCs/>
          <w:iCs/>
          <w:sz w:val="28"/>
          <w:szCs w:val="28"/>
        </w:rPr>
        <w:t>подушевых</w:t>
      </w:r>
      <w:proofErr w:type="spellEnd"/>
      <w:r w:rsidRPr="00D31B6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нормативов, были отменены Федеральным законом от 28 января 2020 года № 3-ФЗ «О признании утратившим силу пункта 5 части 4 статьи 28 Федерального закона «Об обязательном медицинском страховании в Российской Федерации».</w:t>
      </w:r>
      <w:proofErr w:type="gramEnd"/>
      <w:r w:rsidRPr="00D31B6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Такое решение очевидно сказалось на снижении заинтересованность СМО в тщательном проведении медико-экономического контроля.</w:t>
      </w:r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6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Рассматривая практику наложения страховыми медицинскими организации штрафов на медицинские организации, следует принять во внимание, что ее интенсивность и финансовые результаты зависят не только от установленных правил взимания штрафов и передачи СМО части доходов от штрафов, но и могут регулироваться государственными органами для решения определенных задач. Подтверждением этому является динамика штрафов, наложенных страховыми медицинскими организациями на </w:t>
      </w:r>
      <w:r w:rsidRPr="00D31B69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медицинские организации </w:t>
      </w:r>
      <w:r w:rsidRPr="00D31B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за неоказание медицинской помощи, несвоевременное оказание медицинской помощи либо нарушения при оказании медицинской помощи, выявленные при проведении контроля объемов, сроков, качества и условий предоставления медицинской помощи по ОМС </w:t>
      </w:r>
      <w:r w:rsidRPr="00D31B6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2015-2019 гг., как показано в таблице № 6.3.4. Так, в </w:t>
      </w:r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2016 году сумма штрафов выросла по сравнению с 2015 годом в 2,8 раза. </w:t>
      </w: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последующие годы (2017 – 2019) сумма штрафных санкций оставалась на достигнутом в 2016 году уровне с незначительными отклонениями. </w:t>
      </w:r>
    </w:p>
    <w:p w:rsidR="00D31B69" w:rsidRPr="00D31B69" w:rsidRDefault="00D31B69" w:rsidP="00D31B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№ 6.3.4. Сумма штрафов, наложенных страховыми медицинскими организациями на медицинские организации и выплаченных за неоказание медицинской помощи, несвоевременное оказание медицинской помощи либо оказание медицинской </w:t>
      </w:r>
      <w:proofErr w:type="gramStart"/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</w:t>
      </w:r>
      <w:proofErr w:type="gramEnd"/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9" w:name="_Hlk55934407"/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выявленные при проведении контроля объемов, сроков, качества и условий предоставления медицинской помощи по ОМС</w:t>
      </w:r>
      <w:bookmarkEnd w:id="9"/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целом по РФ, млн. рублей.</w:t>
      </w:r>
      <w:r w:rsidRPr="00D31B6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1557"/>
        <w:gridCol w:w="1557"/>
        <w:gridCol w:w="1558"/>
        <w:gridCol w:w="1558"/>
        <w:gridCol w:w="1558"/>
      </w:tblGrid>
      <w:tr w:rsidR="00D31B69" w:rsidRPr="00D31B69" w:rsidTr="003F04E0">
        <w:tc>
          <w:tcPr>
            <w:tcW w:w="1449" w:type="dxa"/>
            <w:shd w:val="clear" w:color="auto" w:fill="auto"/>
          </w:tcPr>
          <w:p w:rsidR="00D31B69" w:rsidRPr="00D31B69" w:rsidRDefault="00D31B69" w:rsidP="00D31B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D31B69" w:rsidRPr="00D31B69" w:rsidRDefault="00D31B69" w:rsidP="00D31B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2015</w:t>
            </w:r>
          </w:p>
        </w:tc>
        <w:tc>
          <w:tcPr>
            <w:tcW w:w="1557" w:type="dxa"/>
            <w:shd w:val="clear" w:color="auto" w:fill="auto"/>
          </w:tcPr>
          <w:p w:rsidR="00D31B69" w:rsidRPr="00D31B69" w:rsidRDefault="00D31B69" w:rsidP="00D31B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shd w:val="clear" w:color="auto" w:fill="auto"/>
          </w:tcPr>
          <w:p w:rsidR="00D31B69" w:rsidRPr="00D31B69" w:rsidRDefault="00D31B69" w:rsidP="00D31B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shd w:val="clear" w:color="auto" w:fill="auto"/>
          </w:tcPr>
          <w:p w:rsidR="00D31B69" w:rsidRPr="00D31B69" w:rsidRDefault="00D31B69" w:rsidP="00D31B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2018</w:t>
            </w:r>
          </w:p>
        </w:tc>
        <w:tc>
          <w:tcPr>
            <w:tcW w:w="1558" w:type="dxa"/>
            <w:shd w:val="clear" w:color="auto" w:fill="auto"/>
          </w:tcPr>
          <w:p w:rsidR="00D31B69" w:rsidRPr="00D31B69" w:rsidRDefault="00D31B69" w:rsidP="00D31B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2019</w:t>
            </w:r>
          </w:p>
        </w:tc>
      </w:tr>
      <w:tr w:rsidR="00D31B69" w:rsidRPr="00D31B69" w:rsidTr="003F04E0">
        <w:tc>
          <w:tcPr>
            <w:tcW w:w="1449" w:type="dxa"/>
            <w:shd w:val="clear" w:color="auto" w:fill="auto"/>
          </w:tcPr>
          <w:p w:rsidR="00D31B69" w:rsidRPr="00D31B69" w:rsidRDefault="00D31B69" w:rsidP="00D31B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Сумма штрафов, млн. руб. </w:t>
            </w:r>
          </w:p>
        </w:tc>
        <w:tc>
          <w:tcPr>
            <w:tcW w:w="1557" w:type="dxa"/>
            <w:shd w:val="clear" w:color="auto" w:fill="auto"/>
          </w:tcPr>
          <w:p w:rsidR="00D31B69" w:rsidRPr="00D31B69" w:rsidRDefault="00D31B69" w:rsidP="00D31B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462,5</w:t>
            </w:r>
          </w:p>
        </w:tc>
        <w:tc>
          <w:tcPr>
            <w:tcW w:w="1557" w:type="dxa"/>
            <w:shd w:val="clear" w:color="auto" w:fill="auto"/>
          </w:tcPr>
          <w:p w:rsidR="00D31B69" w:rsidRPr="00D31B69" w:rsidRDefault="00D31B69" w:rsidP="00D31B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1B69">
              <w:rPr>
                <w:rFonts w:ascii="Times New Roman" w:eastAsia="Calibri" w:hAnsi="Times New Roman" w:cs="Times New Roman"/>
                <w:szCs w:val="24"/>
              </w:rPr>
              <w:t>1279,1</w:t>
            </w:r>
          </w:p>
        </w:tc>
        <w:tc>
          <w:tcPr>
            <w:tcW w:w="1558" w:type="dxa"/>
            <w:shd w:val="clear" w:color="auto" w:fill="auto"/>
          </w:tcPr>
          <w:p w:rsidR="00D31B69" w:rsidRPr="00D31B69" w:rsidRDefault="00D31B69" w:rsidP="00D31B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1186,9</w:t>
            </w:r>
          </w:p>
        </w:tc>
        <w:tc>
          <w:tcPr>
            <w:tcW w:w="1558" w:type="dxa"/>
            <w:shd w:val="clear" w:color="auto" w:fill="auto"/>
          </w:tcPr>
          <w:p w:rsidR="00D31B69" w:rsidRPr="00D31B69" w:rsidRDefault="00D31B69" w:rsidP="00D31B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1379,4</w:t>
            </w:r>
          </w:p>
        </w:tc>
        <w:tc>
          <w:tcPr>
            <w:tcW w:w="1558" w:type="dxa"/>
            <w:shd w:val="clear" w:color="auto" w:fill="auto"/>
          </w:tcPr>
          <w:p w:rsidR="00D31B69" w:rsidRPr="00D31B69" w:rsidRDefault="00D31B69" w:rsidP="00D31B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1288,5</w:t>
            </w:r>
          </w:p>
        </w:tc>
      </w:tr>
    </w:tbl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действовавшей на момент резкого увеличения суммы санкций в 2016 году нормативной базы показывает следующее.</w:t>
      </w:r>
    </w:p>
    <w:p w:rsidR="00D31B69" w:rsidRPr="00D31B69" w:rsidRDefault="00D31B69" w:rsidP="00D31B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№ 326-ФЗ (часть 7 статьи 35) в с</w:t>
      </w:r>
      <w:r w:rsidRPr="00D31B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труктуру тарифа на оплату медицинской помощи за счет средств ОМС включены расходы на приобретение основных средств (оборудование, производственный и хозяйственный инвентарь) стоимостью до 100 000 рублей за единицу. </w:t>
      </w:r>
      <w:proofErr w:type="gramStart"/>
      <w:r w:rsidRPr="00D31B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Федеральным законом от 30.12.2015 № 432-ФЗ в Федеральный закон № 326-ФЗ (часть 6 статьи 26) была внесена норма о включении в состав нормированного страхового запаса бюджета территориального фонда ОМС расходов</w:t>
      </w:r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оборудования.</w:t>
      </w:r>
      <w:proofErr w:type="gramEnd"/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 При этом</w:t>
      </w:r>
      <w:proofErr w:type="gramStart"/>
      <w:r w:rsidRPr="00D31B69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 нормированный страховой запас территориального фонда ОМС в части средств, направляемых на указанные цели, формируется за счет средств от применения санкций к медицинским организациям (территориальных фондов ОМС и СМО) за нарушения, выявленные при проведении контроля объемов, сроков, качества и условий </w:t>
      </w:r>
      <w:r w:rsidRPr="00D31B6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предоставления медицинской помощи. </w:t>
      </w:r>
      <w:proofErr w:type="gramStart"/>
      <w:r w:rsidRPr="00D31B69">
        <w:rPr>
          <w:rFonts w:ascii="Times New Roman" w:eastAsia="Calibri" w:hAnsi="Times New Roman" w:cs="Times New Roman"/>
          <w:sz w:val="28"/>
          <w:szCs w:val="28"/>
        </w:rPr>
        <w:t>Таким образом, резкое увеличение в 2016 году (в 2,8 раза) суммы штрафных санкций связано с вступлением в силу новой нормы Федерального закона № 326-</w:t>
      </w:r>
      <w:r w:rsidRPr="00D31B69">
        <w:rPr>
          <w:rFonts w:ascii="Times New Roman" w:eastAsia="Calibri" w:hAnsi="Times New Roman" w:cs="Times New Roman"/>
          <w:sz w:val="28"/>
          <w:szCs w:val="28"/>
        </w:rPr>
        <w:noBreakHyphen/>
        <w:t>ФЗ в целях формирования источника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(в том числе, приобретения оборудования без ограничения стоимости</w:t>
      </w:r>
      <w:proofErr w:type="gramEnd"/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 за единицу такого оборудования).</w:t>
      </w:r>
    </w:p>
    <w:p w:rsidR="00D31B69" w:rsidRPr="00D31B69" w:rsidRDefault="00D31B69" w:rsidP="00D31B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результативности практики применения СМО санкций</w:t>
      </w:r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отношению к медицинским организациям за нарушения, выявляемые при проведении контроля объемов, сроков, качества и условий предоставления медицинской помощи по ОМС показа следующее (Таблица № 6.3.5.).</w:t>
      </w:r>
    </w:p>
    <w:p w:rsidR="00D31B69" w:rsidRPr="00D31B69" w:rsidRDefault="00D31B69" w:rsidP="00D31B6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bookmarkStart w:id="10" w:name="_Hlk55934987"/>
      <w:proofErr w:type="gramStart"/>
      <w:r w:rsidRPr="00D31B69">
        <w:rPr>
          <w:rFonts w:ascii="Times New Roman" w:eastAsia="Calibri" w:hAnsi="Times New Roman" w:cs="Times New Roman"/>
          <w:sz w:val="28"/>
          <w:szCs w:val="28"/>
        </w:rPr>
        <w:t>При увеличении с</w:t>
      </w:r>
      <w:r w:rsidRPr="00D31B6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уммы средств ОМС, направленных медицинским организациям за оказанную медицинскую помощь, на 29,4% в 2019 г. по сравнению с 2017 г., сумма санкций (неполная оплата оказанной медицинской помощи, штрафы) СМО к МО увеличилась на 35,7%.  В структуре финансовых результатов контроля объемов, сроков, качества и условий предоставления медицинской помощи по ОМС увеличилась доля сумм неоплаты медицинской помощи по результатам медико-экономического</w:t>
      </w:r>
      <w:proofErr w:type="gramEnd"/>
      <w:r w:rsidRPr="00D31B6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D31B6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контроля (МЭК) с 69,4 до 73,4%. При незначительном увеличении суммы санкций по результатам медико-экономической экспертизы (МЭЭ) - на 5,2% в 2019 году по отношению к 2017 году, сумма санкций СМО к МО по результатам экспертизы качества медицинской помощи (ЭКМП) за указанный период увеличилась на 33,6%. При этом количество </w:t>
      </w:r>
      <w:r w:rsidRPr="00D3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страховых случаев, подвергшихся ЭКМП, снизилось на 19,1%, количество </w:t>
      </w:r>
      <w:r w:rsidRPr="00D31B6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выявленных нарушений по результатам ЭКМП</w:t>
      </w:r>
      <w:proofErr w:type="gramEnd"/>
      <w:r w:rsidRPr="00D31B6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уменьшилось на 23,8%, а сумма санкций на 1 выявленное нарушение по результатам этого вида контроля увеличилась на 75%. Другими словами, санкции за качество медицинской помощи стали применять реже, но их «денежный размер» существенно вырос.</w:t>
      </w:r>
    </w:p>
    <w:p w:rsidR="00D31B69" w:rsidRPr="00D31B69" w:rsidRDefault="00D31B69" w:rsidP="00D31B6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Обобщающим показателем качества оказания медицинской помощи медицинскими организациями, участвующими в ОМС, может служить показатель </w:t>
      </w:r>
      <w:bookmarkStart w:id="11" w:name="_Hlk55936019"/>
      <w:r w:rsidRPr="00D31B69">
        <w:rPr>
          <w:rFonts w:ascii="Times New Roman" w:eastAsia="Calibri" w:hAnsi="Times New Roman" w:cs="Times New Roman"/>
          <w:sz w:val="28"/>
          <w:szCs w:val="28"/>
        </w:rPr>
        <w:t>удовлетворенности застрахованных лиц качеством медицинской помощи</w:t>
      </w:r>
      <w:bookmarkEnd w:id="11"/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. Этот показатель регулярно оценивается ТФОМС и СМО посредством проведения опросов застрахованных лиц. Значение этого показателя приводятся в формах № ПГ за 2017-2018 гг. и № ЗПЗ за 2019 год. </w:t>
      </w:r>
      <w:proofErr w:type="gramStart"/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Согласно представленным в них данным, доля застрахованных лиц, удовлетворенных качеством оказанной им медицинской помощи по ОМС </w:t>
      </w:r>
      <w:r w:rsidRPr="00D31B69">
        <w:rPr>
          <w:rFonts w:ascii="Times New Roman" w:eastAsia="Calibri" w:hAnsi="Times New Roman" w:cs="Times New Roman"/>
          <w:sz w:val="28"/>
          <w:szCs w:val="28"/>
        </w:rPr>
        <w:lastRenderedPageBreak/>
        <w:t>составила в целом по РФ в 2017 г. 93%, в 2018 году – 93%, в 2019 году – 77%. Указанная разница в данных вызвана изменением методики получения данного показателя при введении с 2019 г. формы отчетности № ЗПЗ вместо формы отчетности № ПГ.</w:t>
      </w:r>
      <w:proofErr w:type="gramEnd"/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 Указанное обстоятельство не позволяет произвести корректное сравнение динамики этого показателя с динамикой объема налагаемых санкций. </w:t>
      </w:r>
    </w:p>
    <w:p w:rsidR="00D31B69" w:rsidRPr="00D31B69" w:rsidRDefault="00D31B69" w:rsidP="00D31B6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2" w:name="_GoBack"/>
      <w:bookmarkEnd w:id="12"/>
      <w:r w:rsidRPr="00D31B6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6.3.5.</w:t>
      </w:r>
      <w:bookmarkEnd w:id="10"/>
      <w:r w:rsidRPr="00D31B69">
        <w:rPr>
          <w:rFonts w:ascii="Times New Roman" w:eastAsia="Calibri" w:hAnsi="Times New Roman" w:cs="Times New Roman"/>
          <w:sz w:val="28"/>
          <w:szCs w:val="28"/>
        </w:rPr>
        <w:t xml:space="preserve"> Показатели динамики санкций СМО к медицинским организациям в 2017-2019 гг.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2"/>
        <w:gridCol w:w="1240"/>
        <w:gridCol w:w="1236"/>
        <w:gridCol w:w="1064"/>
        <w:gridCol w:w="1260"/>
        <w:gridCol w:w="1100"/>
        <w:gridCol w:w="1028"/>
      </w:tblGrid>
      <w:tr w:rsidR="00D31B69" w:rsidRPr="00D31B69" w:rsidTr="003F04E0">
        <w:trPr>
          <w:trHeight w:val="312"/>
        </w:trPr>
        <w:tc>
          <w:tcPr>
            <w:tcW w:w="2792" w:type="dxa"/>
            <w:shd w:val="clear" w:color="auto" w:fill="auto"/>
            <w:noWrap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28" w:type="dxa"/>
            <w:gridSpan w:val="6"/>
            <w:shd w:val="clear" w:color="auto" w:fill="auto"/>
            <w:noWrap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 времени</w:t>
            </w:r>
          </w:p>
        </w:tc>
      </w:tr>
      <w:tr w:rsidR="00D31B69" w:rsidRPr="00D31B69" w:rsidTr="003F04E0">
        <w:trPr>
          <w:trHeight w:val="624"/>
        </w:trPr>
        <w:tc>
          <w:tcPr>
            <w:tcW w:w="2792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Показатели </w:t>
            </w:r>
          </w:p>
        </w:tc>
        <w:tc>
          <w:tcPr>
            <w:tcW w:w="1240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 г.</w:t>
            </w:r>
          </w:p>
        </w:tc>
        <w:tc>
          <w:tcPr>
            <w:tcW w:w="1236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 г.</w:t>
            </w:r>
          </w:p>
        </w:tc>
        <w:tc>
          <w:tcPr>
            <w:tcW w:w="1064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 г. к 2017 г., %</w:t>
            </w:r>
          </w:p>
        </w:tc>
        <w:tc>
          <w:tcPr>
            <w:tcW w:w="1260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 г.</w:t>
            </w:r>
          </w:p>
        </w:tc>
        <w:tc>
          <w:tcPr>
            <w:tcW w:w="1100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 г. к 2018 г., %</w:t>
            </w:r>
          </w:p>
        </w:tc>
        <w:tc>
          <w:tcPr>
            <w:tcW w:w="1028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 г. к 2017 г., %</w:t>
            </w:r>
          </w:p>
        </w:tc>
      </w:tr>
      <w:tr w:rsidR="00D31B69" w:rsidRPr="00D31B69" w:rsidTr="003F04E0">
        <w:trPr>
          <w:trHeight w:val="1116"/>
        </w:trPr>
        <w:tc>
          <w:tcPr>
            <w:tcW w:w="2792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Сумма средств, направленная медицин-</w:t>
            </w:r>
            <w:proofErr w:type="spellStart"/>
            <w:r w:rsidRPr="00D31B69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ским</w:t>
            </w:r>
            <w:proofErr w:type="spellEnd"/>
            <w:r w:rsidRPr="00D31B69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организациям за оказанную медицинскую помощь (</w:t>
            </w:r>
            <w:proofErr w:type="spellStart"/>
            <w:r w:rsidRPr="00D31B69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млн</w:t>
            </w:r>
            <w:proofErr w:type="gramStart"/>
            <w:r w:rsidRPr="00D31B69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.р</w:t>
            </w:r>
            <w:proofErr w:type="gramEnd"/>
            <w:r w:rsidRPr="00D31B69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уб</w:t>
            </w:r>
            <w:proofErr w:type="spellEnd"/>
            <w:r w:rsidRPr="00D31B69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.)</w:t>
            </w:r>
          </w:p>
        </w:tc>
        <w:tc>
          <w:tcPr>
            <w:tcW w:w="1240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1534939,5</w:t>
            </w:r>
          </w:p>
        </w:tc>
        <w:tc>
          <w:tcPr>
            <w:tcW w:w="1236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1797299,3</w:t>
            </w:r>
          </w:p>
        </w:tc>
        <w:tc>
          <w:tcPr>
            <w:tcW w:w="1064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117,1</w:t>
            </w:r>
          </w:p>
        </w:tc>
        <w:tc>
          <w:tcPr>
            <w:tcW w:w="1260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1985859,8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110,5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129,4</w:t>
            </w:r>
          </w:p>
        </w:tc>
      </w:tr>
      <w:tr w:rsidR="00D31B69" w:rsidRPr="00D31B69" w:rsidTr="003F04E0">
        <w:trPr>
          <w:trHeight w:val="777"/>
        </w:trPr>
        <w:tc>
          <w:tcPr>
            <w:tcW w:w="2792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санкций СМО к МО,  млн. руб. всего, в том числе</w:t>
            </w:r>
          </w:p>
        </w:tc>
        <w:tc>
          <w:tcPr>
            <w:tcW w:w="1240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41111,9</w:t>
            </w:r>
          </w:p>
        </w:tc>
        <w:tc>
          <w:tcPr>
            <w:tcW w:w="1236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41167,1</w:t>
            </w:r>
          </w:p>
        </w:tc>
        <w:tc>
          <w:tcPr>
            <w:tcW w:w="1064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100,1</w:t>
            </w:r>
          </w:p>
        </w:tc>
        <w:tc>
          <w:tcPr>
            <w:tcW w:w="1260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55790,5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135,5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135,7</w:t>
            </w:r>
          </w:p>
        </w:tc>
      </w:tr>
      <w:tr w:rsidR="00D31B69" w:rsidRPr="00D31B69" w:rsidTr="003F04E0">
        <w:trPr>
          <w:trHeight w:val="816"/>
        </w:trPr>
        <w:tc>
          <w:tcPr>
            <w:tcW w:w="2792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Справочно</w:t>
            </w:r>
            <w:proofErr w:type="spellEnd"/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% от суммы средств, направленных медицинским организациям за оказанную медицинскую помощь </w:t>
            </w:r>
          </w:p>
        </w:tc>
        <w:tc>
          <w:tcPr>
            <w:tcW w:w="1240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2,60%</w:t>
            </w:r>
          </w:p>
        </w:tc>
        <w:tc>
          <w:tcPr>
            <w:tcW w:w="1236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2,30%</w:t>
            </w:r>
          </w:p>
        </w:tc>
        <w:tc>
          <w:tcPr>
            <w:tcW w:w="1064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2,80%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121,7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107,7</w:t>
            </w:r>
          </w:p>
        </w:tc>
      </w:tr>
      <w:tr w:rsidR="00D31B69" w:rsidRPr="00D31B69" w:rsidTr="003F04E0">
        <w:trPr>
          <w:trHeight w:val="281"/>
        </w:trPr>
        <w:tc>
          <w:tcPr>
            <w:tcW w:w="2792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 xml:space="preserve">по результатам МЭЭ, </w:t>
            </w:r>
            <w:proofErr w:type="spellStart"/>
            <w:r w:rsidRPr="00D31B6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млн</w:t>
            </w:r>
            <w:proofErr w:type="gramStart"/>
            <w:r w:rsidRPr="00D31B6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.р</w:t>
            </w:r>
            <w:proofErr w:type="gramEnd"/>
            <w:r w:rsidRPr="00D31B6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уб</w:t>
            </w:r>
            <w:proofErr w:type="spellEnd"/>
            <w:r w:rsidRPr="00D31B6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.</w:t>
            </w:r>
          </w:p>
        </w:tc>
        <w:tc>
          <w:tcPr>
            <w:tcW w:w="1240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6587,4</w:t>
            </w:r>
          </w:p>
        </w:tc>
        <w:tc>
          <w:tcPr>
            <w:tcW w:w="1236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6426,8</w:t>
            </w:r>
          </w:p>
        </w:tc>
        <w:tc>
          <w:tcPr>
            <w:tcW w:w="1064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97,6</w:t>
            </w:r>
          </w:p>
        </w:tc>
        <w:tc>
          <w:tcPr>
            <w:tcW w:w="1260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6927,9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107,8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105,2</w:t>
            </w:r>
          </w:p>
        </w:tc>
      </w:tr>
      <w:tr w:rsidR="00D31B69" w:rsidRPr="00D31B69" w:rsidTr="003F04E0">
        <w:trPr>
          <w:trHeight w:val="540"/>
        </w:trPr>
        <w:tc>
          <w:tcPr>
            <w:tcW w:w="2792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результатам ЭКМП, </w:t>
            </w:r>
            <w:proofErr w:type="spellStart"/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млн</w:t>
            </w:r>
            <w:proofErr w:type="gramStart"/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</w:t>
            </w:r>
            <w:proofErr w:type="spellEnd"/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40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5902,6</w:t>
            </w:r>
          </w:p>
        </w:tc>
        <w:tc>
          <w:tcPr>
            <w:tcW w:w="1236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6616,3</w:t>
            </w:r>
          </w:p>
        </w:tc>
        <w:tc>
          <w:tcPr>
            <w:tcW w:w="1064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112,1</w:t>
            </w:r>
          </w:p>
        </w:tc>
        <w:tc>
          <w:tcPr>
            <w:tcW w:w="1260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7885,6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119,2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133,6</w:t>
            </w:r>
          </w:p>
        </w:tc>
      </w:tr>
      <w:tr w:rsidR="00D31B69" w:rsidRPr="00D31B69" w:rsidTr="003F04E0">
        <w:trPr>
          <w:trHeight w:val="571"/>
        </w:trPr>
        <w:tc>
          <w:tcPr>
            <w:tcW w:w="2792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результатам МЭК, млн. рублей</w:t>
            </w:r>
          </w:p>
        </w:tc>
        <w:tc>
          <w:tcPr>
            <w:tcW w:w="1240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28621,9</w:t>
            </w:r>
          </w:p>
        </w:tc>
        <w:tc>
          <w:tcPr>
            <w:tcW w:w="1236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28124</w:t>
            </w:r>
          </w:p>
        </w:tc>
        <w:tc>
          <w:tcPr>
            <w:tcW w:w="1064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98,3</w:t>
            </w:r>
          </w:p>
        </w:tc>
        <w:tc>
          <w:tcPr>
            <w:tcW w:w="1260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40977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145,7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143,2</w:t>
            </w:r>
          </w:p>
        </w:tc>
      </w:tr>
      <w:tr w:rsidR="00D31B69" w:rsidRPr="00D31B69" w:rsidTr="003F04E0">
        <w:trPr>
          <w:trHeight w:val="384"/>
        </w:trPr>
        <w:tc>
          <w:tcPr>
            <w:tcW w:w="2792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МЭК</w:t>
            </w:r>
          </w:p>
        </w:tc>
        <w:tc>
          <w:tcPr>
            <w:tcW w:w="1240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69,40%</w:t>
            </w:r>
          </w:p>
        </w:tc>
        <w:tc>
          <w:tcPr>
            <w:tcW w:w="1236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68,30%</w:t>
            </w:r>
          </w:p>
        </w:tc>
        <w:tc>
          <w:tcPr>
            <w:tcW w:w="1064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  <w:tc>
          <w:tcPr>
            <w:tcW w:w="1260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73,40%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107,5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105,8</w:t>
            </w:r>
          </w:p>
        </w:tc>
      </w:tr>
      <w:tr w:rsidR="00D31B69" w:rsidRPr="00D31B69" w:rsidTr="003F04E0">
        <w:trPr>
          <w:trHeight w:val="882"/>
        </w:trPr>
        <w:tc>
          <w:tcPr>
            <w:tcW w:w="2792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страховых случаев, подвергшихся МЭЭ, тыс.</w:t>
            </w:r>
          </w:p>
        </w:tc>
        <w:tc>
          <w:tcPr>
            <w:tcW w:w="1240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20511,2</w:t>
            </w:r>
          </w:p>
        </w:tc>
        <w:tc>
          <w:tcPr>
            <w:tcW w:w="1236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19258,8</w:t>
            </w:r>
          </w:p>
        </w:tc>
        <w:tc>
          <w:tcPr>
            <w:tcW w:w="1064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93,9</w:t>
            </w:r>
          </w:p>
        </w:tc>
        <w:tc>
          <w:tcPr>
            <w:tcW w:w="1260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22924,6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119,0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111,8</w:t>
            </w:r>
          </w:p>
        </w:tc>
      </w:tr>
      <w:tr w:rsidR="00D31B69" w:rsidRPr="00D31B69" w:rsidTr="003F04E0">
        <w:trPr>
          <w:trHeight w:val="876"/>
        </w:trPr>
        <w:tc>
          <w:tcPr>
            <w:tcW w:w="2792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Количество выявленных нарушений по результатам МЭЭ, </w:t>
            </w:r>
            <w:proofErr w:type="spellStart"/>
            <w:proofErr w:type="gramStart"/>
            <w:r w:rsidRPr="00D31B69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тыс</w:t>
            </w:r>
            <w:proofErr w:type="spellEnd"/>
            <w:proofErr w:type="gramEnd"/>
          </w:p>
        </w:tc>
        <w:tc>
          <w:tcPr>
            <w:tcW w:w="1240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4109,4</w:t>
            </w:r>
          </w:p>
        </w:tc>
        <w:tc>
          <w:tcPr>
            <w:tcW w:w="1236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3791,4</w:t>
            </w:r>
          </w:p>
        </w:tc>
        <w:tc>
          <w:tcPr>
            <w:tcW w:w="1064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92,3</w:t>
            </w:r>
          </w:p>
        </w:tc>
        <w:tc>
          <w:tcPr>
            <w:tcW w:w="1260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3740,9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</w:t>
            </w:r>
          </w:p>
        </w:tc>
      </w:tr>
      <w:tr w:rsidR="00D31B69" w:rsidRPr="00D31B69" w:rsidTr="003F04E0">
        <w:trPr>
          <w:trHeight w:val="876"/>
        </w:trPr>
        <w:tc>
          <w:tcPr>
            <w:tcW w:w="2792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санкций на 1 выявленное нарушение по результатам МЭК, руб.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1603,0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1695,1</w:t>
            </w:r>
          </w:p>
        </w:tc>
        <w:tc>
          <w:tcPr>
            <w:tcW w:w="1064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1851,9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109,3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115,5</w:t>
            </w:r>
          </w:p>
        </w:tc>
      </w:tr>
      <w:tr w:rsidR="00D31B69" w:rsidRPr="00D31B69" w:rsidTr="003F04E0">
        <w:trPr>
          <w:trHeight w:val="615"/>
        </w:trPr>
        <w:tc>
          <w:tcPr>
            <w:tcW w:w="2792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 xml:space="preserve">Количество страховых случаев с </w:t>
            </w:r>
            <w:proofErr w:type="gramStart"/>
            <w:r w:rsidRPr="00D31B6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проведенными</w:t>
            </w:r>
            <w:proofErr w:type="gramEnd"/>
            <w:r w:rsidRPr="00D31B6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 xml:space="preserve"> ЭКМП, тыс.</w:t>
            </w:r>
          </w:p>
        </w:tc>
        <w:tc>
          <w:tcPr>
            <w:tcW w:w="1240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12139,3</w:t>
            </w:r>
          </w:p>
        </w:tc>
        <w:tc>
          <w:tcPr>
            <w:tcW w:w="1236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10272,9</w:t>
            </w:r>
          </w:p>
        </w:tc>
        <w:tc>
          <w:tcPr>
            <w:tcW w:w="1064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84,6</w:t>
            </w:r>
          </w:p>
        </w:tc>
        <w:tc>
          <w:tcPr>
            <w:tcW w:w="1260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9719,5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94,6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80,1</w:t>
            </w:r>
          </w:p>
        </w:tc>
      </w:tr>
      <w:tr w:rsidR="00D31B69" w:rsidRPr="00D31B69" w:rsidTr="003F04E0">
        <w:trPr>
          <w:trHeight w:val="876"/>
        </w:trPr>
        <w:tc>
          <w:tcPr>
            <w:tcW w:w="2792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Количество выявленных нарушений по результатам </w:t>
            </w:r>
            <w:proofErr w:type="spellStart"/>
            <w:r w:rsidRPr="00D31B69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ЭКМП</w:t>
            </w:r>
            <w:proofErr w:type="gramStart"/>
            <w:r w:rsidRPr="00D31B69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,т</w:t>
            </w:r>
            <w:proofErr w:type="gramEnd"/>
            <w:r w:rsidRPr="00D31B69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ыс</w:t>
            </w:r>
            <w:proofErr w:type="spellEnd"/>
          </w:p>
        </w:tc>
        <w:tc>
          <w:tcPr>
            <w:tcW w:w="1240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3393,3</w:t>
            </w:r>
          </w:p>
        </w:tc>
        <w:tc>
          <w:tcPr>
            <w:tcW w:w="1236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2673,3</w:t>
            </w:r>
          </w:p>
        </w:tc>
        <w:tc>
          <w:tcPr>
            <w:tcW w:w="1064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78,8</w:t>
            </w:r>
          </w:p>
        </w:tc>
        <w:tc>
          <w:tcPr>
            <w:tcW w:w="1260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2585,6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96,7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76,2</w:t>
            </w:r>
          </w:p>
        </w:tc>
      </w:tr>
      <w:tr w:rsidR="00D31B69" w:rsidRPr="00D31B69" w:rsidTr="003F04E0">
        <w:trPr>
          <w:trHeight w:val="876"/>
        </w:trPr>
        <w:tc>
          <w:tcPr>
            <w:tcW w:w="2792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Сумма санкций на 1 выявленное нарушение по результатам ЭКМП, руб.</w:t>
            </w:r>
          </w:p>
        </w:tc>
        <w:tc>
          <w:tcPr>
            <w:tcW w:w="1240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1739,5</w:t>
            </w:r>
          </w:p>
        </w:tc>
        <w:tc>
          <w:tcPr>
            <w:tcW w:w="1236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2475,0</w:t>
            </w:r>
          </w:p>
        </w:tc>
        <w:tc>
          <w:tcPr>
            <w:tcW w:w="1064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142,3</w:t>
            </w:r>
          </w:p>
        </w:tc>
        <w:tc>
          <w:tcPr>
            <w:tcW w:w="1260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3049,8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123,2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175,3</w:t>
            </w:r>
          </w:p>
        </w:tc>
      </w:tr>
      <w:tr w:rsidR="00D31B69" w:rsidRPr="00D31B69" w:rsidTr="003F04E0">
        <w:trPr>
          <w:trHeight w:val="684"/>
        </w:trPr>
        <w:tc>
          <w:tcPr>
            <w:tcW w:w="2792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 обоснованных жалоб в СМО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15 619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17 089</w:t>
            </w:r>
          </w:p>
        </w:tc>
        <w:tc>
          <w:tcPr>
            <w:tcW w:w="1064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109,4</w:t>
            </w:r>
          </w:p>
        </w:tc>
        <w:tc>
          <w:tcPr>
            <w:tcW w:w="1260" w:type="dxa"/>
            <w:shd w:val="clear" w:color="auto" w:fill="auto"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lang w:eastAsia="ru-RU"/>
              </w:rPr>
              <w:t xml:space="preserve">  19 797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115,8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:rsidR="00D31B69" w:rsidRPr="00D31B69" w:rsidRDefault="00D31B69" w:rsidP="00D3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126,7</w:t>
            </w:r>
          </w:p>
        </w:tc>
      </w:tr>
    </w:tbl>
    <w:p w:rsidR="000E39DC" w:rsidRDefault="00D31B69"/>
    <w:sectPr w:rsidR="000E39DC" w:rsidSect="00D31B6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B69" w:rsidRDefault="00D31B69" w:rsidP="00D31B69">
      <w:pPr>
        <w:spacing w:after="0" w:line="240" w:lineRule="auto"/>
      </w:pPr>
      <w:r>
        <w:separator/>
      </w:r>
    </w:p>
  </w:endnote>
  <w:endnote w:type="continuationSeparator" w:id="0">
    <w:p w:rsidR="00D31B69" w:rsidRDefault="00D31B69" w:rsidP="00D31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B69" w:rsidRDefault="00D31B69" w:rsidP="00D31B69">
      <w:pPr>
        <w:spacing w:after="0" w:line="240" w:lineRule="auto"/>
      </w:pPr>
      <w:r>
        <w:separator/>
      </w:r>
    </w:p>
  </w:footnote>
  <w:footnote w:type="continuationSeparator" w:id="0">
    <w:p w:rsidR="00D31B69" w:rsidRDefault="00D31B69" w:rsidP="00D31B69">
      <w:pPr>
        <w:spacing w:after="0" w:line="240" w:lineRule="auto"/>
      </w:pPr>
      <w:r>
        <w:continuationSeparator/>
      </w:r>
    </w:p>
  </w:footnote>
  <w:footnote w:id="1">
    <w:p w:rsidR="00D31B69" w:rsidRPr="005064E3" w:rsidRDefault="00D31B69" w:rsidP="00D31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5"/>
        </w:rPr>
        <w:footnoteRef/>
      </w:r>
      <w:r>
        <w:t xml:space="preserve"> </w:t>
      </w:r>
      <w:r w:rsidRPr="002E16F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 данные форм  № ПГ за 2017-2018 гг., № ЗПЗ за 2019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16F8">
        <w:rPr>
          <w:rFonts w:ascii="Times New Roman" w:eastAsia="Times New Roman" w:hAnsi="Times New Roman" w:cs="Times New Roman"/>
          <w:sz w:val="24"/>
          <w:szCs w:val="24"/>
          <w:lang w:eastAsia="ru-RU"/>
        </w:rPr>
        <w:t>62 за 2015-2019 гг.</w:t>
      </w:r>
    </w:p>
  </w:footnote>
  <w:footnote w:id="2">
    <w:p w:rsidR="00D31B69" w:rsidRPr="007C3A1C" w:rsidRDefault="00D31B69" w:rsidP="00D31B69">
      <w:pPr>
        <w:pStyle w:val="a3"/>
      </w:pPr>
      <w:r w:rsidRPr="007C3A1C">
        <w:rPr>
          <w:rStyle w:val="a5"/>
        </w:rPr>
        <w:footnoteRef/>
      </w:r>
      <w:r w:rsidRPr="007C3A1C">
        <w:t xml:space="preserve"> </w:t>
      </w:r>
      <w:r w:rsidRPr="007C3A1C">
        <w:rPr>
          <w:rFonts w:eastAsia="Calibri"/>
        </w:rPr>
        <w:t>Показатели таблицы № 6.3.3., в отличие от таблицы № 6.3.2 рассчитаны не по данным формы статистического учета № ПГ и № ЗПЗ, а по данным, представленным СМО в отчетах, и охватывают 25 из 29 СМО. При этом</w:t>
      </w:r>
      <w:proofErr w:type="gramStart"/>
      <w:r w:rsidRPr="007C3A1C">
        <w:rPr>
          <w:rFonts w:eastAsia="Calibri"/>
        </w:rPr>
        <w:t>,</w:t>
      </w:r>
      <w:proofErr w:type="gramEnd"/>
      <w:r w:rsidRPr="007C3A1C">
        <w:rPr>
          <w:rFonts w:eastAsia="Calibri"/>
        </w:rPr>
        <w:t xml:space="preserve"> в отличие от таблицы № 6.3.2, в таблице № 6.3.3 средства, полученные СМО в результате уплаты медицинскими организациями штрафов, выделены отдельно.</w:t>
      </w:r>
    </w:p>
  </w:footnote>
  <w:footnote w:id="3">
    <w:p w:rsidR="00D31B69" w:rsidRPr="00DC4A73" w:rsidRDefault="00D31B69" w:rsidP="00D31B69">
      <w:pPr>
        <w:spacing w:after="0" w:line="36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DC4A73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DC4A73">
        <w:rPr>
          <w:rFonts w:ascii="Times New Roman" w:hAnsi="Times New Roman" w:cs="Times New Roman"/>
          <w:sz w:val="20"/>
          <w:szCs w:val="20"/>
        </w:rPr>
        <w:t xml:space="preserve"> </w:t>
      </w:r>
      <w:r w:rsidRPr="00DC4A73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Источник: данные формы № 62, таб.8000 за 2015-2019 гг.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602744"/>
      <w:docPartObj>
        <w:docPartGallery w:val="Page Numbers (Top of Page)"/>
        <w:docPartUnique/>
      </w:docPartObj>
    </w:sdtPr>
    <w:sdtContent>
      <w:p w:rsidR="00D31B69" w:rsidRDefault="00D31B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D31B69" w:rsidRDefault="00D31B6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33D7"/>
    <w:multiLevelType w:val="hybridMultilevel"/>
    <w:tmpl w:val="97D09E9A"/>
    <w:lvl w:ilvl="0" w:tplc="7C22C1A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33AB6558"/>
    <w:multiLevelType w:val="hybridMultilevel"/>
    <w:tmpl w:val="3E98D302"/>
    <w:lvl w:ilvl="0" w:tplc="7C22C1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FAA2C69"/>
    <w:multiLevelType w:val="hybridMultilevel"/>
    <w:tmpl w:val="D542D5A4"/>
    <w:lvl w:ilvl="0" w:tplc="7C22C1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69"/>
    <w:rsid w:val="00097069"/>
    <w:rsid w:val="005C3FA7"/>
    <w:rsid w:val="00D3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31B6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31B69"/>
    <w:rPr>
      <w:sz w:val="20"/>
      <w:szCs w:val="20"/>
    </w:rPr>
  </w:style>
  <w:style w:type="character" w:styleId="a5">
    <w:name w:val="footnote reference"/>
    <w:aliases w:val="Знак сноски 1,Знак сноски-FN,Ciae niinee-FN,SUPERS,ftref,16 Point,Superscript 6 Point,Referencia nota al pie,fr,Used by Word for Help footnote symbols,Ciae niinee 1,Ссылка на сноску 45,Footnote Reference Number,анкета сноска,SUPER,сноска,Ref"/>
    <w:basedOn w:val="a0"/>
    <w:uiPriority w:val="99"/>
    <w:unhideWhenUsed/>
    <w:qFormat/>
    <w:rsid w:val="00D31B6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31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B69"/>
  </w:style>
  <w:style w:type="paragraph" w:styleId="a8">
    <w:name w:val="footer"/>
    <w:basedOn w:val="a"/>
    <w:link w:val="a9"/>
    <w:uiPriority w:val="99"/>
    <w:unhideWhenUsed/>
    <w:rsid w:val="00D31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B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31B6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31B69"/>
    <w:rPr>
      <w:sz w:val="20"/>
      <w:szCs w:val="20"/>
    </w:rPr>
  </w:style>
  <w:style w:type="character" w:styleId="a5">
    <w:name w:val="footnote reference"/>
    <w:aliases w:val="Знак сноски 1,Знак сноски-FN,Ciae niinee-FN,SUPERS,ftref,16 Point,Superscript 6 Point,Referencia nota al pie,fr,Used by Word for Help footnote symbols,Ciae niinee 1,Ссылка на сноску 45,Footnote Reference Number,анкета сноска,SUPER,сноска,Ref"/>
    <w:basedOn w:val="a0"/>
    <w:uiPriority w:val="99"/>
    <w:unhideWhenUsed/>
    <w:qFormat/>
    <w:rsid w:val="00D31B6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31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B69"/>
  </w:style>
  <w:style w:type="paragraph" w:styleId="a8">
    <w:name w:val="footer"/>
    <w:basedOn w:val="a"/>
    <w:link w:val="a9"/>
    <w:uiPriority w:val="99"/>
    <w:unhideWhenUsed/>
    <w:rsid w:val="00D31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covered.com.ua/risk/straxovoj-risk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5330</Words>
  <Characters>30387</Characters>
  <Application>Microsoft Office Word</Application>
  <DocSecurity>0</DocSecurity>
  <Lines>253</Lines>
  <Paragraphs>71</Paragraphs>
  <ScaleCrop>false</ScaleCrop>
  <Company/>
  <LinksUpToDate>false</LinksUpToDate>
  <CharactersWithSpaces>35646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Сущевская Наталья Олеговна</dc:creator>
  <cp:lastModifiedBy>Сущевская Наталья Олеговна</cp:lastModifiedBy>
  <cp:revision>1</cp:revision>
  <dcterms:created xsi:type="dcterms:W3CDTF">2021-11-12T06:58:00Z</dcterms:created>
  <dcterms:modified xsi:type="dcterms:W3CDTF">2021-11-12T06:58:00Z</dcterms:modified>
</cp:coreProperties>
</file>