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C2" w:rsidRDefault="00E75BF0" w:rsidP="00EA11C1">
      <w:pPr>
        <w:jc w:val="right"/>
      </w:pPr>
      <w:r>
        <w:t xml:space="preserve">Приложение № </w:t>
      </w:r>
      <w:r w:rsidR="009412E3">
        <w:t>5</w:t>
      </w:r>
      <w:bookmarkStart w:id="0" w:name="_GoBack"/>
      <w:bookmarkEnd w:id="0"/>
    </w:p>
    <w:p w:rsidR="005B2539" w:rsidRDefault="00240641" w:rsidP="00EA11C1">
      <w:pPr>
        <w:jc w:val="center"/>
      </w:pPr>
      <w:r>
        <w:t>Возрастные гр</w:t>
      </w:r>
      <w:r w:rsidR="00241BD9">
        <w:t>аницы</w:t>
      </w:r>
      <w:r w:rsidR="00EA11C1">
        <w:t xml:space="preserve">, установленные в </w:t>
      </w:r>
      <w:r w:rsidR="00B37851">
        <w:t>"базовых" законах субъектов</w:t>
      </w:r>
      <w:r w:rsidR="00EA11C1">
        <w:t xml:space="preserve"> Российской Федерации в сфере молодежной политики</w:t>
      </w:r>
    </w:p>
    <w:tbl>
      <w:tblPr>
        <w:tblStyle w:val="a3"/>
        <w:tblW w:w="10207" w:type="dxa"/>
        <w:tblInd w:w="-176" w:type="dxa"/>
        <w:tblLook w:val="04A0" w:firstRow="1" w:lastRow="0" w:firstColumn="1" w:lastColumn="0" w:noHBand="0" w:noVBand="1"/>
      </w:tblPr>
      <w:tblGrid>
        <w:gridCol w:w="3794"/>
        <w:gridCol w:w="6413"/>
      </w:tblGrid>
      <w:tr w:rsidR="00E75BF0" w:rsidTr="002C089B">
        <w:tc>
          <w:tcPr>
            <w:tcW w:w="3794" w:type="dxa"/>
            <w:vAlign w:val="center"/>
          </w:tcPr>
          <w:p w:rsidR="00E75BF0" w:rsidRPr="00E75BF0" w:rsidRDefault="00240641" w:rsidP="00241BD9">
            <w:pPr>
              <w:ind w:firstLine="0"/>
              <w:jc w:val="center"/>
              <w:rPr>
                <w:sz w:val="24"/>
                <w:szCs w:val="24"/>
              </w:rPr>
            </w:pPr>
            <w:r>
              <w:rPr>
                <w:sz w:val="24"/>
                <w:szCs w:val="24"/>
              </w:rPr>
              <w:t>Возрастные г</w:t>
            </w:r>
            <w:r w:rsidR="00241BD9">
              <w:rPr>
                <w:sz w:val="24"/>
                <w:szCs w:val="24"/>
              </w:rPr>
              <w:t>раницы</w:t>
            </w:r>
            <w:r w:rsidR="00E75BF0" w:rsidRPr="00E75BF0">
              <w:rPr>
                <w:sz w:val="24"/>
                <w:szCs w:val="24"/>
              </w:rPr>
              <w:t xml:space="preserve">, указанные в </w:t>
            </w:r>
            <w:r w:rsidR="00EA11C1">
              <w:rPr>
                <w:sz w:val="24"/>
                <w:szCs w:val="24"/>
              </w:rPr>
              <w:t>НПА</w:t>
            </w:r>
            <w:r w:rsidR="00E75BF0" w:rsidRPr="00E75BF0">
              <w:rPr>
                <w:sz w:val="24"/>
                <w:szCs w:val="24"/>
              </w:rPr>
              <w:t xml:space="preserve"> субъекта РФ</w:t>
            </w:r>
          </w:p>
        </w:tc>
        <w:tc>
          <w:tcPr>
            <w:tcW w:w="6413" w:type="dxa"/>
            <w:vAlign w:val="center"/>
          </w:tcPr>
          <w:p w:rsidR="00E75BF0" w:rsidRPr="00E75BF0" w:rsidRDefault="00E75BF0" w:rsidP="00E75BF0">
            <w:pPr>
              <w:ind w:firstLine="0"/>
              <w:jc w:val="center"/>
              <w:rPr>
                <w:sz w:val="24"/>
                <w:szCs w:val="24"/>
              </w:rPr>
            </w:pPr>
            <w:r w:rsidRPr="00E75BF0">
              <w:rPr>
                <w:sz w:val="24"/>
                <w:szCs w:val="24"/>
              </w:rPr>
              <w:t>Субъекты Российской Федерации</w:t>
            </w:r>
          </w:p>
        </w:tc>
      </w:tr>
      <w:tr w:rsidR="00E75BF0" w:rsidTr="002C089B">
        <w:tc>
          <w:tcPr>
            <w:tcW w:w="3794" w:type="dxa"/>
          </w:tcPr>
          <w:p w:rsidR="00E75BF0" w:rsidRPr="00E75BF0" w:rsidRDefault="00E75BF0" w:rsidP="00E75BF0">
            <w:pPr>
              <w:ind w:firstLine="0"/>
              <w:jc w:val="center"/>
              <w:rPr>
                <w:sz w:val="24"/>
                <w:szCs w:val="24"/>
              </w:rPr>
            </w:pPr>
            <w:r w:rsidRPr="00E75BF0">
              <w:rPr>
                <w:sz w:val="24"/>
                <w:szCs w:val="24"/>
              </w:rPr>
              <w:t xml:space="preserve">Используются понятия и термины, определенные Федеральным </w:t>
            </w:r>
            <w:hyperlink r:id="rId5" w:history="1">
              <w:r w:rsidRPr="00E75BF0">
                <w:rPr>
                  <w:sz w:val="24"/>
                  <w:szCs w:val="24"/>
                </w:rPr>
                <w:t>законом</w:t>
              </w:r>
            </w:hyperlink>
            <w:r w:rsidRPr="00E75BF0">
              <w:rPr>
                <w:sz w:val="24"/>
                <w:szCs w:val="24"/>
              </w:rPr>
              <w:t xml:space="preserve"> "О молодежной политике в Российской Федерации"</w:t>
            </w:r>
            <w:r>
              <w:rPr>
                <w:sz w:val="24"/>
                <w:szCs w:val="24"/>
              </w:rPr>
              <w:t xml:space="preserve"> (или федеральным законодательством)</w:t>
            </w:r>
          </w:p>
        </w:tc>
        <w:tc>
          <w:tcPr>
            <w:tcW w:w="6413" w:type="dxa"/>
          </w:tcPr>
          <w:p w:rsidR="00E75BF0" w:rsidRPr="00E75BF0" w:rsidRDefault="00E75BF0" w:rsidP="00FD7843">
            <w:pPr>
              <w:ind w:firstLine="0"/>
              <w:rPr>
                <w:sz w:val="24"/>
                <w:szCs w:val="24"/>
              </w:rPr>
            </w:pPr>
            <w:r w:rsidRPr="00E75BF0">
              <w:rPr>
                <w:sz w:val="24"/>
                <w:szCs w:val="24"/>
              </w:rPr>
              <w:t>Республика Дагестан, Карачаево-Черкесская Республика, Республика Мордовия,</w:t>
            </w:r>
          </w:p>
          <w:p w:rsidR="00E75BF0" w:rsidRPr="00E75BF0" w:rsidRDefault="00E75BF0" w:rsidP="00AC00AC">
            <w:pPr>
              <w:ind w:firstLine="0"/>
              <w:rPr>
                <w:sz w:val="24"/>
                <w:szCs w:val="24"/>
              </w:rPr>
            </w:pPr>
            <w:r w:rsidRPr="00E75BF0">
              <w:rPr>
                <w:sz w:val="24"/>
                <w:szCs w:val="24"/>
              </w:rPr>
              <w:t xml:space="preserve">Республика Северная Осетия-Алания, Республика Татарстан, Чувашская Республика, Краснодарский край, Пермский край, Хабаровский край, Амурская область, Архангельская область, Владимирская область, Волгоградская область, Вологодская область, Воронежская область, Калужская область, Костромская область, Курганская область, Ленинградская область, Липецкая область, Магаданская область, Мурманская область, </w:t>
            </w:r>
            <w:r w:rsidR="009432D8" w:rsidRPr="009432D8">
              <w:rPr>
                <w:sz w:val="24"/>
                <w:szCs w:val="24"/>
              </w:rPr>
              <w:t>Новгородская область</w:t>
            </w:r>
            <w:r w:rsidR="009432D8">
              <w:rPr>
                <w:sz w:val="24"/>
                <w:szCs w:val="24"/>
              </w:rPr>
              <w:t xml:space="preserve">, </w:t>
            </w:r>
            <w:r w:rsidRPr="00E75BF0">
              <w:rPr>
                <w:sz w:val="24"/>
                <w:szCs w:val="24"/>
              </w:rPr>
              <w:t xml:space="preserve">Омская область, Орловская область, Пензенская область, Псковская область, Ростовская область, Самарская область, Саратовская область, Тамбовская область, </w:t>
            </w:r>
            <w:r w:rsidR="00AC00AC" w:rsidRPr="00E75BF0">
              <w:rPr>
                <w:sz w:val="24"/>
                <w:szCs w:val="24"/>
              </w:rPr>
              <w:t xml:space="preserve">Тверская область, Тульская область, </w:t>
            </w:r>
            <w:r w:rsidRPr="00E75BF0">
              <w:rPr>
                <w:sz w:val="24"/>
                <w:szCs w:val="24"/>
              </w:rPr>
              <w:t>Ярославская область, Ханты-Мансийский автономный округ, Ямало-Ненецкий автономный округ</w:t>
            </w:r>
          </w:p>
        </w:tc>
      </w:tr>
      <w:tr w:rsidR="00E75BF0" w:rsidTr="002C089B">
        <w:tc>
          <w:tcPr>
            <w:tcW w:w="3794" w:type="dxa"/>
          </w:tcPr>
          <w:p w:rsidR="00E75BF0" w:rsidRPr="00E75BF0" w:rsidRDefault="00E75BF0" w:rsidP="00E75BF0">
            <w:pPr>
              <w:ind w:firstLine="0"/>
              <w:jc w:val="center"/>
              <w:rPr>
                <w:sz w:val="24"/>
                <w:szCs w:val="24"/>
              </w:rPr>
            </w:pPr>
            <w:r>
              <w:rPr>
                <w:sz w:val="24"/>
                <w:szCs w:val="24"/>
              </w:rPr>
              <w:t>о</w:t>
            </w:r>
            <w:r w:rsidRPr="00E75BF0">
              <w:rPr>
                <w:sz w:val="24"/>
                <w:szCs w:val="24"/>
              </w:rPr>
              <w:t>т 14 до 35 лет</w:t>
            </w:r>
          </w:p>
        </w:tc>
        <w:tc>
          <w:tcPr>
            <w:tcW w:w="6413" w:type="dxa"/>
          </w:tcPr>
          <w:p w:rsidR="00E75BF0" w:rsidRPr="00E75BF0" w:rsidRDefault="002C089B" w:rsidP="00FD7843">
            <w:pPr>
              <w:ind w:firstLine="0"/>
              <w:rPr>
                <w:sz w:val="24"/>
                <w:szCs w:val="24"/>
              </w:rPr>
            </w:pPr>
            <w:r w:rsidRPr="00E75BF0">
              <w:rPr>
                <w:sz w:val="24"/>
                <w:szCs w:val="24"/>
              </w:rPr>
              <w:t xml:space="preserve">Республика Адыгея, </w:t>
            </w:r>
            <w:r w:rsidR="00E75BF0" w:rsidRPr="00E75BF0">
              <w:rPr>
                <w:sz w:val="24"/>
                <w:szCs w:val="24"/>
              </w:rPr>
              <w:t>Республика Тыва, Чеченская Республика, Белгородская область, Брянская область, Иркутская область, Курская область, Московская область, Свердловская область, Тюменская область, Челябинская область</w:t>
            </w:r>
          </w:p>
        </w:tc>
      </w:tr>
      <w:tr w:rsidR="00E75BF0" w:rsidTr="002C089B">
        <w:tc>
          <w:tcPr>
            <w:tcW w:w="3794" w:type="dxa"/>
          </w:tcPr>
          <w:p w:rsidR="00E75BF0" w:rsidRPr="00E75BF0" w:rsidRDefault="00E75BF0" w:rsidP="00E75BF0">
            <w:pPr>
              <w:ind w:firstLine="0"/>
              <w:jc w:val="center"/>
              <w:rPr>
                <w:sz w:val="24"/>
                <w:szCs w:val="24"/>
              </w:rPr>
            </w:pPr>
            <w:r>
              <w:rPr>
                <w:sz w:val="24"/>
                <w:szCs w:val="24"/>
              </w:rPr>
              <w:t>о</w:t>
            </w:r>
            <w:r w:rsidRPr="00E75BF0">
              <w:rPr>
                <w:sz w:val="24"/>
                <w:szCs w:val="24"/>
              </w:rPr>
              <w:t>т 14 до 30 лет</w:t>
            </w:r>
          </w:p>
        </w:tc>
        <w:tc>
          <w:tcPr>
            <w:tcW w:w="6413" w:type="dxa"/>
          </w:tcPr>
          <w:p w:rsidR="00E75BF0" w:rsidRPr="00E75BF0" w:rsidRDefault="002C089B" w:rsidP="00FD7843">
            <w:pPr>
              <w:ind w:firstLine="0"/>
              <w:rPr>
                <w:sz w:val="24"/>
                <w:szCs w:val="24"/>
              </w:rPr>
            </w:pPr>
            <w:r>
              <w:rPr>
                <w:sz w:val="24"/>
                <w:szCs w:val="24"/>
              </w:rPr>
              <w:t xml:space="preserve">Республика Алтай, </w:t>
            </w:r>
            <w:r w:rsidR="00E75BF0" w:rsidRPr="00E75BF0">
              <w:rPr>
                <w:sz w:val="24"/>
                <w:szCs w:val="24"/>
              </w:rPr>
              <w:t xml:space="preserve">Республика Бурятия, Республика Ингушетия, Кабардино-Балкарская Республика, Республика Калмыкия, </w:t>
            </w:r>
            <w:r w:rsidR="00FC04CB">
              <w:rPr>
                <w:sz w:val="24"/>
                <w:szCs w:val="24"/>
              </w:rPr>
              <w:t xml:space="preserve">Республика Карелия, </w:t>
            </w:r>
            <w:r w:rsidR="00E75BF0" w:rsidRPr="00E75BF0">
              <w:rPr>
                <w:sz w:val="24"/>
                <w:szCs w:val="24"/>
              </w:rPr>
              <w:t>Республика Марий Эл, Республика Саха (Якутия), Республика Хакасия, Алтайский край, Камчатский край, Красноярский край, Приморский край, Ставропольский край, Калининградская область, Кировская область, Нижегородская область, Рязанская область, Сахалинская область, Томская область, г. Москва, г. Санкт-Петербург, г. Севастополь</w:t>
            </w:r>
          </w:p>
        </w:tc>
      </w:tr>
      <w:tr w:rsidR="00E75BF0" w:rsidTr="002C089B">
        <w:tc>
          <w:tcPr>
            <w:tcW w:w="3794" w:type="dxa"/>
          </w:tcPr>
          <w:p w:rsidR="00E75BF0" w:rsidRPr="00E75BF0" w:rsidRDefault="00E75BF0" w:rsidP="00E75BF0">
            <w:pPr>
              <w:ind w:firstLine="0"/>
              <w:jc w:val="center"/>
              <w:rPr>
                <w:sz w:val="24"/>
                <w:szCs w:val="24"/>
              </w:rPr>
            </w:pPr>
            <w:r>
              <w:rPr>
                <w:sz w:val="24"/>
                <w:szCs w:val="24"/>
              </w:rPr>
              <w:t>д</w:t>
            </w:r>
            <w:r w:rsidRPr="00E75BF0">
              <w:rPr>
                <w:sz w:val="24"/>
                <w:szCs w:val="24"/>
              </w:rPr>
              <w:t>о 30 лет</w:t>
            </w:r>
          </w:p>
        </w:tc>
        <w:tc>
          <w:tcPr>
            <w:tcW w:w="6413" w:type="dxa"/>
          </w:tcPr>
          <w:p w:rsidR="00E75BF0" w:rsidRPr="00E75BF0" w:rsidRDefault="00E75BF0" w:rsidP="00FD7843">
            <w:pPr>
              <w:ind w:firstLine="0"/>
              <w:rPr>
                <w:sz w:val="24"/>
                <w:szCs w:val="24"/>
              </w:rPr>
            </w:pPr>
            <w:r w:rsidRPr="00E75BF0">
              <w:rPr>
                <w:sz w:val="24"/>
                <w:szCs w:val="24"/>
              </w:rPr>
              <w:t>Республика Башкортостан</w:t>
            </w:r>
          </w:p>
        </w:tc>
      </w:tr>
      <w:tr w:rsidR="00E75BF0" w:rsidTr="002C089B">
        <w:tc>
          <w:tcPr>
            <w:tcW w:w="3794" w:type="dxa"/>
          </w:tcPr>
          <w:p w:rsidR="00E75BF0" w:rsidRPr="00E75BF0" w:rsidRDefault="00E75BF0" w:rsidP="00E75BF0">
            <w:pPr>
              <w:ind w:firstLine="0"/>
              <w:jc w:val="center"/>
              <w:rPr>
                <w:sz w:val="24"/>
                <w:szCs w:val="24"/>
              </w:rPr>
            </w:pPr>
            <w:r>
              <w:rPr>
                <w:sz w:val="24"/>
                <w:szCs w:val="24"/>
              </w:rPr>
              <w:t>о</w:t>
            </w:r>
            <w:r w:rsidRPr="00E75BF0">
              <w:rPr>
                <w:sz w:val="24"/>
                <w:szCs w:val="24"/>
              </w:rPr>
              <w:t>т 14 до 30 лет, а в некоторых случаях, определенных нормативными правовыми актами Российской Федерации и субъект</w:t>
            </w:r>
            <w:r>
              <w:rPr>
                <w:sz w:val="24"/>
                <w:szCs w:val="24"/>
              </w:rPr>
              <w:t>а Российской Федерации, – до 35 </w:t>
            </w:r>
            <w:r w:rsidRPr="00E75BF0">
              <w:rPr>
                <w:sz w:val="24"/>
                <w:szCs w:val="24"/>
              </w:rPr>
              <w:t>лет и более</w:t>
            </w:r>
          </w:p>
        </w:tc>
        <w:tc>
          <w:tcPr>
            <w:tcW w:w="6413" w:type="dxa"/>
          </w:tcPr>
          <w:p w:rsidR="00E75BF0" w:rsidRPr="00E75BF0" w:rsidRDefault="00E75BF0" w:rsidP="00FD7843">
            <w:pPr>
              <w:ind w:firstLine="0"/>
              <w:rPr>
                <w:sz w:val="24"/>
                <w:szCs w:val="24"/>
              </w:rPr>
            </w:pPr>
            <w:r w:rsidRPr="00E75BF0">
              <w:rPr>
                <w:sz w:val="24"/>
                <w:szCs w:val="24"/>
              </w:rPr>
              <w:t>Республики Коми, Забайкальский край, Ивановская область, Кемеровская обла</w:t>
            </w:r>
            <w:r w:rsidR="00272E91">
              <w:rPr>
                <w:sz w:val="24"/>
                <w:szCs w:val="24"/>
              </w:rPr>
              <w:t>сть, Ненецкий автономный округ</w:t>
            </w:r>
          </w:p>
        </w:tc>
      </w:tr>
      <w:tr w:rsidR="00E75BF0" w:rsidTr="002C089B">
        <w:tc>
          <w:tcPr>
            <w:tcW w:w="3794" w:type="dxa"/>
          </w:tcPr>
          <w:p w:rsidR="00E75BF0" w:rsidRPr="00E75BF0" w:rsidRDefault="00E75BF0" w:rsidP="00E75BF0">
            <w:pPr>
              <w:ind w:firstLine="0"/>
              <w:jc w:val="center"/>
              <w:rPr>
                <w:sz w:val="24"/>
                <w:szCs w:val="24"/>
              </w:rPr>
            </w:pPr>
            <w:r w:rsidRPr="00E75BF0">
              <w:rPr>
                <w:sz w:val="24"/>
                <w:szCs w:val="24"/>
              </w:rPr>
              <w:t>от 14 лет и не достигшие возраста 31 года, а в случаях, предусмотренных настоящим Законом, - не достигшие возраста 36 лет</w:t>
            </w:r>
          </w:p>
        </w:tc>
        <w:tc>
          <w:tcPr>
            <w:tcW w:w="6413" w:type="dxa"/>
          </w:tcPr>
          <w:p w:rsidR="00E75BF0" w:rsidRPr="00E75BF0" w:rsidRDefault="002C089B" w:rsidP="00FD7843">
            <w:pPr>
              <w:ind w:firstLine="0"/>
              <w:rPr>
                <w:sz w:val="24"/>
                <w:szCs w:val="24"/>
              </w:rPr>
            </w:pPr>
            <w:r>
              <w:rPr>
                <w:sz w:val="24"/>
                <w:szCs w:val="24"/>
              </w:rPr>
              <w:t xml:space="preserve">Удмуртская </w:t>
            </w:r>
            <w:r w:rsidR="00E75BF0" w:rsidRPr="00E75BF0">
              <w:rPr>
                <w:sz w:val="24"/>
                <w:szCs w:val="24"/>
              </w:rPr>
              <w:t>Республика</w:t>
            </w:r>
          </w:p>
        </w:tc>
      </w:tr>
      <w:tr w:rsidR="00E75BF0" w:rsidTr="002C089B">
        <w:tc>
          <w:tcPr>
            <w:tcW w:w="3794" w:type="dxa"/>
          </w:tcPr>
          <w:p w:rsidR="00E75BF0" w:rsidRPr="00E75BF0" w:rsidRDefault="00E75BF0" w:rsidP="00E75BF0">
            <w:pPr>
              <w:ind w:firstLine="0"/>
              <w:jc w:val="center"/>
              <w:rPr>
                <w:sz w:val="24"/>
                <w:szCs w:val="24"/>
              </w:rPr>
            </w:pPr>
            <w:r w:rsidRPr="00E75BF0">
              <w:rPr>
                <w:sz w:val="24"/>
                <w:szCs w:val="24"/>
              </w:rPr>
              <w:t>не менее 14 лет и не превышает 30 лет</w:t>
            </w:r>
          </w:p>
        </w:tc>
        <w:tc>
          <w:tcPr>
            <w:tcW w:w="6413" w:type="dxa"/>
          </w:tcPr>
          <w:p w:rsidR="00E75BF0" w:rsidRPr="00E75BF0" w:rsidRDefault="00E75BF0" w:rsidP="00FD7843">
            <w:pPr>
              <w:ind w:firstLine="0"/>
              <w:rPr>
                <w:sz w:val="24"/>
                <w:szCs w:val="24"/>
              </w:rPr>
            </w:pPr>
            <w:r w:rsidRPr="00E75BF0">
              <w:rPr>
                <w:sz w:val="24"/>
                <w:szCs w:val="24"/>
              </w:rPr>
              <w:t>Оренбургская область</w:t>
            </w:r>
          </w:p>
        </w:tc>
      </w:tr>
      <w:tr w:rsidR="00AC00AC" w:rsidTr="002C089B">
        <w:tc>
          <w:tcPr>
            <w:tcW w:w="3794" w:type="dxa"/>
          </w:tcPr>
          <w:p w:rsidR="00AC00AC" w:rsidRPr="00E75BF0" w:rsidRDefault="00AC00AC" w:rsidP="00E75BF0">
            <w:pPr>
              <w:ind w:firstLine="0"/>
              <w:jc w:val="center"/>
              <w:rPr>
                <w:sz w:val="24"/>
                <w:szCs w:val="24"/>
              </w:rPr>
            </w:pPr>
            <w:r>
              <w:rPr>
                <w:sz w:val="24"/>
                <w:szCs w:val="24"/>
              </w:rPr>
              <w:t>не установлен возраст</w:t>
            </w:r>
          </w:p>
        </w:tc>
        <w:tc>
          <w:tcPr>
            <w:tcW w:w="6413" w:type="dxa"/>
          </w:tcPr>
          <w:p w:rsidR="00AC00AC" w:rsidRPr="00E75BF0" w:rsidRDefault="00AC00AC" w:rsidP="00FD7843">
            <w:pPr>
              <w:ind w:firstLine="0"/>
              <w:rPr>
                <w:sz w:val="24"/>
                <w:szCs w:val="24"/>
              </w:rPr>
            </w:pPr>
            <w:r w:rsidRPr="00AC00AC">
              <w:rPr>
                <w:sz w:val="24"/>
                <w:szCs w:val="24"/>
              </w:rPr>
              <w:t>Новосибирская область, Ульяновская область, Еврейская автономная область</w:t>
            </w:r>
          </w:p>
        </w:tc>
      </w:tr>
    </w:tbl>
    <w:p w:rsidR="005B2539" w:rsidRDefault="005B2539"/>
    <w:sectPr w:rsidR="005B2539" w:rsidSect="002C089B">
      <w:pgSz w:w="11906" w:h="16838"/>
      <w:pgMar w:top="851" w:right="850"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5B2539"/>
    <w:rsid w:val="00016F83"/>
    <w:rsid w:val="0003300F"/>
    <w:rsid w:val="001528FD"/>
    <w:rsid w:val="00155052"/>
    <w:rsid w:val="001C2075"/>
    <w:rsid w:val="00240641"/>
    <w:rsid w:val="00241BD9"/>
    <w:rsid w:val="002531DC"/>
    <w:rsid w:val="00272E91"/>
    <w:rsid w:val="002C089B"/>
    <w:rsid w:val="003705F1"/>
    <w:rsid w:val="004B0667"/>
    <w:rsid w:val="005B2539"/>
    <w:rsid w:val="00687282"/>
    <w:rsid w:val="00725094"/>
    <w:rsid w:val="007B0B19"/>
    <w:rsid w:val="008A29F8"/>
    <w:rsid w:val="009412E3"/>
    <w:rsid w:val="009432D8"/>
    <w:rsid w:val="00AC00AC"/>
    <w:rsid w:val="00B37851"/>
    <w:rsid w:val="00B37A01"/>
    <w:rsid w:val="00B96C36"/>
    <w:rsid w:val="00BF6E68"/>
    <w:rsid w:val="00E75BF0"/>
    <w:rsid w:val="00EA11C1"/>
    <w:rsid w:val="00EF520D"/>
    <w:rsid w:val="00F251A0"/>
    <w:rsid w:val="00F516C2"/>
    <w:rsid w:val="00FA683E"/>
    <w:rsid w:val="00FC04CB"/>
    <w:rsid w:val="00FC421A"/>
    <w:rsid w:val="00FF7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6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5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BCD892A44F383DB96F92F50655B352595B447CB04880979B03D7AAC102B7B8AC33BFDF1D881BCD5DA36097225DlCo6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Краснова И.В.</cp:lastModifiedBy>
  <cp:revision>13</cp:revision>
  <dcterms:created xsi:type="dcterms:W3CDTF">2021-08-05T09:09:00Z</dcterms:created>
  <dcterms:modified xsi:type="dcterms:W3CDTF">2021-08-20T11:54:00Z</dcterms:modified>
</cp:coreProperties>
</file>