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0A8" w:rsidRDefault="006E10A8" w:rsidP="006E10A8">
      <w:pPr>
        <w:spacing w:line="360" w:lineRule="auto"/>
        <w:ind w:right="-284" w:firstLine="709"/>
        <w:jc w:val="right"/>
        <w:rPr>
          <w:sz w:val="28"/>
        </w:rPr>
      </w:pPr>
      <w:r>
        <w:rPr>
          <w:sz w:val="28"/>
        </w:rPr>
        <w:t xml:space="preserve">Приложение № </w:t>
      </w:r>
      <w:r w:rsidR="00F118BC">
        <w:rPr>
          <w:sz w:val="28"/>
        </w:rPr>
        <w:t>6</w:t>
      </w:r>
      <w:bookmarkStart w:id="0" w:name="_GoBack"/>
      <w:bookmarkEnd w:id="0"/>
      <w:r>
        <w:rPr>
          <w:sz w:val="28"/>
        </w:rPr>
        <w:t xml:space="preserve"> к отчету</w:t>
      </w:r>
    </w:p>
    <w:p w:rsidR="000F3C99" w:rsidRDefault="000F3C99" w:rsidP="006E10A8">
      <w:pPr>
        <w:spacing w:line="360" w:lineRule="auto"/>
        <w:ind w:right="-284" w:firstLine="709"/>
        <w:jc w:val="both"/>
        <w:rPr>
          <w:sz w:val="28"/>
        </w:rPr>
      </w:pPr>
      <w:r>
        <w:rPr>
          <w:sz w:val="28"/>
        </w:rPr>
        <w:t xml:space="preserve">В ходе </w:t>
      </w:r>
      <w:r w:rsidR="000F7CA2">
        <w:rPr>
          <w:sz w:val="28"/>
        </w:rPr>
        <w:t xml:space="preserve">совместного </w:t>
      </w:r>
      <w:r>
        <w:rPr>
          <w:sz w:val="28"/>
        </w:rPr>
        <w:t xml:space="preserve">ЭАМ проведен анализ </w:t>
      </w:r>
      <w:r w:rsidR="000B55A0">
        <w:rPr>
          <w:sz w:val="28"/>
        </w:rPr>
        <w:t xml:space="preserve">внедрения СДУ </w:t>
      </w:r>
      <w:r>
        <w:rPr>
          <w:sz w:val="28"/>
        </w:rPr>
        <w:t>согласно установленным</w:t>
      </w:r>
      <w:r>
        <w:rPr>
          <w:rStyle w:val="a5"/>
          <w:sz w:val="28"/>
        </w:rPr>
        <w:footnoteReference w:id="1"/>
      </w:r>
      <w:r>
        <w:rPr>
          <w:sz w:val="28"/>
        </w:rPr>
        <w:t xml:space="preserve"> критериям:</w:t>
      </w:r>
    </w:p>
    <w:p w:rsidR="006E10A8" w:rsidRDefault="006E10A8" w:rsidP="000F7CA2">
      <w:pPr>
        <w:ind w:right="-284" w:firstLine="709"/>
        <w:jc w:val="both"/>
        <w:rPr>
          <w:i/>
          <w:sz w:val="28"/>
        </w:rPr>
      </w:pPr>
      <w:r w:rsidRPr="000F3C99">
        <w:rPr>
          <w:i/>
          <w:sz w:val="28"/>
        </w:rPr>
        <w:t xml:space="preserve">Критерии аудита </w:t>
      </w:r>
      <w:r w:rsidR="00D1723F">
        <w:rPr>
          <w:i/>
          <w:sz w:val="28"/>
        </w:rPr>
        <w:t>соответствия</w:t>
      </w:r>
      <w:r w:rsidRPr="000F3C99">
        <w:rPr>
          <w:i/>
          <w:sz w:val="28"/>
        </w:rPr>
        <w:t>:</w:t>
      </w:r>
    </w:p>
    <w:tbl>
      <w:tblPr>
        <w:tblStyle w:val="a6"/>
        <w:tblW w:w="0" w:type="auto"/>
        <w:tblLook w:val="04A0" w:firstRow="1" w:lastRow="0" w:firstColumn="1" w:lastColumn="0" w:noHBand="0" w:noVBand="1"/>
      </w:tblPr>
      <w:tblGrid>
        <w:gridCol w:w="9571"/>
      </w:tblGrid>
      <w:tr w:rsidR="000F3C99" w:rsidTr="000F3C99">
        <w:tc>
          <w:tcPr>
            <w:tcW w:w="9571" w:type="dxa"/>
          </w:tcPr>
          <w:p w:rsidR="000F3C99" w:rsidRPr="000F3C99" w:rsidRDefault="000F3C99" w:rsidP="000F7CA2">
            <w:pPr>
              <w:jc w:val="both"/>
              <w:rPr>
                <w:i/>
                <w:sz w:val="28"/>
              </w:rPr>
            </w:pPr>
            <w:r w:rsidRPr="000F3C99">
              <w:rPr>
                <w:i/>
                <w:sz w:val="28"/>
              </w:rPr>
              <w:t xml:space="preserve">1. </w:t>
            </w:r>
            <w:r w:rsidR="000B55A0" w:rsidRPr="000B55A0">
              <w:rPr>
                <w:i/>
                <w:sz w:val="28"/>
              </w:rPr>
              <w:t>Принятые на региональном уровне нормативные правовые документы и ведомственные акты соответствуют Типовой модели долговременного ухода за гражданами пожилого возраста и инвалидами, утвержденной приказом Минтруда России от 15 декабря 2022 г. № 781, их достаточно, отсутствуют избыточные нормы для обеспечения реализации мероприятий системы долговременного ухода.</w:t>
            </w:r>
          </w:p>
        </w:tc>
      </w:tr>
      <w:tr w:rsidR="000F3C99" w:rsidRPr="000F3C99" w:rsidTr="000F3C99">
        <w:tc>
          <w:tcPr>
            <w:tcW w:w="9571" w:type="dxa"/>
          </w:tcPr>
          <w:p w:rsidR="000F3C99" w:rsidRPr="000F3C99" w:rsidRDefault="000F3C99" w:rsidP="000F7CA2">
            <w:pPr>
              <w:jc w:val="both"/>
              <w:rPr>
                <w:i/>
                <w:sz w:val="28"/>
              </w:rPr>
            </w:pPr>
            <w:r w:rsidRPr="000F3C99">
              <w:rPr>
                <w:i/>
                <w:sz w:val="28"/>
              </w:rPr>
              <w:t xml:space="preserve">2. </w:t>
            </w:r>
            <w:r w:rsidR="000B55A0" w:rsidRPr="000B55A0">
              <w:rPr>
                <w:i/>
                <w:sz w:val="28"/>
              </w:rPr>
              <w:t>В субъектах Российской Федерации сформирован механизм, позволяющий выявить граждан, нуждающихся в услугах долговременного ухода, в том числе посредством межведомственного взаимодействия и информирования.</w:t>
            </w:r>
          </w:p>
        </w:tc>
      </w:tr>
      <w:tr w:rsidR="000F3C99" w:rsidRPr="000F3C99" w:rsidTr="00D1723F">
        <w:tc>
          <w:tcPr>
            <w:tcW w:w="9571" w:type="dxa"/>
            <w:tcBorders>
              <w:bottom w:val="single" w:sz="4" w:space="0" w:color="auto"/>
            </w:tcBorders>
          </w:tcPr>
          <w:p w:rsidR="000F3C99" w:rsidRPr="000F3C99" w:rsidRDefault="000F3C99" w:rsidP="000F7CA2">
            <w:pPr>
              <w:jc w:val="both"/>
              <w:rPr>
                <w:i/>
                <w:sz w:val="28"/>
              </w:rPr>
            </w:pPr>
            <w:r w:rsidRPr="000F3C99">
              <w:rPr>
                <w:i/>
                <w:sz w:val="28"/>
              </w:rPr>
              <w:t xml:space="preserve">3. </w:t>
            </w:r>
            <w:r w:rsidR="000B55A0" w:rsidRPr="000B55A0">
              <w:rPr>
                <w:i/>
                <w:sz w:val="28"/>
              </w:rPr>
              <w:t>В субъектах Российской Федерации, участвующих в пилотном проекте по созданию системы долговременного ухода, обеспечено создание и развитие инфраструктуры системы долговременного ухода.</w:t>
            </w:r>
          </w:p>
        </w:tc>
      </w:tr>
      <w:tr w:rsidR="000F3C99" w:rsidRPr="000F3C99" w:rsidTr="00D1723F">
        <w:tc>
          <w:tcPr>
            <w:tcW w:w="9571" w:type="dxa"/>
            <w:tcBorders>
              <w:bottom w:val="single" w:sz="4" w:space="0" w:color="auto"/>
            </w:tcBorders>
          </w:tcPr>
          <w:p w:rsidR="000F3C99" w:rsidRPr="000F3C99" w:rsidRDefault="000F3C99" w:rsidP="000F7CA2">
            <w:pPr>
              <w:jc w:val="both"/>
              <w:rPr>
                <w:i/>
                <w:sz w:val="28"/>
              </w:rPr>
            </w:pPr>
            <w:r w:rsidRPr="000F3C99">
              <w:rPr>
                <w:i/>
                <w:sz w:val="28"/>
              </w:rPr>
              <w:t xml:space="preserve">4. </w:t>
            </w:r>
            <w:r w:rsidR="000B55A0" w:rsidRPr="000B55A0">
              <w:rPr>
                <w:i/>
                <w:sz w:val="28"/>
              </w:rPr>
              <w:t>Все работники, участвующие в предоставлении услуг в рамках системы долговременного ухода гражданам, имеют соответствующую квалификацию, прошли обучение. Отсутствует дефицит кадров.</w:t>
            </w:r>
          </w:p>
        </w:tc>
      </w:tr>
      <w:tr w:rsidR="00D1723F" w:rsidRPr="000F3C99" w:rsidTr="00D1723F">
        <w:tc>
          <w:tcPr>
            <w:tcW w:w="9571" w:type="dxa"/>
            <w:tcBorders>
              <w:top w:val="single" w:sz="4" w:space="0" w:color="auto"/>
              <w:left w:val="nil"/>
              <w:bottom w:val="single" w:sz="4" w:space="0" w:color="auto"/>
              <w:right w:val="nil"/>
            </w:tcBorders>
          </w:tcPr>
          <w:p w:rsidR="00D1723F" w:rsidRDefault="00D1723F" w:rsidP="00D1723F">
            <w:pPr>
              <w:spacing w:line="276" w:lineRule="auto"/>
              <w:ind w:firstLine="709"/>
              <w:jc w:val="both"/>
              <w:rPr>
                <w:i/>
                <w:sz w:val="28"/>
              </w:rPr>
            </w:pPr>
          </w:p>
          <w:p w:rsidR="00D1723F" w:rsidRPr="000F3C99" w:rsidRDefault="00D1723F" w:rsidP="00D1723F">
            <w:pPr>
              <w:spacing w:line="276" w:lineRule="auto"/>
              <w:ind w:firstLine="709"/>
              <w:jc w:val="both"/>
              <w:rPr>
                <w:i/>
                <w:sz w:val="28"/>
              </w:rPr>
            </w:pPr>
            <w:r>
              <w:rPr>
                <w:i/>
                <w:sz w:val="28"/>
              </w:rPr>
              <w:t>Критерии аудита эффективности:</w:t>
            </w:r>
          </w:p>
        </w:tc>
      </w:tr>
      <w:tr w:rsidR="000F3C99" w:rsidRPr="000F3C99" w:rsidTr="00D1723F">
        <w:tc>
          <w:tcPr>
            <w:tcW w:w="9571" w:type="dxa"/>
            <w:tcBorders>
              <w:top w:val="single" w:sz="4" w:space="0" w:color="auto"/>
            </w:tcBorders>
          </w:tcPr>
          <w:p w:rsidR="000F3C99" w:rsidRPr="000F3C99" w:rsidRDefault="000F3C99" w:rsidP="000F7CA2">
            <w:pPr>
              <w:jc w:val="both"/>
              <w:rPr>
                <w:i/>
                <w:sz w:val="28"/>
              </w:rPr>
            </w:pPr>
            <w:r w:rsidRPr="000F3C99">
              <w:rPr>
                <w:i/>
                <w:sz w:val="28"/>
              </w:rPr>
              <w:t>5.</w:t>
            </w:r>
            <w:r w:rsidR="000B55A0">
              <w:t xml:space="preserve"> </w:t>
            </w:r>
            <w:r w:rsidR="000B55A0" w:rsidRPr="000B55A0">
              <w:rPr>
                <w:i/>
                <w:sz w:val="28"/>
              </w:rPr>
              <w:t>Бюджетные ассигнования на реализацию системы долговременного ухода использованы в соответствии с плановыми значениями.</w:t>
            </w:r>
            <w:r w:rsidRPr="000F3C99">
              <w:rPr>
                <w:i/>
                <w:sz w:val="28"/>
              </w:rPr>
              <w:t xml:space="preserve"> </w:t>
            </w:r>
          </w:p>
        </w:tc>
      </w:tr>
      <w:tr w:rsidR="000F3C99" w:rsidRPr="000F3C99" w:rsidTr="000F3C99">
        <w:tc>
          <w:tcPr>
            <w:tcW w:w="9571" w:type="dxa"/>
          </w:tcPr>
          <w:p w:rsidR="000F3C99" w:rsidRPr="000F3C99" w:rsidRDefault="000F3C99" w:rsidP="000F7CA2">
            <w:pPr>
              <w:jc w:val="both"/>
              <w:rPr>
                <w:i/>
                <w:sz w:val="28"/>
              </w:rPr>
            </w:pPr>
            <w:r w:rsidRPr="000F3C99">
              <w:rPr>
                <w:i/>
                <w:sz w:val="28"/>
              </w:rPr>
              <w:t>6.</w:t>
            </w:r>
            <w:r w:rsidR="000B55A0">
              <w:t xml:space="preserve"> </w:t>
            </w:r>
            <w:r w:rsidR="000B55A0" w:rsidRPr="000B55A0">
              <w:rPr>
                <w:i/>
                <w:sz w:val="28"/>
              </w:rPr>
              <w:t>Предусмотренные федеральным проектом «Старшее поколение» национального проекта «Демография» и региональными проектами, включающими мероприятия по созданию системы долговременного ухода, результаты достигнуты. В пилотных регионах обеспечен прирост численности получателей услуг в системе долговременного ухода к предыдущему году и все граждане, нуждающиеся в долговременном уходе, получают социальные услуги по уходу.</w:t>
            </w:r>
            <w:r w:rsidRPr="000F3C99">
              <w:rPr>
                <w:i/>
                <w:sz w:val="28"/>
              </w:rPr>
              <w:t xml:space="preserve"> </w:t>
            </w:r>
          </w:p>
        </w:tc>
      </w:tr>
    </w:tbl>
    <w:p w:rsidR="000F3C99" w:rsidRDefault="000F3C99" w:rsidP="006E10A8">
      <w:pPr>
        <w:spacing w:line="360" w:lineRule="auto"/>
        <w:ind w:right="-284" w:firstLine="709"/>
        <w:jc w:val="both"/>
        <w:rPr>
          <w:sz w:val="28"/>
        </w:rPr>
      </w:pPr>
    </w:p>
    <w:p w:rsidR="000F3C99" w:rsidRDefault="000F3C99" w:rsidP="000F7CA2">
      <w:pPr>
        <w:ind w:right="-1" w:firstLine="709"/>
        <w:jc w:val="both"/>
        <w:rPr>
          <w:sz w:val="28"/>
        </w:rPr>
      </w:pPr>
      <w:r>
        <w:rPr>
          <w:sz w:val="28"/>
        </w:rPr>
        <w:t>Анализ критериев проводился по</w:t>
      </w:r>
      <w:r w:rsidR="00617B94">
        <w:rPr>
          <w:sz w:val="28"/>
        </w:rPr>
        <w:t xml:space="preserve"> </w:t>
      </w:r>
      <w:r w:rsidR="000F7CA2">
        <w:rPr>
          <w:sz w:val="28"/>
        </w:rPr>
        <w:t>нормативным правовым актам субъектов Российской Федерации, являющихся участниками пилотного проекта по СДУ, данным, полученным от объектов</w:t>
      </w:r>
      <w:r w:rsidR="00830D9B">
        <w:rPr>
          <w:sz w:val="28"/>
        </w:rPr>
        <w:t xml:space="preserve"> совместного</w:t>
      </w:r>
      <w:r w:rsidR="000F7CA2">
        <w:rPr>
          <w:sz w:val="28"/>
        </w:rPr>
        <w:t xml:space="preserve"> ЭАМ и отчетности субъектов Российской Федерации</w:t>
      </w:r>
      <w:r>
        <w:rPr>
          <w:sz w:val="28"/>
        </w:rPr>
        <w:t>.</w:t>
      </w:r>
    </w:p>
    <w:p w:rsidR="000F3C99" w:rsidRPr="000F3C99" w:rsidRDefault="000F3C99" w:rsidP="000B55A0">
      <w:pPr>
        <w:ind w:right="-284" w:firstLine="709"/>
        <w:jc w:val="both"/>
        <w:rPr>
          <w:sz w:val="28"/>
          <w:u w:val="single"/>
        </w:rPr>
      </w:pPr>
      <w:r w:rsidRPr="000F3C99">
        <w:rPr>
          <w:sz w:val="28"/>
          <w:u w:val="single"/>
        </w:rPr>
        <w:t>Критерий 1</w:t>
      </w:r>
    </w:p>
    <w:p w:rsidR="000B55A0" w:rsidRDefault="000B55A0" w:rsidP="000F7CA2">
      <w:pPr>
        <w:ind w:right="-1" w:firstLine="709"/>
        <w:jc w:val="both"/>
        <w:rPr>
          <w:i/>
          <w:sz w:val="28"/>
        </w:rPr>
      </w:pPr>
      <w:r w:rsidRPr="000B55A0">
        <w:rPr>
          <w:i/>
          <w:sz w:val="28"/>
        </w:rPr>
        <w:t xml:space="preserve">Принятые на региональном уровне нормативные правовые документы и ведомственные акты соответствуют Типовой модели долговременного ухода за гражданами пожилого возраста и инвалидами, утвержденной приказом Минтруда России от 15 декабря 2022 г. № 781, их достаточно, </w:t>
      </w:r>
      <w:r w:rsidRPr="000B55A0">
        <w:rPr>
          <w:i/>
          <w:sz w:val="28"/>
        </w:rPr>
        <w:lastRenderedPageBreak/>
        <w:t>отсутствуют избыточные нормы для обеспечения реализации мероприятий системы долговременного ухода.</w:t>
      </w:r>
    </w:p>
    <w:p w:rsidR="000F3C99" w:rsidRDefault="000F3C99" w:rsidP="000B55A0">
      <w:pPr>
        <w:ind w:right="-284" w:firstLine="709"/>
        <w:jc w:val="both"/>
        <w:rPr>
          <w:sz w:val="28"/>
        </w:rPr>
      </w:pPr>
      <w:r>
        <w:rPr>
          <w:i/>
          <w:sz w:val="28"/>
        </w:rPr>
        <w:t>Критерий 1 выполнен.</w:t>
      </w:r>
    </w:p>
    <w:p w:rsidR="002C1E80" w:rsidRDefault="00B57ACD" w:rsidP="000F7CA2">
      <w:pPr>
        <w:ind w:right="-1" w:firstLine="709"/>
        <w:jc w:val="both"/>
        <w:rPr>
          <w:sz w:val="28"/>
        </w:rPr>
      </w:pPr>
      <w:r w:rsidRPr="00B57ACD">
        <w:rPr>
          <w:sz w:val="28"/>
        </w:rPr>
        <w:t>Анализ региональных правовых актов, регламентирующих предоставление услуг СДУ, показал, что избыточные нормы для обеспечения реализации мероприятий СДУ отсутствуют, принятые акты в целом соответствуют Типовой модели, мероприятия осуществляются в рамках полномочий, предоставленных субъектам Российской Федерации законодательством Российской Федерации о социальном обслуживании граждан.</w:t>
      </w:r>
    </w:p>
    <w:p w:rsidR="00B57ACD" w:rsidRDefault="00B57ACD" w:rsidP="000F7CA2">
      <w:pPr>
        <w:ind w:right="-1" w:firstLine="709"/>
        <w:jc w:val="both"/>
        <w:rPr>
          <w:sz w:val="28"/>
        </w:rPr>
      </w:pPr>
      <w:r>
        <w:rPr>
          <w:sz w:val="28"/>
        </w:rPr>
        <w:t>Подробная информация о проведенном анализе в приложении № 1 к отчету.</w:t>
      </w:r>
    </w:p>
    <w:p w:rsidR="00B57ACD" w:rsidRPr="00B57ACD" w:rsidRDefault="00B57ACD" w:rsidP="00B57ACD">
      <w:pPr>
        <w:ind w:right="-284" w:firstLine="709"/>
        <w:jc w:val="both"/>
        <w:rPr>
          <w:sz w:val="28"/>
        </w:rPr>
      </w:pPr>
    </w:p>
    <w:p w:rsidR="002C1E80" w:rsidRPr="000F3C99" w:rsidRDefault="002C1E80" w:rsidP="000C2224">
      <w:pPr>
        <w:ind w:right="-284" w:firstLine="709"/>
        <w:jc w:val="both"/>
        <w:rPr>
          <w:sz w:val="28"/>
          <w:u w:val="single"/>
        </w:rPr>
      </w:pPr>
      <w:r w:rsidRPr="000F3C99">
        <w:rPr>
          <w:sz w:val="28"/>
          <w:u w:val="single"/>
        </w:rPr>
        <w:t xml:space="preserve">Критерий </w:t>
      </w:r>
      <w:r>
        <w:rPr>
          <w:sz w:val="28"/>
          <w:u w:val="single"/>
        </w:rPr>
        <w:t>2</w:t>
      </w:r>
    </w:p>
    <w:p w:rsidR="002C1E80" w:rsidRDefault="000B55A0" w:rsidP="000F7CA2">
      <w:pPr>
        <w:ind w:right="-1" w:firstLine="709"/>
        <w:jc w:val="both"/>
        <w:rPr>
          <w:i/>
          <w:sz w:val="28"/>
        </w:rPr>
      </w:pPr>
      <w:r w:rsidRPr="000B55A0">
        <w:rPr>
          <w:i/>
          <w:sz w:val="28"/>
        </w:rPr>
        <w:t>В субъектах Российской Федерации сформирован механизм, позволяющий выявить граждан, нуждающихся в услугах долговременного ухода, в том числе посредством межведомственного взаимодействия и информирования.</w:t>
      </w:r>
    </w:p>
    <w:p w:rsidR="00B57ACD" w:rsidRDefault="00B57ACD" w:rsidP="000C2224">
      <w:pPr>
        <w:ind w:right="-284" w:firstLine="709"/>
        <w:jc w:val="both"/>
        <w:rPr>
          <w:sz w:val="28"/>
        </w:rPr>
      </w:pPr>
      <w:r>
        <w:rPr>
          <w:i/>
          <w:sz w:val="28"/>
        </w:rPr>
        <w:t>Критерий 2 выполнен.</w:t>
      </w:r>
    </w:p>
    <w:p w:rsidR="00B57ACD" w:rsidRDefault="00B57ACD" w:rsidP="000C2224">
      <w:pPr>
        <w:pStyle w:val="ab"/>
        <w:ind w:firstLine="709"/>
        <w:jc w:val="both"/>
        <w:rPr>
          <w:rFonts w:eastAsia="Calibri"/>
          <w:szCs w:val="28"/>
        </w:rPr>
      </w:pPr>
      <w:r w:rsidRPr="00CA760F">
        <w:rPr>
          <w:rFonts w:eastAsia="Calibri"/>
          <w:szCs w:val="28"/>
        </w:rPr>
        <w:t>Анализ показал, что в регионах применяются разные подходы к выявлению граждан, нуждающихся в уходе</w:t>
      </w:r>
      <w:r>
        <w:rPr>
          <w:rFonts w:eastAsia="Calibri"/>
          <w:szCs w:val="28"/>
        </w:rPr>
        <w:t xml:space="preserve"> (рисунок)</w:t>
      </w:r>
      <w:r w:rsidRPr="00CA760F">
        <w:rPr>
          <w:rFonts w:eastAsia="Calibri"/>
          <w:szCs w:val="28"/>
        </w:rPr>
        <w:t xml:space="preserve">. </w:t>
      </w:r>
    </w:p>
    <w:p w:rsidR="00B57ACD" w:rsidRPr="00C131B3" w:rsidRDefault="00B57ACD" w:rsidP="00B57ACD">
      <w:pPr>
        <w:pStyle w:val="ab"/>
        <w:spacing w:line="360" w:lineRule="auto"/>
        <w:ind w:firstLine="709"/>
        <w:jc w:val="right"/>
        <w:rPr>
          <w:rFonts w:eastAsia="Calibri"/>
          <w:i/>
          <w:sz w:val="24"/>
          <w:szCs w:val="28"/>
        </w:rPr>
      </w:pPr>
      <w:r w:rsidRPr="00C131B3">
        <w:rPr>
          <w:rFonts w:eastAsia="Calibri"/>
          <w:i/>
          <w:sz w:val="24"/>
          <w:szCs w:val="28"/>
        </w:rPr>
        <w:t>% от общей численности выявленных граждан</w:t>
      </w:r>
    </w:p>
    <w:p w:rsidR="00B57ACD" w:rsidRDefault="00B57ACD" w:rsidP="00B57ACD">
      <w:r>
        <w:rPr>
          <w:noProof/>
        </w:rPr>
        <w:drawing>
          <wp:inline distT="0" distB="0" distL="0" distR="0" wp14:anchorId="23A2569D" wp14:editId="25E190B7">
            <wp:extent cx="5991225" cy="2028825"/>
            <wp:effectExtent l="0" t="0" r="0" b="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57ACD" w:rsidRPr="00B3525D" w:rsidRDefault="00B57ACD" w:rsidP="000C2224">
      <w:pPr>
        <w:pStyle w:val="ad"/>
        <w:numPr>
          <w:ilvl w:val="0"/>
          <w:numId w:val="1"/>
        </w:numPr>
        <w:ind w:firstLine="709"/>
        <w:jc w:val="both"/>
        <w:rPr>
          <w:bCs/>
          <w:i/>
          <w:iCs/>
        </w:rPr>
      </w:pPr>
      <w:r w:rsidRPr="00B3525D">
        <w:rPr>
          <w:bCs/>
          <w:i/>
          <w:iCs/>
        </w:rPr>
        <w:t xml:space="preserve">Рисунок. </w:t>
      </w:r>
      <w:r>
        <w:rPr>
          <w:bCs/>
          <w:i/>
          <w:iCs/>
        </w:rPr>
        <w:t>Способы выявления в 2023 году пожилых граждан и инвалидов, нуждающихся в уходе, в Волгоградской, Кировской и Рязанской областях. Источник: данные объектов ЭАМ.</w:t>
      </w:r>
    </w:p>
    <w:p w:rsidR="00B57ACD" w:rsidRDefault="00B57ACD" w:rsidP="000C2224">
      <w:pPr>
        <w:pStyle w:val="ab"/>
        <w:spacing w:before="120"/>
        <w:ind w:firstLine="709"/>
        <w:jc w:val="both"/>
        <w:rPr>
          <w:rFonts w:eastAsia="Calibri"/>
          <w:szCs w:val="27"/>
        </w:rPr>
      </w:pPr>
      <w:r>
        <w:rPr>
          <w:bCs/>
          <w:szCs w:val="27"/>
        </w:rPr>
        <w:t>В частности, в</w:t>
      </w:r>
      <w:r w:rsidRPr="001062AF">
        <w:rPr>
          <w:bCs/>
          <w:szCs w:val="27"/>
        </w:rPr>
        <w:t xml:space="preserve"> Кировской и Рязанской областях наибольшая численность граждан, нуждающихся в уходе, выявлена медицинскими организациями</w:t>
      </w:r>
      <w:r>
        <w:rPr>
          <w:bCs/>
          <w:szCs w:val="27"/>
        </w:rPr>
        <w:t xml:space="preserve"> при посещении гражданином врача, проведении осмотров и лечебных процедур в медицинских организациях</w:t>
      </w:r>
      <w:r w:rsidRPr="001062AF">
        <w:rPr>
          <w:bCs/>
          <w:szCs w:val="27"/>
        </w:rPr>
        <w:t>. В Волгоградской области наибольшая численность граждан, нуждающихся в уходе, выявл</w:t>
      </w:r>
      <w:r>
        <w:rPr>
          <w:bCs/>
          <w:szCs w:val="27"/>
        </w:rPr>
        <w:t>яется</w:t>
      </w:r>
      <w:r w:rsidRPr="001062AF">
        <w:rPr>
          <w:bCs/>
          <w:szCs w:val="27"/>
        </w:rPr>
        <w:t xml:space="preserve"> поставщиками социальных услуг путем проведения подомовых обходов.</w:t>
      </w:r>
      <w:r>
        <w:rPr>
          <w:bCs/>
          <w:szCs w:val="27"/>
        </w:rPr>
        <w:t xml:space="preserve"> </w:t>
      </w:r>
      <w:r>
        <w:rPr>
          <w:rFonts w:eastAsia="Calibri"/>
          <w:szCs w:val="27"/>
        </w:rPr>
        <w:t xml:space="preserve">Доля личных обращений граждан за услугами СДУ во всех регионах в среднем составляет 23,7 %. </w:t>
      </w:r>
    </w:p>
    <w:p w:rsidR="00B57ACD" w:rsidRPr="00B3525D" w:rsidRDefault="00B57ACD" w:rsidP="000C2224">
      <w:pPr>
        <w:pStyle w:val="ab"/>
        <w:ind w:firstLine="709"/>
        <w:jc w:val="both"/>
        <w:rPr>
          <w:bCs/>
          <w:i/>
          <w:iCs/>
        </w:rPr>
      </w:pPr>
      <w:r>
        <w:rPr>
          <w:rFonts w:eastAsia="Calibri"/>
          <w:szCs w:val="27"/>
        </w:rPr>
        <w:lastRenderedPageBreak/>
        <w:t xml:space="preserve">При выявлении гражданина проводится оценка его нуждаемости в уходе. </w:t>
      </w:r>
      <w:r w:rsidRPr="003A7B32">
        <w:rPr>
          <w:rFonts w:eastAsia="Calibri"/>
          <w:szCs w:val="27"/>
        </w:rPr>
        <w:t xml:space="preserve">Определение уровня нуждаемости в уходе в пилотных регионах осуществляется </w:t>
      </w:r>
      <w:r>
        <w:rPr>
          <w:rFonts w:eastAsia="Calibri"/>
          <w:szCs w:val="27"/>
        </w:rPr>
        <w:t>единообразно, согласно рекомендациям</w:t>
      </w:r>
      <w:r w:rsidRPr="003A7B32">
        <w:rPr>
          <w:rFonts w:eastAsia="Calibri"/>
          <w:szCs w:val="27"/>
        </w:rPr>
        <w:t xml:space="preserve">, предусмотренным Типовой моделью. </w:t>
      </w:r>
    </w:p>
    <w:p w:rsidR="000B55A0" w:rsidRPr="00B57ACD" w:rsidRDefault="000B55A0" w:rsidP="000B55A0">
      <w:pPr>
        <w:ind w:right="-284" w:firstLine="709"/>
        <w:jc w:val="both"/>
        <w:rPr>
          <w:sz w:val="28"/>
        </w:rPr>
      </w:pPr>
    </w:p>
    <w:p w:rsidR="002C1E80" w:rsidRPr="000F3C99" w:rsidRDefault="002C1E80" w:rsidP="000C2224">
      <w:pPr>
        <w:ind w:right="-284" w:firstLine="709"/>
        <w:jc w:val="both"/>
        <w:rPr>
          <w:sz w:val="28"/>
          <w:u w:val="single"/>
        </w:rPr>
      </w:pPr>
      <w:r w:rsidRPr="000F3C99">
        <w:rPr>
          <w:sz w:val="28"/>
          <w:u w:val="single"/>
        </w:rPr>
        <w:t xml:space="preserve">Критерий </w:t>
      </w:r>
      <w:r>
        <w:rPr>
          <w:sz w:val="28"/>
          <w:u w:val="single"/>
        </w:rPr>
        <w:t>3</w:t>
      </w:r>
    </w:p>
    <w:p w:rsidR="00B308A9" w:rsidRDefault="000B55A0" w:rsidP="000C2224">
      <w:pPr>
        <w:ind w:firstLine="709"/>
        <w:jc w:val="both"/>
      </w:pPr>
      <w:r w:rsidRPr="000B55A0">
        <w:rPr>
          <w:i/>
          <w:sz w:val="28"/>
        </w:rPr>
        <w:t>В субъектах Российской Федерации, участвующих в пилотном проекте по созданию системы долговременного ухода, обеспечено создание и развитие инфраструктуры системы долговременного ухода.</w:t>
      </w:r>
    </w:p>
    <w:p w:rsidR="00B57ACD" w:rsidRDefault="00B57ACD" w:rsidP="000C2224">
      <w:pPr>
        <w:ind w:right="-284" w:firstLine="709"/>
        <w:jc w:val="both"/>
        <w:rPr>
          <w:i/>
          <w:sz w:val="28"/>
        </w:rPr>
      </w:pPr>
      <w:r>
        <w:rPr>
          <w:i/>
          <w:sz w:val="28"/>
        </w:rPr>
        <w:t xml:space="preserve">Критерий </w:t>
      </w:r>
      <w:r w:rsidR="00B308A9">
        <w:rPr>
          <w:i/>
          <w:sz w:val="28"/>
        </w:rPr>
        <w:t>3</w:t>
      </w:r>
      <w:r>
        <w:rPr>
          <w:i/>
          <w:sz w:val="28"/>
        </w:rPr>
        <w:t xml:space="preserve"> выполнен.</w:t>
      </w:r>
    </w:p>
    <w:p w:rsidR="00B57ACD" w:rsidRPr="00B308A9" w:rsidRDefault="00B308A9" w:rsidP="000F7CA2">
      <w:pPr>
        <w:ind w:right="-1" w:firstLine="709"/>
        <w:jc w:val="both"/>
        <w:rPr>
          <w:sz w:val="28"/>
        </w:rPr>
      </w:pPr>
      <w:r w:rsidRPr="00B308A9">
        <w:rPr>
          <w:sz w:val="28"/>
        </w:rPr>
        <w:t>Необходимая для внедрения СДУ инфраструктура, соответствующая требованиям Типовой модели, создана во всех пилотных регионах.</w:t>
      </w:r>
    </w:p>
    <w:p w:rsidR="002C1E80" w:rsidRDefault="002C1E80" w:rsidP="000B55A0"/>
    <w:p w:rsidR="002C1E80" w:rsidRPr="000F3C99" w:rsidRDefault="002C1E80" w:rsidP="000C2224">
      <w:pPr>
        <w:ind w:right="-284" w:firstLine="709"/>
        <w:jc w:val="both"/>
        <w:rPr>
          <w:sz w:val="28"/>
          <w:u w:val="single"/>
        </w:rPr>
      </w:pPr>
      <w:r w:rsidRPr="000F3C99">
        <w:rPr>
          <w:sz w:val="28"/>
          <w:u w:val="single"/>
        </w:rPr>
        <w:t xml:space="preserve">Критерий </w:t>
      </w:r>
      <w:r>
        <w:rPr>
          <w:sz w:val="28"/>
          <w:u w:val="single"/>
        </w:rPr>
        <w:t>4</w:t>
      </w:r>
    </w:p>
    <w:p w:rsidR="00D14D6D" w:rsidRDefault="000B55A0" w:rsidP="000C2224">
      <w:pPr>
        <w:ind w:firstLine="709"/>
        <w:jc w:val="both"/>
        <w:rPr>
          <w:i/>
          <w:sz w:val="28"/>
        </w:rPr>
      </w:pPr>
      <w:r w:rsidRPr="000B55A0">
        <w:rPr>
          <w:i/>
          <w:sz w:val="28"/>
        </w:rPr>
        <w:t>Все работники, участвующие в предоставлении услуг в рамках системы долговременного ухода гражданам, имеют соответствующую квалификацию, прошли обучение. Отсутствует дефицит кадров.</w:t>
      </w:r>
    </w:p>
    <w:p w:rsidR="00B308A9" w:rsidRDefault="00B308A9" w:rsidP="000C2224">
      <w:pPr>
        <w:ind w:right="-284" w:firstLine="709"/>
        <w:jc w:val="both"/>
        <w:rPr>
          <w:i/>
          <w:sz w:val="28"/>
        </w:rPr>
      </w:pPr>
      <w:r>
        <w:rPr>
          <w:i/>
          <w:sz w:val="28"/>
        </w:rPr>
        <w:t>Критерий 4 выполнен.</w:t>
      </w:r>
    </w:p>
    <w:p w:rsidR="00B308A9" w:rsidRDefault="00B308A9" w:rsidP="000C2224">
      <w:pPr>
        <w:pStyle w:val="ab"/>
        <w:ind w:firstLine="709"/>
        <w:jc w:val="both"/>
        <w:rPr>
          <w:bCs/>
        </w:rPr>
      </w:pPr>
      <w:r>
        <w:rPr>
          <w:bCs/>
        </w:rPr>
        <w:t>В целях обеспечения функционирования СДУ в регионах проводится подготовка кадров.</w:t>
      </w:r>
    </w:p>
    <w:p w:rsidR="00B308A9" w:rsidRDefault="00B308A9" w:rsidP="000C2224">
      <w:pPr>
        <w:pStyle w:val="ab"/>
        <w:ind w:firstLine="709"/>
        <w:jc w:val="both"/>
        <w:rPr>
          <w:bCs/>
        </w:rPr>
      </w:pPr>
      <w:r>
        <w:rPr>
          <w:bCs/>
        </w:rPr>
        <w:t xml:space="preserve">Согласно Типовой модели, помощники по уходу должны пройти обучение </w:t>
      </w:r>
      <w:r w:rsidRPr="006E015B">
        <w:rPr>
          <w:bCs/>
        </w:rPr>
        <w:t>по программам профессиональной подготовки (переподготовки) или повышение квалификации</w:t>
      </w:r>
      <w:r>
        <w:rPr>
          <w:bCs/>
        </w:rPr>
        <w:t xml:space="preserve">, которое было организовано во всех регионах-объектах ЭАМ. </w:t>
      </w:r>
      <w:r w:rsidRPr="00FF72E4">
        <w:rPr>
          <w:bCs/>
        </w:rPr>
        <w:t xml:space="preserve">Программа </w:t>
      </w:r>
      <w:r>
        <w:rPr>
          <w:bCs/>
        </w:rPr>
        <w:t xml:space="preserve">обучения помощников по уходу </w:t>
      </w:r>
      <w:r w:rsidRPr="00FF72E4">
        <w:rPr>
          <w:bCs/>
        </w:rPr>
        <w:t xml:space="preserve">направлена на формирование теоретических и практических знаний, умений и </w:t>
      </w:r>
      <w:r>
        <w:rPr>
          <w:bCs/>
        </w:rPr>
        <w:t>компетенций</w:t>
      </w:r>
      <w:r w:rsidRPr="00FF72E4">
        <w:rPr>
          <w:bCs/>
        </w:rPr>
        <w:t>, необходимых для обеспечения безопасных условий проживания и содействие поддержанию оптимального уровня физического, психического и эмоционального благополучия, облегчение болезненных состояний и предотвращение возможных осложнений у граждан.</w:t>
      </w:r>
    </w:p>
    <w:p w:rsidR="000B55A0" w:rsidRPr="000C2224" w:rsidRDefault="00B308A9" w:rsidP="00B308A9">
      <w:pPr>
        <w:ind w:firstLine="709"/>
        <w:jc w:val="both"/>
        <w:rPr>
          <w:bCs/>
          <w:sz w:val="28"/>
          <w:szCs w:val="20"/>
        </w:rPr>
      </w:pPr>
      <w:r w:rsidRPr="000C2224">
        <w:rPr>
          <w:bCs/>
          <w:sz w:val="28"/>
          <w:szCs w:val="20"/>
        </w:rPr>
        <w:t>Анализ показал, что подходы к обучению помощников по уходу в регионах отличаются как в части длительности обучения, которая варьируется от 36 часов в Новгородской и Рязанской областях до 160 часов в Республике Бурятия и Волгоградской области, так и в уровне образовательной организации, на базе которой проводится обучение: от учебного центра на базе центра социального обслуживания в Волгоградской области до медицинского университета в Рязанской области.</w:t>
      </w:r>
    </w:p>
    <w:p w:rsidR="00B308A9" w:rsidRPr="007C4F27" w:rsidRDefault="00B308A9" w:rsidP="000C2224">
      <w:pPr>
        <w:pStyle w:val="ab"/>
        <w:spacing w:before="120"/>
        <w:ind w:firstLine="709"/>
        <w:jc w:val="both"/>
        <w:rPr>
          <w:bCs/>
        </w:rPr>
      </w:pPr>
      <w:r>
        <w:rPr>
          <w:bCs/>
        </w:rPr>
        <w:t>С 2024 года приказом Минтруда России от 27 декабря 2023 г. № 895 «О реализации в Российской Федерации в 2024 году Типовой модели системы долговременного ухода за гражданами пожилого возраста и инвалидами, нуждающимися в уходе»</w:t>
      </w:r>
      <w:r>
        <w:rPr>
          <w:rStyle w:val="a5"/>
          <w:bCs/>
        </w:rPr>
        <w:footnoteReference w:id="2"/>
      </w:r>
      <w:r>
        <w:rPr>
          <w:bCs/>
        </w:rPr>
        <w:t xml:space="preserve">, утверждены рекомендации по организации обучения по профессиональной программе «Помощник по уходу». Согласно рекомендациям, программа реализуется на базе </w:t>
      </w:r>
      <w:r>
        <w:rPr>
          <w:bCs/>
        </w:rPr>
        <w:lastRenderedPageBreak/>
        <w:t>образовательных организаций высшего и среднего профессионального образования, имеющих кафедру сестринского дела, длительность обучения не менее 35 часов в очной форме.</w:t>
      </w:r>
    </w:p>
    <w:p w:rsidR="00B308A9" w:rsidRDefault="00B308A9" w:rsidP="000C2224">
      <w:pPr>
        <w:pStyle w:val="ab"/>
        <w:ind w:firstLine="709"/>
        <w:jc w:val="both"/>
        <w:rPr>
          <w:bCs/>
        </w:rPr>
      </w:pPr>
      <w:r>
        <w:rPr>
          <w:bCs/>
        </w:rPr>
        <w:t xml:space="preserve">Исходя из срока подготовки помощника по уходу, субъектами Российской Федерации применяются различные подходы к оформлению трудовых отношений. Так, в Рязанской области условием принятия на работу помощника по уходу является завершение обучения. </w:t>
      </w:r>
    </w:p>
    <w:p w:rsidR="00B308A9" w:rsidRDefault="00B308A9" w:rsidP="000C2224">
      <w:pPr>
        <w:pStyle w:val="ab"/>
        <w:ind w:firstLine="709"/>
        <w:jc w:val="both"/>
        <w:rPr>
          <w:bCs/>
        </w:rPr>
      </w:pPr>
      <w:r>
        <w:rPr>
          <w:bCs/>
        </w:rPr>
        <w:t xml:space="preserve">В Кировской области </w:t>
      </w:r>
      <w:r w:rsidRPr="00BC0F74">
        <w:rPr>
          <w:bCs/>
        </w:rPr>
        <w:t xml:space="preserve">для сохранения трудоустройства обученных в качестве помощника по уходу граждан </w:t>
      </w:r>
      <w:r>
        <w:rPr>
          <w:bCs/>
        </w:rPr>
        <w:t xml:space="preserve">с ними заключается </w:t>
      </w:r>
      <w:r w:rsidRPr="00BC0F74">
        <w:rPr>
          <w:bCs/>
        </w:rPr>
        <w:t>ученически</w:t>
      </w:r>
      <w:r>
        <w:rPr>
          <w:bCs/>
        </w:rPr>
        <w:t>й</w:t>
      </w:r>
      <w:r w:rsidRPr="00BC0F74">
        <w:rPr>
          <w:bCs/>
        </w:rPr>
        <w:t xml:space="preserve"> договор, </w:t>
      </w:r>
      <w:r>
        <w:rPr>
          <w:bCs/>
        </w:rPr>
        <w:t>предусматривающий</w:t>
      </w:r>
      <w:r w:rsidRPr="00BC0F74">
        <w:rPr>
          <w:bCs/>
        </w:rPr>
        <w:t>, что ученик обязуется пройти обучение и по окончании срока обучения заключить трудовой договор и проработать не менее 1 года. В случае невыполнения обязательств по трудоустройству или по сроку работы ученик обязан в полном объеме возместить работодателю все расходы на обучение.</w:t>
      </w:r>
    </w:p>
    <w:p w:rsidR="00B308A9" w:rsidRDefault="00B308A9" w:rsidP="000C2224">
      <w:pPr>
        <w:pStyle w:val="ab"/>
        <w:ind w:firstLine="709"/>
        <w:jc w:val="both"/>
        <w:rPr>
          <w:bCs/>
        </w:rPr>
      </w:pPr>
      <w:r>
        <w:rPr>
          <w:bCs/>
        </w:rPr>
        <w:t>В Республике Бурятия и Волгоградской области на дату проведения ЭАМ не все трудоустроенные помощники по уходу прошли соответствующее обучение. По пояснениям органов исполнительной власти указанных регионов, отсутствие документа о прохождении обучения не являлось препятствием для исполнения ими обязанностей помощника по уходу.</w:t>
      </w:r>
    </w:p>
    <w:p w:rsidR="00B308A9" w:rsidRDefault="00B308A9" w:rsidP="00B308A9">
      <w:pPr>
        <w:ind w:firstLine="709"/>
        <w:jc w:val="both"/>
        <w:rPr>
          <w:sz w:val="28"/>
          <w:szCs w:val="28"/>
        </w:rPr>
      </w:pPr>
      <w:r w:rsidRPr="00174534">
        <w:rPr>
          <w:sz w:val="28"/>
          <w:szCs w:val="28"/>
        </w:rPr>
        <w:t xml:space="preserve">Информация о количестве вакантных ставок работников СДУ </w:t>
      </w:r>
      <w:r>
        <w:rPr>
          <w:sz w:val="28"/>
        </w:rPr>
        <w:t>в</w:t>
      </w:r>
      <w:r w:rsidRPr="00B308A9">
        <w:rPr>
          <w:sz w:val="28"/>
        </w:rPr>
        <w:t xml:space="preserve"> Кировской области </w:t>
      </w:r>
      <w:r w:rsidRPr="00174534">
        <w:rPr>
          <w:sz w:val="28"/>
          <w:szCs w:val="28"/>
        </w:rPr>
        <w:t>по</w:t>
      </w:r>
      <w:r w:rsidRPr="00FA7F92">
        <w:rPr>
          <w:sz w:val="28"/>
          <w:szCs w:val="28"/>
        </w:rPr>
        <w:t xml:space="preserve"> состоянию на 01.10.2023</w:t>
      </w:r>
      <w:r>
        <w:rPr>
          <w:sz w:val="28"/>
          <w:szCs w:val="28"/>
        </w:rPr>
        <w:t xml:space="preserve"> представлена в таблице.</w:t>
      </w:r>
    </w:p>
    <w:tbl>
      <w:tblPr>
        <w:tblStyle w:val="a6"/>
        <w:tblW w:w="9425" w:type="dxa"/>
        <w:tblInd w:w="108" w:type="dxa"/>
        <w:tblLook w:val="04A0" w:firstRow="1" w:lastRow="0" w:firstColumn="1" w:lastColumn="0" w:noHBand="0" w:noVBand="1"/>
      </w:tblPr>
      <w:tblGrid>
        <w:gridCol w:w="5944"/>
        <w:gridCol w:w="1316"/>
        <w:gridCol w:w="1134"/>
        <w:gridCol w:w="1031"/>
      </w:tblGrid>
      <w:tr w:rsidR="00B308A9" w:rsidTr="000F7CA2">
        <w:tc>
          <w:tcPr>
            <w:tcW w:w="5954" w:type="dxa"/>
          </w:tcPr>
          <w:p w:rsidR="00B308A9" w:rsidRPr="00DB6E24" w:rsidRDefault="00B308A9" w:rsidP="00B308A9">
            <w:pPr>
              <w:jc w:val="center"/>
              <w:rPr>
                <w:sz w:val="18"/>
                <w:szCs w:val="18"/>
              </w:rPr>
            </w:pPr>
            <w:r w:rsidRPr="00DB6E24">
              <w:rPr>
                <w:sz w:val="18"/>
                <w:szCs w:val="18"/>
              </w:rPr>
              <w:t>Наименование участника СДУ</w:t>
            </w:r>
          </w:p>
        </w:tc>
        <w:tc>
          <w:tcPr>
            <w:tcW w:w="1316" w:type="dxa"/>
          </w:tcPr>
          <w:p w:rsidR="00B308A9" w:rsidRPr="00DB6E24" w:rsidRDefault="00B308A9" w:rsidP="00B308A9">
            <w:pPr>
              <w:jc w:val="center"/>
              <w:rPr>
                <w:sz w:val="18"/>
                <w:szCs w:val="18"/>
              </w:rPr>
            </w:pPr>
            <w:r w:rsidRPr="00DB6E24">
              <w:rPr>
                <w:sz w:val="18"/>
                <w:szCs w:val="18"/>
              </w:rPr>
              <w:t>Количество штатных единиц</w:t>
            </w:r>
          </w:p>
        </w:tc>
        <w:tc>
          <w:tcPr>
            <w:tcW w:w="1134" w:type="dxa"/>
          </w:tcPr>
          <w:p w:rsidR="00B308A9" w:rsidRPr="00DB6E24" w:rsidRDefault="00B308A9" w:rsidP="00B308A9">
            <w:pPr>
              <w:jc w:val="center"/>
              <w:rPr>
                <w:sz w:val="18"/>
                <w:szCs w:val="18"/>
              </w:rPr>
            </w:pPr>
            <w:r w:rsidRPr="00DB6E24">
              <w:rPr>
                <w:sz w:val="18"/>
                <w:szCs w:val="18"/>
              </w:rPr>
              <w:t>из них вакантных</w:t>
            </w:r>
          </w:p>
        </w:tc>
        <w:tc>
          <w:tcPr>
            <w:tcW w:w="1021" w:type="dxa"/>
          </w:tcPr>
          <w:p w:rsidR="00B308A9" w:rsidRPr="00DB6E24" w:rsidRDefault="00B308A9" w:rsidP="00B308A9">
            <w:pPr>
              <w:jc w:val="center"/>
              <w:rPr>
                <w:sz w:val="18"/>
                <w:szCs w:val="18"/>
              </w:rPr>
            </w:pPr>
            <w:r>
              <w:rPr>
                <w:sz w:val="18"/>
                <w:szCs w:val="18"/>
              </w:rPr>
              <w:t>Доля вакантных ставок</w:t>
            </w:r>
          </w:p>
        </w:tc>
      </w:tr>
      <w:tr w:rsidR="00B308A9" w:rsidTr="000F7CA2">
        <w:tc>
          <w:tcPr>
            <w:tcW w:w="5954" w:type="dxa"/>
          </w:tcPr>
          <w:p w:rsidR="00B308A9" w:rsidRPr="00DB6E24" w:rsidRDefault="00B308A9" w:rsidP="00B308A9">
            <w:pPr>
              <w:jc w:val="both"/>
              <w:rPr>
                <w:sz w:val="20"/>
                <w:szCs w:val="20"/>
              </w:rPr>
            </w:pPr>
            <w:r w:rsidRPr="00DB6E24">
              <w:rPr>
                <w:sz w:val="20"/>
                <w:szCs w:val="20"/>
              </w:rPr>
              <w:t>Комплексные центры социального обслуживания населения, подведомственные министерству социального развития Кировской области:</w:t>
            </w:r>
          </w:p>
        </w:tc>
        <w:tc>
          <w:tcPr>
            <w:tcW w:w="1316" w:type="dxa"/>
          </w:tcPr>
          <w:p w:rsidR="00B308A9" w:rsidRPr="00DB6E24" w:rsidRDefault="00B308A9" w:rsidP="00B308A9">
            <w:pPr>
              <w:jc w:val="center"/>
              <w:rPr>
                <w:sz w:val="20"/>
                <w:szCs w:val="20"/>
              </w:rPr>
            </w:pPr>
          </w:p>
        </w:tc>
        <w:tc>
          <w:tcPr>
            <w:tcW w:w="1134" w:type="dxa"/>
          </w:tcPr>
          <w:p w:rsidR="00B308A9" w:rsidRPr="00DB6E24" w:rsidRDefault="00B308A9" w:rsidP="00B308A9">
            <w:pPr>
              <w:jc w:val="center"/>
              <w:rPr>
                <w:sz w:val="20"/>
                <w:szCs w:val="20"/>
              </w:rPr>
            </w:pPr>
          </w:p>
        </w:tc>
        <w:tc>
          <w:tcPr>
            <w:tcW w:w="1021" w:type="dxa"/>
          </w:tcPr>
          <w:p w:rsidR="00B308A9" w:rsidRPr="00DB6E24" w:rsidRDefault="00B308A9" w:rsidP="00B308A9">
            <w:pPr>
              <w:jc w:val="center"/>
              <w:rPr>
                <w:sz w:val="20"/>
                <w:szCs w:val="20"/>
              </w:rPr>
            </w:pPr>
          </w:p>
        </w:tc>
      </w:tr>
      <w:tr w:rsidR="00B308A9" w:rsidTr="000F7CA2">
        <w:tc>
          <w:tcPr>
            <w:tcW w:w="5954" w:type="dxa"/>
          </w:tcPr>
          <w:p w:rsidR="00B308A9" w:rsidRPr="00DB6E24" w:rsidRDefault="00B308A9" w:rsidP="00B308A9">
            <w:pPr>
              <w:jc w:val="both"/>
              <w:rPr>
                <w:sz w:val="20"/>
                <w:szCs w:val="20"/>
              </w:rPr>
            </w:pPr>
            <w:r w:rsidRPr="00DB6E24">
              <w:rPr>
                <w:sz w:val="20"/>
                <w:szCs w:val="20"/>
              </w:rPr>
              <w:t>- заведующие отделениями социального обслуживания на дому (организаторы ухода);</w:t>
            </w:r>
          </w:p>
        </w:tc>
        <w:tc>
          <w:tcPr>
            <w:tcW w:w="1316" w:type="dxa"/>
          </w:tcPr>
          <w:p w:rsidR="00B308A9" w:rsidRPr="00EC0ED6" w:rsidRDefault="00B308A9" w:rsidP="00B308A9">
            <w:pPr>
              <w:jc w:val="center"/>
              <w:rPr>
                <w:sz w:val="20"/>
                <w:szCs w:val="20"/>
                <w:highlight w:val="green"/>
              </w:rPr>
            </w:pPr>
            <w:r w:rsidRPr="00C46764">
              <w:rPr>
                <w:sz w:val="20"/>
                <w:szCs w:val="20"/>
              </w:rPr>
              <w:t>122,66</w:t>
            </w:r>
          </w:p>
        </w:tc>
        <w:tc>
          <w:tcPr>
            <w:tcW w:w="1134" w:type="dxa"/>
          </w:tcPr>
          <w:p w:rsidR="00B308A9" w:rsidRPr="00DB6E24" w:rsidRDefault="00B308A9" w:rsidP="00B308A9">
            <w:pPr>
              <w:jc w:val="center"/>
              <w:rPr>
                <w:sz w:val="20"/>
                <w:szCs w:val="20"/>
              </w:rPr>
            </w:pPr>
            <w:r>
              <w:rPr>
                <w:sz w:val="20"/>
                <w:szCs w:val="20"/>
              </w:rPr>
              <w:t>9,25</w:t>
            </w:r>
          </w:p>
        </w:tc>
        <w:tc>
          <w:tcPr>
            <w:tcW w:w="1021" w:type="dxa"/>
          </w:tcPr>
          <w:p w:rsidR="00B308A9" w:rsidRPr="003075E0" w:rsidRDefault="00B308A9" w:rsidP="00B308A9">
            <w:pPr>
              <w:jc w:val="center"/>
              <w:rPr>
                <w:sz w:val="20"/>
                <w:szCs w:val="20"/>
              </w:rPr>
            </w:pPr>
            <w:r w:rsidRPr="003075E0">
              <w:rPr>
                <w:sz w:val="20"/>
                <w:szCs w:val="20"/>
              </w:rPr>
              <w:t xml:space="preserve">7,5 </w:t>
            </w:r>
          </w:p>
        </w:tc>
      </w:tr>
      <w:tr w:rsidR="00B308A9" w:rsidTr="000F7CA2">
        <w:tc>
          <w:tcPr>
            <w:tcW w:w="5954" w:type="dxa"/>
          </w:tcPr>
          <w:p w:rsidR="00B308A9" w:rsidRPr="00DB6E24" w:rsidRDefault="00B308A9" w:rsidP="00B308A9">
            <w:pPr>
              <w:jc w:val="both"/>
              <w:rPr>
                <w:sz w:val="20"/>
                <w:szCs w:val="20"/>
              </w:rPr>
            </w:pPr>
            <w:r w:rsidRPr="00DB6E24">
              <w:rPr>
                <w:sz w:val="20"/>
                <w:szCs w:val="20"/>
              </w:rPr>
              <w:t>- помощники по уходу.</w:t>
            </w:r>
          </w:p>
        </w:tc>
        <w:tc>
          <w:tcPr>
            <w:tcW w:w="1316" w:type="dxa"/>
          </w:tcPr>
          <w:p w:rsidR="00B308A9" w:rsidRPr="005E7FBA" w:rsidRDefault="00B308A9" w:rsidP="00B308A9">
            <w:pPr>
              <w:jc w:val="center"/>
              <w:rPr>
                <w:sz w:val="20"/>
                <w:szCs w:val="20"/>
              </w:rPr>
            </w:pPr>
            <w:r w:rsidRPr="005E7FBA">
              <w:rPr>
                <w:sz w:val="20"/>
                <w:szCs w:val="20"/>
              </w:rPr>
              <w:t>2630,06</w:t>
            </w:r>
          </w:p>
        </w:tc>
        <w:tc>
          <w:tcPr>
            <w:tcW w:w="1134" w:type="dxa"/>
          </w:tcPr>
          <w:p w:rsidR="00B308A9" w:rsidRPr="00DB6E24" w:rsidRDefault="00B308A9" w:rsidP="00B308A9">
            <w:pPr>
              <w:jc w:val="center"/>
              <w:rPr>
                <w:sz w:val="20"/>
                <w:szCs w:val="20"/>
              </w:rPr>
            </w:pPr>
            <w:r>
              <w:rPr>
                <w:sz w:val="20"/>
                <w:szCs w:val="20"/>
              </w:rPr>
              <w:t>834,64</w:t>
            </w:r>
          </w:p>
        </w:tc>
        <w:tc>
          <w:tcPr>
            <w:tcW w:w="1021" w:type="dxa"/>
          </w:tcPr>
          <w:p w:rsidR="00B308A9" w:rsidRDefault="00B308A9" w:rsidP="00B308A9">
            <w:pPr>
              <w:jc w:val="center"/>
              <w:rPr>
                <w:sz w:val="20"/>
                <w:szCs w:val="20"/>
              </w:rPr>
            </w:pPr>
            <w:r>
              <w:rPr>
                <w:sz w:val="20"/>
                <w:szCs w:val="20"/>
              </w:rPr>
              <w:t>31,7</w:t>
            </w:r>
          </w:p>
        </w:tc>
      </w:tr>
      <w:tr w:rsidR="00B308A9" w:rsidTr="000F7CA2">
        <w:tc>
          <w:tcPr>
            <w:tcW w:w="5954" w:type="dxa"/>
          </w:tcPr>
          <w:p w:rsidR="00B308A9" w:rsidRPr="00DB6E24" w:rsidRDefault="00B308A9" w:rsidP="00B308A9">
            <w:pPr>
              <w:jc w:val="both"/>
              <w:rPr>
                <w:sz w:val="20"/>
                <w:szCs w:val="20"/>
              </w:rPr>
            </w:pPr>
            <w:r>
              <w:rPr>
                <w:sz w:val="20"/>
                <w:szCs w:val="20"/>
              </w:rPr>
              <w:t>КОГКУ «ИАЦ»:</w:t>
            </w:r>
          </w:p>
        </w:tc>
        <w:tc>
          <w:tcPr>
            <w:tcW w:w="1316" w:type="dxa"/>
          </w:tcPr>
          <w:p w:rsidR="00B308A9" w:rsidRPr="00EC0ED6" w:rsidRDefault="00B308A9" w:rsidP="00B308A9">
            <w:pPr>
              <w:jc w:val="center"/>
              <w:rPr>
                <w:sz w:val="20"/>
                <w:szCs w:val="20"/>
                <w:highlight w:val="green"/>
              </w:rPr>
            </w:pPr>
          </w:p>
        </w:tc>
        <w:tc>
          <w:tcPr>
            <w:tcW w:w="1134" w:type="dxa"/>
          </w:tcPr>
          <w:p w:rsidR="00B308A9" w:rsidRPr="00DB6E24" w:rsidRDefault="00B308A9" w:rsidP="00B308A9">
            <w:pPr>
              <w:jc w:val="center"/>
              <w:rPr>
                <w:sz w:val="20"/>
                <w:szCs w:val="20"/>
              </w:rPr>
            </w:pPr>
          </w:p>
        </w:tc>
        <w:tc>
          <w:tcPr>
            <w:tcW w:w="1021" w:type="dxa"/>
          </w:tcPr>
          <w:p w:rsidR="00B308A9" w:rsidRPr="00DB6E24" w:rsidRDefault="00B308A9" w:rsidP="00B308A9">
            <w:pPr>
              <w:jc w:val="center"/>
              <w:rPr>
                <w:sz w:val="20"/>
                <w:szCs w:val="20"/>
              </w:rPr>
            </w:pPr>
          </w:p>
        </w:tc>
      </w:tr>
      <w:tr w:rsidR="00B308A9" w:rsidTr="000F7CA2">
        <w:tc>
          <w:tcPr>
            <w:tcW w:w="5954" w:type="dxa"/>
          </w:tcPr>
          <w:p w:rsidR="00B308A9" w:rsidRDefault="00B308A9" w:rsidP="00B308A9">
            <w:pPr>
              <w:jc w:val="both"/>
              <w:rPr>
                <w:sz w:val="20"/>
                <w:szCs w:val="20"/>
              </w:rPr>
            </w:pPr>
            <w:r>
              <w:rPr>
                <w:sz w:val="20"/>
                <w:szCs w:val="20"/>
              </w:rPr>
              <w:t>- заместитель начальника отдела (РКЦ)</w:t>
            </w:r>
          </w:p>
        </w:tc>
        <w:tc>
          <w:tcPr>
            <w:tcW w:w="1316" w:type="dxa"/>
          </w:tcPr>
          <w:p w:rsidR="00B308A9" w:rsidRPr="00EC0ED6" w:rsidRDefault="00B308A9" w:rsidP="00B308A9">
            <w:pPr>
              <w:jc w:val="center"/>
              <w:rPr>
                <w:sz w:val="20"/>
                <w:szCs w:val="20"/>
                <w:highlight w:val="green"/>
              </w:rPr>
            </w:pPr>
            <w:r w:rsidRPr="00773DA4">
              <w:rPr>
                <w:sz w:val="20"/>
                <w:szCs w:val="20"/>
              </w:rPr>
              <w:t>1</w:t>
            </w:r>
          </w:p>
        </w:tc>
        <w:tc>
          <w:tcPr>
            <w:tcW w:w="1134" w:type="dxa"/>
          </w:tcPr>
          <w:p w:rsidR="00B308A9" w:rsidRPr="00DB6E24" w:rsidRDefault="00B308A9" w:rsidP="00B308A9">
            <w:pPr>
              <w:jc w:val="center"/>
              <w:rPr>
                <w:sz w:val="20"/>
                <w:szCs w:val="20"/>
              </w:rPr>
            </w:pPr>
            <w:r>
              <w:rPr>
                <w:sz w:val="20"/>
                <w:szCs w:val="20"/>
              </w:rPr>
              <w:t>1</w:t>
            </w:r>
          </w:p>
        </w:tc>
        <w:tc>
          <w:tcPr>
            <w:tcW w:w="1021" w:type="dxa"/>
          </w:tcPr>
          <w:p w:rsidR="00B308A9" w:rsidRPr="00DB6E24" w:rsidRDefault="00B308A9" w:rsidP="00B308A9">
            <w:pPr>
              <w:jc w:val="center"/>
              <w:rPr>
                <w:sz w:val="20"/>
                <w:szCs w:val="20"/>
              </w:rPr>
            </w:pPr>
            <w:r>
              <w:rPr>
                <w:sz w:val="20"/>
                <w:szCs w:val="20"/>
              </w:rPr>
              <w:t>100,0</w:t>
            </w:r>
          </w:p>
        </w:tc>
      </w:tr>
      <w:tr w:rsidR="00B308A9" w:rsidTr="000F7CA2">
        <w:tc>
          <w:tcPr>
            <w:tcW w:w="5954" w:type="dxa"/>
          </w:tcPr>
          <w:p w:rsidR="00B308A9" w:rsidRPr="00DB6E24" w:rsidRDefault="00B308A9" w:rsidP="00B308A9">
            <w:pPr>
              <w:jc w:val="both"/>
              <w:rPr>
                <w:sz w:val="20"/>
                <w:szCs w:val="20"/>
              </w:rPr>
            </w:pPr>
            <w:r>
              <w:rPr>
                <w:sz w:val="20"/>
                <w:szCs w:val="20"/>
              </w:rPr>
              <w:t>- главный специалист-эксперт по оценке нуждаемости (ТКЦ);</w:t>
            </w:r>
          </w:p>
        </w:tc>
        <w:tc>
          <w:tcPr>
            <w:tcW w:w="1316" w:type="dxa"/>
          </w:tcPr>
          <w:p w:rsidR="00B308A9" w:rsidRPr="00EC0ED6" w:rsidRDefault="00B308A9" w:rsidP="00B308A9">
            <w:pPr>
              <w:jc w:val="center"/>
              <w:rPr>
                <w:sz w:val="20"/>
                <w:szCs w:val="20"/>
                <w:highlight w:val="green"/>
              </w:rPr>
            </w:pPr>
            <w:r w:rsidRPr="003249C0">
              <w:rPr>
                <w:sz w:val="20"/>
                <w:szCs w:val="20"/>
              </w:rPr>
              <w:t>39</w:t>
            </w:r>
          </w:p>
        </w:tc>
        <w:tc>
          <w:tcPr>
            <w:tcW w:w="1134" w:type="dxa"/>
          </w:tcPr>
          <w:p w:rsidR="00B308A9" w:rsidRPr="00DB6E24" w:rsidRDefault="00B308A9" w:rsidP="00B308A9">
            <w:pPr>
              <w:jc w:val="center"/>
              <w:rPr>
                <w:sz w:val="20"/>
                <w:szCs w:val="20"/>
              </w:rPr>
            </w:pPr>
            <w:r>
              <w:rPr>
                <w:sz w:val="20"/>
                <w:szCs w:val="20"/>
              </w:rPr>
              <w:t>1</w:t>
            </w:r>
          </w:p>
        </w:tc>
        <w:tc>
          <w:tcPr>
            <w:tcW w:w="1021" w:type="dxa"/>
          </w:tcPr>
          <w:p w:rsidR="00B308A9" w:rsidRDefault="00B308A9" w:rsidP="00B308A9">
            <w:pPr>
              <w:jc w:val="center"/>
              <w:rPr>
                <w:sz w:val="20"/>
                <w:szCs w:val="20"/>
              </w:rPr>
            </w:pPr>
            <w:r>
              <w:rPr>
                <w:sz w:val="20"/>
                <w:szCs w:val="20"/>
              </w:rPr>
              <w:t>2,6</w:t>
            </w:r>
          </w:p>
        </w:tc>
      </w:tr>
      <w:tr w:rsidR="00B308A9" w:rsidTr="000F7CA2">
        <w:tc>
          <w:tcPr>
            <w:tcW w:w="5954" w:type="dxa"/>
          </w:tcPr>
          <w:p w:rsidR="00B308A9" w:rsidRPr="00DB6E24" w:rsidRDefault="00B308A9" w:rsidP="00B308A9">
            <w:pPr>
              <w:jc w:val="both"/>
              <w:rPr>
                <w:sz w:val="20"/>
                <w:szCs w:val="20"/>
              </w:rPr>
            </w:pPr>
            <w:r>
              <w:rPr>
                <w:sz w:val="20"/>
                <w:szCs w:val="20"/>
              </w:rPr>
              <w:t>- специалист-эксперт по оценке нуждаемости (ТКЦ);</w:t>
            </w:r>
          </w:p>
        </w:tc>
        <w:tc>
          <w:tcPr>
            <w:tcW w:w="1316" w:type="dxa"/>
          </w:tcPr>
          <w:p w:rsidR="00B308A9" w:rsidRPr="00EC0ED6" w:rsidRDefault="00B308A9" w:rsidP="00B308A9">
            <w:pPr>
              <w:jc w:val="center"/>
              <w:rPr>
                <w:sz w:val="20"/>
                <w:szCs w:val="20"/>
                <w:highlight w:val="green"/>
              </w:rPr>
            </w:pPr>
            <w:r w:rsidRPr="003249C0">
              <w:rPr>
                <w:sz w:val="20"/>
                <w:szCs w:val="20"/>
              </w:rPr>
              <w:t>33</w:t>
            </w:r>
          </w:p>
        </w:tc>
        <w:tc>
          <w:tcPr>
            <w:tcW w:w="1134" w:type="dxa"/>
          </w:tcPr>
          <w:p w:rsidR="00B308A9" w:rsidRPr="00DB6E24" w:rsidRDefault="00B308A9" w:rsidP="00B308A9">
            <w:pPr>
              <w:jc w:val="center"/>
              <w:rPr>
                <w:sz w:val="20"/>
                <w:szCs w:val="20"/>
              </w:rPr>
            </w:pPr>
            <w:r>
              <w:rPr>
                <w:sz w:val="20"/>
                <w:szCs w:val="20"/>
              </w:rPr>
              <w:t>5,05</w:t>
            </w:r>
          </w:p>
        </w:tc>
        <w:tc>
          <w:tcPr>
            <w:tcW w:w="1021" w:type="dxa"/>
          </w:tcPr>
          <w:p w:rsidR="00B308A9" w:rsidRDefault="00B308A9" w:rsidP="00B308A9">
            <w:pPr>
              <w:jc w:val="center"/>
              <w:rPr>
                <w:sz w:val="20"/>
                <w:szCs w:val="20"/>
              </w:rPr>
            </w:pPr>
            <w:r>
              <w:rPr>
                <w:sz w:val="20"/>
                <w:szCs w:val="20"/>
              </w:rPr>
              <w:t>15,3</w:t>
            </w:r>
          </w:p>
        </w:tc>
      </w:tr>
      <w:tr w:rsidR="00B308A9" w:rsidTr="000F7CA2">
        <w:tc>
          <w:tcPr>
            <w:tcW w:w="5954" w:type="dxa"/>
          </w:tcPr>
          <w:p w:rsidR="00B308A9" w:rsidRPr="00DB6E24" w:rsidRDefault="00B308A9" w:rsidP="00B308A9">
            <w:pPr>
              <w:jc w:val="both"/>
              <w:rPr>
                <w:sz w:val="20"/>
                <w:szCs w:val="20"/>
              </w:rPr>
            </w:pPr>
            <w:r>
              <w:rPr>
                <w:sz w:val="20"/>
                <w:szCs w:val="20"/>
              </w:rPr>
              <w:t>- главный специалист - социальный координатор (ТКЦ).</w:t>
            </w:r>
          </w:p>
        </w:tc>
        <w:tc>
          <w:tcPr>
            <w:tcW w:w="1316" w:type="dxa"/>
          </w:tcPr>
          <w:p w:rsidR="00B308A9" w:rsidRPr="00842890" w:rsidRDefault="00B308A9" w:rsidP="00B308A9">
            <w:pPr>
              <w:jc w:val="center"/>
              <w:rPr>
                <w:sz w:val="20"/>
                <w:szCs w:val="20"/>
              </w:rPr>
            </w:pPr>
            <w:r w:rsidRPr="00842890">
              <w:rPr>
                <w:sz w:val="20"/>
                <w:szCs w:val="20"/>
              </w:rPr>
              <w:t>24</w:t>
            </w:r>
          </w:p>
        </w:tc>
        <w:tc>
          <w:tcPr>
            <w:tcW w:w="1134" w:type="dxa"/>
          </w:tcPr>
          <w:p w:rsidR="00B308A9" w:rsidRPr="00DB6E24" w:rsidRDefault="00B308A9" w:rsidP="00B308A9">
            <w:pPr>
              <w:jc w:val="center"/>
              <w:rPr>
                <w:sz w:val="20"/>
                <w:szCs w:val="20"/>
              </w:rPr>
            </w:pPr>
            <w:r>
              <w:rPr>
                <w:sz w:val="20"/>
                <w:szCs w:val="20"/>
              </w:rPr>
              <w:t>7,95</w:t>
            </w:r>
          </w:p>
        </w:tc>
        <w:tc>
          <w:tcPr>
            <w:tcW w:w="1021" w:type="dxa"/>
          </w:tcPr>
          <w:p w:rsidR="00B308A9" w:rsidRDefault="00B308A9" w:rsidP="00B308A9">
            <w:pPr>
              <w:jc w:val="center"/>
              <w:rPr>
                <w:sz w:val="20"/>
                <w:szCs w:val="20"/>
              </w:rPr>
            </w:pPr>
            <w:r>
              <w:rPr>
                <w:sz w:val="20"/>
                <w:szCs w:val="20"/>
              </w:rPr>
              <w:t>33,1</w:t>
            </w:r>
          </w:p>
        </w:tc>
      </w:tr>
    </w:tbl>
    <w:p w:rsidR="00B308A9" w:rsidRPr="001E48C4" w:rsidRDefault="00B308A9" w:rsidP="00B308A9">
      <w:pPr>
        <w:ind w:firstLine="851"/>
        <w:jc w:val="both"/>
        <w:rPr>
          <w:sz w:val="16"/>
          <w:szCs w:val="16"/>
        </w:rPr>
      </w:pPr>
    </w:p>
    <w:p w:rsidR="00B308A9" w:rsidRDefault="00B308A9" w:rsidP="00B308A9">
      <w:pPr>
        <w:ind w:firstLine="709"/>
        <w:jc w:val="both"/>
        <w:rPr>
          <w:sz w:val="28"/>
          <w:szCs w:val="28"/>
        </w:rPr>
      </w:pPr>
      <w:r w:rsidRPr="00174534">
        <w:rPr>
          <w:sz w:val="28"/>
          <w:szCs w:val="28"/>
        </w:rPr>
        <w:t>По состоянию на 01.10.2023 значительное количество вакансий имелось по должности помощник по уходу - 834,64 единицы или 31,7</w:t>
      </w:r>
      <w:r w:rsidR="00CE4B1F">
        <w:rPr>
          <w:sz w:val="28"/>
          <w:szCs w:val="28"/>
        </w:rPr>
        <w:t> </w:t>
      </w:r>
      <w:r w:rsidRPr="00174534">
        <w:rPr>
          <w:sz w:val="28"/>
          <w:szCs w:val="28"/>
        </w:rPr>
        <w:t>%. Наибольшее количество вакансий помощников по уходу отмечено в КОГАУСО «Кировский</w:t>
      </w:r>
      <w:r w:rsidRPr="009B1B80">
        <w:rPr>
          <w:sz w:val="28"/>
          <w:szCs w:val="28"/>
        </w:rPr>
        <w:t xml:space="preserve"> городской комплексный центр социального обслуживания населения», где из 881 штатной единицы </w:t>
      </w:r>
      <w:r>
        <w:rPr>
          <w:sz w:val="28"/>
          <w:szCs w:val="28"/>
        </w:rPr>
        <w:t xml:space="preserve">были </w:t>
      </w:r>
      <w:r w:rsidRPr="009B1B80">
        <w:rPr>
          <w:sz w:val="28"/>
          <w:szCs w:val="28"/>
        </w:rPr>
        <w:t>вакантны 533,45</w:t>
      </w:r>
      <w:r>
        <w:rPr>
          <w:sz w:val="28"/>
          <w:szCs w:val="28"/>
        </w:rPr>
        <w:t xml:space="preserve"> ед.</w:t>
      </w:r>
      <w:r w:rsidRPr="009B1B80">
        <w:rPr>
          <w:sz w:val="28"/>
          <w:szCs w:val="28"/>
        </w:rPr>
        <w:t xml:space="preserve"> (60,6%). </w:t>
      </w:r>
    </w:p>
    <w:p w:rsidR="00B308A9" w:rsidRPr="000A4C85" w:rsidRDefault="00B308A9" w:rsidP="00B308A9">
      <w:pPr>
        <w:ind w:firstLine="709"/>
        <w:jc w:val="both"/>
        <w:rPr>
          <w:sz w:val="28"/>
          <w:szCs w:val="28"/>
        </w:rPr>
      </w:pPr>
      <w:r w:rsidRPr="000A4C85">
        <w:rPr>
          <w:sz w:val="28"/>
          <w:szCs w:val="28"/>
        </w:rPr>
        <w:t>По состоянию на 01.01.2024 количество вакан</w:t>
      </w:r>
      <w:r>
        <w:rPr>
          <w:sz w:val="28"/>
          <w:szCs w:val="28"/>
        </w:rPr>
        <w:t>тных должностей</w:t>
      </w:r>
      <w:r w:rsidRPr="000A4C85">
        <w:rPr>
          <w:sz w:val="28"/>
          <w:szCs w:val="28"/>
        </w:rPr>
        <w:t xml:space="preserve"> помощников по уход</w:t>
      </w:r>
      <w:r>
        <w:rPr>
          <w:sz w:val="28"/>
          <w:szCs w:val="28"/>
        </w:rPr>
        <w:t>у</w:t>
      </w:r>
      <w:r w:rsidRPr="000A4C85">
        <w:rPr>
          <w:sz w:val="28"/>
          <w:szCs w:val="28"/>
        </w:rPr>
        <w:t xml:space="preserve"> сократилось до 18,2 штатных единиц (</w:t>
      </w:r>
      <w:r>
        <w:rPr>
          <w:sz w:val="28"/>
          <w:szCs w:val="28"/>
        </w:rPr>
        <w:t xml:space="preserve">до </w:t>
      </w:r>
      <w:r w:rsidRPr="000A4C85">
        <w:rPr>
          <w:sz w:val="28"/>
          <w:szCs w:val="28"/>
        </w:rPr>
        <w:t>0,7%).</w:t>
      </w:r>
    </w:p>
    <w:p w:rsidR="00B308A9" w:rsidRDefault="00B308A9" w:rsidP="000C2224">
      <w:pPr>
        <w:ind w:right="-1" w:firstLine="709"/>
        <w:jc w:val="both"/>
        <w:rPr>
          <w:sz w:val="28"/>
        </w:rPr>
      </w:pPr>
      <w:r w:rsidRPr="00B308A9">
        <w:rPr>
          <w:sz w:val="28"/>
        </w:rPr>
        <w:t>В ходе экспертно-аналитического мероприятия было установлено, что доля обученных специалистов в ТКЦ составляет 50% от общей численности работников, что обусловлено недостаточным количеством выделяемых БФ мест для обучения экспертов.</w:t>
      </w:r>
    </w:p>
    <w:p w:rsidR="00B308A9" w:rsidRDefault="00B308A9" w:rsidP="00B308A9">
      <w:pPr>
        <w:pStyle w:val="ab"/>
        <w:ind w:firstLine="709"/>
        <w:jc w:val="both"/>
        <w:rPr>
          <w:bCs/>
          <w:i/>
        </w:rPr>
      </w:pPr>
      <w:r>
        <w:rPr>
          <w:bCs/>
          <w:i/>
        </w:rPr>
        <w:lastRenderedPageBreak/>
        <w:t>Новгородская область:</w:t>
      </w:r>
    </w:p>
    <w:p w:rsidR="00B308A9" w:rsidRPr="00850D5D" w:rsidRDefault="00B308A9" w:rsidP="00B308A9">
      <w:pPr>
        <w:ind w:firstLine="709"/>
        <w:jc w:val="both"/>
        <w:rPr>
          <w:sz w:val="28"/>
          <w:szCs w:val="28"/>
        </w:rPr>
      </w:pPr>
      <w:r w:rsidRPr="00850D5D">
        <w:rPr>
          <w:sz w:val="28"/>
          <w:szCs w:val="28"/>
        </w:rPr>
        <w:t>В ходе экспертно-аналитического мероприятия проведена оценка кадрового состава системы долговременного ухода и наличия вакансий, сведения о которых приведены в таблице 6:</w:t>
      </w:r>
    </w:p>
    <w:p w:rsidR="00B308A9" w:rsidRPr="00850D5D" w:rsidRDefault="00B308A9" w:rsidP="00B308A9">
      <w:pPr>
        <w:ind w:firstLine="708"/>
        <w:jc w:val="right"/>
        <w:rPr>
          <w:kern w:val="2"/>
          <w:sz w:val="20"/>
          <w:szCs w:val="20"/>
          <w14:ligatures w14:val="standardContextual"/>
        </w:rPr>
      </w:pPr>
      <w:r w:rsidRPr="00850D5D">
        <w:rPr>
          <w:kern w:val="2"/>
          <w:sz w:val="20"/>
          <w:szCs w:val="20"/>
          <w14:ligatures w14:val="standardContextual"/>
        </w:rPr>
        <w:t>Таблица 6</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134"/>
        <w:gridCol w:w="1105"/>
        <w:gridCol w:w="1025"/>
        <w:gridCol w:w="1106"/>
        <w:gridCol w:w="1125"/>
        <w:gridCol w:w="1025"/>
      </w:tblGrid>
      <w:tr w:rsidR="00B308A9" w:rsidRPr="00850D5D" w:rsidTr="00B308A9">
        <w:trPr>
          <w:trHeight w:val="843"/>
          <w:tblHeader/>
        </w:trPr>
        <w:tc>
          <w:tcPr>
            <w:tcW w:w="2972" w:type="dxa"/>
            <w:vMerge w:val="restart"/>
            <w:vAlign w:val="center"/>
          </w:tcPr>
          <w:p w:rsidR="00B308A9" w:rsidRPr="00850D5D" w:rsidRDefault="00B308A9" w:rsidP="00B308A9">
            <w:pPr>
              <w:ind w:left="-91" w:right="-91"/>
              <w:jc w:val="center"/>
              <w:rPr>
                <w:sz w:val="20"/>
                <w:szCs w:val="20"/>
              </w:rPr>
            </w:pPr>
            <w:r w:rsidRPr="00850D5D">
              <w:rPr>
                <w:sz w:val="20"/>
                <w:szCs w:val="20"/>
              </w:rPr>
              <w:t>Наименование должности</w:t>
            </w:r>
          </w:p>
        </w:tc>
        <w:tc>
          <w:tcPr>
            <w:tcW w:w="2239" w:type="dxa"/>
            <w:gridSpan w:val="2"/>
            <w:vAlign w:val="center"/>
          </w:tcPr>
          <w:p w:rsidR="00B308A9" w:rsidRPr="00850D5D" w:rsidRDefault="00B308A9" w:rsidP="00B308A9">
            <w:pPr>
              <w:ind w:left="-91" w:right="-91"/>
              <w:jc w:val="center"/>
              <w:rPr>
                <w:sz w:val="20"/>
                <w:szCs w:val="20"/>
              </w:rPr>
            </w:pPr>
            <w:r w:rsidRPr="00850D5D">
              <w:rPr>
                <w:sz w:val="20"/>
                <w:szCs w:val="20"/>
              </w:rPr>
              <w:t xml:space="preserve">Штатная численность, </w:t>
            </w:r>
          </w:p>
          <w:p w:rsidR="00B308A9" w:rsidRPr="00850D5D" w:rsidRDefault="00B308A9" w:rsidP="00B308A9">
            <w:pPr>
              <w:ind w:left="-91" w:right="-91"/>
              <w:jc w:val="center"/>
              <w:rPr>
                <w:sz w:val="20"/>
                <w:szCs w:val="20"/>
              </w:rPr>
            </w:pPr>
            <w:r w:rsidRPr="00850D5D">
              <w:rPr>
                <w:sz w:val="20"/>
                <w:szCs w:val="20"/>
              </w:rPr>
              <w:t xml:space="preserve">единиц </w:t>
            </w:r>
          </w:p>
        </w:tc>
        <w:tc>
          <w:tcPr>
            <w:tcW w:w="2131" w:type="dxa"/>
            <w:gridSpan w:val="2"/>
            <w:vAlign w:val="center"/>
          </w:tcPr>
          <w:p w:rsidR="00B308A9" w:rsidRPr="00850D5D" w:rsidRDefault="00B308A9" w:rsidP="00B308A9">
            <w:pPr>
              <w:ind w:left="-91" w:right="-91"/>
              <w:jc w:val="center"/>
              <w:rPr>
                <w:sz w:val="20"/>
                <w:szCs w:val="20"/>
              </w:rPr>
            </w:pPr>
            <w:r w:rsidRPr="00850D5D">
              <w:rPr>
                <w:sz w:val="20"/>
                <w:szCs w:val="20"/>
              </w:rPr>
              <w:t xml:space="preserve">Фактическая численность, </w:t>
            </w:r>
          </w:p>
          <w:p w:rsidR="00B308A9" w:rsidRPr="00850D5D" w:rsidRDefault="00B308A9" w:rsidP="00B308A9">
            <w:pPr>
              <w:ind w:left="-91" w:right="-91"/>
              <w:jc w:val="center"/>
              <w:rPr>
                <w:sz w:val="20"/>
                <w:szCs w:val="20"/>
              </w:rPr>
            </w:pPr>
            <w:r w:rsidRPr="00850D5D">
              <w:rPr>
                <w:sz w:val="20"/>
                <w:szCs w:val="20"/>
              </w:rPr>
              <w:t>человек</w:t>
            </w:r>
          </w:p>
        </w:tc>
        <w:tc>
          <w:tcPr>
            <w:tcW w:w="2150" w:type="dxa"/>
            <w:gridSpan w:val="2"/>
            <w:vAlign w:val="center"/>
          </w:tcPr>
          <w:p w:rsidR="00B308A9" w:rsidRPr="00850D5D" w:rsidRDefault="00B308A9" w:rsidP="00B308A9">
            <w:pPr>
              <w:ind w:left="-91" w:right="-91"/>
              <w:jc w:val="center"/>
              <w:rPr>
                <w:sz w:val="20"/>
                <w:szCs w:val="20"/>
              </w:rPr>
            </w:pPr>
            <w:r w:rsidRPr="00850D5D">
              <w:rPr>
                <w:sz w:val="20"/>
                <w:szCs w:val="20"/>
              </w:rPr>
              <w:t xml:space="preserve">Количество вакансий, </w:t>
            </w:r>
          </w:p>
          <w:p w:rsidR="00B308A9" w:rsidRPr="00850D5D" w:rsidRDefault="00B308A9" w:rsidP="00B308A9">
            <w:pPr>
              <w:ind w:left="-91" w:right="-91"/>
              <w:jc w:val="center"/>
              <w:rPr>
                <w:sz w:val="20"/>
                <w:szCs w:val="20"/>
              </w:rPr>
            </w:pPr>
            <w:r w:rsidRPr="00850D5D">
              <w:rPr>
                <w:sz w:val="20"/>
                <w:szCs w:val="20"/>
              </w:rPr>
              <w:t>единиц</w:t>
            </w:r>
          </w:p>
        </w:tc>
      </w:tr>
      <w:tr w:rsidR="00B308A9" w:rsidRPr="00850D5D" w:rsidTr="00B308A9">
        <w:trPr>
          <w:trHeight w:val="247"/>
          <w:tblHeader/>
        </w:trPr>
        <w:tc>
          <w:tcPr>
            <w:tcW w:w="2972" w:type="dxa"/>
            <w:vMerge/>
            <w:vAlign w:val="center"/>
          </w:tcPr>
          <w:p w:rsidR="00B308A9" w:rsidRPr="00850D5D" w:rsidRDefault="00B308A9" w:rsidP="00B308A9">
            <w:pPr>
              <w:ind w:left="-91" w:right="-91"/>
              <w:jc w:val="center"/>
              <w:rPr>
                <w:sz w:val="20"/>
                <w:szCs w:val="20"/>
              </w:rPr>
            </w:pPr>
          </w:p>
        </w:tc>
        <w:tc>
          <w:tcPr>
            <w:tcW w:w="6520" w:type="dxa"/>
            <w:gridSpan w:val="6"/>
            <w:vAlign w:val="center"/>
          </w:tcPr>
          <w:p w:rsidR="00B308A9" w:rsidRPr="00850D5D" w:rsidRDefault="00B308A9" w:rsidP="00B308A9">
            <w:pPr>
              <w:ind w:left="-91" w:right="-91"/>
              <w:jc w:val="center"/>
              <w:rPr>
                <w:sz w:val="20"/>
                <w:szCs w:val="20"/>
              </w:rPr>
            </w:pPr>
            <w:r w:rsidRPr="00850D5D">
              <w:rPr>
                <w:sz w:val="20"/>
                <w:szCs w:val="20"/>
              </w:rPr>
              <w:t>по состоянию на:</w:t>
            </w:r>
          </w:p>
        </w:tc>
      </w:tr>
      <w:tr w:rsidR="00B308A9" w:rsidRPr="00850D5D" w:rsidTr="00B308A9">
        <w:trPr>
          <w:trHeight w:val="20"/>
          <w:tblHeader/>
        </w:trPr>
        <w:tc>
          <w:tcPr>
            <w:tcW w:w="2972" w:type="dxa"/>
            <w:vMerge/>
            <w:vAlign w:val="center"/>
          </w:tcPr>
          <w:p w:rsidR="00B308A9" w:rsidRPr="00850D5D" w:rsidRDefault="00B308A9" w:rsidP="00B308A9">
            <w:pPr>
              <w:ind w:left="-91" w:right="-91"/>
              <w:jc w:val="center"/>
              <w:rPr>
                <w:sz w:val="20"/>
                <w:szCs w:val="20"/>
              </w:rPr>
            </w:pPr>
          </w:p>
        </w:tc>
        <w:tc>
          <w:tcPr>
            <w:tcW w:w="1134" w:type="dxa"/>
            <w:vAlign w:val="center"/>
          </w:tcPr>
          <w:p w:rsidR="00B308A9" w:rsidRPr="00850D5D" w:rsidRDefault="00B308A9" w:rsidP="00B308A9">
            <w:pPr>
              <w:ind w:left="-91" w:right="-91"/>
              <w:jc w:val="center"/>
              <w:rPr>
                <w:sz w:val="20"/>
                <w:szCs w:val="20"/>
              </w:rPr>
            </w:pPr>
            <w:r w:rsidRPr="00850D5D">
              <w:rPr>
                <w:sz w:val="20"/>
                <w:szCs w:val="20"/>
              </w:rPr>
              <w:t xml:space="preserve"> 01.01.2023</w:t>
            </w:r>
          </w:p>
        </w:tc>
        <w:tc>
          <w:tcPr>
            <w:tcW w:w="1105" w:type="dxa"/>
            <w:vAlign w:val="center"/>
          </w:tcPr>
          <w:p w:rsidR="00B308A9" w:rsidRPr="00850D5D" w:rsidRDefault="00B308A9" w:rsidP="00B308A9">
            <w:pPr>
              <w:ind w:left="-91" w:right="-91"/>
              <w:jc w:val="center"/>
              <w:rPr>
                <w:sz w:val="20"/>
                <w:szCs w:val="20"/>
              </w:rPr>
            </w:pPr>
            <w:r w:rsidRPr="00850D5D">
              <w:rPr>
                <w:sz w:val="20"/>
                <w:szCs w:val="20"/>
              </w:rPr>
              <w:t>01.01.2024</w:t>
            </w:r>
          </w:p>
        </w:tc>
        <w:tc>
          <w:tcPr>
            <w:tcW w:w="1025" w:type="dxa"/>
            <w:vAlign w:val="center"/>
          </w:tcPr>
          <w:p w:rsidR="00B308A9" w:rsidRPr="00850D5D" w:rsidRDefault="00B308A9" w:rsidP="00B308A9">
            <w:pPr>
              <w:ind w:left="-91" w:right="-91"/>
              <w:jc w:val="center"/>
              <w:rPr>
                <w:sz w:val="20"/>
                <w:szCs w:val="20"/>
              </w:rPr>
            </w:pPr>
            <w:r w:rsidRPr="00850D5D">
              <w:rPr>
                <w:sz w:val="20"/>
                <w:szCs w:val="20"/>
              </w:rPr>
              <w:t>01.01.2023</w:t>
            </w:r>
          </w:p>
        </w:tc>
        <w:tc>
          <w:tcPr>
            <w:tcW w:w="1106" w:type="dxa"/>
            <w:vAlign w:val="center"/>
          </w:tcPr>
          <w:p w:rsidR="00B308A9" w:rsidRPr="00850D5D" w:rsidRDefault="00B308A9" w:rsidP="00B308A9">
            <w:pPr>
              <w:ind w:left="-91" w:right="-91"/>
              <w:jc w:val="center"/>
              <w:rPr>
                <w:sz w:val="20"/>
                <w:szCs w:val="20"/>
              </w:rPr>
            </w:pPr>
            <w:r w:rsidRPr="00850D5D">
              <w:rPr>
                <w:sz w:val="20"/>
                <w:szCs w:val="20"/>
              </w:rPr>
              <w:t>01.01.2024</w:t>
            </w:r>
          </w:p>
        </w:tc>
        <w:tc>
          <w:tcPr>
            <w:tcW w:w="1125" w:type="dxa"/>
            <w:vAlign w:val="center"/>
          </w:tcPr>
          <w:p w:rsidR="00B308A9" w:rsidRPr="00850D5D" w:rsidRDefault="00B308A9" w:rsidP="00B308A9">
            <w:pPr>
              <w:ind w:left="-91" w:right="-91"/>
              <w:jc w:val="center"/>
              <w:rPr>
                <w:sz w:val="20"/>
                <w:szCs w:val="20"/>
              </w:rPr>
            </w:pPr>
            <w:r w:rsidRPr="00850D5D">
              <w:rPr>
                <w:sz w:val="20"/>
                <w:szCs w:val="20"/>
              </w:rPr>
              <w:t>01.01.2023</w:t>
            </w:r>
          </w:p>
        </w:tc>
        <w:tc>
          <w:tcPr>
            <w:tcW w:w="1025" w:type="dxa"/>
            <w:vAlign w:val="center"/>
          </w:tcPr>
          <w:p w:rsidR="00B308A9" w:rsidRPr="00850D5D" w:rsidRDefault="00B308A9" w:rsidP="00B308A9">
            <w:pPr>
              <w:ind w:left="-91" w:right="-91"/>
              <w:jc w:val="center"/>
              <w:rPr>
                <w:sz w:val="20"/>
                <w:szCs w:val="20"/>
              </w:rPr>
            </w:pPr>
            <w:r w:rsidRPr="00850D5D">
              <w:rPr>
                <w:sz w:val="20"/>
                <w:szCs w:val="20"/>
              </w:rPr>
              <w:t>01.01.2024</w:t>
            </w:r>
          </w:p>
        </w:tc>
      </w:tr>
      <w:tr w:rsidR="00B308A9" w:rsidRPr="00850D5D" w:rsidTr="00B308A9">
        <w:trPr>
          <w:trHeight w:val="20"/>
        </w:trPr>
        <w:tc>
          <w:tcPr>
            <w:tcW w:w="2972" w:type="dxa"/>
          </w:tcPr>
          <w:p w:rsidR="00B308A9" w:rsidRPr="00850D5D" w:rsidRDefault="00B308A9" w:rsidP="00B308A9">
            <w:pPr>
              <w:ind w:left="-91" w:right="-91"/>
              <w:jc w:val="both"/>
              <w:rPr>
                <w:sz w:val="20"/>
                <w:szCs w:val="20"/>
              </w:rPr>
            </w:pPr>
            <w:r w:rsidRPr="00850D5D">
              <w:rPr>
                <w:sz w:val="20"/>
                <w:szCs w:val="20"/>
              </w:rPr>
              <w:t>Помощник по уходу</w:t>
            </w:r>
          </w:p>
        </w:tc>
        <w:tc>
          <w:tcPr>
            <w:tcW w:w="1134" w:type="dxa"/>
            <w:vAlign w:val="center"/>
          </w:tcPr>
          <w:p w:rsidR="00B308A9" w:rsidRPr="00850D5D" w:rsidRDefault="00B308A9" w:rsidP="00B308A9">
            <w:pPr>
              <w:ind w:left="-91" w:right="-91"/>
              <w:jc w:val="center"/>
              <w:rPr>
                <w:sz w:val="20"/>
                <w:szCs w:val="20"/>
              </w:rPr>
            </w:pPr>
            <w:r w:rsidRPr="00850D5D">
              <w:rPr>
                <w:sz w:val="20"/>
                <w:szCs w:val="20"/>
              </w:rPr>
              <w:t>140,6</w:t>
            </w:r>
          </w:p>
        </w:tc>
        <w:tc>
          <w:tcPr>
            <w:tcW w:w="1105" w:type="dxa"/>
            <w:vAlign w:val="center"/>
          </w:tcPr>
          <w:p w:rsidR="00B308A9" w:rsidRPr="00850D5D" w:rsidRDefault="00B308A9" w:rsidP="00B308A9">
            <w:pPr>
              <w:ind w:left="-91" w:right="-91"/>
              <w:jc w:val="center"/>
              <w:rPr>
                <w:sz w:val="20"/>
                <w:szCs w:val="20"/>
              </w:rPr>
            </w:pPr>
            <w:r w:rsidRPr="00850D5D">
              <w:rPr>
                <w:sz w:val="20"/>
                <w:szCs w:val="20"/>
              </w:rPr>
              <w:t>1393,2</w:t>
            </w:r>
          </w:p>
        </w:tc>
        <w:tc>
          <w:tcPr>
            <w:tcW w:w="1025" w:type="dxa"/>
            <w:vAlign w:val="center"/>
          </w:tcPr>
          <w:p w:rsidR="00B308A9" w:rsidRPr="00850D5D" w:rsidRDefault="00B308A9" w:rsidP="00B308A9">
            <w:pPr>
              <w:ind w:left="-91" w:right="-91"/>
              <w:jc w:val="center"/>
              <w:rPr>
                <w:sz w:val="20"/>
                <w:szCs w:val="20"/>
              </w:rPr>
            </w:pPr>
            <w:r w:rsidRPr="00850D5D">
              <w:rPr>
                <w:sz w:val="20"/>
                <w:szCs w:val="20"/>
              </w:rPr>
              <w:t>169</w:t>
            </w:r>
          </w:p>
        </w:tc>
        <w:tc>
          <w:tcPr>
            <w:tcW w:w="1106" w:type="dxa"/>
            <w:vAlign w:val="center"/>
          </w:tcPr>
          <w:p w:rsidR="00B308A9" w:rsidRPr="00850D5D" w:rsidRDefault="00B308A9" w:rsidP="00B308A9">
            <w:pPr>
              <w:ind w:left="-91" w:right="-91"/>
              <w:jc w:val="center"/>
              <w:rPr>
                <w:sz w:val="20"/>
                <w:szCs w:val="20"/>
              </w:rPr>
            </w:pPr>
            <w:r w:rsidRPr="00850D5D">
              <w:rPr>
                <w:sz w:val="20"/>
                <w:szCs w:val="20"/>
              </w:rPr>
              <w:t>1960</w:t>
            </w:r>
          </w:p>
        </w:tc>
        <w:tc>
          <w:tcPr>
            <w:tcW w:w="1125" w:type="dxa"/>
            <w:vAlign w:val="center"/>
          </w:tcPr>
          <w:p w:rsidR="00B308A9" w:rsidRPr="00850D5D" w:rsidRDefault="00B308A9" w:rsidP="00B308A9">
            <w:pPr>
              <w:ind w:left="-91" w:right="-91"/>
              <w:jc w:val="center"/>
              <w:rPr>
                <w:sz w:val="20"/>
                <w:szCs w:val="20"/>
              </w:rPr>
            </w:pPr>
            <w:r w:rsidRPr="00850D5D">
              <w:rPr>
                <w:sz w:val="20"/>
                <w:szCs w:val="20"/>
              </w:rPr>
              <w:t>0,25</w:t>
            </w:r>
          </w:p>
        </w:tc>
        <w:tc>
          <w:tcPr>
            <w:tcW w:w="1025" w:type="dxa"/>
            <w:vAlign w:val="center"/>
          </w:tcPr>
          <w:p w:rsidR="00B308A9" w:rsidRPr="00850D5D" w:rsidRDefault="00B308A9" w:rsidP="00B308A9">
            <w:pPr>
              <w:ind w:left="-91" w:right="-91"/>
              <w:jc w:val="center"/>
              <w:rPr>
                <w:sz w:val="20"/>
                <w:szCs w:val="20"/>
              </w:rPr>
            </w:pPr>
            <w:r w:rsidRPr="00850D5D">
              <w:rPr>
                <w:sz w:val="20"/>
                <w:szCs w:val="20"/>
              </w:rPr>
              <w:t>0,0</w:t>
            </w:r>
          </w:p>
        </w:tc>
      </w:tr>
      <w:tr w:rsidR="00B308A9" w:rsidRPr="00850D5D" w:rsidTr="00B308A9">
        <w:trPr>
          <w:trHeight w:val="20"/>
        </w:trPr>
        <w:tc>
          <w:tcPr>
            <w:tcW w:w="2972" w:type="dxa"/>
          </w:tcPr>
          <w:p w:rsidR="00B308A9" w:rsidRPr="00850D5D" w:rsidRDefault="00B308A9" w:rsidP="00B308A9">
            <w:pPr>
              <w:ind w:left="-91" w:right="-91"/>
              <w:jc w:val="both"/>
              <w:rPr>
                <w:sz w:val="20"/>
                <w:szCs w:val="20"/>
              </w:rPr>
            </w:pPr>
            <w:r w:rsidRPr="00850D5D">
              <w:rPr>
                <w:sz w:val="20"/>
                <w:szCs w:val="20"/>
              </w:rPr>
              <w:t>Социальные работники</w:t>
            </w:r>
          </w:p>
        </w:tc>
        <w:tc>
          <w:tcPr>
            <w:tcW w:w="1134" w:type="dxa"/>
            <w:vAlign w:val="center"/>
          </w:tcPr>
          <w:p w:rsidR="00B308A9" w:rsidRPr="00850D5D" w:rsidRDefault="00B308A9" w:rsidP="00B308A9">
            <w:pPr>
              <w:ind w:left="-91" w:right="-91"/>
              <w:jc w:val="center"/>
              <w:rPr>
                <w:sz w:val="20"/>
                <w:szCs w:val="20"/>
              </w:rPr>
            </w:pPr>
            <w:r w:rsidRPr="00850D5D">
              <w:rPr>
                <w:sz w:val="20"/>
                <w:szCs w:val="20"/>
              </w:rPr>
              <w:t>631,5</w:t>
            </w:r>
          </w:p>
        </w:tc>
        <w:tc>
          <w:tcPr>
            <w:tcW w:w="1105" w:type="dxa"/>
            <w:vAlign w:val="center"/>
          </w:tcPr>
          <w:p w:rsidR="00B308A9" w:rsidRPr="00850D5D" w:rsidRDefault="00B308A9" w:rsidP="00B308A9">
            <w:pPr>
              <w:ind w:left="-91" w:right="-91"/>
              <w:jc w:val="center"/>
              <w:rPr>
                <w:sz w:val="20"/>
                <w:szCs w:val="20"/>
              </w:rPr>
            </w:pPr>
            <w:r w:rsidRPr="00850D5D">
              <w:rPr>
                <w:sz w:val="20"/>
                <w:szCs w:val="20"/>
              </w:rPr>
              <w:t>517,3</w:t>
            </w:r>
          </w:p>
        </w:tc>
        <w:tc>
          <w:tcPr>
            <w:tcW w:w="1025" w:type="dxa"/>
            <w:vAlign w:val="center"/>
          </w:tcPr>
          <w:p w:rsidR="00B308A9" w:rsidRPr="00850D5D" w:rsidRDefault="00B308A9" w:rsidP="00B308A9">
            <w:pPr>
              <w:ind w:left="-91" w:right="-91"/>
              <w:jc w:val="center"/>
              <w:rPr>
                <w:sz w:val="20"/>
                <w:szCs w:val="20"/>
              </w:rPr>
            </w:pPr>
            <w:r w:rsidRPr="00850D5D">
              <w:rPr>
                <w:sz w:val="20"/>
                <w:szCs w:val="20"/>
              </w:rPr>
              <w:t>670</w:t>
            </w:r>
          </w:p>
        </w:tc>
        <w:tc>
          <w:tcPr>
            <w:tcW w:w="1106" w:type="dxa"/>
            <w:vAlign w:val="center"/>
          </w:tcPr>
          <w:p w:rsidR="00B308A9" w:rsidRPr="00850D5D" w:rsidRDefault="00B308A9" w:rsidP="00B308A9">
            <w:pPr>
              <w:ind w:left="-91" w:right="-91"/>
              <w:jc w:val="center"/>
              <w:rPr>
                <w:sz w:val="20"/>
                <w:szCs w:val="20"/>
              </w:rPr>
            </w:pPr>
            <w:r w:rsidRPr="00850D5D">
              <w:rPr>
                <w:sz w:val="20"/>
                <w:szCs w:val="20"/>
              </w:rPr>
              <w:t>576</w:t>
            </w:r>
          </w:p>
        </w:tc>
        <w:tc>
          <w:tcPr>
            <w:tcW w:w="1125" w:type="dxa"/>
            <w:vAlign w:val="center"/>
          </w:tcPr>
          <w:p w:rsidR="00B308A9" w:rsidRPr="00850D5D" w:rsidRDefault="00B308A9" w:rsidP="00B308A9">
            <w:pPr>
              <w:ind w:left="-91" w:right="-91"/>
              <w:jc w:val="center"/>
              <w:rPr>
                <w:sz w:val="20"/>
                <w:szCs w:val="20"/>
              </w:rPr>
            </w:pPr>
            <w:r w:rsidRPr="00850D5D">
              <w:rPr>
                <w:sz w:val="20"/>
                <w:szCs w:val="20"/>
              </w:rPr>
              <w:t>11,2</w:t>
            </w:r>
          </w:p>
        </w:tc>
        <w:tc>
          <w:tcPr>
            <w:tcW w:w="1025" w:type="dxa"/>
            <w:vAlign w:val="center"/>
          </w:tcPr>
          <w:p w:rsidR="00B308A9" w:rsidRPr="00850D5D" w:rsidRDefault="00B308A9" w:rsidP="00B308A9">
            <w:pPr>
              <w:ind w:left="-91" w:right="-91"/>
              <w:jc w:val="center"/>
              <w:rPr>
                <w:sz w:val="20"/>
                <w:szCs w:val="20"/>
              </w:rPr>
            </w:pPr>
            <w:r w:rsidRPr="00850D5D">
              <w:rPr>
                <w:sz w:val="20"/>
                <w:szCs w:val="20"/>
              </w:rPr>
              <w:t>2,2</w:t>
            </w:r>
          </w:p>
        </w:tc>
      </w:tr>
      <w:tr w:rsidR="00B308A9" w:rsidRPr="00850D5D" w:rsidTr="00B308A9">
        <w:trPr>
          <w:trHeight w:val="20"/>
        </w:trPr>
        <w:tc>
          <w:tcPr>
            <w:tcW w:w="2972" w:type="dxa"/>
          </w:tcPr>
          <w:p w:rsidR="00B308A9" w:rsidRPr="00850D5D" w:rsidRDefault="00B308A9" w:rsidP="00B308A9">
            <w:pPr>
              <w:ind w:left="-91" w:right="-91"/>
              <w:jc w:val="both"/>
              <w:rPr>
                <w:sz w:val="20"/>
                <w:szCs w:val="20"/>
              </w:rPr>
            </w:pPr>
            <w:r w:rsidRPr="00850D5D">
              <w:rPr>
                <w:sz w:val="20"/>
                <w:szCs w:val="20"/>
              </w:rPr>
              <w:t>Руководитель регионального координационного центра</w:t>
            </w:r>
          </w:p>
        </w:tc>
        <w:tc>
          <w:tcPr>
            <w:tcW w:w="1134" w:type="dxa"/>
            <w:vAlign w:val="center"/>
          </w:tcPr>
          <w:p w:rsidR="00B308A9" w:rsidRPr="00850D5D" w:rsidRDefault="00B308A9" w:rsidP="00B308A9">
            <w:pPr>
              <w:ind w:left="-91" w:right="-91"/>
              <w:jc w:val="center"/>
              <w:rPr>
                <w:sz w:val="20"/>
                <w:szCs w:val="20"/>
              </w:rPr>
            </w:pPr>
            <w:r w:rsidRPr="00850D5D">
              <w:rPr>
                <w:sz w:val="20"/>
                <w:szCs w:val="20"/>
              </w:rPr>
              <w:t>0</w:t>
            </w:r>
          </w:p>
        </w:tc>
        <w:tc>
          <w:tcPr>
            <w:tcW w:w="1105" w:type="dxa"/>
            <w:vAlign w:val="center"/>
          </w:tcPr>
          <w:p w:rsidR="00B308A9" w:rsidRPr="00850D5D" w:rsidRDefault="00B308A9" w:rsidP="00B308A9">
            <w:pPr>
              <w:ind w:left="-91" w:right="-91"/>
              <w:jc w:val="center"/>
              <w:rPr>
                <w:sz w:val="20"/>
                <w:szCs w:val="20"/>
              </w:rPr>
            </w:pPr>
            <w:r w:rsidRPr="00850D5D">
              <w:rPr>
                <w:sz w:val="20"/>
                <w:szCs w:val="20"/>
              </w:rPr>
              <w:t>1</w:t>
            </w:r>
          </w:p>
        </w:tc>
        <w:tc>
          <w:tcPr>
            <w:tcW w:w="1025" w:type="dxa"/>
            <w:vAlign w:val="center"/>
          </w:tcPr>
          <w:p w:rsidR="00B308A9" w:rsidRPr="00850D5D" w:rsidRDefault="00B308A9" w:rsidP="00B308A9">
            <w:pPr>
              <w:ind w:left="-91" w:right="-91"/>
              <w:jc w:val="center"/>
              <w:rPr>
                <w:sz w:val="20"/>
                <w:szCs w:val="20"/>
              </w:rPr>
            </w:pPr>
            <w:r w:rsidRPr="00850D5D">
              <w:rPr>
                <w:sz w:val="20"/>
                <w:szCs w:val="20"/>
              </w:rPr>
              <w:t>0</w:t>
            </w:r>
          </w:p>
        </w:tc>
        <w:tc>
          <w:tcPr>
            <w:tcW w:w="1106" w:type="dxa"/>
            <w:vAlign w:val="center"/>
          </w:tcPr>
          <w:p w:rsidR="00B308A9" w:rsidRPr="00850D5D" w:rsidRDefault="00B308A9" w:rsidP="00B308A9">
            <w:pPr>
              <w:ind w:left="-91" w:right="-91"/>
              <w:jc w:val="center"/>
              <w:rPr>
                <w:sz w:val="20"/>
                <w:szCs w:val="20"/>
              </w:rPr>
            </w:pPr>
            <w:r w:rsidRPr="00850D5D">
              <w:rPr>
                <w:sz w:val="20"/>
                <w:szCs w:val="20"/>
              </w:rPr>
              <w:t>1</w:t>
            </w:r>
          </w:p>
        </w:tc>
        <w:tc>
          <w:tcPr>
            <w:tcW w:w="1125" w:type="dxa"/>
            <w:vAlign w:val="center"/>
          </w:tcPr>
          <w:p w:rsidR="00B308A9" w:rsidRPr="00850D5D" w:rsidRDefault="00B308A9" w:rsidP="00B308A9">
            <w:pPr>
              <w:ind w:left="-91" w:right="-91"/>
              <w:jc w:val="center"/>
              <w:rPr>
                <w:sz w:val="20"/>
                <w:szCs w:val="20"/>
              </w:rPr>
            </w:pPr>
            <w:r w:rsidRPr="00850D5D">
              <w:rPr>
                <w:sz w:val="20"/>
                <w:szCs w:val="20"/>
              </w:rPr>
              <w:t>0</w:t>
            </w:r>
          </w:p>
        </w:tc>
        <w:tc>
          <w:tcPr>
            <w:tcW w:w="1025" w:type="dxa"/>
            <w:vAlign w:val="center"/>
          </w:tcPr>
          <w:p w:rsidR="00B308A9" w:rsidRPr="00850D5D" w:rsidRDefault="00B308A9" w:rsidP="00B308A9">
            <w:pPr>
              <w:ind w:left="-91" w:right="-91"/>
              <w:jc w:val="center"/>
              <w:rPr>
                <w:sz w:val="20"/>
                <w:szCs w:val="20"/>
              </w:rPr>
            </w:pPr>
            <w:r w:rsidRPr="00850D5D">
              <w:rPr>
                <w:sz w:val="20"/>
                <w:szCs w:val="20"/>
              </w:rPr>
              <w:t>0</w:t>
            </w:r>
          </w:p>
        </w:tc>
      </w:tr>
      <w:tr w:rsidR="00B308A9" w:rsidRPr="00850D5D" w:rsidTr="00B308A9">
        <w:trPr>
          <w:trHeight w:val="20"/>
        </w:trPr>
        <w:tc>
          <w:tcPr>
            <w:tcW w:w="2972" w:type="dxa"/>
          </w:tcPr>
          <w:p w:rsidR="00B308A9" w:rsidRPr="00850D5D" w:rsidRDefault="00B308A9" w:rsidP="00B308A9">
            <w:pPr>
              <w:ind w:left="-91" w:right="-91"/>
              <w:jc w:val="both"/>
              <w:rPr>
                <w:sz w:val="20"/>
                <w:szCs w:val="20"/>
              </w:rPr>
            </w:pPr>
            <w:r w:rsidRPr="00850D5D">
              <w:rPr>
                <w:sz w:val="20"/>
                <w:szCs w:val="20"/>
              </w:rPr>
              <w:t>Специалисты регионального координационного центра</w:t>
            </w:r>
          </w:p>
        </w:tc>
        <w:tc>
          <w:tcPr>
            <w:tcW w:w="1134" w:type="dxa"/>
            <w:vAlign w:val="center"/>
          </w:tcPr>
          <w:p w:rsidR="00B308A9" w:rsidRPr="00850D5D" w:rsidRDefault="00B308A9" w:rsidP="00B308A9">
            <w:pPr>
              <w:ind w:left="-91" w:right="-91"/>
              <w:jc w:val="center"/>
              <w:rPr>
                <w:sz w:val="20"/>
                <w:szCs w:val="20"/>
              </w:rPr>
            </w:pPr>
            <w:r w:rsidRPr="00850D5D">
              <w:rPr>
                <w:sz w:val="20"/>
                <w:szCs w:val="20"/>
              </w:rPr>
              <w:t>0</w:t>
            </w:r>
          </w:p>
        </w:tc>
        <w:tc>
          <w:tcPr>
            <w:tcW w:w="1105" w:type="dxa"/>
            <w:vAlign w:val="center"/>
          </w:tcPr>
          <w:p w:rsidR="00B308A9" w:rsidRPr="00850D5D" w:rsidRDefault="00B308A9" w:rsidP="00B308A9">
            <w:pPr>
              <w:ind w:left="-91" w:right="-91"/>
              <w:jc w:val="center"/>
              <w:rPr>
                <w:sz w:val="20"/>
                <w:szCs w:val="20"/>
              </w:rPr>
            </w:pPr>
            <w:r w:rsidRPr="00850D5D">
              <w:rPr>
                <w:sz w:val="20"/>
                <w:szCs w:val="20"/>
              </w:rPr>
              <w:t>2</w:t>
            </w:r>
          </w:p>
        </w:tc>
        <w:tc>
          <w:tcPr>
            <w:tcW w:w="1025" w:type="dxa"/>
            <w:vAlign w:val="center"/>
          </w:tcPr>
          <w:p w:rsidR="00B308A9" w:rsidRPr="00850D5D" w:rsidRDefault="00B308A9" w:rsidP="00B308A9">
            <w:pPr>
              <w:ind w:left="-91" w:right="-91"/>
              <w:jc w:val="center"/>
              <w:rPr>
                <w:sz w:val="20"/>
                <w:szCs w:val="20"/>
              </w:rPr>
            </w:pPr>
            <w:r w:rsidRPr="00850D5D">
              <w:rPr>
                <w:sz w:val="20"/>
                <w:szCs w:val="20"/>
              </w:rPr>
              <w:t>0</w:t>
            </w:r>
          </w:p>
        </w:tc>
        <w:tc>
          <w:tcPr>
            <w:tcW w:w="1106" w:type="dxa"/>
            <w:vAlign w:val="center"/>
          </w:tcPr>
          <w:p w:rsidR="00B308A9" w:rsidRPr="00850D5D" w:rsidRDefault="00B308A9" w:rsidP="00B308A9">
            <w:pPr>
              <w:ind w:left="-91" w:right="-91"/>
              <w:jc w:val="center"/>
              <w:rPr>
                <w:sz w:val="20"/>
                <w:szCs w:val="20"/>
              </w:rPr>
            </w:pPr>
            <w:r w:rsidRPr="00850D5D">
              <w:rPr>
                <w:sz w:val="20"/>
                <w:szCs w:val="20"/>
              </w:rPr>
              <w:t>2</w:t>
            </w:r>
          </w:p>
        </w:tc>
        <w:tc>
          <w:tcPr>
            <w:tcW w:w="1125" w:type="dxa"/>
            <w:vAlign w:val="center"/>
          </w:tcPr>
          <w:p w:rsidR="00B308A9" w:rsidRPr="00850D5D" w:rsidRDefault="00B308A9" w:rsidP="00B308A9">
            <w:pPr>
              <w:ind w:left="-91" w:right="-91"/>
              <w:jc w:val="center"/>
              <w:rPr>
                <w:sz w:val="20"/>
                <w:szCs w:val="20"/>
              </w:rPr>
            </w:pPr>
            <w:r w:rsidRPr="00850D5D">
              <w:rPr>
                <w:sz w:val="20"/>
                <w:szCs w:val="20"/>
              </w:rPr>
              <w:t>0</w:t>
            </w:r>
          </w:p>
        </w:tc>
        <w:tc>
          <w:tcPr>
            <w:tcW w:w="1025" w:type="dxa"/>
            <w:vAlign w:val="center"/>
          </w:tcPr>
          <w:p w:rsidR="00B308A9" w:rsidRPr="00850D5D" w:rsidRDefault="00B308A9" w:rsidP="00B308A9">
            <w:pPr>
              <w:ind w:left="-91" w:right="-91"/>
              <w:jc w:val="center"/>
              <w:rPr>
                <w:sz w:val="20"/>
                <w:szCs w:val="20"/>
              </w:rPr>
            </w:pPr>
            <w:r w:rsidRPr="00850D5D">
              <w:rPr>
                <w:sz w:val="20"/>
                <w:szCs w:val="20"/>
              </w:rPr>
              <w:t>0</w:t>
            </w:r>
          </w:p>
        </w:tc>
      </w:tr>
      <w:tr w:rsidR="00B308A9" w:rsidRPr="00850D5D" w:rsidTr="00B308A9">
        <w:trPr>
          <w:trHeight w:val="20"/>
        </w:trPr>
        <w:tc>
          <w:tcPr>
            <w:tcW w:w="2972" w:type="dxa"/>
          </w:tcPr>
          <w:p w:rsidR="00B308A9" w:rsidRPr="00850D5D" w:rsidRDefault="00B308A9" w:rsidP="00B308A9">
            <w:pPr>
              <w:ind w:left="-91" w:right="-91"/>
              <w:jc w:val="both"/>
              <w:rPr>
                <w:sz w:val="20"/>
                <w:szCs w:val="20"/>
              </w:rPr>
            </w:pPr>
            <w:r w:rsidRPr="00850D5D">
              <w:rPr>
                <w:sz w:val="20"/>
                <w:szCs w:val="20"/>
              </w:rPr>
              <w:t>Руководитель территориального координационного центра</w:t>
            </w:r>
          </w:p>
        </w:tc>
        <w:tc>
          <w:tcPr>
            <w:tcW w:w="1134" w:type="dxa"/>
            <w:vAlign w:val="center"/>
          </w:tcPr>
          <w:p w:rsidR="00B308A9" w:rsidRPr="00850D5D" w:rsidRDefault="00B308A9" w:rsidP="00B308A9">
            <w:pPr>
              <w:ind w:left="-91" w:right="-91"/>
              <w:jc w:val="center"/>
              <w:rPr>
                <w:sz w:val="20"/>
                <w:szCs w:val="20"/>
              </w:rPr>
            </w:pPr>
            <w:r w:rsidRPr="00850D5D">
              <w:rPr>
                <w:sz w:val="20"/>
                <w:szCs w:val="20"/>
              </w:rPr>
              <w:t>0</w:t>
            </w:r>
          </w:p>
        </w:tc>
        <w:tc>
          <w:tcPr>
            <w:tcW w:w="1105" w:type="dxa"/>
            <w:vAlign w:val="center"/>
          </w:tcPr>
          <w:p w:rsidR="00B308A9" w:rsidRPr="00850D5D" w:rsidRDefault="00B308A9" w:rsidP="00B308A9">
            <w:pPr>
              <w:ind w:left="-91" w:right="-91"/>
              <w:jc w:val="center"/>
              <w:rPr>
                <w:sz w:val="20"/>
                <w:szCs w:val="20"/>
              </w:rPr>
            </w:pPr>
            <w:r w:rsidRPr="00850D5D">
              <w:rPr>
                <w:sz w:val="20"/>
                <w:szCs w:val="20"/>
              </w:rPr>
              <w:t>1</w:t>
            </w:r>
          </w:p>
        </w:tc>
        <w:tc>
          <w:tcPr>
            <w:tcW w:w="1025" w:type="dxa"/>
            <w:vAlign w:val="center"/>
          </w:tcPr>
          <w:p w:rsidR="00B308A9" w:rsidRPr="00850D5D" w:rsidRDefault="00B308A9" w:rsidP="00B308A9">
            <w:pPr>
              <w:ind w:left="-91" w:right="-91"/>
              <w:jc w:val="center"/>
              <w:rPr>
                <w:sz w:val="20"/>
                <w:szCs w:val="20"/>
              </w:rPr>
            </w:pPr>
            <w:r w:rsidRPr="00850D5D">
              <w:rPr>
                <w:sz w:val="20"/>
                <w:szCs w:val="20"/>
              </w:rPr>
              <w:t>0</w:t>
            </w:r>
          </w:p>
        </w:tc>
        <w:tc>
          <w:tcPr>
            <w:tcW w:w="1106" w:type="dxa"/>
            <w:vAlign w:val="center"/>
          </w:tcPr>
          <w:p w:rsidR="00B308A9" w:rsidRPr="00850D5D" w:rsidRDefault="00B308A9" w:rsidP="00B308A9">
            <w:pPr>
              <w:ind w:left="-91" w:right="-91"/>
              <w:jc w:val="center"/>
              <w:rPr>
                <w:sz w:val="20"/>
                <w:szCs w:val="20"/>
              </w:rPr>
            </w:pPr>
            <w:r w:rsidRPr="00850D5D">
              <w:rPr>
                <w:sz w:val="20"/>
                <w:szCs w:val="20"/>
              </w:rPr>
              <w:t>1</w:t>
            </w:r>
          </w:p>
        </w:tc>
        <w:tc>
          <w:tcPr>
            <w:tcW w:w="1125" w:type="dxa"/>
            <w:vAlign w:val="center"/>
          </w:tcPr>
          <w:p w:rsidR="00B308A9" w:rsidRPr="00850D5D" w:rsidRDefault="00B308A9" w:rsidP="00B308A9">
            <w:pPr>
              <w:ind w:left="-91" w:right="-91"/>
              <w:jc w:val="center"/>
              <w:rPr>
                <w:sz w:val="20"/>
                <w:szCs w:val="20"/>
              </w:rPr>
            </w:pPr>
            <w:r w:rsidRPr="00850D5D">
              <w:rPr>
                <w:sz w:val="20"/>
                <w:szCs w:val="20"/>
              </w:rPr>
              <w:t>0</w:t>
            </w:r>
          </w:p>
        </w:tc>
        <w:tc>
          <w:tcPr>
            <w:tcW w:w="1025" w:type="dxa"/>
            <w:vAlign w:val="center"/>
          </w:tcPr>
          <w:p w:rsidR="00B308A9" w:rsidRPr="00850D5D" w:rsidRDefault="00B308A9" w:rsidP="00B308A9">
            <w:pPr>
              <w:ind w:left="-91" w:right="-91"/>
              <w:jc w:val="center"/>
              <w:rPr>
                <w:sz w:val="20"/>
                <w:szCs w:val="20"/>
              </w:rPr>
            </w:pPr>
            <w:r w:rsidRPr="00850D5D">
              <w:rPr>
                <w:sz w:val="20"/>
                <w:szCs w:val="20"/>
              </w:rPr>
              <w:t>0</w:t>
            </w:r>
          </w:p>
        </w:tc>
      </w:tr>
      <w:tr w:rsidR="00B308A9" w:rsidRPr="00850D5D" w:rsidTr="00B308A9">
        <w:trPr>
          <w:trHeight w:val="20"/>
        </w:trPr>
        <w:tc>
          <w:tcPr>
            <w:tcW w:w="2972" w:type="dxa"/>
          </w:tcPr>
          <w:p w:rsidR="00B308A9" w:rsidRPr="00850D5D" w:rsidRDefault="00B308A9" w:rsidP="00B308A9">
            <w:pPr>
              <w:ind w:left="-91" w:right="-91"/>
              <w:jc w:val="both"/>
              <w:rPr>
                <w:sz w:val="20"/>
                <w:szCs w:val="20"/>
              </w:rPr>
            </w:pPr>
            <w:r w:rsidRPr="00850D5D">
              <w:rPr>
                <w:sz w:val="20"/>
                <w:szCs w:val="20"/>
              </w:rPr>
              <w:t>Эксперты по оценке нуждаемости</w:t>
            </w:r>
          </w:p>
        </w:tc>
        <w:tc>
          <w:tcPr>
            <w:tcW w:w="1134" w:type="dxa"/>
            <w:vAlign w:val="center"/>
          </w:tcPr>
          <w:p w:rsidR="00B308A9" w:rsidRPr="00850D5D" w:rsidRDefault="00B308A9" w:rsidP="00B308A9">
            <w:pPr>
              <w:ind w:left="-91" w:right="-91"/>
              <w:jc w:val="center"/>
              <w:rPr>
                <w:sz w:val="20"/>
                <w:szCs w:val="20"/>
              </w:rPr>
            </w:pPr>
            <w:r w:rsidRPr="00850D5D">
              <w:rPr>
                <w:sz w:val="20"/>
                <w:szCs w:val="20"/>
              </w:rPr>
              <w:t>0</w:t>
            </w:r>
          </w:p>
        </w:tc>
        <w:tc>
          <w:tcPr>
            <w:tcW w:w="1105" w:type="dxa"/>
            <w:vAlign w:val="center"/>
          </w:tcPr>
          <w:p w:rsidR="00B308A9" w:rsidRPr="00850D5D" w:rsidRDefault="00B308A9" w:rsidP="00B308A9">
            <w:pPr>
              <w:ind w:left="-91" w:right="-91"/>
              <w:jc w:val="center"/>
              <w:rPr>
                <w:sz w:val="20"/>
                <w:szCs w:val="20"/>
              </w:rPr>
            </w:pPr>
            <w:r w:rsidRPr="00850D5D">
              <w:rPr>
                <w:sz w:val="20"/>
                <w:szCs w:val="20"/>
              </w:rPr>
              <w:t>10,5</w:t>
            </w:r>
          </w:p>
        </w:tc>
        <w:tc>
          <w:tcPr>
            <w:tcW w:w="1025" w:type="dxa"/>
            <w:vAlign w:val="center"/>
          </w:tcPr>
          <w:p w:rsidR="00B308A9" w:rsidRPr="00850D5D" w:rsidRDefault="00B308A9" w:rsidP="00B308A9">
            <w:pPr>
              <w:ind w:left="-91" w:right="-91"/>
              <w:jc w:val="center"/>
              <w:rPr>
                <w:sz w:val="20"/>
                <w:szCs w:val="20"/>
              </w:rPr>
            </w:pPr>
            <w:r w:rsidRPr="00850D5D">
              <w:rPr>
                <w:sz w:val="20"/>
                <w:szCs w:val="20"/>
              </w:rPr>
              <w:t>0</w:t>
            </w:r>
          </w:p>
        </w:tc>
        <w:tc>
          <w:tcPr>
            <w:tcW w:w="1106" w:type="dxa"/>
            <w:vAlign w:val="center"/>
          </w:tcPr>
          <w:p w:rsidR="00B308A9" w:rsidRPr="00850D5D" w:rsidRDefault="00B308A9" w:rsidP="00B308A9">
            <w:pPr>
              <w:ind w:left="-91" w:right="-91"/>
              <w:jc w:val="center"/>
              <w:rPr>
                <w:sz w:val="20"/>
                <w:szCs w:val="20"/>
              </w:rPr>
            </w:pPr>
            <w:r w:rsidRPr="00850D5D">
              <w:rPr>
                <w:sz w:val="20"/>
                <w:szCs w:val="20"/>
              </w:rPr>
              <w:t>26</w:t>
            </w:r>
          </w:p>
        </w:tc>
        <w:tc>
          <w:tcPr>
            <w:tcW w:w="1125" w:type="dxa"/>
            <w:vAlign w:val="center"/>
          </w:tcPr>
          <w:p w:rsidR="00B308A9" w:rsidRPr="00850D5D" w:rsidRDefault="00B308A9" w:rsidP="00B308A9">
            <w:pPr>
              <w:ind w:left="-91" w:right="-91"/>
              <w:jc w:val="center"/>
              <w:rPr>
                <w:sz w:val="20"/>
                <w:szCs w:val="20"/>
              </w:rPr>
            </w:pPr>
            <w:r w:rsidRPr="00850D5D">
              <w:rPr>
                <w:sz w:val="20"/>
                <w:szCs w:val="20"/>
              </w:rPr>
              <w:t>0</w:t>
            </w:r>
          </w:p>
        </w:tc>
        <w:tc>
          <w:tcPr>
            <w:tcW w:w="1025" w:type="dxa"/>
            <w:vAlign w:val="center"/>
          </w:tcPr>
          <w:p w:rsidR="00B308A9" w:rsidRPr="00850D5D" w:rsidRDefault="00B308A9" w:rsidP="00B308A9">
            <w:pPr>
              <w:ind w:left="-91" w:right="-91"/>
              <w:jc w:val="center"/>
              <w:rPr>
                <w:sz w:val="20"/>
                <w:szCs w:val="20"/>
              </w:rPr>
            </w:pPr>
            <w:r w:rsidRPr="00850D5D">
              <w:rPr>
                <w:sz w:val="20"/>
                <w:szCs w:val="20"/>
              </w:rPr>
              <w:t>0</w:t>
            </w:r>
          </w:p>
        </w:tc>
      </w:tr>
      <w:tr w:rsidR="00B308A9" w:rsidRPr="00850D5D" w:rsidTr="00B308A9">
        <w:trPr>
          <w:trHeight w:val="20"/>
        </w:trPr>
        <w:tc>
          <w:tcPr>
            <w:tcW w:w="2972" w:type="dxa"/>
          </w:tcPr>
          <w:p w:rsidR="00B308A9" w:rsidRPr="00850D5D" w:rsidRDefault="00B308A9" w:rsidP="00B308A9">
            <w:pPr>
              <w:ind w:left="-91" w:right="-91"/>
              <w:jc w:val="both"/>
              <w:rPr>
                <w:sz w:val="20"/>
                <w:szCs w:val="20"/>
              </w:rPr>
            </w:pPr>
            <w:r w:rsidRPr="00850D5D">
              <w:rPr>
                <w:sz w:val="20"/>
                <w:szCs w:val="20"/>
              </w:rPr>
              <w:t>Социальные координаторы</w:t>
            </w:r>
          </w:p>
        </w:tc>
        <w:tc>
          <w:tcPr>
            <w:tcW w:w="1134" w:type="dxa"/>
            <w:vAlign w:val="center"/>
          </w:tcPr>
          <w:p w:rsidR="00B308A9" w:rsidRPr="00850D5D" w:rsidRDefault="00B308A9" w:rsidP="00B308A9">
            <w:pPr>
              <w:ind w:left="-91" w:right="-91"/>
              <w:jc w:val="center"/>
              <w:rPr>
                <w:sz w:val="20"/>
                <w:szCs w:val="20"/>
              </w:rPr>
            </w:pPr>
            <w:r w:rsidRPr="00850D5D">
              <w:rPr>
                <w:sz w:val="20"/>
                <w:szCs w:val="20"/>
              </w:rPr>
              <w:t>0</w:t>
            </w:r>
          </w:p>
        </w:tc>
        <w:tc>
          <w:tcPr>
            <w:tcW w:w="1105" w:type="dxa"/>
            <w:vAlign w:val="center"/>
          </w:tcPr>
          <w:p w:rsidR="00B308A9" w:rsidRPr="00850D5D" w:rsidRDefault="00B308A9" w:rsidP="00B308A9">
            <w:pPr>
              <w:ind w:left="-91" w:right="-91"/>
              <w:jc w:val="center"/>
              <w:rPr>
                <w:sz w:val="20"/>
                <w:szCs w:val="20"/>
              </w:rPr>
            </w:pPr>
            <w:r w:rsidRPr="00850D5D">
              <w:rPr>
                <w:sz w:val="20"/>
                <w:szCs w:val="20"/>
              </w:rPr>
              <w:t>5,3</w:t>
            </w:r>
          </w:p>
        </w:tc>
        <w:tc>
          <w:tcPr>
            <w:tcW w:w="1025" w:type="dxa"/>
            <w:vAlign w:val="center"/>
          </w:tcPr>
          <w:p w:rsidR="00B308A9" w:rsidRPr="00850D5D" w:rsidRDefault="00B308A9" w:rsidP="00B308A9">
            <w:pPr>
              <w:ind w:left="-91" w:right="-91"/>
              <w:jc w:val="center"/>
              <w:rPr>
                <w:sz w:val="20"/>
                <w:szCs w:val="20"/>
              </w:rPr>
            </w:pPr>
            <w:r w:rsidRPr="00850D5D">
              <w:rPr>
                <w:sz w:val="20"/>
                <w:szCs w:val="20"/>
              </w:rPr>
              <w:t>0</w:t>
            </w:r>
          </w:p>
        </w:tc>
        <w:tc>
          <w:tcPr>
            <w:tcW w:w="1106" w:type="dxa"/>
            <w:vAlign w:val="center"/>
          </w:tcPr>
          <w:p w:rsidR="00B308A9" w:rsidRPr="00850D5D" w:rsidRDefault="00B308A9" w:rsidP="00B308A9">
            <w:pPr>
              <w:ind w:left="-91" w:right="-91"/>
              <w:jc w:val="center"/>
              <w:rPr>
                <w:sz w:val="20"/>
                <w:szCs w:val="20"/>
              </w:rPr>
            </w:pPr>
            <w:r w:rsidRPr="00850D5D">
              <w:rPr>
                <w:sz w:val="20"/>
                <w:szCs w:val="20"/>
              </w:rPr>
              <w:t>9</w:t>
            </w:r>
          </w:p>
        </w:tc>
        <w:tc>
          <w:tcPr>
            <w:tcW w:w="1125" w:type="dxa"/>
            <w:vAlign w:val="center"/>
          </w:tcPr>
          <w:p w:rsidR="00B308A9" w:rsidRPr="00850D5D" w:rsidRDefault="00B308A9" w:rsidP="00B308A9">
            <w:pPr>
              <w:ind w:left="-91" w:right="-91"/>
              <w:jc w:val="center"/>
              <w:rPr>
                <w:sz w:val="20"/>
                <w:szCs w:val="20"/>
              </w:rPr>
            </w:pPr>
            <w:r w:rsidRPr="00850D5D">
              <w:rPr>
                <w:sz w:val="20"/>
                <w:szCs w:val="20"/>
              </w:rPr>
              <w:t>0</w:t>
            </w:r>
          </w:p>
        </w:tc>
        <w:tc>
          <w:tcPr>
            <w:tcW w:w="1025" w:type="dxa"/>
            <w:vAlign w:val="center"/>
          </w:tcPr>
          <w:p w:rsidR="00B308A9" w:rsidRPr="00850D5D" w:rsidRDefault="00B308A9" w:rsidP="00B308A9">
            <w:pPr>
              <w:ind w:left="-91" w:right="-91"/>
              <w:jc w:val="center"/>
              <w:rPr>
                <w:sz w:val="20"/>
                <w:szCs w:val="20"/>
              </w:rPr>
            </w:pPr>
            <w:r w:rsidRPr="00850D5D">
              <w:rPr>
                <w:sz w:val="20"/>
                <w:szCs w:val="20"/>
              </w:rPr>
              <w:t>0</w:t>
            </w:r>
          </w:p>
        </w:tc>
      </w:tr>
      <w:tr w:rsidR="00B308A9" w:rsidRPr="00850D5D" w:rsidTr="00B308A9">
        <w:trPr>
          <w:trHeight w:val="20"/>
        </w:trPr>
        <w:tc>
          <w:tcPr>
            <w:tcW w:w="2972" w:type="dxa"/>
          </w:tcPr>
          <w:p w:rsidR="00B308A9" w:rsidRPr="00850D5D" w:rsidRDefault="00B308A9" w:rsidP="00B308A9">
            <w:pPr>
              <w:ind w:left="-91" w:right="-91"/>
              <w:jc w:val="both"/>
              <w:rPr>
                <w:sz w:val="20"/>
                <w:szCs w:val="20"/>
              </w:rPr>
            </w:pPr>
            <w:r w:rsidRPr="00850D5D">
              <w:rPr>
                <w:sz w:val="20"/>
                <w:szCs w:val="20"/>
              </w:rPr>
              <w:t>Организаторы ухода</w:t>
            </w:r>
          </w:p>
        </w:tc>
        <w:tc>
          <w:tcPr>
            <w:tcW w:w="1134" w:type="dxa"/>
            <w:vAlign w:val="center"/>
          </w:tcPr>
          <w:p w:rsidR="00B308A9" w:rsidRPr="00850D5D" w:rsidRDefault="00B308A9" w:rsidP="00B308A9">
            <w:pPr>
              <w:ind w:left="-91" w:right="-91"/>
              <w:jc w:val="center"/>
              <w:rPr>
                <w:sz w:val="20"/>
                <w:szCs w:val="20"/>
              </w:rPr>
            </w:pPr>
            <w:r w:rsidRPr="00850D5D">
              <w:rPr>
                <w:sz w:val="20"/>
                <w:szCs w:val="20"/>
              </w:rPr>
              <w:t>4</w:t>
            </w:r>
          </w:p>
        </w:tc>
        <w:tc>
          <w:tcPr>
            <w:tcW w:w="1105" w:type="dxa"/>
            <w:vAlign w:val="center"/>
          </w:tcPr>
          <w:p w:rsidR="00B308A9" w:rsidRPr="00850D5D" w:rsidRDefault="00B308A9" w:rsidP="00B308A9">
            <w:pPr>
              <w:ind w:left="-91" w:right="-91"/>
              <w:jc w:val="center"/>
              <w:rPr>
                <w:sz w:val="20"/>
                <w:szCs w:val="20"/>
              </w:rPr>
            </w:pPr>
            <w:r w:rsidRPr="00850D5D">
              <w:rPr>
                <w:sz w:val="20"/>
                <w:szCs w:val="20"/>
              </w:rPr>
              <w:t>4</w:t>
            </w:r>
          </w:p>
        </w:tc>
        <w:tc>
          <w:tcPr>
            <w:tcW w:w="1025" w:type="dxa"/>
            <w:vAlign w:val="center"/>
          </w:tcPr>
          <w:p w:rsidR="00B308A9" w:rsidRPr="00850D5D" w:rsidRDefault="00B308A9" w:rsidP="00B308A9">
            <w:pPr>
              <w:ind w:left="-91" w:right="-91"/>
              <w:jc w:val="center"/>
              <w:rPr>
                <w:sz w:val="20"/>
                <w:szCs w:val="20"/>
              </w:rPr>
            </w:pPr>
            <w:r w:rsidRPr="00850D5D">
              <w:rPr>
                <w:sz w:val="20"/>
                <w:szCs w:val="20"/>
              </w:rPr>
              <w:t>3</w:t>
            </w:r>
          </w:p>
        </w:tc>
        <w:tc>
          <w:tcPr>
            <w:tcW w:w="1106" w:type="dxa"/>
            <w:vAlign w:val="center"/>
          </w:tcPr>
          <w:p w:rsidR="00B308A9" w:rsidRPr="00850D5D" w:rsidRDefault="00B308A9" w:rsidP="00B308A9">
            <w:pPr>
              <w:ind w:left="-91" w:right="-91"/>
              <w:jc w:val="center"/>
              <w:rPr>
                <w:sz w:val="20"/>
                <w:szCs w:val="20"/>
              </w:rPr>
            </w:pPr>
            <w:r w:rsidRPr="00850D5D">
              <w:rPr>
                <w:sz w:val="20"/>
                <w:szCs w:val="20"/>
              </w:rPr>
              <w:t>3</w:t>
            </w:r>
          </w:p>
        </w:tc>
        <w:tc>
          <w:tcPr>
            <w:tcW w:w="1125" w:type="dxa"/>
            <w:vAlign w:val="center"/>
          </w:tcPr>
          <w:p w:rsidR="00B308A9" w:rsidRPr="00850D5D" w:rsidRDefault="00B308A9" w:rsidP="00B308A9">
            <w:pPr>
              <w:ind w:left="-91" w:right="-91"/>
              <w:jc w:val="center"/>
              <w:rPr>
                <w:sz w:val="20"/>
                <w:szCs w:val="20"/>
              </w:rPr>
            </w:pPr>
            <w:r w:rsidRPr="00850D5D">
              <w:rPr>
                <w:sz w:val="20"/>
                <w:szCs w:val="20"/>
              </w:rPr>
              <w:t>1</w:t>
            </w:r>
          </w:p>
        </w:tc>
        <w:tc>
          <w:tcPr>
            <w:tcW w:w="1025" w:type="dxa"/>
            <w:vAlign w:val="center"/>
          </w:tcPr>
          <w:p w:rsidR="00B308A9" w:rsidRPr="00850D5D" w:rsidRDefault="00B308A9" w:rsidP="00B308A9">
            <w:pPr>
              <w:ind w:left="-91" w:right="-91"/>
              <w:jc w:val="center"/>
              <w:rPr>
                <w:sz w:val="20"/>
                <w:szCs w:val="20"/>
              </w:rPr>
            </w:pPr>
            <w:r w:rsidRPr="00850D5D">
              <w:rPr>
                <w:sz w:val="20"/>
                <w:szCs w:val="20"/>
              </w:rPr>
              <w:t>1</w:t>
            </w:r>
          </w:p>
        </w:tc>
      </w:tr>
      <w:tr w:rsidR="00B308A9" w:rsidRPr="00850D5D" w:rsidTr="00B308A9">
        <w:trPr>
          <w:trHeight w:val="20"/>
        </w:trPr>
        <w:tc>
          <w:tcPr>
            <w:tcW w:w="2972" w:type="dxa"/>
          </w:tcPr>
          <w:p w:rsidR="00B308A9" w:rsidRPr="00850D5D" w:rsidRDefault="00B308A9" w:rsidP="00B308A9">
            <w:pPr>
              <w:ind w:left="-91" w:right="-91"/>
              <w:jc w:val="both"/>
              <w:rPr>
                <w:b/>
                <w:bCs/>
                <w:sz w:val="20"/>
                <w:szCs w:val="20"/>
              </w:rPr>
            </w:pPr>
            <w:r w:rsidRPr="00850D5D">
              <w:rPr>
                <w:b/>
                <w:bCs/>
                <w:sz w:val="20"/>
                <w:szCs w:val="20"/>
              </w:rPr>
              <w:t>ИТОГО</w:t>
            </w:r>
          </w:p>
        </w:tc>
        <w:tc>
          <w:tcPr>
            <w:tcW w:w="1134" w:type="dxa"/>
            <w:vAlign w:val="center"/>
          </w:tcPr>
          <w:p w:rsidR="00B308A9" w:rsidRPr="00850D5D" w:rsidRDefault="00B308A9" w:rsidP="00B308A9">
            <w:pPr>
              <w:ind w:left="-91" w:right="-91"/>
              <w:jc w:val="center"/>
              <w:rPr>
                <w:b/>
                <w:bCs/>
                <w:sz w:val="20"/>
                <w:szCs w:val="20"/>
              </w:rPr>
            </w:pPr>
            <w:r w:rsidRPr="00850D5D">
              <w:rPr>
                <w:b/>
                <w:bCs/>
                <w:sz w:val="20"/>
                <w:szCs w:val="20"/>
              </w:rPr>
              <w:t>776,1</w:t>
            </w:r>
          </w:p>
        </w:tc>
        <w:tc>
          <w:tcPr>
            <w:tcW w:w="1105" w:type="dxa"/>
            <w:vAlign w:val="center"/>
          </w:tcPr>
          <w:p w:rsidR="00B308A9" w:rsidRPr="00850D5D" w:rsidRDefault="00B308A9" w:rsidP="00B308A9">
            <w:pPr>
              <w:ind w:left="-91" w:right="-91"/>
              <w:jc w:val="center"/>
              <w:rPr>
                <w:b/>
                <w:bCs/>
                <w:sz w:val="20"/>
                <w:szCs w:val="20"/>
              </w:rPr>
            </w:pPr>
            <w:r w:rsidRPr="00850D5D">
              <w:rPr>
                <w:b/>
                <w:bCs/>
                <w:sz w:val="20"/>
                <w:szCs w:val="20"/>
              </w:rPr>
              <w:t>1934,3</w:t>
            </w:r>
          </w:p>
        </w:tc>
        <w:tc>
          <w:tcPr>
            <w:tcW w:w="1025" w:type="dxa"/>
            <w:vAlign w:val="center"/>
          </w:tcPr>
          <w:p w:rsidR="00B308A9" w:rsidRPr="00850D5D" w:rsidRDefault="00B308A9" w:rsidP="00B308A9">
            <w:pPr>
              <w:ind w:left="-91" w:right="-91"/>
              <w:jc w:val="center"/>
              <w:rPr>
                <w:b/>
                <w:bCs/>
                <w:sz w:val="20"/>
                <w:szCs w:val="20"/>
              </w:rPr>
            </w:pPr>
            <w:r w:rsidRPr="00850D5D">
              <w:rPr>
                <w:b/>
                <w:bCs/>
                <w:sz w:val="20"/>
                <w:szCs w:val="20"/>
              </w:rPr>
              <w:t>842</w:t>
            </w:r>
          </w:p>
        </w:tc>
        <w:tc>
          <w:tcPr>
            <w:tcW w:w="1106" w:type="dxa"/>
            <w:vAlign w:val="center"/>
          </w:tcPr>
          <w:p w:rsidR="00B308A9" w:rsidRPr="00850D5D" w:rsidRDefault="00B308A9" w:rsidP="00B308A9">
            <w:pPr>
              <w:ind w:left="-91" w:right="-91"/>
              <w:jc w:val="center"/>
              <w:rPr>
                <w:b/>
                <w:bCs/>
                <w:sz w:val="20"/>
                <w:szCs w:val="20"/>
              </w:rPr>
            </w:pPr>
            <w:r w:rsidRPr="00850D5D">
              <w:rPr>
                <w:b/>
                <w:bCs/>
                <w:sz w:val="20"/>
                <w:szCs w:val="20"/>
              </w:rPr>
              <w:t>2583</w:t>
            </w:r>
          </w:p>
        </w:tc>
        <w:tc>
          <w:tcPr>
            <w:tcW w:w="1125" w:type="dxa"/>
            <w:vAlign w:val="center"/>
          </w:tcPr>
          <w:p w:rsidR="00B308A9" w:rsidRPr="00850D5D" w:rsidRDefault="00B308A9" w:rsidP="00B308A9">
            <w:pPr>
              <w:ind w:left="-91" w:right="-91"/>
              <w:jc w:val="center"/>
              <w:rPr>
                <w:b/>
                <w:bCs/>
                <w:sz w:val="20"/>
                <w:szCs w:val="20"/>
              </w:rPr>
            </w:pPr>
            <w:r w:rsidRPr="00850D5D">
              <w:rPr>
                <w:b/>
                <w:bCs/>
                <w:sz w:val="20"/>
                <w:szCs w:val="20"/>
              </w:rPr>
              <w:t>12,45</w:t>
            </w:r>
          </w:p>
        </w:tc>
        <w:tc>
          <w:tcPr>
            <w:tcW w:w="1025" w:type="dxa"/>
            <w:vAlign w:val="center"/>
          </w:tcPr>
          <w:p w:rsidR="00B308A9" w:rsidRPr="00850D5D" w:rsidRDefault="00B308A9" w:rsidP="00B308A9">
            <w:pPr>
              <w:ind w:left="-91" w:right="-91"/>
              <w:jc w:val="center"/>
              <w:rPr>
                <w:b/>
                <w:bCs/>
                <w:sz w:val="20"/>
                <w:szCs w:val="20"/>
              </w:rPr>
            </w:pPr>
            <w:r w:rsidRPr="00850D5D">
              <w:rPr>
                <w:b/>
                <w:bCs/>
                <w:sz w:val="20"/>
                <w:szCs w:val="20"/>
              </w:rPr>
              <w:t>3,2</w:t>
            </w:r>
          </w:p>
        </w:tc>
      </w:tr>
    </w:tbl>
    <w:p w:rsidR="00B308A9" w:rsidRPr="00B26D64" w:rsidRDefault="00B308A9" w:rsidP="00B308A9">
      <w:pPr>
        <w:ind w:firstLine="709"/>
        <w:jc w:val="both"/>
        <w:rPr>
          <w:sz w:val="28"/>
          <w:szCs w:val="28"/>
        </w:rPr>
      </w:pPr>
      <w:r w:rsidRPr="00B26D64">
        <w:rPr>
          <w:sz w:val="28"/>
          <w:szCs w:val="28"/>
        </w:rPr>
        <w:t>За исключением одного сотрудника все эксперты по оценке нуждаемости прошли соответствующее обучение в целях соответствия требованиям одного из профессиональных стандартов «Специалист по социальной работе».</w:t>
      </w:r>
    </w:p>
    <w:p w:rsidR="00B308A9" w:rsidRPr="00B26D64" w:rsidRDefault="00B308A9" w:rsidP="00B308A9">
      <w:pPr>
        <w:ind w:firstLine="709"/>
        <w:jc w:val="both"/>
        <w:rPr>
          <w:sz w:val="28"/>
          <w:szCs w:val="28"/>
        </w:rPr>
      </w:pPr>
      <w:r w:rsidRPr="00B26D64">
        <w:rPr>
          <w:sz w:val="28"/>
          <w:szCs w:val="28"/>
        </w:rPr>
        <w:t>По состоянию на 1 июля 2023 года социальные услуги гражданам в рамках СДУ в 8 муниципальных образованиях оказывали 130 помощников по уходу (сиделок) (на 1 сентября 2023 года – 155 сидел</w:t>
      </w:r>
      <w:r w:rsidR="000C2224">
        <w:rPr>
          <w:sz w:val="28"/>
          <w:szCs w:val="28"/>
        </w:rPr>
        <w:t>ок</w:t>
      </w:r>
      <w:r w:rsidRPr="00B26D64">
        <w:rPr>
          <w:sz w:val="28"/>
          <w:szCs w:val="28"/>
        </w:rPr>
        <w:t>) и 29 социальных работников.</w:t>
      </w:r>
    </w:p>
    <w:p w:rsidR="00B308A9" w:rsidRPr="00B26D64" w:rsidRDefault="00B308A9" w:rsidP="00B308A9">
      <w:pPr>
        <w:ind w:firstLine="709"/>
        <w:jc w:val="both"/>
        <w:rPr>
          <w:sz w:val="28"/>
          <w:szCs w:val="28"/>
        </w:rPr>
      </w:pPr>
      <w:r w:rsidRPr="00B26D64">
        <w:rPr>
          <w:sz w:val="28"/>
          <w:szCs w:val="28"/>
        </w:rPr>
        <w:t>Сведения об образовании помощников по уходу (сиделок) и социальных работников, оказывающих социальные услуги в рамках СДУ:</w:t>
      </w:r>
    </w:p>
    <w:tbl>
      <w:tblPr>
        <w:tblStyle w:val="a6"/>
        <w:tblW w:w="0" w:type="auto"/>
        <w:jc w:val="center"/>
        <w:tblLook w:val="04A0" w:firstRow="1" w:lastRow="0" w:firstColumn="1" w:lastColumn="0" w:noHBand="0" w:noVBand="1"/>
      </w:tblPr>
      <w:tblGrid>
        <w:gridCol w:w="2336"/>
        <w:gridCol w:w="2336"/>
        <w:gridCol w:w="2336"/>
      </w:tblGrid>
      <w:tr w:rsidR="00B308A9" w:rsidRPr="00B26D64" w:rsidTr="00B308A9">
        <w:trPr>
          <w:trHeight w:val="516"/>
          <w:tblHeader/>
          <w:jc w:val="center"/>
        </w:trPr>
        <w:tc>
          <w:tcPr>
            <w:tcW w:w="2336" w:type="dxa"/>
            <w:vAlign w:val="center"/>
          </w:tcPr>
          <w:p w:rsidR="00B308A9" w:rsidRPr="00B26D64" w:rsidRDefault="00B308A9" w:rsidP="00B308A9">
            <w:pPr>
              <w:jc w:val="center"/>
              <w:rPr>
                <w:b/>
              </w:rPr>
            </w:pPr>
            <w:r w:rsidRPr="00B26D64">
              <w:rPr>
                <w:b/>
              </w:rPr>
              <w:t>Образование</w:t>
            </w:r>
          </w:p>
        </w:tc>
        <w:tc>
          <w:tcPr>
            <w:tcW w:w="2336" w:type="dxa"/>
            <w:vAlign w:val="center"/>
          </w:tcPr>
          <w:p w:rsidR="00B308A9" w:rsidRPr="00B26D64" w:rsidRDefault="00B308A9" w:rsidP="00B308A9">
            <w:pPr>
              <w:jc w:val="center"/>
              <w:rPr>
                <w:b/>
              </w:rPr>
            </w:pPr>
            <w:r w:rsidRPr="00B26D64">
              <w:rPr>
                <w:b/>
              </w:rPr>
              <w:t>Количество, чел.</w:t>
            </w:r>
          </w:p>
        </w:tc>
        <w:tc>
          <w:tcPr>
            <w:tcW w:w="2336" w:type="dxa"/>
            <w:vAlign w:val="center"/>
          </w:tcPr>
          <w:p w:rsidR="00B308A9" w:rsidRPr="00B26D64" w:rsidRDefault="00B308A9" w:rsidP="00B308A9">
            <w:pPr>
              <w:jc w:val="center"/>
              <w:rPr>
                <w:b/>
              </w:rPr>
            </w:pPr>
            <w:r w:rsidRPr="00B26D64">
              <w:rPr>
                <w:b/>
              </w:rPr>
              <w:t>Процент</w:t>
            </w:r>
          </w:p>
        </w:tc>
      </w:tr>
      <w:tr w:rsidR="00B308A9" w:rsidRPr="00B26D64" w:rsidTr="00B308A9">
        <w:trPr>
          <w:jc w:val="center"/>
        </w:trPr>
        <w:tc>
          <w:tcPr>
            <w:tcW w:w="2336" w:type="dxa"/>
            <w:vAlign w:val="center"/>
          </w:tcPr>
          <w:p w:rsidR="00B308A9" w:rsidRPr="00B26D64" w:rsidRDefault="00B308A9" w:rsidP="00B308A9">
            <w:pPr>
              <w:jc w:val="center"/>
            </w:pPr>
            <w:r w:rsidRPr="00B26D64">
              <w:t>Высшее</w:t>
            </w:r>
          </w:p>
        </w:tc>
        <w:tc>
          <w:tcPr>
            <w:tcW w:w="2336" w:type="dxa"/>
            <w:vAlign w:val="center"/>
          </w:tcPr>
          <w:p w:rsidR="00B308A9" w:rsidRPr="00B26D64" w:rsidRDefault="00B308A9" w:rsidP="00B308A9">
            <w:pPr>
              <w:jc w:val="center"/>
            </w:pPr>
            <w:r w:rsidRPr="00B26D64">
              <w:t>30</w:t>
            </w:r>
          </w:p>
        </w:tc>
        <w:tc>
          <w:tcPr>
            <w:tcW w:w="2336" w:type="dxa"/>
            <w:vAlign w:val="center"/>
          </w:tcPr>
          <w:p w:rsidR="00B308A9" w:rsidRPr="00B26D64" w:rsidRDefault="00B308A9" w:rsidP="00B308A9">
            <w:pPr>
              <w:jc w:val="center"/>
            </w:pPr>
            <w:r w:rsidRPr="00B26D64">
              <w:t>16 %</w:t>
            </w:r>
          </w:p>
        </w:tc>
      </w:tr>
      <w:tr w:rsidR="00B308A9" w:rsidRPr="00B26D64" w:rsidTr="00B308A9">
        <w:trPr>
          <w:jc w:val="center"/>
        </w:trPr>
        <w:tc>
          <w:tcPr>
            <w:tcW w:w="2336" w:type="dxa"/>
            <w:vAlign w:val="center"/>
          </w:tcPr>
          <w:p w:rsidR="00B308A9" w:rsidRPr="00B26D64" w:rsidRDefault="00B308A9" w:rsidP="00B308A9">
            <w:pPr>
              <w:jc w:val="center"/>
            </w:pPr>
            <w:r w:rsidRPr="00B26D64">
              <w:t>Среднее общее</w:t>
            </w:r>
          </w:p>
        </w:tc>
        <w:tc>
          <w:tcPr>
            <w:tcW w:w="2336" w:type="dxa"/>
            <w:vAlign w:val="center"/>
          </w:tcPr>
          <w:p w:rsidR="00B308A9" w:rsidRPr="00B26D64" w:rsidRDefault="00B308A9" w:rsidP="00B308A9">
            <w:pPr>
              <w:jc w:val="center"/>
            </w:pPr>
            <w:r w:rsidRPr="00B26D64">
              <w:t>58</w:t>
            </w:r>
          </w:p>
        </w:tc>
        <w:tc>
          <w:tcPr>
            <w:tcW w:w="2336" w:type="dxa"/>
            <w:vAlign w:val="center"/>
          </w:tcPr>
          <w:p w:rsidR="00B308A9" w:rsidRPr="00B26D64" w:rsidRDefault="00B308A9" w:rsidP="00B308A9">
            <w:pPr>
              <w:jc w:val="center"/>
            </w:pPr>
            <w:r w:rsidRPr="00B26D64">
              <w:t>32 %</w:t>
            </w:r>
          </w:p>
        </w:tc>
      </w:tr>
      <w:tr w:rsidR="00B308A9" w:rsidRPr="00B26D64" w:rsidTr="00B308A9">
        <w:trPr>
          <w:jc w:val="center"/>
        </w:trPr>
        <w:tc>
          <w:tcPr>
            <w:tcW w:w="2336" w:type="dxa"/>
            <w:vAlign w:val="center"/>
          </w:tcPr>
          <w:p w:rsidR="00B308A9" w:rsidRPr="00B26D64" w:rsidRDefault="00B308A9" w:rsidP="00B308A9">
            <w:pPr>
              <w:jc w:val="center"/>
            </w:pPr>
            <w:r w:rsidRPr="00B26D64">
              <w:t>Среднее профессиональное</w:t>
            </w:r>
          </w:p>
        </w:tc>
        <w:tc>
          <w:tcPr>
            <w:tcW w:w="2336" w:type="dxa"/>
            <w:vAlign w:val="center"/>
          </w:tcPr>
          <w:p w:rsidR="00B308A9" w:rsidRPr="00B26D64" w:rsidRDefault="00B308A9" w:rsidP="00B308A9">
            <w:pPr>
              <w:jc w:val="center"/>
            </w:pPr>
            <w:r w:rsidRPr="00B26D64">
              <w:t>96</w:t>
            </w:r>
          </w:p>
        </w:tc>
        <w:tc>
          <w:tcPr>
            <w:tcW w:w="2336" w:type="dxa"/>
            <w:vAlign w:val="center"/>
          </w:tcPr>
          <w:p w:rsidR="00B308A9" w:rsidRPr="00B26D64" w:rsidRDefault="00B308A9" w:rsidP="00B308A9">
            <w:pPr>
              <w:jc w:val="center"/>
            </w:pPr>
            <w:r w:rsidRPr="00B26D64">
              <w:t>52 %</w:t>
            </w:r>
          </w:p>
        </w:tc>
      </w:tr>
    </w:tbl>
    <w:p w:rsidR="00B308A9" w:rsidRPr="00B26D64" w:rsidRDefault="00B308A9" w:rsidP="00B308A9">
      <w:pPr>
        <w:ind w:firstLine="709"/>
        <w:jc w:val="both"/>
        <w:rPr>
          <w:sz w:val="10"/>
          <w:szCs w:val="28"/>
        </w:rPr>
      </w:pPr>
    </w:p>
    <w:p w:rsidR="00B308A9" w:rsidRPr="00B26D64" w:rsidRDefault="00B308A9" w:rsidP="00B308A9">
      <w:pPr>
        <w:ind w:firstLine="709"/>
        <w:jc w:val="both"/>
        <w:rPr>
          <w:sz w:val="28"/>
          <w:szCs w:val="28"/>
        </w:rPr>
      </w:pPr>
      <w:r w:rsidRPr="00B26D64">
        <w:rPr>
          <w:sz w:val="28"/>
          <w:szCs w:val="28"/>
        </w:rPr>
        <w:t>Помощники по уходу (сиделки), находящиеся в штате государственных организаций (47 сиделок), оказывали</w:t>
      </w:r>
      <w:r w:rsidRPr="00B26D64">
        <w:rPr>
          <w:rStyle w:val="a5"/>
          <w:szCs w:val="28"/>
        </w:rPr>
        <w:footnoteReference w:id="3"/>
      </w:r>
      <w:r w:rsidRPr="00B26D64">
        <w:rPr>
          <w:sz w:val="28"/>
          <w:szCs w:val="28"/>
        </w:rPr>
        <w:t xml:space="preserve"> социальные услуги в рамках СДУ 98 получателям, 83 сиделки, находящиеся в штате негосударственных организаций, оказывали социальные услуги в рамках СДУ 146 получателям.</w:t>
      </w:r>
    </w:p>
    <w:p w:rsidR="00B308A9" w:rsidRPr="00B308A9" w:rsidRDefault="00B308A9" w:rsidP="000C2224">
      <w:pPr>
        <w:ind w:right="-1" w:firstLine="709"/>
        <w:jc w:val="both"/>
        <w:rPr>
          <w:sz w:val="28"/>
        </w:rPr>
      </w:pPr>
      <w:r w:rsidRPr="00B308A9">
        <w:rPr>
          <w:sz w:val="28"/>
        </w:rPr>
        <w:t>Из помощников по уходу – 26 человек не проходили обучение и курсы повышения квалификации. Из них только восемь человек не работают в системе СДУ. Вышеуказанные сотрудники имели следующие специальности: бухгалтер, воспитатель, менеджер, повар, преподаватель, продавец, фельдшер, хореограф, штукатур-маляр, юрист.</w:t>
      </w:r>
    </w:p>
    <w:p w:rsidR="000C2224" w:rsidRDefault="00B308A9" w:rsidP="00B308A9">
      <w:pPr>
        <w:ind w:firstLine="709"/>
        <w:jc w:val="both"/>
        <w:rPr>
          <w:sz w:val="28"/>
          <w:szCs w:val="28"/>
        </w:rPr>
      </w:pPr>
      <w:r w:rsidRPr="00B308A9">
        <w:rPr>
          <w:sz w:val="28"/>
        </w:rPr>
        <w:lastRenderedPageBreak/>
        <w:t>До прохождения обучения и повышения квалификации только двенадцать человек (7%) из всех имели специальность, связанную с социальной работой (воспитатель детского сада, социальный работник, менеджер по социально-культурной деятельности, социальный педагог).</w:t>
      </w:r>
      <w:r w:rsidRPr="00B308A9">
        <w:rPr>
          <w:sz w:val="28"/>
          <w:szCs w:val="28"/>
        </w:rPr>
        <w:t xml:space="preserve"> </w:t>
      </w:r>
    </w:p>
    <w:p w:rsidR="000C2224" w:rsidRPr="000C2224" w:rsidRDefault="000C2224" w:rsidP="00B308A9">
      <w:pPr>
        <w:ind w:firstLine="709"/>
        <w:jc w:val="both"/>
        <w:rPr>
          <w:i/>
          <w:sz w:val="28"/>
          <w:szCs w:val="28"/>
        </w:rPr>
      </w:pPr>
      <w:r w:rsidRPr="000C2224">
        <w:rPr>
          <w:i/>
          <w:sz w:val="28"/>
          <w:szCs w:val="28"/>
        </w:rPr>
        <w:t>Рязанская область</w:t>
      </w:r>
    </w:p>
    <w:p w:rsidR="00B308A9" w:rsidRPr="00B26D64" w:rsidRDefault="00B308A9" w:rsidP="00B308A9">
      <w:pPr>
        <w:ind w:firstLine="709"/>
        <w:jc w:val="both"/>
        <w:rPr>
          <w:sz w:val="28"/>
          <w:szCs w:val="28"/>
        </w:rPr>
      </w:pPr>
      <w:r w:rsidRPr="00B26D64">
        <w:rPr>
          <w:sz w:val="28"/>
          <w:szCs w:val="28"/>
        </w:rPr>
        <w:t>Анализ численности кадрового состава по категориям специалистов, участвующих в СДУ, проводился по организациям, включенным в перечень организаций социального обслуживания, участвующих в реализации пилотного проекта по созданию СДУ на территории Рязанской области в 2023 году согласно приложению № 4 к приказу Министерства</w:t>
      </w:r>
      <w:r w:rsidR="000C2224">
        <w:rPr>
          <w:sz w:val="28"/>
          <w:szCs w:val="28"/>
        </w:rPr>
        <w:t xml:space="preserve"> труда и социальной защиты населения Рязанской области</w:t>
      </w:r>
      <w:r w:rsidRPr="00B26D64">
        <w:rPr>
          <w:sz w:val="28"/>
          <w:szCs w:val="28"/>
        </w:rPr>
        <w:t xml:space="preserve"> от 2 сентября 2018 г. № 240, за исключением стационарных организаций социального обслуживания:</w:t>
      </w:r>
    </w:p>
    <w:p w:rsidR="00B308A9" w:rsidRPr="00B26D64" w:rsidRDefault="00B308A9" w:rsidP="000C2224">
      <w:pPr>
        <w:ind w:firstLine="709"/>
        <w:jc w:val="both"/>
        <w:rPr>
          <w:sz w:val="28"/>
          <w:szCs w:val="28"/>
          <w:u w:val="single"/>
        </w:rPr>
      </w:pPr>
      <w:r w:rsidRPr="00B26D64">
        <w:rPr>
          <w:sz w:val="28"/>
          <w:szCs w:val="28"/>
          <w:u w:val="single"/>
        </w:rPr>
        <w:t>государственные казенные учреждения:</w:t>
      </w:r>
    </w:p>
    <w:p w:rsidR="00B308A9" w:rsidRPr="00B26D64" w:rsidRDefault="00B308A9" w:rsidP="000C2224">
      <w:pPr>
        <w:ind w:firstLine="709"/>
        <w:jc w:val="both"/>
      </w:pPr>
      <w:r w:rsidRPr="00B26D64">
        <w:t>ГКУ РО «Ресурсный центр социального обслуживания населения Рязанской области»;</w:t>
      </w:r>
    </w:p>
    <w:p w:rsidR="00B308A9" w:rsidRPr="00B26D64" w:rsidRDefault="00B308A9" w:rsidP="000C2224">
      <w:pPr>
        <w:ind w:firstLine="709"/>
        <w:jc w:val="both"/>
        <w:rPr>
          <w:sz w:val="28"/>
          <w:u w:val="single"/>
        </w:rPr>
      </w:pPr>
      <w:r w:rsidRPr="00B26D64">
        <w:rPr>
          <w:sz w:val="28"/>
          <w:u w:val="single"/>
        </w:rPr>
        <w:t>комплексные центры социального обслуживания населения:</w:t>
      </w:r>
    </w:p>
    <w:p w:rsidR="00B308A9" w:rsidRPr="00B26D64" w:rsidRDefault="00B308A9" w:rsidP="000C2224">
      <w:pPr>
        <w:ind w:firstLine="709"/>
        <w:jc w:val="both"/>
      </w:pPr>
      <w:r w:rsidRPr="00B26D64">
        <w:t>ГБУ РО «Ермишинский комплексный центр социального обслуживания населения»;</w:t>
      </w:r>
    </w:p>
    <w:p w:rsidR="00B308A9" w:rsidRPr="00B26D64" w:rsidRDefault="00B308A9" w:rsidP="000C2224">
      <w:pPr>
        <w:ind w:firstLine="709"/>
        <w:jc w:val="both"/>
      </w:pPr>
      <w:r w:rsidRPr="00B26D64">
        <w:t>ГБУ РО «Захаровский комплексный центр социального обслуживания населения»;</w:t>
      </w:r>
    </w:p>
    <w:p w:rsidR="00B308A9" w:rsidRPr="00B26D64" w:rsidRDefault="00B308A9" w:rsidP="000C2224">
      <w:pPr>
        <w:ind w:firstLine="709"/>
        <w:jc w:val="both"/>
      </w:pPr>
      <w:r w:rsidRPr="00B26D64">
        <w:t>ГБУ РО «Кадомский комплексный центр социального обслуживания населения»;</w:t>
      </w:r>
    </w:p>
    <w:p w:rsidR="00B308A9" w:rsidRPr="00B26D64" w:rsidRDefault="00B308A9" w:rsidP="000C2224">
      <w:pPr>
        <w:ind w:firstLine="709"/>
        <w:jc w:val="both"/>
      </w:pPr>
      <w:r w:rsidRPr="00B26D64">
        <w:t>ГБУ РО «Касимовский комплексный центр социального обслуживания населения»;</w:t>
      </w:r>
    </w:p>
    <w:p w:rsidR="00B308A9" w:rsidRPr="00B26D64" w:rsidRDefault="00B308A9" w:rsidP="000C2224">
      <w:pPr>
        <w:ind w:firstLine="709"/>
        <w:jc w:val="both"/>
      </w:pPr>
      <w:r w:rsidRPr="00B26D64">
        <w:t>ГБУ РО «Клепиковский комплексный центр социального обслуживания населения»;</w:t>
      </w:r>
    </w:p>
    <w:p w:rsidR="00B308A9" w:rsidRPr="00B26D64" w:rsidRDefault="00B308A9" w:rsidP="000C2224">
      <w:pPr>
        <w:ind w:firstLine="709"/>
        <w:jc w:val="both"/>
      </w:pPr>
      <w:r w:rsidRPr="00B26D64">
        <w:t>ГБУ РО «Кораблинский комплексный центр социального обслуживания населения»;</w:t>
      </w:r>
    </w:p>
    <w:p w:rsidR="00B308A9" w:rsidRPr="00B26D64" w:rsidRDefault="00B308A9" w:rsidP="000C2224">
      <w:pPr>
        <w:ind w:firstLine="709"/>
        <w:jc w:val="both"/>
      </w:pPr>
      <w:r w:rsidRPr="00B26D64">
        <w:t>ГБУ РО «Михайловский комплексный центр социального обслуживания населения»;</w:t>
      </w:r>
    </w:p>
    <w:p w:rsidR="00B308A9" w:rsidRPr="00B26D64" w:rsidRDefault="00B308A9" w:rsidP="000C2224">
      <w:pPr>
        <w:ind w:firstLine="709"/>
        <w:jc w:val="both"/>
      </w:pPr>
      <w:r w:rsidRPr="00B26D64">
        <w:t>ГБУ РО «Рыбновский комплексный центр социального обслуживания населения»;</w:t>
      </w:r>
    </w:p>
    <w:p w:rsidR="00B308A9" w:rsidRPr="00B26D64" w:rsidRDefault="00B308A9" w:rsidP="000C2224">
      <w:pPr>
        <w:ind w:firstLine="709"/>
        <w:jc w:val="both"/>
      </w:pPr>
      <w:r w:rsidRPr="00B26D64">
        <w:t>ГБУ РО «Сапожковский комплексный центр социального обслуживания населения»;</w:t>
      </w:r>
    </w:p>
    <w:p w:rsidR="00B308A9" w:rsidRPr="00B26D64" w:rsidRDefault="00B308A9" w:rsidP="000C2224">
      <w:pPr>
        <w:ind w:firstLine="709"/>
        <w:jc w:val="both"/>
      </w:pPr>
      <w:r w:rsidRPr="00B26D64">
        <w:t>ГБУ РО «Сасовский комплексный центр социального обслуживания населения»;</w:t>
      </w:r>
    </w:p>
    <w:p w:rsidR="00B308A9" w:rsidRPr="00B26D64" w:rsidRDefault="00B308A9" w:rsidP="000C2224">
      <w:pPr>
        <w:ind w:firstLine="709"/>
        <w:jc w:val="both"/>
      </w:pPr>
      <w:r w:rsidRPr="00B26D64">
        <w:t>ГБУ РО «Скопинский комплексный центр социального обслуживания населения»;</w:t>
      </w:r>
    </w:p>
    <w:p w:rsidR="00B308A9" w:rsidRPr="00B26D64" w:rsidRDefault="00B308A9" w:rsidP="000C2224">
      <w:pPr>
        <w:ind w:firstLine="709"/>
        <w:jc w:val="both"/>
      </w:pPr>
      <w:r w:rsidRPr="00B26D64">
        <w:t>ГБУ РО «Спасский комплексный центр социального обслуживания населения»;</w:t>
      </w:r>
    </w:p>
    <w:p w:rsidR="00B308A9" w:rsidRPr="00B26D64" w:rsidRDefault="00B308A9" w:rsidP="000C2224">
      <w:pPr>
        <w:ind w:firstLine="709"/>
        <w:jc w:val="both"/>
      </w:pPr>
      <w:r w:rsidRPr="00B26D64">
        <w:t>ГБУ РО «Старожиловский комплексный центр социального обслуживания населения»;</w:t>
      </w:r>
    </w:p>
    <w:p w:rsidR="00B308A9" w:rsidRPr="00B26D64" w:rsidRDefault="00B308A9" w:rsidP="000C2224">
      <w:pPr>
        <w:ind w:firstLine="709"/>
        <w:jc w:val="both"/>
      </w:pPr>
      <w:r w:rsidRPr="00B26D64">
        <w:t>ГБУ РО «Шацкий комплексный центр социального обслуживания населения»;</w:t>
      </w:r>
    </w:p>
    <w:p w:rsidR="00B308A9" w:rsidRPr="00B26D64" w:rsidRDefault="00B308A9" w:rsidP="000C2224">
      <w:pPr>
        <w:ind w:firstLine="709"/>
        <w:jc w:val="both"/>
      </w:pPr>
      <w:r w:rsidRPr="00B26D64">
        <w:t>ГБУ РО «Шиловский комплексный центр социального обслуживания населения»;</w:t>
      </w:r>
    </w:p>
    <w:p w:rsidR="00B308A9" w:rsidRPr="00B26D64" w:rsidRDefault="00B308A9" w:rsidP="000C2224">
      <w:pPr>
        <w:ind w:firstLine="709"/>
        <w:jc w:val="both"/>
      </w:pPr>
      <w:r w:rsidRPr="00B26D64">
        <w:t>ГБУ РО «Комплексный центр социального обслуживания населения города Рязань»;</w:t>
      </w:r>
    </w:p>
    <w:p w:rsidR="00B308A9" w:rsidRPr="00B26D64" w:rsidRDefault="00B308A9" w:rsidP="000C2224">
      <w:pPr>
        <w:ind w:firstLine="709"/>
        <w:jc w:val="both"/>
        <w:rPr>
          <w:sz w:val="28"/>
          <w:szCs w:val="28"/>
          <w:u w:val="single"/>
        </w:rPr>
      </w:pPr>
      <w:r w:rsidRPr="00B26D64">
        <w:rPr>
          <w:sz w:val="28"/>
          <w:szCs w:val="28"/>
          <w:u w:val="single"/>
        </w:rPr>
        <w:t>негосударственные организации социального обслуживания:</w:t>
      </w:r>
    </w:p>
    <w:p w:rsidR="00B308A9" w:rsidRPr="00B26D64" w:rsidRDefault="00B308A9" w:rsidP="000C2224">
      <w:pPr>
        <w:ind w:firstLine="709"/>
        <w:jc w:val="both"/>
      </w:pPr>
      <w:r w:rsidRPr="00B26D64">
        <w:t>АНО по предоставлению социальных услуг «Забота и милосердие»;</w:t>
      </w:r>
    </w:p>
    <w:p w:rsidR="00B308A9" w:rsidRPr="00B26D64" w:rsidRDefault="00B308A9" w:rsidP="000C2224">
      <w:pPr>
        <w:ind w:firstLine="709"/>
        <w:jc w:val="both"/>
      </w:pPr>
      <w:r w:rsidRPr="00B26D64">
        <w:t>Региональная общественная организация «Еврейский общинный культурный центр Рязанской области «Хесед-Тшува»;</w:t>
      </w:r>
    </w:p>
    <w:p w:rsidR="00B308A9" w:rsidRPr="00B26D64" w:rsidRDefault="00B308A9" w:rsidP="000C2224">
      <w:pPr>
        <w:ind w:firstLine="709"/>
        <w:jc w:val="both"/>
      </w:pPr>
      <w:r w:rsidRPr="00B26D64">
        <w:t>АНО «Центр социальной помощи «Доброе дело»;</w:t>
      </w:r>
    </w:p>
    <w:p w:rsidR="00B308A9" w:rsidRPr="00B26D64" w:rsidRDefault="00B308A9" w:rsidP="000C2224">
      <w:pPr>
        <w:ind w:firstLine="709"/>
        <w:jc w:val="both"/>
      </w:pPr>
      <w:r w:rsidRPr="00B26D64">
        <w:t>АНО «Центр социального обслуживания Рязанской области»;</w:t>
      </w:r>
    </w:p>
    <w:p w:rsidR="00B308A9" w:rsidRPr="00B26D64" w:rsidRDefault="00B308A9" w:rsidP="000C2224">
      <w:pPr>
        <w:ind w:firstLine="709"/>
        <w:jc w:val="both"/>
      </w:pPr>
      <w:r w:rsidRPr="00B26D64">
        <w:t>АНО «Центр социальной защиты «Патронаж»;</w:t>
      </w:r>
    </w:p>
    <w:p w:rsidR="00B308A9" w:rsidRPr="00B26D64" w:rsidRDefault="00B308A9" w:rsidP="000C2224">
      <w:pPr>
        <w:ind w:firstLine="709"/>
        <w:jc w:val="both"/>
      </w:pPr>
      <w:r w:rsidRPr="00B26D64">
        <w:t>АНО «Рязанская патронажная служба»;</w:t>
      </w:r>
    </w:p>
    <w:p w:rsidR="00B308A9" w:rsidRPr="00B26D64" w:rsidRDefault="00B308A9" w:rsidP="000C2224">
      <w:pPr>
        <w:ind w:firstLine="709"/>
        <w:jc w:val="both"/>
      </w:pPr>
      <w:r w:rsidRPr="00B26D64">
        <w:t>АНО «Центр организации ухода и социального обслуживания»;</w:t>
      </w:r>
    </w:p>
    <w:p w:rsidR="00B308A9" w:rsidRPr="00B26D64" w:rsidRDefault="00B308A9" w:rsidP="000C2224">
      <w:pPr>
        <w:ind w:firstLine="709"/>
        <w:jc w:val="both"/>
      </w:pPr>
      <w:r w:rsidRPr="00B26D64">
        <w:lastRenderedPageBreak/>
        <w:t>АНО «Рязанская патронажная служба «Здоровье»;</w:t>
      </w:r>
    </w:p>
    <w:p w:rsidR="00B308A9" w:rsidRPr="00B26D64" w:rsidRDefault="00B308A9" w:rsidP="000C2224">
      <w:pPr>
        <w:ind w:firstLine="709"/>
        <w:jc w:val="both"/>
      </w:pPr>
      <w:r w:rsidRPr="00B26D64">
        <w:t>АНО дополнительного профессионального образования и социального обслуживания «Центр развития компетенций».</w:t>
      </w:r>
    </w:p>
    <w:p w:rsidR="00B308A9" w:rsidRPr="00B26D64" w:rsidRDefault="00B308A9" w:rsidP="000C2224">
      <w:pPr>
        <w:ind w:firstLine="709"/>
        <w:jc w:val="both"/>
        <w:rPr>
          <w:sz w:val="28"/>
          <w:szCs w:val="28"/>
        </w:rPr>
      </w:pPr>
      <w:r w:rsidRPr="00B26D64">
        <w:rPr>
          <w:sz w:val="28"/>
          <w:szCs w:val="28"/>
        </w:rPr>
        <w:t>Численность кадрового состава по категориям специалистов, участвующим в СДУ на 1 октября 2023 года:</w:t>
      </w:r>
    </w:p>
    <w:p w:rsidR="00B308A9" w:rsidRPr="00B26D64" w:rsidRDefault="00B308A9" w:rsidP="00B308A9">
      <w:pPr>
        <w:ind w:firstLine="709"/>
        <w:jc w:val="both"/>
        <w:rPr>
          <w:sz w:val="28"/>
          <w:szCs w:val="28"/>
        </w:rPr>
      </w:pPr>
      <w:r w:rsidRPr="00B26D64">
        <w:rPr>
          <w:sz w:val="28"/>
          <w:szCs w:val="28"/>
        </w:rPr>
        <w:t>ГКУ РО «Ресурсный центр социального обслуживания населения Рязанской области»:</w:t>
      </w:r>
    </w:p>
    <w:tbl>
      <w:tblPr>
        <w:tblW w:w="9366" w:type="dxa"/>
        <w:tblInd w:w="98" w:type="dxa"/>
        <w:tblLook w:val="04A0" w:firstRow="1" w:lastRow="0" w:firstColumn="1" w:lastColumn="0" w:noHBand="0" w:noVBand="1"/>
      </w:tblPr>
      <w:tblGrid>
        <w:gridCol w:w="3069"/>
        <w:gridCol w:w="1299"/>
        <w:gridCol w:w="1134"/>
        <w:gridCol w:w="1264"/>
        <w:gridCol w:w="1276"/>
        <w:gridCol w:w="1324"/>
      </w:tblGrid>
      <w:tr w:rsidR="00B308A9" w:rsidRPr="00B26D64" w:rsidTr="000C2224">
        <w:trPr>
          <w:trHeight w:val="724"/>
        </w:trPr>
        <w:tc>
          <w:tcPr>
            <w:tcW w:w="311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 xml:space="preserve">Должность </w:t>
            </w:r>
          </w:p>
        </w:tc>
        <w:tc>
          <w:tcPr>
            <w:tcW w:w="129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Количество ставок по штатному расписанию, единиц</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Занято ставок, единиц</w:t>
            </w:r>
          </w:p>
        </w:tc>
        <w:tc>
          <w:tcPr>
            <w:tcW w:w="1272" w:type="dxa"/>
            <w:tcBorders>
              <w:top w:val="single" w:sz="4" w:space="0" w:color="auto"/>
              <w:left w:val="single" w:sz="4" w:space="0" w:color="auto"/>
              <w:bottom w:val="single" w:sz="4" w:space="0" w:color="auto"/>
              <w:right w:val="single" w:sz="4" w:space="0" w:color="auto"/>
            </w:tcBorders>
            <w:vAlign w:val="center"/>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Доля занятых ставок, %</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Количество вакансий, единиц</w:t>
            </w:r>
          </w:p>
        </w:tc>
        <w:tc>
          <w:tcPr>
            <w:tcW w:w="1273" w:type="dxa"/>
            <w:tcBorders>
              <w:top w:val="single" w:sz="4" w:space="0" w:color="auto"/>
              <w:left w:val="single" w:sz="4" w:space="0" w:color="auto"/>
              <w:bottom w:val="single" w:sz="4" w:space="0" w:color="auto"/>
              <w:right w:val="single" w:sz="4" w:space="0" w:color="auto"/>
            </w:tcBorders>
            <w:vAlign w:val="center"/>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Численность физических лиц, занимающих ставки, человек</w:t>
            </w:r>
          </w:p>
        </w:tc>
      </w:tr>
      <w:tr w:rsidR="00B308A9" w:rsidRPr="00B26D64" w:rsidTr="000C2224">
        <w:trPr>
          <w:trHeight w:val="118"/>
        </w:trPr>
        <w:tc>
          <w:tcPr>
            <w:tcW w:w="3112" w:type="dxa"/>
            <w:tcBorders>
              <w:top w:val="nil"/>
              <w:left w:val="single" w:sz="4" w:space="0" w:color="auto"/>
              <w:bottom w:val="single" w:sz="4" w:space="0" w:color="auto"/>
              <w:right w:val="single" w:sz="4" w:space="0" w:color="auto"/>
            </w:tcBorders>
            <w:shd w:val="clear" w:color="auto" w:fill="auto"/>
            <w:vAlign w:val="center"/>
            <w:hideMark/>
          </w:tcPr>
          <w:p w:rsidR="00B308A9" w:rsidRPr="00B26D64" w:rsidRDefault="00B308A9" w:rsidP="00B308A9">
            <w:pPr>
              <w:pStyle w:val="ad"/>
              <w:widowControl w:val="0"/>
              <w:ind w:left="0"/>
              <w:rPr>
                <w:sz w:val="20"/>
                <w:szCs w:val="20"/>
                <w:lang w:eastAsia="zh-CN"/>
              </w:rPr>
            </w:pPr>
            <w:r w:rsidRPr="00B26D64">
              <w:rPr>
                <w:sz w:val="20"/>
                <w:szCs w:val="20"/>
                <w:lang w:eastAsia="zh-CN"/>
              </w:rPr>
              <w:t>Руководитель регионального координационного центра</w:t>
            </w:r>
          </w:p>
        </w:tc>
        <w:tc>
          <w:tcPr>
            <w:tcW w:w="1299"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1,0</w:t>
            </w:r>
          </w:p>
        </w:tc>
        <w:tc>
          <w:tcPr>
            <w:tcW w:w="1134"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1,0</w:t>
            </w:r>
          </w:p>
        </w:tc>
        <w:tc>
          <w:tcPr>
            <w:tcW w:w="1272" w:type="dxa"/>
            <w:tcBorders>
              <w:top w:val="single" w:sz="4" w:space="0" w:color="auto"/>
              <w:left w:val="nil"/>
              <w:bottom w:val="single" w:sz="4" w:space="0" w:color="auto"/>
              <w:right w:val="single" w:sz="4" w:space="0" w:color="auto"/>
            </w:tcBorders>
            <w:vAlign w:val="center"/>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100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0</w:t>
            </w:r>
          </w:p>
        </w:tc>
        <w:tc>
          <w:tcPr>
            <w:tcW w:w="1273" w:type="dxa"/>
            <w:tcBorders>
              <w:top w:val="single" w:sz="4" w:space="0" w:color="auto"/>
              <w:left w:val="nil"/>
              <w:bottom w:val="single" w:sz="4" w:space="0" w:color="auto"/>
              <w:right w:val="single" w:sz="4" w:space="0" w:color="auto"/>
            </w:tcBorders>
            <w:vAlign w:val="center"/>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1</w:t>
            </w:r>
          </w:p>
        </w:tc>
      </w:tr>
      <w:tr w:rsidR="00B308A9" w:rsidRPr="00B26D64" w:rsidTr="000C2224">
        <w:trPr>
          <w:trHeight w:val="53"/>
        </w:trPr>
        <w:tc>
          <w:tcPr>
            <w:tcW w:w="3112" w:type="dxa"/>
            <w:tcBorders>
              <w:top w:val="nil"/>
              <w:left w:val="single" w:sz="4" w:space="0" w:color="auto"/>
              <w:bottom w:val="single" w:sz="4" w:space="0" w:color="auto"/>
              <w:right w:val="single" w:sz="4" w:space="0" w:color="auto"/>
            </w:tcBorders>
            <w:shd w:val="clear" w:color="auto" w:fill="auto"/>
            <w:vAlign w:val="center"/>
            <w:hideMark/>
          </w:tcPr>
          <w:p w:rsidR="00B308A9" w:rsidRPr="00B26D64" w:rsidRDefault="00B308A9" w:rsidP="00B308A9">
            <w:pPr>
              <w:pStyle w:val="ad"/>
              <w:widowControl w:val="0"/>
              <w:ind w:left="0"/>
              <w:rPr>
                <w:sz w:val="20"/>
                <w:szCs w:val="20"/>
                <w:lang w:eastAsia="zh-CN"/>
              </w:rPr>
            </w:pPr>
            <w:r w:rsidRPr="00B26D64">
              <w:rPr>
                <w:sz w:val="20"/>
                <w:szCs w:val="20"/>
                <w:lang w:eastAsia="zh-CN"/>
              </w:rPr>
              <w:t>Руководитель территориального координационного центра Социальный координатор</w:t>
            </w:r>
          </w:p>
        </w:tc>
        <w:tc>
          <w:tcPr>
            <w:tcW w:w="1299"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20,0</w:t>
            </w:r>
          </w:p>
        </w:tc>
        <w:tc>
          <w:tcPr>
            <w:tcW w:w="1134"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19,0</w:t>
            </w:r>
          </w:p>
        </w:tc>
        <w:tc>
          <w:tcPr>
            <w:tcW w:w="1272" w:type="dxa"/>
            <w:tcBorders>
              <w:top w:val="single" w:sz="4" w:space="0" w:color="auto"/>
              <w:left w:val="nil"/>
              <w:bottom w:val="single" w:sz="4" w:space="0" w:color="auto"/>
              <w:right w:val="single" w:sz="4" w:space="0" w:color="auto"/>
            </w:tcBorders>
            <w:vAlign w:val="center"/>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95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1</w:t>
            </w:r>
          </w:p>
        </w:tc>
        <w:tc>
          <w:tcPr>
            <w:tcW w:w="1273" w:type="dxa"/>
            <w:tcBorders>
              <w:top w:val="nil"/>
              <w:left w:val="nil"/>
              <w:bottom w:val="single" w:sz="4" w:space="0" w:color="auto"/>
              <w:right w:val="single" w:sz="4" w:space="0" w:color="auto"/>
            </w:tcBorders>
            <w:vAlign w:val="center"/>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19</w:t>
            </w:r>
          </w:p>
        </w:tc>
      </w:tr>
      <w:tr w:rsidR="00B308A9" w:rsidRPr="00B26D64" w:rsidTr="000C2224">
        <w:trPr>
          <w:trHeight w:val="425"/>
        </w:trPr>
        <w:tc>
          <w:tcPr>
            <w:tcW w:w="3112" w:type="dxa"/>
            <w:tcBorders>
              <w:top w:val="nil"/>
              <w:left w:val="single" w:sz="4" w:space="0" w:color="auto"/>
              <w:bottom w:val="single" w:sz="4" w:space="0" w:color="auto"/>
              <w:right w:val="single" w:sz="4" w:space="0" w:color="auto"/>
            </w:tcBorders>
            <w:shd w:val="clear" w:color="auto" w:fill="auto"/>
            <w:vAlign w:val="center"/>
            <w:hideMark/>
          </w:tcPr>
          <w:p w:rsidR="00B308A9" w:rsidRPr="00B26D64" w:rsidRDefault="00B308A9" w:rsidP="00B308A9">
            <w:pPr>
              <w:pStyle w:val="ad"/>
              <w:widowControl w:val="0"/>
              <w:ind w:left="0"/>
              <w:rPr>
                <w:sz w:val="20"/>
                <w:szCs w:val="20"/>
                <w:lang w:eastAsia="zh-CN"/>
              </w:rPr>
            </w:pPr>
            <w:r w:rsidRPr="00B26D64">
              <w:rPr>
                <w:sz w:val="20"/>
                <w:szCs w:val="20"/>
                <w:lang w:eastAsia="zh-CN"/>
              </w:rPr>
              <w:t>Эксперт по оценке нуждаемости</w:t>
            </w:r>
          </w:p>
        </w:tc>
        <w:tc>
          <w:tcPr>
            <w:tcW w:w="1299"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50,0</w:t>
            </w:r>
          </w:p>
        </w:tc>
        <w:tc>
          <w:tcPr>
            <w:tcW w:w="1134"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50,0</w:t>
            </w:r>
          </w:p>
        </w:tc>
        <w:tc>
          <w:tcPr>
            <w:tcW w:w="1272" w:type="dxa"/>
            <w:tcBorders>
              <w:top w:val="single" w:sz="4" w:space="0" w:color="auto"/>
              <w:left w:val="nil"/>
              <w:bottom w:val="single" w:sz="4" w:space="0" w:color="auto"/>
              <w:right w:val="single" w:sz="4" w:space="0" w:color="auto"/>
            </w:tcBorders>
            <w:vAlign w:val="center"/>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100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0</w:t>
            </w:r>
          </w:p>
        </w:tc>
        <w:tc>
          <w:tcPr>
            <w:tcW w:w="1273" w:type="dxa"/>
            <w:tcBorders>
              <w:top w:val="nil"/>
              <w:left w:val="nil"/>
              <w:bottom w:val="single" w:sz="4" w:space="0" w:color="auto"/>
              <w:right w:val="single" w:sz="4" w:space="0" w:color="auto"/>
            </w:tcBorders>
            <w:vAlign w:val="center"/>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50</w:t>
            </w:r>
          </w:p>
        </w:tc>
      </w:tr>
    </w:tbl>
    <w:p w:rsidR="00B308A9" w:rsidRPr="00B26D64" w:rsidRDefault="00B308A9" w:rsidP="00B308A9">
      <w:pPr>
        <w:ind w:firstLine="709"/>
        <w:jc w:val="both"/>
        <w:rPr>
          <w:sz w:val="10"/>
          <w:szCs w:val="28"/>
        </w:rPr>
      </w:pPr>
    </w:p>
    <w:p w:rsidR="00B308A9" w:rsidRPr="00B26D64" w:rsidRDefault="00B308A9" w:rsidP="00B308A9">
      <w:pPr>
        <w:ind w:firstLine="709"/>
        <w:jc w:val="both"/>
        <w:rPr>
          <w:sz w:val="28"/>
          <w:szCs w:val="28"/>
        </w:rPr>
      </w:pPr>
      <w:r w:rsidRPr="00B26D64">
        <w:rPr>
          <w:sz w:val="28"/>
          <w:szCs w:val="28"/>
        </w:rPr>
        <w:t>комплексные центры социального обслуживания населения:</w:t>
      </w:r>
    </w:p>
    <w:p w:rsidR="00B308A9" w:rsidRPr="00B26D64" w:rsidRDefault="00B308A9" w:rsidP="00B308A9">
      <w:pPr>
        <w:ind w:firstLine="709"/>
        <w:jc w:val="both"/>
        <w:rPr>
          <w:sz w:val="10"/>
          <w:szCs w:val="28"/>
        </w:rPr>
      </w:pPr>
    </w:p>
    <w:tbl>
      <w:tblPr>
        <w:tblW w:w="9366" w:type="dxa"/>
        <w:tblInd w:w="98" w:type="dxa"/>
        <w:tblLook w:val="04A0" w:firstRow="1" w:lastRow="0" w:firstColumn="1" w:lastColumn="0" w:noHBand="0" w:noVBand="1"/>
      </w:tblPr>
      <w:tblGrid>
        <w:gridCol w:w="3087"/>
        <w:gridCol w:w="1307"/>
        <w:gridCol w:w="1103"/>
        <w:gridCol w:w="1269"/>
        <w:gridCol w:w="1276"/>
        <w:gridCol w:w="1324"/>
      </w:tblGrid>
      <w:tr w:rsidR="00B308A9" w:rsidRPr="00B26D64" w:rsidTr="000C2224">
        <w:trPr>
          <w:trHeight w:val="690"/>
        </w:trPr>
        <w:tc>
          <w:tcPr>
            <w:tcW w:w="312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 xml:space="preserve">Должность </w:t>
            </w:r>
          </w:p>
        </w:tc>
        <w:tc>
          <w:tcPr>
            <w:tcW w:w="130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Количество ставок по штатному расписанию, единиц</w:t>
            </w:r>
          </w:p>
        </w:tc>
        <w:tc>
          <w:tcPr>
            <w:tcW w:w="110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Занято ставок, единиц</w:t>
            </w:r>
          </w:p>
        </w:tc>
        <w:tc>
          <w:tcPr>
            <w:tcW w:w="1275" w:type="dxa"/>
            <w:tcBorders>
              <w:top w:val="single" w:sz="4" w:space="0" w:color="auto"/>
              <w:left w:val="single" w:sz="4" w:space="0" w:color="auto"/>
              <w:bottom w:val="single" w:sz="4" w:space="0" w:color="auto"/>
              <w:right w:val="single" w:sz="4" w:space="0" w:color="auto"/>
            </w:tcBorders>
            <w:vAlign w:val="center"/>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Доля занятых ставок, %</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Количество вакансий, единиц</w:t>
            </w:r>
          </w:p>
        </w:tc>
        <w:tc>
          <w:tcPr>
            <w:tcW w:w="1276" w:type="dxa"/>
            <w:tcBorders>
              <w:top w:val="single" w:sz="4" w:space="0" w:color="auto"/>
              <w:left w:val="single" w:sz="4" w:space="0" w:color="auto"/>
              <w:bottom w:val="single" w:sz="4" w:space="0" w:color="auto"/>
              <w:right w:val="single" w:sz="4" w:space="0" w:color="auto"/>
            </w:tcBorders>
            <w:vAlign w:val="center"/>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Численность физических лиц, занимающих ставки, человек</w:t>
            </w:r>
          </w:p>
        </w:tc>
      </w:tr>
      <w:tr w:rsidR="00B308A9" w:rsidRPr="00B26D64" w:rsidTr="000C2224">
        <w:trPr>
          <w:trHeight w:val="658"/>
        </w:trPr>
        <w:tc>
          <w:tcPr>
            <w:tcW w:w="3129" w:type="dxa"/>
            <w:tcBorders>
              <w:top w:val="nil"/>
              <w:left w:val="single" w:sz="4" w:space="0" w:color="auto"/>
              <w:bottom w:val="single" w:sz="4" w:space="0" w:color="auto"/>
              <w:right w:val="single" w:sz="4" w:space="0" w:color="auto"/>
            </w:tcBorders>
            <w:shd w:val="clear" w:color="auto" w:fill="auto"/>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Руководитель пункта проката ТСР, школы ухода (специалист по социальной работе)</w:t>
            </w:r>
          </w:p>
        </w:tc>
        <w:tc>
          <w:tcPr>
            <w:tcW w:w="1307"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34</w:t>
            </w:r>
          </w:p>
        </w:tc>
        <w:tc>
          <w:tcPr>
            <w:tcW w:w="1103"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33</w:t>
            </w:r>
          </w:p>
        </w:tc>
        <w:tc>
          <w:tcPr>
            <w:tcW w:w="1275" w:type="dxa"/>
            <w:tcBorders>
              <w:top w:val="single" w:sz="4" w:space="0" w:color="auto"/>
              <w:left w:val="nil"/>
              <w:bottom w:val="single" w:sz="4" w:space="0" w:color="auto"/>
              <w:right w:val="single" w:sz="4" w:space="0" w:color="auto"/>
            </w:tcBorders>
            <w:vAlign w:val="center"/>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97</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1</w:t>
            </w:r>
          </w:p>
        </w:tc>
        <w:tc>
          <w:tcPr>
            <w:tcW w:w="1276" w:type="dxa"/>
            <w:tcBorders>
              <w:top w:val="single" w:sz="4" w:space="0" w:color="auto"/>
              <w:left w:val="nil"/>
              <w:bottom w:val="single" w:sz="4" w:space="0" w:color="auto"/>
              <w:right w:val="single" w:sz="4" w:space="0" w:color="auto"/>
            </w:tcBorders>
            <w:vAlign w:val="center"/>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33</w:t>
            </w:r>
          </w:p>
        </w:tc>
      </w:tr>
      <w:tr w:rsidR="00B308A9" w:rsidRPr="00B26D64" w:rsidTr="000C2224">
        <w:trPr>
          <w:trHeight w:val="666"/>
        </w:trPr>
        <w:tc>
          <w:tcPr>
            <w:tcW w:w="3129" w:type="dxa"/>
            <w:tcBorders>
              <w:top w:val="nil"/>
              <w:left w:val="single" w:sz="4" w:space="0" w:color="auto"/>
              <w:bottom w:val="single" w:sz="4" w:space="0" w:color="auto"/>
              <w:right w:val="single" w:sz="4" w:space="0" w:color="auto"/>
            </w:tcBorders>
            <w:shd w:val="clear" w:color="auto" w:fill="auto"/>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 xml:space="preserve">Организатор ухода (заведующий отделением социального обслуживания на дому) </w:t>
            </w:r>
          </w:p>
        </w:tc>
        <w:tc>
          <w:tcPr>
            <w:tcW w:w="1307"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65</w:t>
            </w:r>
          </w:p>
        </w:tc>
        <w:tc>
          <w:tcPr>
            <w:tcW w:w="1103"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62</w:t>
            </w:r>
          </w:p>
        </w:tc>
        <w:tc>
          <w:tcPr>
            <w:tcW w:w="1275" w:type="dxa"/>
            <w:tcBorders>
              <w:top w:val="single" w:sz="4" w:space="0" w:color="auto"/>
              <w:left w:val="nil"/>
              <w:bottom w:val="single" w:sz="4" w:space="0" w:color="auto"/>
              <w:right w:val="single" w:sz="4" w:space="0" w:color="auto"/>
            </w:tcBorders>
            <w:vAlign w:val="center"/>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95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3</w:t>
            </w:r>
          </w:p>
        </w:tc>
        <w:tc>
          <w:tcPr>
            <w:tcW w:w="1276" w:type="dxa"/>
            <w:tcBorders>
              <w:top w:val="nil"/>
              <w:left w:val="nil"/>
              <w:bottom w:val="single" w:sz="4" w:space="0" w:color="auto"/>
              <w:right w:val="single" w:sz="4" w:space="0" w:color="auto"/>
            </w:tcBorders>
            <w:vAlign w:val="center"/>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63</w:t>
            </w:r>
          </w:p>
        </w:tc>
      </w:tr>
      <w:tr w:rsidR="00B308A9" w:rsidRPr="00B26D64" w:rsidTr="000C2224">
        <w:trPr>
          <w:trHeight w:val="425"/>
        </w:trPr>
        <w:tc>
          <w:tcPr>
            <w:tcW w:w="3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Помощник по уходу (сиделка)</w:t>
            </w:r>
          </w:p>
        </w:tc>
        <w:tc>
          <w:tcPr>
            <w:tcW w:w="1307"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1 221</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1 191,85</w:t>
            </w:r>
          </w:p>
        </w:tc>
        <w:tc>
          <w:tcPr>
            <w:tcW w:w="1275" w:type="dxa"/>
            <w:tcBorders>
              <w:top w:val="single" w:sz="4" w:space="0" w:color="auto"/>
              <w:left w:val="nil"/>
              <w:bottom w:val="single" w:sz="4" w:space="0" w:color="auto"/>
              <w:right w:val="single" w:sz="4" w:space="0" w:color="auto"/>
            </w:tcBorders>
            <w:vAlign w:val="center"/>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98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29,15</w:t>
            </w:r>
          </w:p>
        </w:tc>
        <w:tc>
          <w:tcPr>
            <w:tcW w:w="1276" w:type="dxa"/>
            <w:tcBorders>
              <w:top w:val="single" w:sz="4" w:space="0" w:color="auto"/>
              <w:left w:val="nil"/>
              <w:bottom w:val="single" w:sz="4" w:space="0" w:color="auto"/>
              <w:right w:val="single" w:sz="4" w:space="0" w:color="auto"/>
            </w:tcBorders>
            <w:vAlign w:val="center"/>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1 695</w:t>
            </w:r>
          </w:p>
        </w:tc>
      </w:tr>
    </w:tbl>
    <w:p w:rsidR="00B308A9" w:rsidRPr="00B26D64" w:rsidRDefault="00B308A9" w:rsidP="00B308A9">
      <w:pPr>
        <w:ind w:firstLine="709"/>
        <w:jc w:val="both"/>
        <w:rPr>
          <w:sz w:val="10"/>
          <w:szCs w:val="28"/>
        </w:rPr>
      </w:pPr>
    </w:p>
    <w:p w:rsidR="00B308A9" w:rsidRPr="00B26D64" w:rsidRDefault="00B308A9" w:rsidP="00B308A9">
      <w:pPr>
        <w:ind w:firstLine="709"/>
        <w:jc w:val="both"/>
        <w:rPr>
          <w:sz w:val="28"/>
          <w:szCs w:val="28"/>
        </w:rPr>
      </w:pPr>
      <w:r w:rsidRPr="00B26D64">
        <w:rPr>
          <w:sz w:val="28"/>
          <w:szCs w:val="28"/>
        </w:rPr>
        <w:t>негосударственные организации социального обслуживания:</w:t>
      </w:r>
    </w:p>
    <w:p w:rsidR="00B308A9" w:rsidRPr="00B26D64" w:rsidRDefault="00B308A9" w:rsidP="00B308A9">
      <w:pPr>
        <w:ind w:firstLine="709"/>
        <w:jc w:val="both"/>
        <w:rPr>
          <w:sz w:val="10"/>
          <w:szCs w:val="28"/>
        </w:rPr>
      </w:pPr>
    </w:p>
    <w:tbl>
      <w:tblPr>
        <w:tblW w:w="9366" w:type="dxa"/>
        <w:tblInd w:w="98" w:type="dxa"/>
        <w:tblLook w:val="04A0" w:firstRow="1" w:lastRow="0" w:firstColumn="1" w:lastColumn="0" w:noHBand="0" w:noVBand="1"/>
      </w:tblPr>
      <w:tblGrid>
        <w:gridCol w:w="3086"/>
        <w:gridCol w:w="1307"/>
        <w:gridCol w:w="1103"/>
        <w:gridCol w:w="1270"/>
        <w:gridCol w:w="1276"/>
        <w:gridCol w:w="1324"/>
      </w:tblGrid>
      <w:tr w:rsidR="00B308A9" w:rsidRPr="00B26D64" w:rsidTr="000C2224">
        <w:trPr>
          <w:trHeight w:val="690"/>
          <w:tblHeader/>
        </w:trPr>
        <w:tc>
          <w:tcPr>
            <w:tcW w:w="312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 xml:space="preserve">Должность </w:t>
            </w:r>
          </w:p>
        </w:tc>
        <w:tc>
          <w:tcPr>
            <w:tcW w:w="130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Количество ставок по штатному расписанию, единиц</w:t>
            </w:r>
          </w:p>
        </w:tc>
        <w:tc>
          <w:tcPr>
            <w:tcW w:w="110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Занято ставок, единиц</w:t>
            </w:r>
          </w:p>
        </w:tc>
        <w:tc>
          <w:tcPr>
            <w:tcW w:w="1275" w:type="dxa"/>
            <w:tcBorders>
              <w:top w:val="single" w:sz="4" w:space="0" w:color="auto"/>
              <w:left w:val="single" w:sz="4" w:space="0" w:color="auto"/>
              <w:bottom w:val="single" w:sz="4" w:space="0" w:color="auto"/>
              <w:right w:val="single" w:sz="4" w:space="0" w:color="auto"/>
            </w:tcBorders>
            <w:vAlign w:val="center"/>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Доля занятых ставок, %</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Количество вакансий, единиц</w:t>
            </w:r>
          </w:p>
        </w:tc>
        <w:tc>
          <w:tcPr>
            <w:tcW w:w="1276" w:type="dxa"/>
            <w:tcBorders>
              <w:top w:val="single" w:sz="4" w:space="0" w:color="auto"/>
              <w:left w:val="single" w:sz="4" w:space="0" w:color="auto"/>
              <w:bottom w:val="single" w:sz="4" w:space="0" w:color="auto"/>
              <w:right w:val="single" w:sz="4" w:space="0" w:color="auto"/>
            </w:tcBorders>
            <w:vAlign w:val="center"/>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Численность физических лиц, занимающих ставки, человек</w:t>
            </w:r>
          </w:p>
        </w:tc>
      </w:tr>
      <w:tr w:rsidR="00B308A9" w:rsidRPr="00B26D64" w:rsidTr="000C2224">
        <w:trPr>
          <w:trHeight w:val="666"/>
        </w:trPr>
        <w:tc>
          <w:tcPr>
            <w:tcW w:w="3129" w:type="dxa"/>
            <w:tcBorders>
              <w:top w:val="nil"/>
              <w:left w:val="single" w:sz="4" w:space="0" w:color="auto"/>
              <w:bottom w:val="single" w:sz="4" w:space="0" w:color="auto"/>
              <w:right w:val="single" w:sz="4" w:space="0" w:color="auto"/>
            </w:tcBorders>
            <w:shd w:val="clear" w:color="auto" w:fill="auto"/>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 xml:space="preserve">Организатор ухода </w:t>
            </w:r>
          </w:p>
        </w:tc>
        <w:tc>
          <w:tcPr>
            <w:tcW w:w="1307"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43</w:t>
            </w:r>
          </w:p>
        </w:tc>
        <w:tc>
          <w:tcPr>
            <w:tcW w:w="1103"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34,75</w:t>
            </w:r>
          </w:p>
        </w:tc>
        <w:tc>
          <w:tcPr>
            <w:tcW w:w="1275" w:type="dxa"/>
            <w:tcBorders>
              <w:top w:val="single" w:sz="4" w:space="0" w:color="auto"/>
              <w:left w:val="nil"/>
              <w:bottom w:val="single" w:sz="4" w:space="0" w:color="auto"/>
              <w:right w:val="single" w:sz="4" w:space="0" w:color="auto"/>
            </w:tcBorders>
            <w:vAlign w:val="center"/>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81</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8,25</w:t>
            </w:r>
          </w:p>
        </w:tc>
        <w:tc>
          <w:tcPr>
            <w:tcW w:w="1276" w:type="dxa"/>
            <w:tcBorders>
              <w:top w:val="nil"/>
              <w:left w:val="nil"/>
              <w:bottom w:val="single" w:sz="4" w:space="0" w:color="auto"/>
              <w:right w:val="single" w:sz="4" w:space="0" w:color="auto"/>
            </w:tcBorders>
            <w:vAlign w:val="center"/>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41</w:t>
            </w:r>
          </w:p>
        </w:tc>
      </w:tr>
      <w:tr w:rsidR="00B308A9" w:rsidRPr="00B26D64" w:rsidTr="000C2224">
        <w:trPr>
          <w:trHeight w:val="425"/>
        </w:trPr>
        <w:tc>
          <w:tcPr>
            <w:tcW w:w="3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Помощник по уходу (сиделка)</w:t>
            </w:r>
          </w:p>
        </w:tc>
        <w:tc>
          <w:tcPr>
            <w:tcW w:w="1307"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1 922</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1 248,67</w:t>
            </w:r>
          </w:p>
        </w:tc>
        <w:tc>
          <w:tcPr>
            <w:tcW w:w="1275" w:type="dxa"/>
            <w:tcBorders>
              <w:top w:val="single" w:sz="4" w:space="0" w:color="auto"/>
              <w:left w:val="nil"/>
              <w:bottom w:val="single" w:sz="4" w:space="0" w:color="auto"/>
              <w:right w:val="single" w:sz="4" w:space="0" w:color="auto"/>
            </w:tcBorders>
            <w:vAlign w:val="center"/>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65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673,33</w:t>
            </w:r>
          </w:p>
        </w:tc>
        <w:tc>
          <w:tcPr>
            <w:tcW w:w="1276" w:type="dxa"/>
            <w:tcBorders>
              <w:top w:val="single" w:sz="4" w:space="0" w:color="auto"/>
              <w:left w:val="nil"/>
              <w:bottom w:val="single" w:sz="4" w:space="0" w:color="auto"/>
              <w:right w:val="single" w:sz="4" w:space="0" w:color="auto"/>
            </w:tcBorders>
            <w:vAlign w:val="center"/>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1 852</w:t>
            </w:r>
          </w:p>
        </w:tc>
      </w:tr>
    </w:tbl>
    <w:p w:rsidR="00B308A9" w:rsidRPr="00B26D64" w:rsidRDefault="00B308A9" w:rsidP="00B308A9">
      <w:pPr>
        <w:ind w:firstLine="709"/>
        <w:jc w:val="both"/>
        <w:rPr>
          <w:sz w:val="10"/>
          <w:szCs w:val="28"/>
        </w:rPr>
      </w:pPr>
    </w:p>
    <w:p w:rsidR="00B308A9" w:rsidRPr="00B26D64" w:rsidRDefault="00B308A9" w:rsidP="00B308A9">
      <w:pPr>
        <w:ind w:firstLine="709"/>
        <w:jc w:val="both"/>
        <w:rPr>
          <w:sz w:val="28"/>
          <w:szCs w:val="28"/>
        </w:rPr>
      </w:pPr>
      <w:r w:rsidRPr="00B26D64">
        <w:rPr>
          <w:sz w:val="28"/>
          <w:szCs w:val="28"/>
        </w:rPr>
        <w:t>Укомплектованность кадрами, участвующими в СДУ:</w:t>
      </w:r>
    </w:p>
    <w:p w:rsidR="00B308A9" w:rsidRPr="00B26D64" w:rsidRDefault="00B308A9" w:rsidP="00B308A9">
      <w:pPr>
        <w:ind w:firstLine="709"/>
        <w:jc w:val="both"/>
        <w:rPr>
          <w:sz w:val="28"/>
          <w:szCs w:val="28"/>
        </w:rPr>
      </w:pPr>
      <w:r w:rsidRPr="00B26D64">
        <w:rPr>
          <w:sz w:val="28"/>
          <w:szCs w:val="28"/>
        </w:rPr>
        <w:t>ГКУ РО «Ресурсный центр социального обслуживания населения Рязанской области» составляет от 95 % (руководитель территориального координационного центра, социальный координатор) до 100 % (руководитель регионального координационного центра, эксперт по нуждаемости);</w:t>
      </w:r>
    </w:p>
    <w:p w:rsidR="00B308A9" w:rsidRPr="00B26D64" w:rsidRDefault="00B308A9" w:rsidP="00B308A9">
      <w:pPr>
        <w:ind w:firstLine="709"/>
        <w:jc w:val="both"/>
        <w:rPr>
          <w:sz w:val="28"/>
          <w:szCs w:val="28"/>
        </w:rPr>
      </w:pPr>
      <w:r w:rsidRPr="00B26D64">
        <w:rPr>
          <w:sz w:val="28"/>
          <w:szCs w:val="28"/>
        </w:rPr>
        <w:t>комплексных центров социального обслуживания населения от 95 % (организатор ухода) до 98 % (помощник по уходу (сиделка));</w:t>
      </w:r>
    </w:p>
    <w:p w:rsidR="00B308A9" w:rsidRPr="00B26D64" w:rsidRDefault="00B308A9" w:rsidP="00B308A9">
      <w:pPr>
        <w:ind w:firstLine="709"/>
        <w:jc w:val="both"/>
        <w:rPr>
          <w:sz w:val="28"/>
          <w:szCs w:val="28"/>
        </w:rPr>
      </w:pPr>
      <w:r w:rsidRPr="00B26D64">
        <w:rPr>
          <w:sz w:val="28"/>
          <w:szCs w:val="28"/>
        </w:rPr>
        <w:lastRenderedPageBreak/>
        <w:t>негосударственных организаций социального обслуживания от 65 % (помощник по уходу (сиделка)) до 81 % (организатор ухода).</w:t>
      </w:r>
    </w:p>
    <w:p w:rsidR="00B308A9" w:rsidRPr="00B26D64" w:rsidRDefault="00B308A9" w:rsidP="00B308A9">
      <w:pPr>
        <w:ind w:firstLine="709"/>
        <w:jc w:val="both"/>
        <w:rPr>
          <w:sz w:val="8"/>
          <w:szCs w:val="28"/>
        </w:rPr>
      </w:pPr>
    </w:p>
    <w:p w:rsidR="00B308A9" w:rsidRPr="00B26D64" w:rsidRDefault="00B308A9" w:rsidP="00B308A9">
      <w:pPr>
        <w:ind w:firstLine="709"/>
        <w:jc w:val="both"/>
        <w:rPr>
          <w:sz w:val="28"/>
          <w:szCs w:val="28"/>
        </w:rPr>
      </w:pPr>
      <w:r w:rsidRPr="00B26D64">
        <w:rPr>
          <w:sz w:val="28"/>
          <w:szCs w:val="28"/>
        </w:rPr>
        <w:t>Численность помощников по уходу (сиделок) и численность обслуживаемых ими граждан по организациям представлена в таблице.</w:t>
      </w:r>
    </w:p>
    <w:p w:rsidR="00B308A9" w:rsidRPr="00B26D64" w:rsidRDefault="00B308A9" w:rsidP="00B308A9">
      <w:pPr>
        <w:ind w:firstLine="709"/>
        <w:jc w:val="both"/>
        <w:rPr>
          <w:sz w:val="10"/>
          <w:szCs w:val="28"/>
        </w:rPr>
      </w:pPr>
    </w:p>
    <w:tbl>
      <w:tblPr>
        <w:tblW w:w="9366" w:type="dxa"/>
        <w:tblInd w:w="98" w:type="dxa"/>
        <w:tblLayout w:type="fixed"/>
        <w:tblLook w:val="04A0" w:firstRow="1" w:lastRow="0" w:firstColumn="1" w:lastColumn="0" w:noHBand="0" w:noVBand="1"/>
      </w:tblPr>
      <w:tblGrid>
        <w:gridCol w:w="458"/>
        <w:gridCol w:w="3828"/>
        <w:gridCol w:w="1030"/>
        <w:gridCol w:w="992"/>
        <w:gridCol w:w="1134"/>
        <w:gridCol w:w="981"/>
        <w:gridCol w:w="943"/>
      </w:tblGrid>
      <w:tr w:rsidR="00B308A9" w:rsidRPr="00B26D64" w:rsidTr="000F7CA2">
        <w:trPr>
          <w:trHeight w:val="1219"/>
          <w:tblHeader/>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 п/п </w:t>
            </w:r>
          </w:p>
        </w:tc>
        <w:tc>
          <w:tcPr>
            <w:tcW w:w="3828" w:type="dxa"/>
            <w:tcBorders>
              <w:top w:val="single" w:sz="4" w:space="0" w:color="auto"/>
              <w:left w:val="nil"/>
              <w:bottom w:val="single" w:sz="4" w:space="0" w:color="auto"/>
              <w:right w:val="nil"/>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Наименование организации</w:t>
            </w:r>
          </w:p>
        </w:tc>
        <w:tc>
          <w:tcPr>
            <w:tcW w:w="1030" w:type="dxa"/>
            <w:tcBorders>
              <w:top w:val="single" w:sz="4" w:space="0" w:color="auto"/>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57" w:right="-57"/>
              <w:jc w:val="center"/>
              <w:rPr>
                <w:sz w:val="16"/>
                <w:szCs w:val="16"/>
                <w:lang w:eastAsia="zh-CN"/>
              </w:rPr>
            </w:pPr>
            <w:r w:rsidRPr="00B26D64">
              <w:rPr>
                <w:sz w:val="16"/>
                <w:szCs w:val="16"/>
                <w:lang w:eastAsia="zh-CN"/>
              </w:rPr>
              <w:t>Количество ставок по штатному расписанию, единиц</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57" w:right="-57"/>
              <w:jc w:val="center"/>
              <w:rPr>
                <w:sz w:val="16"/>
                <w:szCs w:val="16"/>
                <w:lang w:eastAsia="zh-CN"/>
              </w:rPr>
            </w:pPr>
            <w:r w:rsidRPr="00B26D64">
              <w:rPr>
                <w:sz w:val="16"/>
                <w:szCs w:val="16"/>
                <w:lang w:eastAsia="zh-CN"/>
              </w:rPr>
              <w:t>Занято ставок, единиц</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57" w:right="-57"/>
              <w:jc w:val="center"/>
              <w:rPr>
                <w:sz w:val="16"/>
                <w:szCs w:val="16"/>
                <w:lang w:eastAsia="zh-CN"/>
              </w:rPr>
            </w:pPr>
            <w:r w:rsidRPr="00B26D64">
              <w:rPr>
                <w:sz w:val="16"/>
                <w:szCs w:val="16"/>
                <w:lang w:eastAsia="zh-CN"/>
              </w:rPr>
              <w:t>Численность физических лиц, занимающих ставки (количество помощников по уходу), человек</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08A9" w:rsidRPr="00B26D64" w:rsidRDefault="00B308A9" w:rsidP="00B308A9">
            <w:pPr>
              <w:pStyle w:val="ad"/>
              <w:widowControl w:val="0"/>
              <w:ind w:left="-57" w:right="-57"/>
              <w:jc w:val="center"/>
              <w:rPr>
                <w:sz w:val="16"/>
                <w:szCs w:val="16"/>
                <w:lang w:eastAsia="zh-CN"/>
              </w:rPr>
            </w:pPr>
            <w:r w:rsidRPr="00B26D64">
              <w:rPr>
                <w:sz w:val="16"/>
                <w:szCs w:val="16"/>
                <w:lang w:eastAsia="zh-CN"/>
              </w:rPr>
              <w:t>Численность обслужива-емых граждан, человек</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08A9" w:rsidRPr="00B26D64" w:rsidRDefault="00B308A9" w:rsidP="00B308A9">
            <w:pPr>
              <w:pStyle w:val="ad"/>
              <w:widowControl w:val="0"/>
              <w:ind w:left="-57" w:right="-57"/>
              <w:jc w:val="center"/>
              <w:rPr>
                <w:sz w:val="16"/>
                <w:szCs w:val="16"/>
                <w:lang w:eastAsia="zh-CN"/>
              </w:rPr>
            </w:pPr>
            <w:r w:rsidRPr="00B26D64">
              <w:rPr>
                <w:sz w:val="16"/>
                <w:szCs w:val="16"/>
                <w:lang w:eastAsia="zh-CN"/>
              </w:rPr>
              <w:t xml:space="preserve">Отношение численности обслуживаемых граждан к численности помощников </w:t>
            </w:r>
          </w:p>
          <w:p w:rsidR="00B308A9" w:rsidRPr="00B26D64" w:rsidRDefault="00B308A9" w:rsidP="00B308A9">
            <w:pPr>
              <w:pStyle w:val="ad"/>
              <w:widowControl w:val="0"/>
              <w:ind w:left="-57" w:right="-57"/>
              <w:jc w:val="center"/>
              <w:rPr>
                <w:sz w:val="16"/>
                <w:szCs w:val="16"/>
                <w:lang w:eastAsia="zh-CN"/>
              </w:rPr>
            </w:pPr>
            <w:r w:rsidRPr="00B26D64">
              <w:rPr>
                <w:sz w:val="16"/>
                <w:szCs w:val="16"/>
                <w:lang w:eastAsia="zh-CN"/>
              </w:rPr>
              <w:t>по уходу</w:t>
            </w:r>
          </w:p>
        </w:tc>
      </w:tr>
      <w:tr w:rsidR="00B308A9" w:rsidRPr="00B26D64" w:rsidTr="000F7CA2">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w:t>
            </w:r>
          </w:p>
        </w:tc>
        <w:tc>
          <w:tcPr>
            <w:tcW w:w="3828" w:type="dxa"/>
            <w:tcBorders>
              <w:top w:val="nil"/>
              <w:left w:val="nil"/>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ГБУ РО «Ермишинский комплексный центр социального обслуживания населения»</w:t>
            </w:r>
          </w:p>
        </w:tc>
        <w:tc>
          <w:tcPr>
            <w:tcW w:w="1030" w:type="dxa"/>
            <w:tcBorders>
              <w:top w:val="nil"/>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21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19,25</w:t>
            </w:r>
          </w:p>
        </w:tc>
        <w:tc>
          <w:tcPr>
            <w:tcW w:w="1134"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24</w:t>
            </w:r>
          </w:p>
        </w:tc>
        <w:tc>
          <w:tcPr>
            <w:tcW w:w="981"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33</w:t>
            </w:r>
          </w:p>
        </w:tc>
        <w:tc>
          <w:tcPr>
            <w:tcW w:w="943"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1,38</w:t>
            </w:r>
          </w:p>
        </w:tc>
      </w:tr>
      <w:tr w:rsidR="00B308A9" w:rsidRPr="00B26D64" w:rsidTr="000F7CA2">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2</w:t>
            </w:r>
          </w:p>
        </w:tc>
        <w:tc>
          <w:tcPr>
            <w:tcW w:w="3828" w:type="dxa"/>
            <w:tcBorders>
              <w:top w:val="nil"/>
              <w:left w:val="nil"/>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ГБУ РО «Захаровский комплексный центр социального обслуживания населения»</w:t>
            </w:r>
          </w:p>
        </w:tc>
        <w:tc>
          <w:tcPr>
            <w:tcW w:w="1030" w:type="dxa"/>
            <w:tcBorders>
              <w:top w:val="nil"/>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35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35</w:t>
            </w:r>
          </w:p>
        </w:tc>
        <w:tc>
          <w:tcPr>
            <w:tcW w:w="1134"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56</w:t>
            </w:r>
          </w:p>
        </w:tc>
        <w:tc>
          <w:tcPr>
            <w:tcW w:w="981"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57</w:t>
            </w:r>
          </w:p>
        </w:tc>
        <w:tc>
          <w:tcPr>
            <w:tcW w:w="943"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1,02</w:t>
            </w:r>
          </w:p>
        </w:tc>
      </w:tr>
      <w:tr w:rsidR="00B308A9" w:rsidRPr="00B26D64" w:rsidTr="000F7CA2">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3</w:t>
            </w:r>
          </w:p>
        </w:tc>
        <w:tc>
          <w:tcPr>
            <w:tcW w:w="3828" w:type="dxa"/>
            <w:tcBorders>
              <w:top w:val="nil"/>
              <w:left w:val="nil"/>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ГБУ РО «Кадомский комплексный центр социального обслуживания населения»</w:t>
            </w:r>
          </w:p>
        </w:tc>
        <w:tc>
          <w:tcPr>
            <w:tcW w:w="1030" w:type="dxa"/>
            <w:tcBorders>
              <w:top w:val="nil"/>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35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35</w:t>
            </w:r>
          </w:p>
        </w:tc>
        <w:tc>
          <w:tcPr>
            <w:tcW w:w="1134"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52</w:t>
            </w:r>
          </w:p>
        </w:tc>
        <w:tc>
          <w:tcPr>
            <w:tcW w:w="981"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61</w:t>
            </w:r>
          </w:p>
        </w:tc>
        <w:tc>
          <w:tcPr>
            <w:tcW w:w="943"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1,17</w:t>
            </w:r>
          </w:p>
        </w:tc>
      </w:tr>
      <w:tr w:rsidR="00B308A9" w:rsidRPr="00B26D64" w:rsidTr="000F7CA2">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4</w:t>
            </w:r>
          </w:p>
        </w:tc>
        <w:tc>
          <w:tcPr>
            <w:tcW w:w="3828" w:type="dxa"/>
            <w:tcBorders>
              <w:top w:val="nil"/>
              <w:left w:val="nil"/>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ГБУ РО «Касимовский комплексный центр социального обслуживания населения»</w:t>
            </w:r>
          </w:p>
        </w:tc>
        <w:tc>
          <w:tcPr>
            <w:tcW w:w="1030" w:type="dxa"/>
            <w:tcBorders>
              <w:top w:val="nil"/>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92,25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92,25</w:t>
            </w:r>
          </w:p>
        </w:tc>
        <w:tc>
          <w:tcPr>
            <w:tcW w:w="1134"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126</w:t>
            </w:r>
          </w:p>
        </w:tc>
        <w:tc>
          <w:tcPr>
            <w:tcW w:w="981"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133</w:t>
            </w:r>
          </w:p>
        </w:tc>
        <w:tc>
          <w:tcPr>
            <w:tcW w:w="943"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1,06</w:t>
            </w:r>
          </w:p>
        </w:tc>
      </w:tr>
      <w:tr w:rsidR="00B308A9" w:rsidRPr="00B26D64" w:rsidTr="000F7CA2">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5</w:t>
            </w:r>
          </w:p>
        </w:tc>
        <w:tc>
          <w:tcPr>
            <w:tcW w:w="3828" w:type="dxa"/>
            <w:tcBorders>
              <w:top w:val="nil"/>
              <w:left w:val="nil"/>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ГБУ РО «Клепиковский комплексный центр социального обслуживания населения»</w:t>
            </w:r>
          </w:p>
        </w:tc>
        <w:tc>
          <w:tcPr>
            <w:tcW w:w="1030" w:type="dxa"/>
            <w:tcBorders>
              <w:top w:val="nil"/>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50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47,75</w:t>
            </w:r>
          </w:p>
        </w:tc>
        <w:tc>
          <w:tcPr>
            <w:tcW w:w="1134"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77</w:t>
            </w:r>
          </w:p>
        </w:tc>
        <w:tc>
          <w:tcPr>
            <w:tcW w:w="981"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83</w:t>
            </w:r>
          </w:p>
        </w:tc>
        <w:tc>
          <w:tcPr>
            <w:tcW w:w="943"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1,08</w:t>
            </w:r>
          </w:p>
        </w:tc>
      </w:tr>
      <w:tr w:rsidR="00B308A9" w:rsidRPr="00B26D64" w:rsidTr="000F7CA2">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6</w:t>
            </w:r>
          </w:p>
        </w:tc>
        <w:tc>
          <w:tcPr>
            <w:tcW w:w="3828" w:type="dxa"/>
            <w:tcBorders>
              <w:top w:val="nil"/>
              <w:left w:val="nil"/>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ГБУ РО «Кораблинский комплексный центр социального обслуживания населения»</w:t>
            </w:r>
          </w:p>
        </w:tc>
        <w:tc>
          <w:tcPr>
            <w:tcW w:w="1030" w:type="dxa"/>
            <w:tcBorders>
              <w:top w:val="nil"/>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33</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32</w:t>
            </w:r>
          </w:p>
        </w:tc>
        <w:tc>
          <w:tcPr>
            <w:tcW w:w="1134"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44</w:t>
            </w:r>
          </w:p>
        </w:tc>
        <w:tc>
          <w:tcPr>
            <w:tcW w:w="981"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56</w:t>
            </w:r>
          </w:p>
        </w:tc>
        <w:tc>
          <w:tcPr>
            <w:tcW w:w="943"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1,27</w:t>
            </w:r>
          </w:p>
        </w:tc>
      </w:tr>
      <w:tr w:rsidR="00B308A9" w:rsidRPr="00B26D64" w:rsidTr="000F7CA2">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7</w:t>
            </w:r>
          </w:p>
        </w:tc>
        <w:tc>
          <w:tcPr>
            <w:tcW w:w="3828" w:type="dxa"/>
            <w:tcBorders>
              <w:top w:val="nil"/>
              <w:left w:val="nil"/>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ГБУ РО «Михайловский комплексный центр социального обслуживания населения»</w:t>
            </w:r>
          </w:p>
        </w:tc>
        <w:tc>
          <w:tcPr>
            <w:tcW w:w="1030" w:type="dxa"/>
            <w:tcBorders>
              <w:top w:val="nil"/>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65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63,75</w:t>
            </w:r>
          </w:p>
        </w:tc>
        <w:tc>
          <w:tcPr>
            <w:tcW w:w="1134"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79</w:t>
            </w:r>
          </w:p>
        </w:tc>
        <w:tc>
          <w:tcPr>
            <w:tcW w:w="981"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106</w:t>
            </w:r>
          </w:p>
        </w:tc>
        <w:tc>
          <w:tcPr>
            <w:tcW w:w="943"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1,34</w:t>
            </w:r>
          </w:p>
        </w:tc>
      </w:tr>
      <w:tr w:rsidR="00B308A9" w:rsidRPr="00B26D64" w:rsidTr="000F7CA2">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8</w:t>
            </w:r>
          </w:p>
        </w:tc>
        <w:tc>
          <w:tcPr>
            <w:tcW w:w="3828" w:type="dxa"/>
            <w:tcBorders>
              <w:top w:val="nil"/>
              <w:left w:val="nil"/>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ГБУ РО «Рыбновский комплексный центр социального обслуживания населения»</w:t>
            </w:r>
          </w:p>
        </w:tc>
        <w:tc>
          <w:tcPr>
            <w:tcW w:w="1030" w:type="dxa"/>
            <w:tcBorders>
              <w:top w:val="nil"/>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57,75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57,75</w:t>
            </w:r>
          </w:p>
        </w:tc>
        <w:tc>
          <w:tcPr>
            <w:tcW w:w="1134"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68</w:t>
            </w:r>
          </w:p>
        </w:tc>
        <w:tc>
          <w:tcPr>
            <w:tcW w:w="981"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90</w:t>
            </w:r>
          </w:p>
        </w:tc>
        <w:tc>
          <w:tcPr>
            <w:tcW w:w="943"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1,32</w:t>
            </w:r>
          </w:p>
        </w:tc>
      </w:tr>
      <w:tr w:rsidR="00B308A9" w:rsidRPr="00B26D64" w:rsidTr="000F7CA2">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9</w:t>
            </w:r>
          </w:p>
        </w:tc>
        <w:tc>
          <w:tcPr>
            <w:tcW w:w="3828" w:type="dxa"/>
            <w:tcBorders>
              <w:top w:val="nil"/>
              <w:left w:val="nil"/>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ГБУ РО «Сапожковский комплексный центр социального обслуживания населения»</w:t>
            </w:r>
          </w:p>
        </w:tc>
        <w:tc>
          <w:tcPr>
            <w:tcW w:w="1030" w:type="dxa"/>
            <w:tcBorders>
              <w:top w:val="nil"/>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141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131,45</w:t>
            </w:r>
          </w:p>
        </w:tc>
        <w:tc>
          <w:tcPr>
            <w:tcW w:w="1134"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183</w:t>
            </w:r>
          </w:p>
        </w:tc>
        <w:tc>
          <w:tcPr>
            <w:tcW w:w="981"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248</w:t>
            </w:r>
          </w:p>
        </w:tc>
        <w:tc>
          <w:tcPr>
            <w:tcW w:w="943"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1,36</w:t>
            </w:r>
          </w:p>
        </w:tc>
      </w:tr>
      <w:tr w:rsidR="00B308A9" w:rsidRPr="00B26D64" w:rsidTr="000F7CA2">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10</w:t>
            </w:r>
          </w:p>
        </w:tc>
        <w:tc>
          <w:tcPr>
            <w:tcW w:w="3828" w:type="dxa"/>
            <w:tcBorders>
              <w:top w:val="nil"/>
              <w:left w:val="nil"/>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ГБУ РО «Сасовский комплексный центр социального обслуживания населения»</w:t>
            </w:r>
          </w:p>
        </w:tc>
        <w:tc>
          <w:tcPr>
            <w:tcW w:w="1030" w:type="dxa"/>
            <w:tcBorders>
              <w:top w:val="nil"/>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82</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81,75</w:t>
            </w:r>
          </w:p>
        </w:tc>
        <w:tc>
          <w:tcPr>
            <w:tcW w:w="1134"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116</w:t>
            </w:r>
          </w:p>
        </w:tc>
        <w:tc>
          <w:tcPr>
            <w:tcW w:w="981"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139</w:t>
            </w:r>
          </w:p>
        </w:tc>
        <w:tc>
          <w:tcPr>
            <w:tcW w:w="943"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1,2</w:t>
            </w:r>
          </w:p>
        </w:tc>
      </w:tr>
      <w:tr w:rsidR="00B308A9" w:rsidRPr="00B26D64" w:rsidTr="000F7CA2">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11</w:t>
            </w:r>
          </w:p>
        </w:tc>
        <w:tc>
          <w:tcPr>
            <w:tcW w:w="3828" w:type="dxa"/>
            <w:tcBorders>
              <w:top w:val="nil"/>
              <w:left w:val="nil"/>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ГБУ РО «Скопинский комплексный центр социального обслуживания населения»</w:t>
            </w:r>
          </w:p>
        </w:tc>
        <w:tc>
          <w:tcPr>
            <w:tcW w:w="1030" w:type="dxa"/>
            <w:tcBorders>
              <w:top w:val="nil"/>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88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83,5</w:t>
            </w:r>
          </w:p>
        </w:tc>
        <w:tc>
          <w:tcPr>
            <w:tcW w:w="1134"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118</w:t>
            </w:r>
          </w:p>
        </w:tc>
        <w:tc>
          <w:tcPr>
            <w:tcW w:w="981"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157</w:t>
            </w:r>
          </w:p>
        </w:tc>
        <w:tc>
          <w:tcPr>
            <w:tcW w:w="943"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1,33</w:t>
            </w:r>
          </w:p>
        </w:tc>
      </w:tr>
      <w:tr w:rsidR="00B308A9" w:rsidRPr="00B26D64" w:rsidTr="000F7CA2">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12</w:t>
            </w:r>
          </w:p>
        </w:tc>
        <w:tc>
          <w:tcPr>
            <w:tcW w:w="3828" w:type="dxa"/>
            <w:tcBorders>
              <w:top w:val="nil"/>
              <w:left w:val="nil"/>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ГБУ РО «Спасский комплексный центр социального обслуживания населения»</w:t>
            </w:r>
          </w:p>
        </w:tc>
        <w:tc>
          <w:tcPr>
            <w:tcW w:w="1030" w:type="dxa"/>
            <w:tcBorders>
              <w:top w:val="nil"/>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34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31,9</w:t>
            </w:r>
          </w:p>
        </w:tc>
        <w:tc>
          <w:tcPr>
            <w:tcW w:w="1134"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46</w:t>
            </w:r>
          </w:p>
        </w:tc>
        <w:tc>
          <w:tcPr>
            <w:tcW w:w="981"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52</w:t>
            </w:r>
          </w:p>
        </w:tc>
        <w:tc>
          <w:tcPr>
            <w:tcW w:w="943"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1,13</w:t>
            </w:r>
          </w:p>
        </w:tc>
      </w:tr>
      <w:tr w:rsidR="00B308A9" w:rsidRPr="00B26D64" w:rsidTr="000F7CA2">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13</w:t>
            </w:r>
          </w:p>
        </w:tc>
        <w:tc>
          <w:tcPr>
            <w:tcW w:w="3828" w:type="dxa"/>
            <w:tcBorders>
              <w:top w:val="nil"/>
              <w:left w:val="nil"/>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ГБУ РО «Старожиловский комплексный центр социального обслуживания населения»</w:t>
            </w:r>
          </w:p>
        </w:tc>
        <w:tc>
          <w:tcPr>
            <w:tcW w:w="1030" w:type="dxa"/>
            <w:tcBorders>
              <w:top w:val="nil"/>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54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52,5</w:t>
            </w:r>
          </w:p>
        </w:tc>
        <w:tc>
          <w:tcPr>
            <w:tcW w:w="1134"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63</w:t>
            </w:r>
          </w:p>
        </w:tc>
        <w:tc>
          <w:tcPr>
            <w:tcW w:w="981"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80</w:t>
            </w:r>
          </w:p>
        </w:tc>
        <w:tc>
          <w:tcPr>
            <w:tcW w:w="943"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1,27</w:t>
            </w:r>
          </w:p>
        </w:tc>
      </w:tr>
      <w:tr w:rsidR="00B308A9" w:rsidRPr="00B26D64" w:rsidTr="000F7CA2">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14</w:t>
            </w:r>
          </w:p>
        </w:tc>
        <w:tc>
          <w:tcPr>
            <w:tcW w:w="3828" w:type="dxa"/>
            <w:tcBorders>
              <w:top w:val="nil"/>
              <w:left w:val="nil"/>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ГБУ РО «Шацкий комплексный центр социального обслуживания населения»</w:t>
            </w:r>
          </w:p>
        </w:tc>
        <w:tc>
          <w:tcPr>
            <w:tcW w:w="1030" w:type="dxa"/>
            <w:tcBorders>
              <w:top w:val="nil"/>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58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58</w:t>
            </w:r>
          </w:p>
        </w:tc>
        <w:tc>
          <w:tcPr>
            <w:tcW w:w="1134"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90</w:t>
            </w:r>
          </w:p>
        </w:tc>
        <w:tc>
          <w:tcPr>
            <w:tcW w:w="981"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94</w:t>
            </w:r>
          </w:p>
        </w:tc>
        <w:tc>
          <w:tcPr>
            <w:tcW w:w="943"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1,04</w:t>
            </w:r>
          </w:p>
        </w:tc>
      </w:tr>
      <w:tr w:rsidR="00B308A9" w:rsidRPr="00B26D64" w:rsidTr="000F7CA2">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15</w:t>
            </w:r>
          </w:p>
        </w:tc>
        <w:tc>
          <w:tcPr>
            <w:tcW w:w="3828" w:type="dxa"/>
            <w:tcBorders>
              <w:top w:val="nil"/>
              <w:left w:val="nil"/>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ГБУ РО «Шиловский комплексный центр социального обслуживания населения»</w:t>
            </w:r>
          </w:p>
        </w:tc>
        <w:tc>
          <w:tcPr>
            <w:tcW w:w="1030" w:type="dxa"/>
            <w:tcBorders>
              <w:top w:val="nil"/>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55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54</w:t>
            </w:r>
          </w:p>
        </w:tc>
        <w:tc>
          <w:tcPr>
            <w:tcW w:w="1134"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65</w:t>
            </w:r>
          </w:p>
        </w:tc>
        <w:tc>
          <w:tcPr>
            <w:tcW w:w="981"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88</w:t>
            </w:r>
          </w:p>
        </w:tc>
        <w:tc>
          <w:tcPr>
            <w:tcW w:w="943"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1,35</w:t>
            </w:r>
          </w:p>
        </w:tc>
      </w:tr>
      <w:tr w:rsidR="00B308A9" w:rsidRPr="00B26D64" w:rsidTr="000F7CA2">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16</w:t>
            </w:r>
          </w:p>
        </w:tc>
        <w:tc>
          <w:tcPr>
            <w:tcW w:w="3828" w:type="dxa"/>
            <w:tcBorders>
              <w:top w:val="nil"/>
              <w:left w:val="nil"/>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ГБУ РО «Комплексный центр социального обслуживания населения города Рязань»</w:t>
            </w:r>
          </w:p>
        </w:tc>
        <w:tc>
          <w:tcPr>
            <w:tcW w:w="1030" w:type="dxa"/>
            <w:tcBorders>
              <w:top w:val="nil"/>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320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316</w:t>
            </w:r>
          </w:p>
        </w:tc>
        <w:tc>
          <w:tcPr>
            <w:tcW w:w="1134"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488</w:t>
            </w:r>
          </w:p>
        </w:tc>
        <w:tc>
          <w:tcPr>
            <w:tcW w:w="981"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495</w:t>
            </w:r>
          </w:p>
        </w:tc>
        <w:tc>
          <w:tcPr>
            <w:tcW w:w="943"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1,01</w:t>
            </w:r>
          </w:p>
        </w:tc>
      </w:tr>
      <w:tr w:rsidR="00B308A9" w:rsidRPr="00B26D64" w:rsidTr="000F7CA2">
        <w:trPr>
          <w:trHeight w:val="20"/>
        </w:trPr>
        <w:tc>
          <w:tcPr>
            <w:tcW w:w="42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b/>
                <w:sz w:val="18"/>
                <w:szCs w:val="18"/>
                <w:lang w:eastAsia="zh-CN"/>
              </w:rPr>
            </w:pPr>
            <w:r w:rsidRPr="00B26D64">
              <w:rPr>
                <w:b/>
                <w:sz w:val="18"/>
                <w:szCs w:val="18"/>
                <w:lang w:eastAsia="zh-CN"/>
              </w:rPr>
              <w:t>Итого по комплексным центрам социального обслуживания населения:</w:t>
            </w:r>
          </w:p>
        </w:tc>
        <w:tc>
          <w:tcPr>
            <w:tcW w:w="1030" w:type="dxa"/>
            <w:tcBorders>
              <w:top w:val="single" w:sz="4" w:space="0" w:color="auto"/>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b/>
                <w:sz w:val="18"/>
                <w:szCs w:val="18"/>
                <w:lang w:eastAsia="zh-CN"/>
              </w:rPr>
            </w:pPr>
            <w:r w:rsidRPr="00B26D64">
              <w:rPr>
                <w:b/>
                <w:sz w:val="18"/>
                <w:szCs w:val="18"/>
                <w:lang w:eastAsia="zh-CN"/>
              </w:rPr>
              <w:t>1 221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b/>
                <w:sz w:val="18"/>
                <w:szCs w:val="18"/>
                <w:lang w:eastAsia="zh-CN"/>
              </w:rPr>
            </w:pPr>
            <w:r w:rsidRPr="00B26D64">
              <w:rPr>
                <w:b/>
                <w:sz w:val="18"/>
                <w:szCs w:val="18"/>
                <w:lang w:eastAsia="zh-CN"/>
              </w:rPr>
              <w:t>1 191,85</w:t>
            </w:r>
          </w:p>
        </w:tc>
        <w:tc>
          <w:tcPr>
            <w:tcW w:w="1134"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b/>
                <w:sz w:val="18"/>
                <w:szCs w:val="18"/>
                <w:lang w:eastAsia="zh-CN"/>
              </w:rPr>
            </w:pPr>
            <w:r w:rsidRPr="00B26D64">
              <w:rPr>
                <w:b/>
                <w:sz w:val="18"/>
                <w:szCs w:val="18"/>
                <w:lang w:eastAsia="zh-CN"/>
              </w:rPr>
              <w:t>1 695</w:t>
            </w:r>
          </w:p>
        </w:tc>
        <w:tc>
          <w:tcPr>
            <w:tcW w:w="981"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b/>
                <w:sz w:val="18"/>
                <w:szCs w:val="18"/>
                <w:lang w:eastAsia="zh-CN"/>
              </w:rPr>
            </w:pPr>
            <w:r w:rsidRPr="00B26D64">
              <w:rPr>
                <w:b/>
                <w:sz w:val="18"/>
                <w:szCs w:val="18"/>
                <w:lang w:eastAsia="zh-CN"/>
              </w:rPr>
              <w:t>1 972</w:t>
            </w:r>
          </w:p>
        </w:tc>
        <w:tc>
          <w:tcPr>
            <w:tcW w:w="943"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b/>
                <w:sz w:val="18"/>
                <w:szCs w:val="18"/>
                <w:lang w:eastAsia="zh-CN"/>
              </w:rPr>
            </w:pPr>
            <w:r w:rsidRPr="00B26D64">
              <w:rPr>
                <w:b/>
                <w:sz w:val="18"/>
                <w:szCs w:val="18"/>
                <w:lang w:eastAsia="zh-CN"/>
              </w:rPr>
              <w:t>1,16</w:t>
            </w:r>
          </w:p>
        </w:tc>
      </w:tr>
      <w:tr w:rsidR="00B308A9" w:rsidRPr="00B26D64" w:rsidTr="000F7CA2">
        <w:trPr>
          <w:trHeight w:val="2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17</w:t>
            </w:r>
          </w:p>
        </w:tc>
        <w:tc>
          <w:tcPr>
            <w:tcW w:w="3828" w:type="dxa"/>
            <w:tcBorders>
              <w:top w:val="single" w:sz="4" w:space="0" w:color="auto"/>
              <w:left w:val="nil"/>
              <w:bottom w:val="single" w:sz="4" w:space="0" w:color="auto"/>
              <w:right w:val="nil"/>
            </w:tcBorders>
            <w:shd w:val="clear" w:color="auto" w:fill="auto"/>
            <w:vAlign w:val="bottom"/>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Автономная некоммерческая организация по предоставлению социальных услуг «Забота и милосердие»</w:t>
            </w:r>
          </w:p>
        </w:tc>
        <w:tc>
          <w:tcPr>
            <w:tcW w:w="1030" w:type="dxa"/>
            <w:tcBorders>
              <w:top w:val="single" w:sz="4" w:space="0" w:color="auto"/>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380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294,25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500</w:t>
            </w:r>
          </w:p>
        </w:tc>
        <w:tc>
          <w:tcPr>
            <w:tcW w:w="981"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529</w:t>
            </w:r>
          </w:p>
        </w:tc>
        <w:tc>
          <w:tcPr>
            <w:tcW w:w="943"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1,06</w:t>
            </w:r>
          </w:p>
        </w:tc>
      </w:tr>
      <w:tr w:rsidR="00B308A9" w:rsidRPr="00B26D64" w:rsidTr="000F7CA2">
        <w:trPr>
          <w:trHeight w:val="2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18</w:t>
            </w:r>
          </w:p>
        </w:tc>
        <w:tc>
          <w:tcPr>
            <w:tcW w:w="3828" w:type="dxa"/>
            <w:tcBorders>
              <w:top w:val="single" w:sz="4" w:space="0" w:color="auto"/>
              <w:left w:val="nil"/>
              <w:bottom w:val="single" w:sz="4" w:space="0" w:color="auto"/>
              <w:right w:val="nil"/>
            </w:tcBorders>
            <w:shd w:val="clear" w:color="auto" w:fill="auto"/>
            <w:vAlign w:val="bottom"/>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Региональная общественная организация «Еврейский общинный культурный центр Рязанской области «Хесед-Тшува»</w:t>
            </w:r>
          </w:p>
        </w:tc>
        <w:tc>
          <w:tcPr>
            <w:tcW w:w="1030" w:type="dxa"/>
            <w:tcBorders>
              <w:top w:val="single" w:sz="4" w:space="0" w:color="auto"/>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85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79,95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117</w:t>
            </w:r>
          </w:p>
        </w:tc>
        <w:tc>
          <w:tcPr>
            <w:tcW w:w="981"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138</w:t>
            </w:r>
          </w:p>
        </w:tc>
        <w:tc>
          <w:tcPr>
            <w:tcW w:w="943"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1,18</w:t>
            </w:r>
          </w:p>
        </w:tc>
      </w:tr>
      <w:tr w:rsidR="00B308A9" w:rsidRPr="00B26D64" w:rsidTr="000F7CA2">
        <w:trPr>
          <w:trHeight w:val="2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19</w:t>
            </w:r>
          </w:p>
        </w:tc>
        <w:tc>
          <w:tcPr>
            <w:tcW w:w="3828" w:type="dxa"/>
            <w:tcBorders>
              <w:top w:val="single" w:sz="4" w:space="0" w:color="auto"/>
              <w:left w:val="nil"/>
              <w:bottom w:val="single" w:sz="4" w:space="0" w:color="auto"/>
              <w:right w:val="nil"/>
            </w:tcBorders>
            <w:shd w:val="clear" w:color="auto" w:fill="auto"/>
            <w:vAlign w:val="bottom"/>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Автономная некоммерческая организация «Центр социальной помощи «Доброе дело»</w:t>
            </w:r>
          </w:p>
        </w:tc>
        <w:tc>
          <w:tcPr>
            <w:tcW w:w="1030" w:type="dxa"/>
            <w:tcBorders>
              <w:top w:val="single" w:sz="4" w:space="0" w:color="auto"/>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65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60,3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97</w:t>
            </w:r>
          </w:p>
        </w:tc>
        <w:tc>
          <w:tcPr>
            <w:tcW w:w="981"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102</w:t>
            </w:r>
          </w:p>
        </w:tc>
        <w:tc>
          <w:tcPr>
            <w:tcW w:w="943"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1,05</w:t>
            </w:r>
          </w:p>
        </w:tc>
      </w:tr>
      <w:tr w:rsidR="00B308A9" w:rsidRPr="00B26D64" w:rsidTr="000F7CA2">
        <w:trPr>
          <w:trHeight w:val="2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20</w:t>
            </w:r>
          </w:p>
        </w:tc>
        <w:tc>
          <w:tcPr>
            <w:tcW w:w="3828" w:type="dxa"/>
            <w:tcBorders>
              <w:top w:val="single" w:sz="4" w:space="0" w:color="auto"/>
              <w:left w:val="nil"/>
              <w:bottom w:val="single" w:sz="4" w:space="0" w:color="auto"/>
              <w:right w:val="nil"/>
            </w:tcBorders>
            <w:shd w:val="clear" w:color="auto" w:fill="auto"/>
            <w:vAlign w:val="bottom"/>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Автономная некоммерческая организация «Центр социального обслуживания Рязанской области»</w:t>
            </w:r>
          </w:p>
        </w:tc>
        <w:tc>
          <w:tcPr>
            <w:tcW w:w="1030" w:type="dxa"/>
            <w:tcBorders>
              <w:top w:val="single" w:sz="4" w:space="0" w:color="auto"/>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77,5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125</w:t>
            </w:r>
          </w:p>
        </w:tc>
        <w:tc>
          <w:tcPr>
            <w:tcW w:w="981"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144</w:t>
            </w:r>
          </w:p>
        </w:tc>
        <w:tc>
          <w:tcPr>
            <w:tcW w:w="943"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1,15</w:t>
            </w:r>
          </w:p>
        </w:tc>
      </w:tr>
      <w:tr w:rsidR="00B308A9" w:rsidRPr="00B26D64" w:rsidTr="000F7CA2">
        <w:trPr>
          <w:trHeight w:val="2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21</w:t>
            </w:r>
          </w:p>
        </w:tc>
        <w:tc>
          <w:tcPr>
            <w:tcW w:w="3828" w:type="dxa"/>
            <w:tcBorders>
              <w:top w:val="single" w:sz="4" w:space="0" w:color="auto"/>
              <w:left w:val="nil"/>
              <w:bottom w:val="single" w:sz="4" w:space="0" w:color="auto"/>
              <w:right w:val="nil"/>
            </w:tcBorders>
            <w:shd w:val="clear" w:color="auto" w:fill="auto"/>
            <w:vAlign w:val="bottom"/>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Автономная некоммерческая организация «Центр социальной защиты «Патронаж»</w:t>
            </w:r>
          </w:p>
        </w:tc>
        <w:tc>
          <w:tcPr>
            <w:tcW w:w="1030" w:type="dxa"/>
            <w:tcBorders>
              <w:top w:val="single" w:sz="4" w:space="0" w:color="auto"/>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710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322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553</w:t>
            </w:r>
          </w:p>
        </w:tc>
        <w:tc>
          <w:tcPr>
            <w:tcW w:w="981"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548</w:t>
            </w:r>
          </w:p>
        </w:tc>
        <w:tc>
          <w:tcPr>
            <w:tcW w:w="943"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0,99</w:t>
            </w:r>
          </w:p>
        </w:tc>
      </w:tr>
      <w:tr w:rsidR="00B308A9" w:rsidRPr="00B26D64" w:rsidTr="000F7CA2">
        <w:trPr>
          <w:trHeight w:val="2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22</w:t>
            </w:r>
          </w:p>
        </w:tc>
        <w:tc>
          <w:tcPr>
            <w:tcW w:w="3828" w:type="dxa"/>
            <w:tcBorders>
              <w:top w:val="single" w:sz="4" w:space="0" w:color="auto"/>
              <w:left w:val="nil"/>
              <w:bottom w:val="single" w:sz="4" w:space="0" w:color="auto"/>
              <w:right w:val="nil"/>
            </w:tcBorders>
            <w:shd w:val="clear" w:color="auto" w:fill="auto"/>
            <w:vAlign w:val="bottom"/>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Автономная некоммерческая организация «Рязанская патронажная служба»</w:t>
            </w:r>
          </w:p>
        </w:tc>
        <w:tc>
          <w:tcPr>
            <w:tcW w:w="1030" w:type="dxa"/>
            <w:tcBorders>
              <w:top w:val="single" w:sz="4" w:space="0" w:color="auto"/>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53,68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99</w:t>
            </w:r>
          </w:p>
        </w:tc>
        <w:tc>
          <w:tcPr>
            <w:tcW w:w="981"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108</w:t>
            </w:r>
          </w:p>
        </w:tc>
        <w:tc>
          <w:tcPr>
            <w:tcW w:w="943"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1,09</w:t>
            </w:r>
          </w:p>
        </w:tc>
      </w:tr>
      <w:tr w:rsidR="00B308A9" w:rsidRPr="00B26D64" w:rsidTr="000F7CA2">
        <w:trPr>
          <w:trHeight w:val="2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23</w:t>
            </w:r>
          </w:p>
        </w:tc>
        <w:tc>
          <w:tcPr>
            <w:tcW w:w="3828" w:type="dxa"/>
            <w:tcBorders>
              <w:top w:val="single" w:sz="4" w:space="0" w:color="auto"/>
              <w:left w:val="nil"/>
              <w:bottom w:val="single" w:sz="4" w:space="0" w:color="auto"/>
              <w:right w:val="nil"/>
            </w:tcBorders>
            <w:shd w:val="clear" w:color="auto" w:fill="auto"/>
            <w:vAlign w:val="bottom"/>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 xml:space="preserve">Автономная некоммерческая организация «Центр организации ухода и социального </w:t>
            </w:r>
            <w:r w:rsidRPr="00B26D64">
              <w:rPr>
                <w:sz w:val="18"/>
                <w:szCs w:val="18"/>
                <w:lang w:eastAsia="zh-CN"/>
              </w:rPr>
              <w:lastRenderedPageBreak/>
              <w:t>обслуживания»</w:t>
            </w:r>
          </w:p>
        </w:tc>
        <w:tc>
          <w:tcPr>
            <w:tcW w:w="1030" w:type="dxa"/>
            <w:tcBorders>
              <w:top w:val="single" w:sz="4" w:space="0" w:color="auto"/>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lastRenderedPageBreak/>
              <w:t>125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106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106</w:t>
            </w:r>
          </w:p>
        </w:tc>
        <w:tc>
          <w:tcPr>
            <w:tcW w:w="981"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134</w:t>
            </w:r>
          </w:p>
        </w:tc>
        <w:tc>
          <w:tcPr>
            <w:tcW w:w="943"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1,26</w:t>
            </w:r>
          </w:p>
        </w:tc>
      </w:tr>
      <w:tr w:rsidR="00B308A9" w:rsidRPr="00B26D64" w:rsidTr="000F7CA2">
        <w:trPr>
          <w:trHeight w:val="2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lastRenderedPageBreak/>
              <w:t>24</w:t>
            </w:r>
          </w:p>
        </w:tc>
        <w:tc>
          <w:tcPr>
            <w:tcW w:w="3828" w:type="dxa"/>
            <w:tcBorders>
              <w:top w:val="single" w:sz="4" w:space="0" w:color="auto"/>
              <w:left w:val="nil"/>
              <w:bottom w:val="single" w:sz="4" w:space="0" w:color="auto"/>
              <w:right w:val="nil"/>
            </w:tcBorders>
            <w:shd w:val="clear" w:color="auto" w:fill="auto"/>
            <w:vAlign w:val="bottom"/>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Автономная некоммерческая организация «Рязанская патронажная служба «Здоровье»</w:t>
            </w:r>
          </w:p>
        </w:tc>
        <w:tc>
          <w:tcPr>
            <w:tcW w:w="1030" w:type="dxa"/>
            <w:tcBorders>
              <w:top w:val="single" w:sz="4" w:space="0" w:color="auto"/>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82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62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62</w:t>
            </w:r>
          </w:p>
        </w:tc>
        <w:tc>
          <w:tcPr>
            <w:tcW w:w="981"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99</w:t>
            </w:r>
          </w:p>
        </w:tc>
        <w:tc>
          <w:tcPr>
            <w:tcW w:w="943"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1,60</w:t>
            </w:r>
          </w:p>
        </w:tc>
      </w:tr>
      <w:tr w:rsidR="00B308A9" w:rsidRPr="00B26D64" w:rsidTr="000F7CA2">
        <w:trPr>
          <w:trHeight w:val="2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25</w:t>
            </w:r>
          </w:p>
        </w:tc>
        <w:tc>
          <w:tcPr>
            <w:tcW w:w="3828" w:type="dxa"/>
            <w:tcBorders>
              <w:top w:val="single" w:sz="4" w:space="0" w:color="auto"/>
              <w:left w:val="nil"/>
              <w:bottom w:val="single" w:sz="4" w:space="0" w:color="auto"/>
              <w:right w:val="nil"/>
            </w:tcBorders>
            <w:shd w:val="clear" w:color="auto" w:fill="auto"/>
            <w:vAlign w:val="bottom"/>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Автономная некоммерческая организация дополнительного профессионального образования и социального обслуживания «Центр развития компетенций»</w:t>
            </w:r>
          </w:p>
        </w:tc>
        <w:tc>
          <w:tcPr>
            <w:tcW w:w="1030" w:type="dxa"/>
            <w:tcBorders>
              <w:top w:val="single" w:sz="4" w:space="0" w:color="auto"/>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250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193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193</w:t>
            </w:r>
          </w:p>
        </w:tc>
        <w:tc>
          <w:tcPr>
            <w:tcW w:w="981"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203</w:t>
            </w:r>
          </w:p>
        </w:tc>
        <w:tc>
          <w:tcPr>
            <w:tcW w:w="943"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18"/>
                <w:szCs w:val="18"/>
                <w:lang w:eastAsia="zh-CN"/>
              </w:rPr>
            </w:pPr>
            <w:r w:rsidRPr="00B26D64">
              <w:rPr>
                <w:sz w:val="18"/>
                <w:szCs w:val="18"/>
                <w:lang w:eastAsia="zh-CN"/>
              </w:rPr>
              <w:t>1,05</w:t>
            </w:r>
          </w:p>
        </w:tc>
      </w:tr>
      <w:tr w:rsidR="00B308A9" w:rsidRPr="00B26D64" w:rsidTr="000F7CA2">
        <w:trPr>
          <w:trHeight w:val="20"/>
        </w:trPr>
        <w:tc>
          <w:tcPr>
            <w:tcW w:w="42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b/>
                <w:sz w:val="18"/>
                <w:szCs w:val="18"/>
                <w:lang w:eastAsia="zh-CN"/>
              </w:rPr>
            </w:pPr>
            <w:r w:rsidRPr="00B26D64">
              <w:rPr>
                <w:b/>
                <w:sz w:val="18"/>
                <w:szCs w:val="18"/>
                <w:lang w:eastAsia="zh-CN"/>
              </w:rPr>
              <w:t>Итого по автономным некоммерческим организациям:</w:t>
            </w:r>
          </w:p>
        </w:tc>
        <w:tc>
          <w:tcPr>
            <w:tcW w:w="1030" w:type="dxa"/>
            <w:tcBorders>
              <w:top w:val="single" w:sz="4" w:space="0" w:color="auto"/>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b/>
                <w:sz w:val="18"/>
                <w:szCs w:val="18"/>
                <w:lang w:eastAsia="zh-CN"/>
              </w:rPr>
            </w:pPr>
            <w:r w:rsidRPr="00B26D64">
              <w:rPr>
                <w:b/>
                <w:sz w:val="18"/>
                <w:szCs w:val="18"/>
                <w:lang w:eastAsia="zh-CN"/>
              </w:rPr>
              <w:t>1 922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b/>
                <w:sz w:val="18"/>
                <w:szCs w:val="18"/>
                <w:lang w:eastAsia="zh-CN"/>
              </w:rPr>
            </w:pPr>
            <w:r w:rsidRPr="00B26D64">
              <w:rPr>
                <w:b/>
                <w:sz w:val="18"/>
                <w:szCs w:val="18"/>
                <w:lang w:eastAsia="zh-CN"/>
              </w:rPr>
              <w:t>1 248,67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b/>
                <w:sz w:val="18"/>
                <w:szCs w:val="18"/>
                <w:lang w:eastAsia="zh-CN"/>
              </w:rPr>
            </w:pPr>
            <w:r w:rsidRPr="00B26D64">
              <w:rPr>
                <w:b/>
                <w:sz w:val="18"/>
                <w:szCs w:val="18"/>
                <w:lang w:eastAsia="zh-CN"/>
              </w:rPr>
              <w:t>1 852</w:t>
            </w:r>
          </w:p>
        </w:tc>
        <w:tc>
          <w:tcPr>
            <w:tcW w:w="981"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b/>
                <w:sz w:val="18"/>
                <w:szCs w:val="18"/>
                <w:lang w:eastAsia="zh-CN"/>
              </w:rPr>
            </w:pPr>
            <w:r w:rsidRPr="00B26D64">
              <w:rPr>
                <w:b/>
                <w:sz w:val="18"/>
                <w:szCs w:val="18"/>
                <w:lang w:eastAsia="zh-CN"/>
              </w:rPr>
              <w:t>2 005</w:t>
            </w:r>
          </w:p>
        </w:tc>
        <w:tc>
          <w:tcPr>
            <w:tcW w:w="943"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b/>
                <w:sz w:val="18"/>
                <w:szCs w:val="18"/>
                <w:lang w:eastAsia="zh-CN"/>
              </w:rPr>
            </w:pPr>
            <w:r w:rsidRPr="00B26D64">
              <w:rPr>
                <w:b/>
                <w:sz w:val="18"/>
                <w:szCs w:val="18"/>
                <w:lang w:eastAsia="zh-CN"/>
              </w:rPr>
              <w:t>1,08</w:t>
            </w:r>
          </w:p>
        </w:tc>
      </w:tr>
      <w:tr w:rsidR="00B308A9" w:rsidRPr="00B26D64" w:rsidTr="000F7CA2">
        <w:trPr>
          <w:trHeight w:val="20"/>
        </w:trPr>
        <w:tc>
          <w:tcPr>
            <w:tcW w:w="42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b/>
                <w:sz w:val="18"/>
                <w:szCs w:val="18"/>
                <w:lang w:eastAsia="zh-CN"/>
              </w:rPr>
            </w:pPr>
            <w:r w:rsidRPr="00B26D64">
              <w:rPr>
                <w:b/>
                <w:sz w:val="18"/>
                <w:szCs w:val="18"/>
                <w:lang w:eastAsia="zh-CN"/>
              </w:rPr>
              <w:t>ВСЕГО</w:t>
            </w:r>
          </w:p>
        </w:tc>
        <w:tc>
          <w:tcPr>
            <w:tcW w:w="1030" w:type="dxa"/>
            <w:tcBorders>
              <w:top w:val="single" w:sz="4" w:space="0" w:color="auto"/>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b/>
                <w:sz w:val="18"/>
                <w:szCs w:val="18"/>
                <w:lang w:eastAsia="zh-CN"/>
              </w:rPr>
            </w:pPr>
            <w:r w:rsidRPr="00B26D64">
              <w:rPr>
                <w:b/>
                <w:sz w:val="18"/>
                <w:szCs w:val="18"/>
                <w:lang w:eastAsia="zh-CN"/>
              </w:rPr>
              <w:t>3 143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b/>
                <w:sz w:val="18"/>
                <w:szCs w:val="18"/>
                <w:lang w:eastAsia="zh-CN"/>
              </w:rPr>
            </w:pPr>
            <w:r w:rsidRPr="00B26D64">
              <w:rPr>
                <w:b/>
                <w:sz w:val="18"/>
                <w:szCs w:val="18"/>
                <w:lang w:eastAsia="zh-CN"/>
              </w:rPr>
              <w:t>2 440,52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b/>
                <w:sz w:val="18"/>
                <w:szCs w:val="18"/>
                <w:lang w:eastAsia="zh-CN"/>
              </w:rPr>
            </w:pPr>
            <w:r w:rsidRPr="00B26D64">
              <w:rPr>
                <w:b/>
                <w:sz w:val="18"/>
                <w:szCs w:val="18"/>
                <w:lang w:eastAsia="zh-CN"/>
              </w:rPr>
              <w:t>3 547</w:t>
            </w:r>
          </w:p>
        </w:tc>
        <w:tc>
          <w:tcPr>
            <w:tcW w:w="981"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b/>
                <w:sz w:val="18"/>
                <w:szCs w:val="18"/>
                <w:lang w:eastAsia="zh-CN"/>
              </w:rPr>
            </w:pPr>
            <w:r w:rsidRPr="00B26D64">
              <w:rPr>
                <w:b/>
                <w:sz w:val="18"/>
                <w:szCs w:val="18"/>
                <w:lang w:eastAsia="zh-CN"/>
              </w:rPr>
              <w:t>3 977</w:t>
            </w:r>
          </w:p>
        </w:tc>
        <w:tc>
          <w:tcPr>
            <w:tcW w:w="943"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b/>
                <w:sz w:val="18"/>
                <w:szCs w:val="18"/>
                <w:lang w:eastAsia="zh-CN"/>
              </w:rPr>
            </w:pPr>
            <w:r w:rsidRPr="00B26D64">
              <w:rPr>
                <w:b/>
                <w:sz w:val="18"/>
                <w:szCs w:val="18"/>
                <w:lang w:eastAsia="zh-CN"/>
              </w:rPr>
              <w:t>1,12</w:t>
            </w:r>
          </w:p>
        </w:tc>
      </w:tr>
    </w:tbl>
    <w:p w:rsidR="00B308A9" w:rsidRPr="00B26D64" w:rsidRDefault="00B308A9" w:rsidP="00B308A9">
      <w:pPr>
        <w:ind w:firstLine="709"/>
        <w:jc w:val="both"/>
        <w:rPr>
          <w:sz w:val="28"/>
          <w:szCs w:val="28"/>
        </w:rPr>
      </w:pPr>
      <w:r w:rsidRPr="00B26D64">
        <w:rPr>
          <w:sz w:val="28"/>
          <w:szCs w:val="28"/>
        </w:rPr>
        <w:t>Анализ должностных инструкций руководителей регионального и территориальных КЦ, социальных координаторов, экспертов по оценке нуждаемости показал, что функции и должностные обязанности вышеуказанных специалистов соответствуют порядку деятельности регионального КЦ, порядку деятельности территориальных КЦ, определенных Типовой моделью 2023.</w:t>
      </w:r>
    </w:p>
    <w:p w:rsidR="00B308A9" w:rsidRPr="00B26D64" w:rsidRDefault="00B308A9" w:rsidP="00B308A9">
      <w:pPr>
        <w:pStyle w:val="af"/>
        <w:ind w:firstLine="708"/>
        <w:jc w:val="both"/>
        <w:rPr>
          <w:rFonts w:ascii="Times New Roman" w:hAnsi="Times New Roman" w:cs="Times New Roman"/>
          <w:sz w:val="28"/>
          <w:szCs w:val="28"/>
        </w:rPr>
      </w:pPr>
      <w:r w:rsidRPr="00B26D64">
        <w:rPr>
          <w:rFonts w:ascii="Times New Roman" w:hAnsi="Times New Roman" w:cs="Times New Roman"/>
          <w:sz w:val="28"/>
          <w:szCs w:val="28"/>
        </w:rPr>
        <w:t>Профессиональную подготовку и повышение квалификации в 2019-2023 годах прошли специалисты, работающие в системе СДУ:</w:t>
      </w:r>
    </w:p>
    <w:tbl>
      <w:tblPr>
        <w:tblStyle w:val="a6"/>
        <w:tblW w:w="0" w:type="auto"/>
        <w:jc w:val="center"/>
        <w:tblLook w:val="04A0" w:firstRow="1" w:lastRow="0" w:firstColumn="1" w:lastColumn="0" w:noHBand="0" w:noVBand="1"/>
      </w:tblPr>
      <w:tblGrid>
        <w:gridCol w:w="2336"/>
        <w:gridCol w:w="2336"/>
        <w:gridCol w:w="2337"/>
      </w:tblGrid>
      <w:tr w:rsidR="00B308A9" w:rsidRPr="00B26D64" w:rsidTr="00B308A9">
        <w:trPr>
          <w:jc w:val="center"/>
        </w:trPr>
        <w:tc>
          <w:tcPr>
            <w:tcW w:w="2336" w:type="dxa"/>
            <w:vMerge w:val="restart"/>
            <w:vAlign w:val="center"/>
          </w:tcPr>
          <w:p w:rsidR="00B308A9" w:rsidRPr="00B26D64" w:rsidRDefault="00B308A9" w:rsidP="00B308A9">
            <w:pPr>
              <w:pStyle w:val="af"/>
              <w:jc w:val="center"/>
              <w:rPr>
                <w:rFonts w:ascii="Times New Roman" w:hAnsi="Times New Roman" w:cs="Times New Roman"/>
                <w:b/>
                <w:sz w:val="20"/>
                <w:szCs w:val="20"/>
              </w:rPr>
            </w:pPr>
            <w:r w:rsidRPr="00B26D64">
              <w:rPr>
                <w:rFonts w:ascii="Times New Roman" w:hAnsi="Times New Roman" w:cs="Times New Roman"/>
                <w:b/>
                <w:sz w:val="20"/>
                <w:szCs w:val="20"/>
              </w:rPr>
              <w:t>Наименование профессии</w:t>
            </w:r>
          </w:p>
        </w:tc>
        <w:tc>
          <w:tcPr>
            <w:tcW w:w="4673" w:type="dxa"/>
            <w:gridSpan w:val="2"/>
            <w:vAlign w:val="center"/>
          </w:tcPr>
          <w:p w:rsidR="00B308A9" w:rsidRPr="00B26D64" w:rsidRDefault="00B308A9" w:rsidP="00B308A9">
            <w:pPr>
              <w:pStyle w:val="af"/>
              <w:jc w:val="center"/>
              <w:rPr>
                <w:rFonts w:ascii="Times New Roman" w:hAnsi="Times New Roman" w:cs="Times New Roman"/>
                <w:b/>
                <w:sz w:val="20"/>
                <w:szCs w:val="20"/>
              </w:rPr>
            </w:pPr>
            <w:r w:rsidRPr="00B26D64">
              <w:rPr>
                <w:rFonts w:ascii="Times New Roman" w:hAnsi="Times New Roman" w:cs="Times New Roman"/>
                <w:b/>
                <w:sz w:val="20"/>
                <w:szCs w:val="20"/>
              </w:rPr>
              <w:t>из них прошли:</w:t>
            </w:r>
          </w:p>
        </w:tc>
      </w:tr>
      <w:tr w:rsidR="00B308A9" w:rsidRPr="00B26D64" w:rsidTr="00B308A9">
        <w:trPr>
          <w:jc w:val="center"/>
        </w:trPr>
        <w:tc>
          <w:tcPr>
            <w:tcW w:w="2336" w:type="dxa"/>
            <w:vMerge/>
            <w:vAlign w:val="center"/>
          </w:tcPr>
          <w:p w:rsidR="00B308A9" w:rsidRPr="00B26D64" w:rsidRDefault="00B308A9" w:rsidP="00B308A9">
            <w:pPr>
              <w:pStyle w:val="af"/>
              <w:jc w:val="center"/>
              <w:rPr>
                <w:rFonts w:ascii="Times New Roman" w:hAnsi="Times New Roman" w:cs="Times New Roman"/>
                <w:b/>
                <w:sz w:val="20"/>
                <w:szCs w:val="20"/>
              </w:rPr>
            </w:pPr>
          </w:p>
        </w:tc>
        <w:tc>
          <w:tcPr>
            <w:tcW w:w="2336" w:type="dxa"/>
            <w:vAlign w:val="center"/>
          </w:tcPr>
          <w:p w:rsidR="00B308A9" w:rsidRPr="00B26D64" w:rsidRDefault="00B308A9" w:rsidP="00B308A9">
            <w:pPr>
              <w:pStyle w:val="af"/>
              <w:jc w:val="center"/>
              <w:rPr>
                <w:rFonts w:ascii="Times New Roman" w:hAnsi="Times New Roman" w:cs="Times New Roman"/>
                <w:b/>
                <w:sz w:val="20"/>
                <w:szCs w:val="20"/>
              </w:rPr>
            </w:pPr>
            <w:r w:rsidRPr="00B26D64">
              <w:rPr>
                <w:rFonts w:ascii="Times New Roman" w:hAnsi="Times New Roman" w:cs="Times New Roman"/>
                <w:b/>
                <w:sz w:val="20"/>
                <w:szCs w:val="20"/>
              </w:rPr>
              <w:t>обучение</w:t>
            </w:r>
          </w:p>
        </w:tc>
        <w:tc>
          <w:tcPr>
            <w:tcW w:w="2337" w:type="dxa"/>
            <w:vAlign w:val="center"/>
          </w:tcPr>
          <w:p w:rsidR="00B308A9" w:rsidRPr="00B26D64" w:rsidRDefault="00B308A9" w:rsidP="00B308A9">
            <w:pPr>
              <w:pStyle w:val="af"/>
              <w:jc w:val="center"/>
              <w:rPr>
                <w:rFonts w:ascii="Times New Roman" w:hAnsi="Times New Roman" w:cs="Times New Roman"/>
                <w:b/>
                <w:sz w:val="20"/>
                <w:szCs w:val="20"/>
              </w:rPr>
            </w:pPr>
            <w:r w:rsidRPr="00B26D64">
              <w:rPr>
                <w:rFonts w:ascii="Times New Roman" w:hAnsi="Times New Roman" w:cs="Times New Roman"/>
                <w:b/>
                <w:sz w:val="20"/>
                <w:szCs w:val="20"/>
              </w:rPr>
              <w:t>Повышение квалификации</w:t>
            </w:r>
          </w:p>
        </w:tc>
      </w:tr>
      <w:tr w:rsidR="00B308A9" w:rsidRPr="00B26D64" w:rsidTr="00B308A9">
        <w:trPr>
          <w:jc w:val="center"/>
        </w:trPr>
        <w:tc>
          <w:tcPr>
            <w:tcW w:w="2336" w:type="dxa"/>
            <w:vAlign w:val="center"/>
          </w:tcPr>
          <w:p w:rsidR="00B308A9" w:rsidRPr="00B26D64" w:rsidRDefault="00B308A9" w:rsidP="00B308A9">
            <w:pPr>
              <w:pStyle w:val="af"/>
              <w:jc w:val="center"/>
              <w:rPr>
                <w:rFonts w:ascii="Times New Roman" w:hAnsi="Times New Roman" w:cs="Times New Roman"/>
                <w:sz w:val="20"/>
                <w:szCs w:val="20"/>
              </w:rPr>
            </w:pPr>
            <w:r w:rsidRPr="00B26D64">
              <w:rPr>
                <w:rFonts w:ascii="Times New Roman" w:hAnsi="Times New Roman" w:cs="Times New Roman"/>
                <w:sz w:val="20"/>
                <w:szCs w:val="20"/>
              </w:rPr>
              <w:t>Социальные работники</w:t>
            </w:r>
          </w:p>
        </w:tc>
        <w:tc>
          <w:tcPr>
            <w:tcW w:w="2336" w:type="dxa"/>
            <w:vAlign w:val="center"/>
          </w:tcPr>
          <w:p w:rsidR="00B308A9" w:rsidRPr="00B26D64" w:rsidRDefault="00B308A9" w:rsidP="00B308A9">
            <w:pPr>
              <w:pStyle w:val="af"/>
              <w:jc w:val="center"/>
              <w:rPr>
                <w:rFonts w:ascii="Times New Roman" w:hAnsi="Times New Roman" w:cs="Times New Roman"/>
                <w:sz w:val="20"/>
                <w:szCs w:val="20"/>
              </w:rPr>
            </w:pPr>
            <w:r w:rsidRPr="00B26D64">
              <w:rPr>
                <w:rFonts w:ascii="Times New Roman" w:hAnsi="Times New Roman" w:cs="Times New Roman"/>
                <w:sz w:val="20"/>
                <w:szCs w:val="20"/>
              </w:rPr>
              <w:t>84 %</w:t>
            </w:r>
          </w:p>
        </w:tc>
        <w:tc>
          <w:tcPr>
            <w:tcW w:w="2337" w:type="dxa"/>
            <w:vAlign w:val="center"/>
          </w:tcPr>
          <w:p w:rsidR="00B308A9" w:rsidRPr="00B26D64" w:rsidRDefault="00B308A9" w:rsidP="00B308A9">
            <w:pPr>
              <w:pStyle w:val="af"/>
              <w:jc w:val="center"/>
              <w:rPr>
                <w:rFonts w:ascii="Times New Roman" w:hAnsi="Times New Roman" w:cs="Times New Roman"/>
                <w:sz w:val="20"/>
                <w:szCs w:val="20"/>
              </w:rPr>
            </w:pPr>
            <w:r w:rsidRPr="00B26D64">
              <w:rPr>
                <w:rFonts w:ascii="Times New Roman" w:hAnsi="Times New Roman" w:cs="Times New Roman"/>
                <w:sz w:val="20"/>
                <w:szCs w:val="20"/>
              </w:rPr>
              <w:t>16 %</w:t>
            </w:r>
          </w:p>
        </w:tc>
      </w:tr>
      <w:tr w:rsidR="00B308A9" w:rsidRPr="00B26D64" w:rsidTr="00B308A9">
        <w:trPr>
          <w:jc w:val="center"/>
        </w:trPr>
        <w:tc>
          <w:tcPr>
            <w:tcW w:w="2336" w:type="dxa"/>
            <w:vAlign w:val="center"/>
          </w:tcPr>
          <w:p w:rsidR="00B308A9" w:rsidRPr="00B26D64" w:rsidRDefault="00B308A9" w:rsidP="00B308A9">
            <w:pPr>
              <w:pStyle w:val="af"/>
              <w:jc w:val="center"/>
              <w:rPr>
                <w:rFonts w:ascii="Times New Roman" w:hAnsi="Times New Roman" w:cs="Times New Roman"/>
                <w:sz w:val="20"/>
                <w:szCs w:val="20"/>
              </w:rPr>
            </w:pPr>
            <w:r w:rsidRPr="00B26D64">
              <w:rPr>
                <w:rFonts w:ascii="Times New Roman" w:hAnsi="Times New Roman" w:cs="Times New Roman"/>
                <w:sz w:val="20"/>
                <w:szCs w:val="20"/>
              </w:rPr>
              <w:t>Помощники по уходу</w:t>
            </w:r>
          </w:p>
        </w:tc>
        <w:tc>
          <w:tcPr>
            <w:tcW w:w="2336" w:type="dxa"/>
            <w:vAlign w:val="center"/>
          </w:tcPr>
          <w:p w:rsidR="00B308A9" w:rsidRPr="00B26D64" w:rsidRDefault="00B308A9" w:rsidP="00B308A9">
            <w:pPr>
              <w:pStyle w:val="af"/>
              <w:jc w:val="center"/>
              <w:rPr>
                <w:rFonts w:ascii="Times New Roman" w:hAnsi="Times New Roman" w:cs="Times New Roman"/>
                <w:sz w:val="20"/>
                <w:szCs w:val="20"/>
              </w:rPr>
            </w:pPr>
            <w:r w:rsidRPr="00B26D64">
              <w:rPr>
                <w:rFonts w:ascii="Times New Roman" w:hAnsi="Times New Roman" w:cs="Times New Roman"/>
                <w:sz w:val="20"/>
                <w:szCs w:val="20"/>
              </w:rPr>
              <w:t>97 %</w:t>
            </w:r>
          </w:p>
        </w:tc>
        <w:tc>
          <w:tcPr>
            <w:tcW w:w="2337" w:type="dxa"/>
            <w:vAlign w:val="center"/>
          </w:tcPr>
          <w:p w:rsidR="00B308A9" w:rsidRPr="00B26D64" w:rsidRDefault="00B308A9" w:rsidP="00B308A9">
            <w:pPr>
              <w:pStyle w:val="af"/>
              <w:jc w:val="center"/>
              <w:rPr>
                <w:rFonts w:ascii="Times New Roman" w:hAnsi="Times New Roman" w:cs="Times New Roman"/>
                <w:sz w:val="20"/>
                <w:szCs w:val="20"/>
              </w:rPr>
            </w:pPr>
            <w:r w:rsidRPr="00B26D64">
              <w:rPr>
                <w:rFonts w:ascii="Times New Roman" w:hAnsi="Times New Roman" w:cs="Times New Roman"/>
                <w:sz w:val="20"/>
                <w:szCs w:val="20"/>
              </w:rPr>
              <w:t>3 %</w:t>
            </w:r>
          </w:p>
        </w:tc>
      </w:tr>
    </w:tbl>
    <w:p w:rsidR="00B308A9" w:rsidRPr="00B26D64" w:rsidRDefault="00B308A9" w:rsidP="00B308A9">
      <w:pPr>
        <w:pStyle w:val="af"/>
        <w:ind w:firstLine="708"/>
        <w:jc w:val="both"/>
        <w:rPr>
          <w:rFonts w:ascii="Times New Roman" w:hAnsi="Times New Roman" w:cs="Times New Roman"/>
          <w:sz w:val="28"/>
          <w:szCs w:val="28"/>
        </w:rPr>
      </w:pPr>
      <w:r w:rsidRPr="00B26D64">
        <w:rPr>
          <w:rFonts w:ascii="Times New Roman" w:hAnsi="Times New Roman" w:cs="Times New Roman"/>
          <w:sz w:val="28"/>
          <w:szCs w:val="28"/>
        </w:rPr>
        <w:t>Анализ данных об уровне образования помощников по уходу и социальных работников, задействованных в системе СДУ, показал, что до прохождения профессиональной подготовки и повышения квалификации большинство работников имели среднее профессиональное образование.</w:t>
      </w:r>
    </w:p>
    <w:tbl>
      <w:tblPr>
        <w:tblStyle w:val="a6"/>
        <w:tblW w:w="0" w:type="auto"/>
        <w:jc w:val="center"/>
        <w:tblLook w:val="04A0" w:firstRow="1" w:lastRow="0" w:firstColumn="1" w:lastColumn="0" w:noHBand="0" w:noVBand="1"/>
      </w:tblPr>
      <w:tblGrid>
        <w:gridCol w:w="2605"/>
        <w:gridCol w:w="2356"/>
        <w:gridCol w:w="2513"/>
      </w:tblGrid>
      <w:tr w:rsidR="00B308A9" w:rsidRPr="00B26D64" w:rsidTr="00B308A9">
        <w:trPr>
          <w:trHeight w:val="252"/>
          <w:jc w:val="center"/>
        </w:trPr>
        <w:tc>
          <w:tcPr>
            <w:tcW w:w="2605" w:type="dxa"/>
            <w:vAlign w:val="center"/>
          </w:tcPr>
          <w:p w:rsidR="00B308A9" w:rsidRPr="00B26D64" w:rsidRDefault="00B308A9" w:rsidP="00B308A9">
            <w:pPr>
              <w:pStyle w:val="af"/>
              <w:jc w:val="center"/>
              <w:rPr>
                <w:rFonts w:ascii="Times New Roman" w:hAnsi="Times New Roman" w:cs="Times New Roman"/>
                <w:b/>
                <w:sz w:val="20"/>
              </w:rPr>
            </w:pPr>
            <w:r w:rsidRPr="00B26D64">
              <w:rPr>
                <w:rFonts w:ascii="Times New Roman" w:hAnsi="Times New Roman" w:cs="Times New Roman"/>
                <w:b/>
                <w:sz w:val="20"/>
              </w:rPr>
              <w:t>Образование</w:t>
            </w:r>
          </w:p>
        </w:tc>
        <w:tc>
          <w:tcPr>
            <w:tcW w:w="2356" w:type="dxa"/>
            <w:vAlign w:val="center"/>
          </w:tcPr>
          <w:p w:rsidR="00B308A9" w:rsidRPr="00B26D64" w:rsidRDefault="00B308A9" w:rsidP="00B308A9">
            <w:pPr>
              <w:pStyle w:val="af"/>
              <w:jc w:val="center"/>
              <w:rPr>
                <w:rFonts w:ascii="Times New Roman" w:hAnsi="Times New Roman" w:cs="Times New Roman"/>
                <w:b/>
                <w:sz w:val="20"/>
              </w:rPr>
            </w:pPr>
            <w:r w:rsidRPr="00B26D64">
              <w:rPr>
                <w:rFonts w:ascii="Times New Roman" w:hAnsi="Times New Roman" w:cs="Times New Roman"/>
                <w:b/>
                <w:sz w:val="20"/>
              </w:rPr>
              <w:t>Численность, чел.</w:t>
            </w:r>
          </w:p>
        </w:tc>
        <w:tc>
          <w:tcPr>
            <w:tcW w:w="2513" w:type="dxa"/>
            <w:vAlign w:val="center"/>
          </w:tcPr>
          <w:p w:rsidR="00B308A9" w:rsidRPr="00B26D64" w:rsidRDefault="00B308A9" w:rsidP="00B308A9">
            <w:pPr>
              <w:pStyle w:val="af"/>
              <w:jc w:val="center"/>
              <w:rPr>
                <w:rFonts w:ascii="Times New Roman" w:hAnsi="Times New Roman" w:cs="Times New Roman"/>
                <w:b/>
                <w:sz w:val="20"/>
              </w:rPr>
            </w:pPr>
            <w:r w:rsidRPr="00B26D64">
              <w:rPr>
                <w:rFonts w:ascii="Times New Roman" w:hAnsi="Times New Roman" w:cs="Times New Roman"/>
                <w:b/>
                <w:sz w:val="20"/>
              </w:rPr>
              <w:t>Процент</w:t>
            </w:r>
          </w:p>
        </w:tc>
      </w:tr>
      <w:tr w:rsidR="00B308A9" w:rsidRPr="00B26D64" w:rsidTr="00B308A9">
        <w:trPr>
          <w:jc w:val="center"/>
        </w:trPr>
        <w:tc>
          <w:tcPr>
            <w:tcW w:w="2605" w:type="dxa"/>
            <w:vAlign w:val="center"/>
          </w:tcPr>
          <w:p w:rsidR="00B308A9" w:rsidRPr="00B26D64" w:rsidRDefault="00B308A9" w:rsidP="00B308A9">
            <w:pPr>
              <w:pStyle w:val="af"/>
              <w:jc w:val="center"/>
              <w:rPr>
                <w:rFonts w:ascii="Times New Roman" w:hAnsi="Times New Roman" w:cs="Times New Roman"/>
                <w:sz w:val="20"/>
              </w:rPr>
            </w:pPr>
            <w:r w:rsidRPr="00B26D64">
              <w:rPr>
                <w:rFonts w:ascii="Times New Roman" w:hAnsi="Times New Roman" w:cs="Times New Roman"/>
                <w:sz w:val="20"/>
              </w:rPr>
              <w:t>Высшее</w:t>
            </w:r>
          </w:p>
        </w:tc>
        <w:tc>
          <w:tcPr>
            <w:tcW w:w="2356" w:type="dxa"/>
            <w:vAlign w:val="center"/>
          </w:tcPr>
          <w:p w:rsidR="00B308A9" w:rsidRPr="00B26D64" w:rsidRDefault="00B308A9" w:rsidP="00B308A9">
            <w:pPr>
              <w:pStyle w:val="af"/>
              <w:jc w:val="center"/>
              <w:rPr>
                <w:rFonts w:ascii="Times New Roman" w:hAnsi="Times New Roman" w:cs="Times New Roman"/>
                <w:sz w:val="20"/>
              </w:rPr>
            </w:pPr>
            <w:r w:rsidRPr="00B26D64">
              <w:rPr>
                <w:rFonts w:ascii="Times New Roman" w:hAnsi="Times New Roman" w:cs="Times New Roman"/>
                <w:sz w:val="20"/>
              </w:rPr>
              <w:t>1025</w:t>
            </w:r>
          </w:p>
        </w:tc>
        <w:tc>
          <w:tcPr>
            <w:tcW w:w="2513" w:type="dxa"/>
            <w:vAlign w:val="center"/>
          </w:tcPr>
          <w:p w:rsidR="00B308A9" w:rsidRPr="00B26D64" w:rsidRDefault="00B308A9" w:rsidP="00B308A9">
            <w:pPr>
              <w:pStyle w:val="af"/>
              <w:jc w:val="center"/>
              <w:rPr>
                <w:rFonts w:ascii="Times New Roman" w:hAnsi="Times New Roman" w:cs="Times New Roman"/>
                <w:sz w:val="20"/>
              </w:rPr>
            </w:pPr>
            <w:r w:rsidRPr="00B26D64">
              <w:rPr>
                <w:rFonts w:ascii="Times New Roman" w:hAnsi="Times New Roman" w:cs="Times New Roman"/>
                <w:sz w:val="20"/>
              </w:rPr>
              <w:t>27 %</w:t>
            </w:r>
          </w:p>
        </w:tc>
      </w:tr>
      <w:tr w:rsidR="00B308A9" w:rsidRPr="00B26D64" w:rsidTr="00B308A9">
        <w:trPr>
          <w:jc w:val="center"/>
        </w:trPr>
        <w:tc>
          <w:tcPr>
            <w:tcW w:w="2605" w:type="dxa"/>
            <w:vAlign w:val="center"/>
          </w:tcPr>
          <w:p w:rsidR="00B308A9" w:rsidRPr="00B26D64" w:rsidRDefault="00B308A9" w:rsidP="00B308A9">
            <w:pPr>
              <w:pStyle w:val="af"/>
              <w:jc w:val="center"/>
              <w:rPr>
                <w:rFonts w:ascii="Times New Roman" w:hAnsi="Times New Roman" w:cs="Times New Roman"/>
                <w:sz w:val="20"/>
              </w:rPr>
            </w:pPr>
            <w:r w:rsidRPr="00B26D64">
              <w:rPr>
                <w:rFonts w:ascii="Times New Roman" w:hAnsi="Times New Roman" w:cs="Times New Roman"/>
                <w:sz w:val="20"/>
              </w:rPr>
              <w:t>Среднее общее</w:t>
            </w:r>
          </w:p>
        </w:tc>
        <w:tc>
          <w:tcPr>
            <w:tcW w:w="2356" w:type="dxa"/>
            <w:vAlign w:val="center"/>
          </w:tcPr>
          <w:p w:rsidR="00B308A9" w:rsidRPr="00B26D64" w:rsidRDefault="00B308A9" w:rsidP="00B308A9">
            <w:pPr>
              <w:pStyle w:val="af"/>
              <w:jc w:val="center"/>
              <w:rPr>
                <w:rFonts w:ascii="Times New Roman" w:hAnsi="Times New Roman" w:cs="Times New Roman"/>
                <w:sz w:val="20"/>
              </w:rPr>
            </w:pPr>
            <w:r w:rsidRPr="00B26D64">
              <w:rPr>
                <w:rFonts w:ascii="Times New Roman" w:hAnsi="Times New Roman" w:cs="Times New Roman"/>
                <w:sz w:val="20"/>
              </w:rPr>
              <w:t>924</w:t>
            </w:r>
          </w:p>
        </w:tc>
        <w:tc>
          <w:tcPr>
            <w:tcW w:w="2513" w:type="dxa"/>
            <w:vAlign w:val="center"/>
          </w:tcPr>
          <w:p w:rsidR="00B308A9" w:rsidRPr="00B26D64" w:rsidRDefault="00B308A9" w:rsidP="00B308A9">
            <w:pPr>
              <w:pStyle w:val="af"/>
              <w:jc w:val="center"/>
              <w:rPr>
                <w:rFonts w:ascii="Times New Roman" w:hAnsi="Times New Roman" w:cs="Times New Roman"/>
                <w:sz w:val="20"/>
              </w:rPr>
            </w:pPr>
            <w:r w:rsidRPr="00B26D64">
              <w:rPr>
                <w:rFonts w:ascii="Times New Roman" w:hAnsi="Times New Roman" w:cs="Times New Roman"/>
                <w:sz w:val="20"/>
              </w:rPr>
              <w:t>25 %</w:t>
            </w:r>
          </w:p>
        </w:tc>
      </w:tr>
      <w:tr w:rsidR="00B308A9" w:rsidRPr="00B26D64" w:rsidTr="00B308A9">
        <w:trPr>
          <w:jc w:val="center"/>
        </w:trPr>
        <w:tc>
          <w:tcPr>
            <w:tcW w:w="2605" w:type="dxa"/>
            <w:vAlign w:val="center"/>
          </w:tcPr>
          <w:p w:rsidR="00B308A9" w:rsidRPr="00B26D64" w:rsidRDefault="00B308A9" w:rsidP="00B308A9">
            <w:pPr>
              <w:pStyle w:val="af"/>
              <w:jc w:val="center"/>
              <w:rPr>
                <w:rFonts w:ascii="Times New Roman" w:hAnsi="Times New Roman" w:cs="Times New Roman"/>
                <w:sz w:val="20"/>
              </w:rPr>
            </w:pPr>
            <w:r w:rsidRPr="00B26D64">
              <w:rPr>
                <w:rFonts w:ascii="Times New Roman" w:hAnsi="Times New Roman" w:cs="Times New Roman"/>
                <w:sz w:val="20"/>
              </w:rPr>
              <w:t>Среднее профессиональное</w:t>
            </w:r>
          </w:p>
        </w:tc>
        <w:tc>
          <w:tcPr>
            <w:tcW w:w="2356" w:type="dxa"/>
            <w:vAlign w:val="center"/>
          </w:tcPr>
          <w:p w:rsidR="00B308A9" w:rsidRPr="00B26D64" w:rsidRDefault="00B308A9" w:rsidP="00B308A9">
            <w:pPr>
              <w:pStyle w:val="af"/>
              <w:jc w:val="center"/>
              <w:rPr>
                <w:rFonts w:ascii="Times New Roman" w:hAnsi="Times New Roman" w:cs="Times New Roman"/>
                <w:sz w:val="20"/>
              </w:rPr>
            </w:pPr>
            <w:r w:rsidRPr="00B26D64">
              <w:rPr>
                <w:rFonts w:ascii="Times New Roman" w:hAnsi="Times New Roman" w:cs="Times New Roman"/>
                <w:sz w:val="20"/>
              </w:rPr>
              <w:t>1796</w:t>
            </w:r>
          </w:p>
        </w:tc>
        <w:tc>
          <w:tcPr>
            <w:tcW w:w="2513" w:type="dxa"/>
            <w:vAlign w:val="center"/>
          </w:tcPr>
          <w:p w:rsidR="00B308A9" w:rsidRPr="00B26D64" w:rsidRDefault="00B308A9" w:rsidP="00B308A9">
            <w:pPr>
              <w:pStyle w:val="af"/>
              <w:jc w:val="center"/>
              <w:rPr>
                <w:rFonts w:ascii="Times New Roman" w:hAnsi="Times New Roman" w:cs="Times New Roman"/>
                <w:sz w:val="20"/>
              </w:rPr>
            </w:pPr>
            <w:r w:rsidRPr="00B26D64">
              <w:rPr>
                <w:rFonts w:ascii="Times New Roman" w:hAnsi="Times New Roman" w:cs="Times New Roman"/>
                <w:sz w:val="20"/>
              </w:rPr>
              <w:t>48 %</w:t>
            </w:r>
          </w:p>
        </w:tc>
      </w:tr>
    </w:tbl>
    <w:p w:rsidR="00B308A9" w:rsidRPr="00B26D64" w:rsidRDefault="00B308A9" w:rsidP="00B308A9">
      <w:pPr>
        <w:pStyle w:val="af"/>
        <w:ind w:firstLine="709"/>
        <w:jc w:val="both"/>
        <w:rPr>
          <w:rFonts w:ascii="Times New Roman" w:hAnsi="Times New Roman" w:cs="Times New Roman"/>
          <w:sz w:val="28"/>
          <w:szCs w:val="28"/>
        </w:rPr>
      </w:pPr>
      <w:r w:rsidRPr="00B26D64">
        <w:rPr>
          <w:rFonts w:ascii="Times New Roman" w:hAnsi="Times New Roman" w:cs="Times New Roman"/>
          <w:sz w:val="28"/>
          <w:szCs w:val="28"/>
        </w:rPr>
        <w:t xml:space="preserve">Повышение квалификации помощников по уходу в 2019-2023 годах проходило на базе ФГБОУ ВО «Рязанский государственный медицинский университет имени академика И.П. Павлова» Минздрава России, Благотворительного фонда помощи пожилым людям и инвалидам «Старость в радость», образовательного центра «Верити», АНО ДПО «Межрегиональная школа первой помощи», ЧОУ ДПО «Учебный центр Азимут».   </w:t>
      </w:r>
    </w:p>
    <w:p w:rsidR="00B308A9" w:rsidRPr="00B26D64" w:rsidRDefault="00B308A9" w:rsidP="00B308A9">
      <w:pPr>
        <w:pStyle w:val="af"/>
        <w:ind w:firstLine="708"/>
        <w:jc w:val="both"/>
        <w:rPr>
          <w:rFonts w:ascii="Times New Roman" w:hAnsi="Times New Roman" w:cs="Times New Roman"/>
          <w:sz w:val="28"/>
          <w:szCs w:val="28"/>
        </w:rPr>
      </w:pPr>
      <w:r w:rsidRPr="00B26D64">
        <w:rPr>
          <w:rFonts w:ascii="Times New Roman" w:hAnsi="Times New Roman" w:cs="Times New Roman"/>
          <w:sz w:val="28"/>
          <w:szCs w:val="28"/>
        </w:rPr>
        <w:t xml:space="preserve">Повышение квалификации помощники по уходу проходили по программам: «Уход за гражданами пожилого возраста и инвалидами, частично или полностью утратившими способность самообслуживанию» (72 ч.), «Современный стандарт работы сиделки или помощницы по уходу за лежачими больными» (72 ч.), «Оказание первой помощи при несчастных случаях, травмах, отравлениях и других состояниях, и заболеваниях, </w:t>
      </w:r>
      <w:r w:rsidRPr="00B26D64">
        <w:rPr>
          <w:rFonts w:ascii="Times New Roman" w:hAnsi="Times New Roman" w:cs="Times New Roman"/>
          <w:sz w:val="28"/>
          <w:szCs w:val="28"/>
        </w:rPr>
        <w:lastRenderedPageBreak/>
        <w:t>угрожающих жизни и здоровью» (72 ч.), «Оказание первой помощи до оказания медицинской помощи» (72 ч.).</w:t>
      </w:r>
    </w:p>
    <w:p w:rsidR="00B308A9" w:rsidRPr="00B26D64" w:rsidRDefault="00B308A9" w:rsidP="00B308A9">
      <w:pPr>
        <w:pStyle w:val="af"/>
        <w:ind w:firstLine="708"/>
        <w:jc w:val="both"/>
        <w:rPr>
          <w:rFonts w:ascii="Times New Roman" w:hAnsi="Times New Roman" w:cs="Times New Roman"/>
          <w:sz w:val="28"/>
          <w:szCs w:val="28"/>
        </w:rPr>
      </w:pPr>
      <w:r w:rsidRPr="00B26D64">
        <w:rPr>
          <w:rFonts w:ascii="Times New Roman" w:hAnsi="Times New Roman" w:cs="Times New Roman"/>
          <w:sz w:val="28"/>
          <w:szCs w:val="28"/>
        </w:rPr>
        <w:t>Обучение в 2019-2023 годах помощники по уходу проходили в:</w:t>
      </w:r>
    </w:p>
    <w:p w:rsidR="00B308A9" w:rsidRPr="00B26D64" w:rsidRDefault="00B308A9" w:rsidP="00B308A9">
      <w:pPr>
        <w:pStyle w:val="af"/>
        <w:ind w:firstLine="708"/>
        <w:jc w:val="both"/>
        <w:rPr>
          <w:rFonts w:ascii="Times New Roman" w:hAnsi="Times New Roman" w:cs="Times New Roman"/>
          <w:sz w:val="28"/>
          <w:szCs w:val="28"/>
        </w:rPr>
      </w:pPr>
      <w:r w:rsidRPr="00B26D64">
        <w:rPr>
          <w:rFonts w:ascii="Times New Roman" w:hAnsi="Times New Roman" w:cs="Times New Roman"/>
          <w:sz w:val="28"/>
          <w:szCs w:val="28"/>
        </w:rPr>
        <w:t>АНО ДПО «Институт профессиональных квалификаций» (ИНН: 9705113514) по программе «Сиделка (помощник по уходу)» (300 ч.);</w:t>
      </w:r>
    </w:p>
    <w:p w:rsidR="00B308A9" w:rsidRPr="00B26D64" w:rsidRDefault="00B308A9" w:rsidP="00B308A9">
      <w:pPr>
        <w:pStyle w:val="af"/>
        <w:ind w:firstLine="708"/>
        <w:jc w:val="both"/>
        <w:rPr>
          <w:rFonts w:ascii="Times New Roman" w:hAnsi="Times New Roman" w:cs="Times New Roman"/>
          <w:sz w:val="28"/>
          <w:szCs w:val="28"/>
        </w:rPr>
      </w:pPr>
      <w:r w:rsidRPr="00B26D64">
        <w:rPr>
          <w:rFonts w:ascii="Times New Roman" w:hAnsi="Times New Roman" w:cs="Times New Roman"/>
          <w:sz w:val="28"/>
          <w:szCs w:val="28"/>
        </w:rPr>
        <w:t>ЧОУ ДПО «Институт повышения квалификации ПРОФИТ» (ИНН: 7604201288) по программе «Сиделка (помощник по уходу)» (288 ч.).</w:t>
      </w:r>
    </w:p>
    <w:p w:rsidR="00B308A9" w:rsidRPr="00B26D64" w:rsidRDefault="00B308A9" w:rsidP="00B308A9">
      <w:pPr>
        <w:pStyle w:val="af"/>
        <w:ind w:firstLine="708"/>
        <w:jc w:val="both"/>
        <w:rPr>
          <w:rFonts w:ascii="Times New Roman" w:hAnsi="Times New Roman" w:cs="Times New Roman"/>
          <w:sz w:val="28"/>
          <w:szCs w:val="28"/>
        </w:rPr>
      </w:pPr>
      <w:r w:rsidRPr="00B26D64">
        <w:rPr>
          <w:rFonts w:ascii="Times New Roman" w:hAnsi="Times New Roman" w:cs="Times New Roman"/>
          <w:sz w:val="28"/>
          <w:szCs w:val="28"/>
        </w:rPr>
        <w:t>ФГБОУ ВО «Рязанский государственный медицинский университет имени академика И.П. Павлова» Минздрава России по программе профессиональной подготовки по профессиям рабочих, должностям служащих «Помощник по уходу» (36 часов, очно). Стоимость обучения за весь период на одного обучающегося составляет – 3500 рублей.</w:t>
      </w:r>
    </w:p>
    <w:p w:rsidR="00B308A9" w:rsidRPr="00B26D64" w:rsidRDefault="00B308A9" w:rsidP="00B308A9">
      <w:pPr>
        <w:pStyle w:val="af"/>
        <w:ind w:firstLine="708"/>
        <w:jc w:val="both"/>
        <w:rPr>
          <w:rFonts w:ascii="Times New Roman" w:hAnsi="Times New Roman" w:cs="Times New Roman"/>
          <w:sz w:val="28"/>
          <w:szCs w:val="28"/>
        </w:rPr>
      </w:pPr>
      <w:r w:rsidRPr="00B26D64">
        <w:rPr>
          <w:rFonts w:ascii="Times New Roman" w:hAnsi="Times New Roman" w:cs="Times New Roman"/>
          <w:sz w:val="28"/>
          <w:szCs w:val="28"/>
        </w:rPr>
        <w:t>Содержание программы обучения в ФГБОУ ВО «Рязанский государственный медицинский университет имени академика И.П. Павлова» Минздрава России учитывает квалификационные характеристики должностей работников в сфере предоставления услуг по уходу за лицами, нуждающимися в уходе, установленные положениями профессионального стандарта «Помощник по уходу». В 2023 году обучение работников должностей «Помощник по уходу» в основном проводилось по данной программе.</w:t>
      </w:r>
    </w:p>
    <w:p w:rsidR="00B308A9" w:rsidRPr="00B26D64" w:rsidRDefault="00B308A9" w:rsidP="00B308A9">
      <w:pPr>
        <w:pStyle w:val="af"/>
        <w:ind w:firstLine="708"/>
        <w:jc w:val="both"/>
        <w:rPr>
          <w:rFonts w:ascii="Times New Roman" w:hAnsi="Times New Roman" w:cs="Times New Roman"/>
          <w:sz w:val="28"/>
          <w:szCs w:val="28"/>
        </w:rPr>
      </w:pPr>
      <w:r w:rsidRPr="00B26D64">
        <w:rPr>
          <w:rFonts w:ascii="Times New Roman" w:hAnsi="Times New Roman" w:cs="Times New Roman"/>
          <w:sz w:val="28"/>
          <w:szCs w:val="28"/>
        </w:rPr>
        <w:t>Программа направлена на формирование у слушателей теоретических и практических знаний, умений и навыков (компетенций), необходимых для обеспечения безопасных условий проживания и содействие поддержанию оптимального уровня физического, психического и эмоционального благополучия, облегчение болезненных состояний и предотвращение возможных осложнений у граждан в случае полной или частичной утраты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B308A9" w:rsidRPr="00B26D64" w:rsidRDefault="00B308A9" w:rsidP="00B308A9">
      <w:pPr>
        <w:pStyle w:val="af"/>
        <w:ind w:firstLine="708"/>
        <w:jc w:val="both"/>
        <w:rPr>
          <w:rFonts w:ascii="Times New Roman" w:hAnsi="Times New Roman" w:cs="Times New Roman"/>
          <w:sz w:val="28"/>
          <w:szCs w:val="28"/>
        </w:rPr>
      </w:pPr>
      <w:r w:rsidRPr="00B26D64">
        <w:rPr>
          <w:rFonts w:ascii="Times New Roman" w:hAnsi="Times New Roman" w:cs="Times New Roman"/>
          <w:sz w:val="28"/>
          <w:szCs w:val="28"/>
        </w:rPr>
        <w:t>Министерством</w:t>
      </w:r>
      <w:r w:rsidR="000D13AF">
        <w:rPr>
          <w:rFonts w:ascii="Times New Roman" w:hAnsi="Times New Roman" w:cs="Times New Roman"/>
          <w:sz w:val="28"/>
          <w:szCs w:val="28"/>
        </w:rPr>
        <w:t xml:space="preserve"> труда и социальной защиты населения Рязанской области</w:t>
      </w:r>
      <w:r w:rsidRPr="00B26D64">
        <w:rPr>
          <w:rFonts w:ascii="Times New Roman" w:hAnsi="Times New Roman" w:cs="Times New Roman"/>
          <w:sz w:val="28"/>
          <w:szCs w:val="28"/>
        </w:rPr>
        <w:t xml:space="preserve"> ежемесячно составляется план обучения исходя из возможности медицинского университета и заявленной потребности поставщиками социальных услуг. </w:t>
      </w:r>
    </w:p>
    <w:p w:rsidR="00B308A9" w:rsidRPr="00B26D64" w:rsidRDefault="00B308A9" w:rsidP="00B308A9">
      <w:pPr>
        <w:pStyle w:val="af"/>
        <w:ind w:firstLine="708"/>
        <w:jc w:val="both"/>
        <w:rPr>
          <w:rFonts w:ascii="Times New Roman" w:hAnsi="Times New Roman" w:cs="Times New Roman"/>
          <w:sz w:val="28"/>
          <w:szCs w:val="28"/>
        </w:rPr>
      </w:pPr>
      <w:r w:rsidRPr="00B26D64">
        <w:rPr>
          <w:rFonts w:ascii="Times New Roman" w:hAnsi="Times New Roman" w:cs="Times New Roman"/>
          <w:sz w:val="28"/>
          <w:szCs w:val="28"/>
        </w:rPr>
        <w:t>Обучение осуществляется по направлениям:</w:t>
      </w:r>
    </w:p>
    <w:p w:rsidR="00B308A9" w:rsidRPr="00B26D64" w:rsidRDefault="00B308A9" w:rsidP="00B308A9">
      <w:pPr>
        <w:pStyle w:val="af"/>
        <w:ind w:firstLine="708"/>
        <w:jc w:val="both"/>
        <w:rPr>
          <w:rFonts w:ascii="Times New Roman" w:hAnsi="Times New Roman" w:cs="Times New Roman"/>
          <w:sz w:val="28"/>
          <w:szCs w:val="28"/>
        </w:rPr>
      </w:pPr>
      <w:r w:rsidRPr="00B26D64">
        <w:rPr>
          <w:rFonts w:ascii="Times New Roman" w:hAnsi="Times New Roman" w:cs="Times New Roman"/>
          <w:sz w:val="28"/>
          <w:szCs w:val="28"/>
        </w:rPr>
        <w:t>- осуществление ухода;</w:t>
      </w:r>
    </w:p>
    <w:p w:rsidR="00B308A9" w:rsidRPr="00B26D64" w:rsidRDefault="00B308A9" w:rsidP="00B308A9">
      <w:pPr>
        <w:pStyle w:val="af"/>
        <w:ind w:firstLine="708"/>
        <w:jc w:val="both"/>
        <w:rPr>
          <w:rFonts w:ascii="Times New Roman" w:hAnsi="Times New Roman" w:cs="Times New Roman"/>
          <w:sz w:val="28"/>
          <w:szCs w:val="28"/>
        </w:rPr>
      </w:pPr>
      <w:r w:rsidRPr="00B26D64">
        <w:rPr>
          <w:rFonts w:ascii="Times New Roman" w:hAnsi="Times New Roman" w:cs="Times New Roman"/>
          <w:sz w:val="28"/>
          <w:szCs w:val="28"/>
        </w:rPr>
        <w:t>- выполнение медицинских рекомендаций;</w:t>
      </w:r>
    </w:p>
    <w:p w:rsidR="00B308A9" w:rsidRPr="00B26D64" w:rsidRDefault="00B308A9" w:rsidP="00B308A9">
      <w:pPr>
        <w:pStyle w:val="af"/>
        <w:ind w:firstLine="708"/>
        <w:jc w:val="both"/>
        <w:rPr>
          <w:rFonts w:ascii="Times New Roman" w:hAnsi="Times New Roman" w:cs="Times New Roman"/>
          <w:sz w:val="28"/>
          <w:szCs w:val="28"/>
        </w:rPr>
      </w:pPr>
      <w:r w:rsidRPr="00B26D64">
        <w:rPr>
          <w:rFonts w:ascii="Times New Roman" w:hAnsi="Times New Roman" w:cs="Times New Roman"/>
          <w:sz w:val="28"/>
          <w:szCs w:val="28"/>
        </w:rPr>
        <w:t>- поддержка мобильности;</w:t>
      </w:r>
    </w:p>
    <w:p w:rsidR="00B308A9" w:rsidRPr="00B26D64" w:rsidRDefault="00B308A9" w:rsidP="00B308A9">
      <w:pPr>
        <w:pStyle w:val="af"/>
        <w:ind w:firstLine="708"/>
        <w:jc w:val="both"/>
        <w:rPr>
          <w:rFonts w:ascii="Times New Roman" w:hAnsi="Times New Roman" w:cs="Times New Roman"/>
          <w:sz w:val="28"/>
          <w:szCs w:val="28"/>
        </w:rPr>
      </w:pPr>
      <w:r w:rsidRPr="00B26D64">
        <w:rPr>
          <w:rFonts w:ascii="Times New Roman" w:hAnsi="Times New Roman" w:cs="Times New Roman"/>
          <w:sz w:val="28"/>
          <w:szCs w:val="28"/>
        </w:rPr>
        <w:t>- психологическая поддержка;</w:t>
      </w:r>
    </w:p>
    <w:p w:rsidR="00B308A9" w:rsidRPr="00B26D64" w:rsidRDefault="00B308A9" w:rsidP="00B308A9">
      <w:pPr>
        <w:pStyle w:val="af"/>
        <w:ind w:firstLine="708"/>
        <w:jc w:val="both"/>
        <w:rPr>
          <w:rFonts w:ascii="Times New Roman" w:hAnsi="Times New Roman" w:cs="Times New Roman"/>
          <w:sz w:val="28"/>
          <w:szCs w:val="28"/>
        </w:rPr>
      </w:pPr>
      <w:r w:rsidRPr="00B26D64">
        <w:rPr>
          <w:rFonts w:ascii="Times New Roman" w:hAnsi="Times New Roman" w:cs="Times New Roman"/>
          <w:sz w:val="28"/>
          <w:szCs w:val="28"/>
        </w:rPr>
        <w:t>- когнитивные практики.</w:t>
      </w:r>
    </w:p>
    <w:p w:rsidR="00B308A9" w:rsidRPr="000C2224" w:rsidRDefault="00B308A9" w:rsidP="00B308A9">
      <w:pPr>
        <w:pStyle w:val="af"/>
        <w:ind w:firstLine="709"/>
        <w:jc w:val="both"/>
        <w:rPr>
          <w:rFonts w:ascii="Times New Roman" w:hAnsi="Times New Roman" w:cs="Times New Roman"/>
          <w:sz w:val="28"/>
          <w:szCs w:val="28"/>
        </w:rPr>
      </w:pPr>
      <w:r w:rsidRPr="000C2224">
        <w:rPr>
          <w:rFonts w:ascii="Times New Roman" w:hAnsi="Times New Roman" w:cs="Times New Roman"/>
          <w:sz w:val="28"/>
          <w:szCs w:val="28"/>
        </w:rPr>
        <w:t>Социальные работники проходили обучение и повышение квалификации в 2019-2023 годах в ОГБ ПОУ «Рязанский медицинский колледж», Благотворительном фонде помощи пожилым людям и инвалидам «Старость в радость», в учебном центре «Профессионал».</w:t>
      </w:r>
    </w:p>
    <w:p w:rsidR="00B308A9" w:rsidRPr="000C2224" w:rsidRDefault="00B308A9" w:rsidP="00B308A9">
      <w:pPr>
        <w:pStyle w:val="af"/>
        <w:ind w:firstLine="709"/>
        <w:jc w:val="both"/>
        <w:rPr>
          <w:rFonts w:ascii="Times New Roman" w:hAnsi="Times New Roman" w:cs="Times New Roman"/>
          <w:sz w:val="28"/>
          <w:szCs w:val="28"/>
        </w:rPr>
      </w:pPr>
      <w:r w:rsidRPr="000C2224">
        <w:rPr>
          <w:rFonts w:ascii="Times New Roman" w:hAnsi="Times New Roman" w:cs="Times New Roman"/>
          <w:sz w:val="28"/>
          <w:szCs w:val="28"/>
        </w:rPr>
        <w:lastRenderedPageBreak/>
        <w:t>Повышение квалификации социальные работники проходили по программам: «Актуальные вопросы организации деятельности по уходу» (72 ч.), «Осуществление ухода за гражданами (родственниками) пожилого возраста и инвалидами, частично или полностью утратившими способность к самообслуживанию» (18 ч.), «Помощник по уходу» (36 ч.), «Особенности взаимодействия социальных работников с гражданами, страдающими психологическими расстройствами, при оказании им социальных услуг на дому» (18 ч.), «Применение современных технических средств реабилитации» (18 ч.), «Особенности взаимодействия социальных работников (специалистов) с гражданами, страдающими психическими расстройствами, при оказании им социальных услуг на дому и в стационарных организациях» (18 ч.), «Подготовка клинических тренеров для обучения помощников по уходу за  пожилыми и тяжелобольными людьми» (72 ч.).</w:t>
      </w:r>
    </w:p>
    <w:p w:rsidR="00B308A9" w:rsidRPr="000C2224" w:rsidRDefault="00B308A9" w:rsidP="00B308A9">
      <w:pPr>
        <w:pStyle w:val="af"/>
        <w:ind w:firstLine="709"/>
        <w:jc w:val="both"/>
        <w:rPr>
          <w:rFonts w:ascii="Times New Roman" w:hAnsi="Times New Roman" w:cs="Times New Roman"/>
          <w:sz w:val="28"/>
          <w:szCs w:val="28"/>
        </w:rPr>
      </w:pPr>
      <w:r w:rsidRPr="000C2224">
        <w:rPr>
          <w:rFonts w:ascii="Times New Roman" w:hAnsi="Times New Roman" w:cs="Times New Roman"/>
          <w:sz w:val="28"/>
          <w:szCs w:val="28"/>
        </w:rPr>
        <w:t>Обучение социальные работники проходили по программам: «Актуальные вопросы организации деятельности по уходу» (72 ч.), «Помощник по уходу» (36 ч.).</w:t>
      </w:r>
    </w:p>
    <w:p w:rsidR="00B308A9" w:rsidRPr="000C2224" w:rsidRDefault="00B308A9" w:rsidP="00B308A9">
      <w:pPr>
        <w:ind w:firstLine="709"/>
        <w:jc w:val="both"/>
        <w:rPr>
          <w:color w:val="000000" w:themeColor="text1"/>
          <w:sz w:val="28"/>
          <w:szCs w:val="28"/>
        </w:rPr>
      </w:pPr>
      <w:r w:rsidRPr="000C2224">
        <w:rPr>
          <w:color w:val="000000" w:themeColor="text1"/>
          <w:sz w:val="28"/>
          <w:szCs w:val="28"/>
        </w:rPr>
        <w:t xml:space="preserve">Обучение организаторов ухода и специалистов, деятельность которых связана с определением индивидуальной потребности граждан в социальном обслуживании (руководители РКЦ, ТКЦ и эксперты по оценке нуждаемости) проводит Благотворительный фонд помощи пожилым людям и инвалидам «Старость в радость» (лицензия от 27 апреля 2021 г. № 041391 на осуществление образовательной деятельности по подвиду дополнительного образования «Дополнительное профессиональное образование»). </w:t>
      </w:r>
    </w:p>
    <w:p w:rsidR="00B308A9" w:rsidRPr="00B26D64" w:rsidRDefault="00B308A9" w:rsidP="00B308A9">
      <w:pPr>
        <w:ind w:firstLine="709"/>
        <w:jc w:val="both"/>
        <w:rPr>
          <w:sz w:val="28"/>
          <w:szCs w:val="28"/>
        </w:rPr>
      </w:pPr>
      <w:r w:rsidRPr="00B26D64">
        <w:rPr>
          <w:sz w:val="28"/>
          <w:szCs w:val="28"/>
        </w:rPr>
        <w:t>Анализ данных о численности специалистов, участвующих в реализации СДУ, прошедших обучение, показал следующее.</w:t>
      </w:r>
    </w:p>
    <w:p w:rsidR="00B308A9" w:rsidRPr="00B26D64" w:rsidRDefault="00B308A9" w:rsidP="00B308A9">
      <w:pPr>
        <w:ind w:firstLine="709"/>
        <w:jc w:val="both"/>
        <w:rPr>
          <w:sz w:val="28"/>
          <w:szCs w:val="28"/>
        </w:rPr>
      </w:pPr>
      <w:r w:rsidRPr="00B26D64">
        <w:rPr>
          <w:sz w:val="28"/>
          <w:szCs w:val="28"/>
        </w:rPr>
        <w:t>На 1 октября 2023 года обучено 3 860 помощников по уходу.</w:t>
      </w:r>
    </w:p>
    <w:p w:rsidR="00B308A9" w:rsidRPr="000C2224" w:rsidRDefault="00B308A9" w:rsidP="00B308A9">
      <w:pPr>
        <w:pStyle w:val="af"/>
        <w:ind w:firstLine="708"/>
        <w:jc w:val="both"/>
        <w:rPr>
          <w:rFonts w:ascii="Times New Roman" w:hAnsi="Times New Roman" w:cs="Times New Roman"/>
          <w:color w:val="000000" w:themeColor="text1"/>
          <w:sz w:val="28"/>
          <w:szCs w:val="28"/>
        </w:rPr>
      </w:pPr>
      <w:r w:rsidRPr="000C2224">
        <w:rPr>
          <w:rFonts w:ascii="Times New Roman" w:hAnsi="Times New Roman" w:cs="Times New Roman"/>
          <w:color w:val="000000" w:themeColor="text1"/>
          <w:sz w:val="28"/>
          <w:szCs w:val="28"/>
        </w:rPr>
        <w:t>В соответствии с требованиями трудовых договоров помощники по уходу (сиделки) не допускаются до работы с гражданами – получателями СДУ без получения соответствующего образования и предоставления соответствующего документа.</w:t>
      </w:r>
    </w:p>
    <w:p w:rsidR="00B308A9" w:rsidRPr="00B26D64" w:rsidRDefault="00B308A9" w:rsidP="00B308A9">
      <w:pPr>
        <w:ind w:firstLine="709"/>
        <w:jc w:val="both"/>
        <w:rPr>
          <w:sz w:val="28"/>
          <w:szCs w:val="28"/>
        </w:rPr>
      </w:pPr>
      <w:r w:rsidRPr="00B26D64">
        <w:rPr>
          <w:sz w:val="28"/>
          <w:szCs w:val="28"/>
        </w:rPr>
        <w:t>Информация о количестве принятых на должности «Помощник по уходу» в 2023 году, прошедших обучение в 2023 году и количество сотрудников, работающих на 1 октября 2023 года помощником по уходу из числа обученных, представлена в следующей таблице.</w:t>
      </w:r>
    </w:p>
    <w:tbl>
      <w:tblPr>
        <w:tblW w:w="9366" w:type="dxa"/>
        <w:tblInd w:w="98" w:type="dxa"/>
        <w:tblLayout w:type="fixed"/>
        <w:tblLook w:val="04A0" w:firstRow="1" w:lastRow="0" w:firstColumn="1" w:lastColumn="0" w:noHBand="0" w:noVBand="1"/>
      </w:tblPr>
      <w:tblGrid>
        <w:gridCol w:w="2137"/>
        <w:gridCol w:w="1417"/>
        <w:gridCol w:w="1276"/>
        <w:gridCol w:w="1276"/>
        <w:gridCol w:w="1559"/>
        <w:gridCol w:w="1701"/>
      </w:tblGrid>
      <w:tr w:rsidR="00B308A9" w:rsidRPr="00B26D64" w:rsidTr="000C2224">
        <w:trPr>
          <w:trHeight w:val="833"/>
          <w:tblHeader/>
        </w:trPr>
        <w:tc>
          <w:tcPr>
            <w:tcW w:w="21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Поставщики социальных услуг</w:t>
            </w:r>
          </w:p>
        </w:tc>
        <w:tc>
          <w:tcPr>
            <w:tcW w:w="1417" w:type="dxa"/>
            <w:tcBorders>
              <w:top w:val="single" w:sz="4" w:space="0" w:color="auto"/>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Принято помощников по уходу в 2023 году, человек</w:t>
            </w:r>
          </w:p>
        </w:tc>
        <w:tc>
          <w:tcPr>
            <w:tcW w:w="1276" w:type="dxa"/>
            <w:tcBorders>
              <w:top w:val="single" w:sz="4" w:space="0" w:color="auto"/>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Обучено помощников по уходу в 2023 году, человек</w:t>
            </w:r>
          </w:p>
        </w:tc>
        <w:tc>
          <w:tcPr>
            <w:tcW w:w="1276" w:type="dxa"/>
            <w:tcBorders>
              <w:top w:val="single" w:sz="4" w:space="0" w:color="auto"/>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Доля обученных,%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Работает из обученных на 01.10.2023, человек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Доля работающих</w:t>
            </w:r>
          </w:p>
          <w:p w:rsidR="00B308A9" w:rsidRPr="00B26D64" w:rsidRDefault="00B308A9" w:rsidP="00B308A9">
            <w:pPr>
              <w:pStyle w:val="ad"/>
              <w:widowControl w:val="0"/>
              <w:ind w:left="0"/>
              <w:jc w:val="center"/>
              <w:rPr>
                <w:sz w:val="20"/>
                <w:szCs w:val="20"/>
                <w:lang w:eastAsia="zh-CN"/>
              </w:rPr>
            </w:pPr>
            <w:r w:rsidRPr="00B26D64">
              <w:rPr>
                <w:sz w:val="20"/>
                <w:szCs w:val="20"/>
                <w:lang w:eastAsia="zh-CN"/>
              </w:rPr>
              <w:t>из обученных,%</w:t>
            </w:r>
          </w:p>
        </w:tc>
      </w:tr>
      <w:tr w:rsidR="00B308A9" w:rsidRPr="00B26D64" w:rsidTr="000C2224">
        <w:trPr>
          <w:trHeight w:val="315"/>
        </w:trPr>
        <w:tc>
          <w:tcPr>
            <w:tcW w:w="21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КЦСОН</w:t>
            </w:r>
          </w:p>
        </w:tc>
        <w:tc>
          <w:tcPr>
            <w:tcW w:w="1417" w:type="dxa"/>
            <w:tcBorders>
              <w:top w:val="single" w:sz="4" w:space="0" w:color="auto"/>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1 834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1 834</w:t>
            </w:r>
          </w:p>
        </w:tc>
        <w:tc>
          <w:tcPr>
            <w:tcW w:w="1276"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100</w:t>
            </w:r>
          </w:p>
        </w:tc>
        <w:tc>
          <w:tcPr>
            <w:tcW w:w="1559"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1695</w:t>
            </w:r>
          </w:p>
        </w:tc>
        <w:tc>
          <w:tcPr>
            <w:tcW w:w="1701" w:type="dxa"/>
            <w:tcBorders>
              <w:top w:val="nil"/>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92,4</w:t>
            </w:r>
          </w:p>
        </w:tc>
      </w:tr>
      <w:tr w:rsidR="00B308A9" w:rsidRPr="00B26D64" w:rsidTr="000C2224">
        <w:trPr>
          <w:trHeight w:val="630"/>
        </w:trPr>
        <w:tc>
          <w:tcPr>
            <w:tcW w:w="21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АНО</w:t>
            </w:r>
          </w:p>
        </w:tc>
        <w:tc>
          <w:tcPr>
            <w:tcW w:w="1417" w:type="dxa"/>
            <w:tcBorders>
              <w:top w:val="single" w:sz="4" w:space="0" w:color="auto"/>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1 922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1 922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100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1852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sz w:val="20"/>
                <w:szCs w:val="20"/>
                <w:lang w:eastAsia="zh-CN"/>
              </w:rPr>
            </w:pPr>
            <w:r w:rsidRPr="00B26D64">
              <w:rPr>
                <w:sz w:val="20"/>
                <w:szCs w:val="20"/>
                <w:lang w:eastAsia="zh-CN"/>
              </w:rPr>
              <w:t>96,4</w:t>
            </w:r>
          </w:p>
        </w:tc>
      </w:tr>
      <w:tr w:rsidR="00B308A9" w:rsidRPr="00B26D64" w:rsidTr="000C2224">
        <w:trPr>
          <w:trHeight w:val="236"/>
        </w:trPr>
        <w:tc>
          <w:tcPr>
            <w:tcW w:w="21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b/>
                <w:sz w:val="20"/>
                <w:szCs w:val="20"/>
                <w:lang w:eastAsia="zh-CN"/>
              </w:rPr>
            </w:pPr>
            <w:r w:rsidRPr="00B26D64">
              <w:rPr>
                <w:b/>
                <w:sz w:val="20"/>
                <w:szCs w:val="20"/>
                <w:lang w:eastAsia="zh-CN"/>
              </w:rPr>
              <w:t>Всего</w:t>
            </w:r>
          </w:p>
        </w:tc>
        <w:tc>
          <w:tcPr>
            <w:tcW w:w="1417" w:type="dxa"/>
            <w:tcBorders>
              <w:top w:val="single" w:sz="4" w:space="0" w:color="auto"/>
              <w:left w:val="single" w:sz="4" w:space="0" w:color="auto"/>
              <w:bottom w:val="single" w:sz="4" w:space="0" w:color="auto"/>
              <w:right w:val="nil"/>
            </w:tcBorders>
            <w:shd w:val="clear" w:color="auto" w:fill="auto"/>
            <w:vAlign w:val="center"/>
            <w:hideMark/>
          </w:tcPr>
          <w:p w:rsidR="00B308A9" w:rsidRPr="00B26D64" w:rsidRDefault="00B308A9" w:rsidP="00B308A9">
            <w:pPr>
              <w:pStyle w:val="ad"/>
              <w:widowControl w:val="0"/>
              <w:ind w:left="0"/>
              <w:jc w:val="center"/>
              <w:rPr>
                <w:b/>
                <w:sz w:val="20"/>
                <w:szCs w:val="20"/>
                <w:lang w:eastAsia="zh-CN"/>
              </w:rPr>
            </w:pPr>
            <w:r w:rsidRPr="00B26D64">
              <w:rPr>
                <w:b/>
                <w:sz w:val="20"/>
                <w:szCs w:val="20"/>
                <w:lang w:eastAsia="zh-CN"/>
              </w:rPr>
              <w:t>3 756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b/>
                <w:sz w:val="20"/>
                <w:szCs w:val="20"/>
                <w:lang w:eastAsia="zh-CN"/>
              </w:rPr>
            </w:pPr>
            <w:r w:rsidRPr="00B26D64">
              <w:rPr>
                <w:b/>
                <w:sz w:val="20"/>
                <w:szCs w:val="20"/>
                <w:lang w:eastAsia="zh-CN"/>
              </w:rPr>
              <w:t>3 756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b/>
                <w:sz w:val="20"/>
                <w:szCs w:val="20"/>
                <w:lang w:eastAsia="zh-CN"/>
              </w:rPr>
            </w:pPr>
            <w:r w:rsidRPr="00B26D64">
              <w:rPr>
                <w:b/>
                <w:sz w:val="20"/>
                <w:szCs w:val="20"/>
                <w:lang w:eastAsia="zh-CN"/>
              </w:rPr>
              <w:t>100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b/>
                <w:sz w:val="20"/>
                <w:szCs w:val="20"/>
                <w:lang w:eastAsia="zh-CN"/>
              </w:rPr>
            </w:pPr>
            <w:r w:rsidRPr="00B26D64">
              <w:rPr>
                <w:b/>
                <w:sz w:val="20"/>
                <w:szCs w:val="20"/>
                <w:lang w:eastAsia="zh-CN"/>
              </w:rPr>
              <w:t>3 547</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308A9" w:rsidRPr="00B26D64" w:rsidRDefault="00B308A9" w:rsidP="00B308A9">
            <w:pPr>
              <w:pStyle w:val="ad"/>
              <w:widowControl w:val="0"/>
              <w:ind w:left="0"/>
              <w:jc w:val="center"/>
              <w:rPr>
                <w:b/>
                <w:sz w:val="20"/>
                <w:szCs w:val="20"/>
                <w:lang w:eastAsia="zh-CN"/>
              </w:rPr>
            </w:pPr>
            <w:r w:rsidRPr="00B26D64">
              <w:rPr>
                <w:b/>
                <w:sz w:val="20"/>
                <w:szCs w:val="20"/>
                <w:lang w:eastAsia="zh-CN"/>
              </w:rPr>
              <w:t>94,4</w:t>
            </w:r>
          </w:p>
        </w:tc>
      </w:tr>
    </w:tbl>
    <w:p w:rsidR="00B308A9" w:rsidRPr="00B26D64" w:rsidRDefault="00B308A9" w:rsidP="00B308A9">
      <w:pPr>
        <w:ind w:firstLine="709"/>
        <w:jc w:val="both"/>
        <w:rPr>
          <w:sz w:val="28"/>
          <w:szCs w:val="28"/>
        </w:rPr>
      </w:pPr>
      <w:r w:rsidRPr="00B26D64">
        <w:rPr>
          <w:sz w:val="28"/>
          <w:szCs w:val="28"/>
        </w:rPr>
        <w:t>Доля работающих на 1 октября 2023 года помощников по уходу из числа обученных в 2023 году составляет 94,4 %.</w:t>
      </w:r>
    </w:p>
    <w:p w:rsidR="00B308A9" w:rsidRPr="000C2224" w:rsidRDefault="00B308A9" w:rsidP="00B308A9">
      <w:pPr>
        <w:ind w:firstLine="709"/>
        <w:jc w:val="both"/>
        <w:rPr>
          <w:sz w:val="28"/>
          <w:szCs w:val="28"/>
        </w:rPr>
      </w:pPr>
      <w:r w:rsidRPr="000C2224">
        <w:rPr>
          <w:sz w:val="28"/>
          <w:szCs w:val="28"/>
        </w:rPr>
        <w:lastRenderedPageBreak/>
        <w:t>Согласно Типовой модели 2023 к специалистам, участвующим в реализации СДУ, предъявляются требования соответствия профессиональным стандартам:</w:t>
      </w:r>
    </w:p>
    <w:p w:rsidR="00B308A9" w:rsidRPr="000C2224" w:rsidRDefault="00B308A9" w:rsidP="00B308A9">
      <w:pPr>
        <w:ind w:firstLine="709"/>
        <w:jc w:val="both"/>
        <w:rPr>
          <w:sz w:val="28"/>
          <w:szCs w:val="28"/>
        </w:rPr>
      </w:pPr>
      <w:r w:rsidRPr="000C2224">
        <w:rPr>
          <w:sz w:val="28"/>
          <w:szCs w:val="28"/>
        </w:rPr>
        <w:t>организатор ухода обязан соответствовать требованиям одного из профессиональных стандартов «</w:t>
      </w:r>
      <w:hyperlink r:id="rId9" w:history="1">
        <w:r w:rsidRPr="000C2224">
          <w:rPr>
            <w:sz w:val="28"/>
            <w:szCs w:val="28"/>
          </w:rPr>
          <w:t>Руководитель</w:t>
        </w:r>
      </w:hyperlink>
      <w:r w:rsidRPr="000C2224">
        <w:rPr>
          <w:sz w:val="28"/>
          <w:szCs w:val="28"/>
        </w:rPr>
        <w:t xml:space="preserve"> организации социального обслуживания», «</w:t>
      </w:r>
      <w:hyperlink r:id="rId10" w:history="1">
        <w:r w:rsidRPr="000C2224">
          <w:rPr>
            <w:sz w:val="28"/>
            <w:szCs w:val="28"/>
          </w:rPr>
          <w:t>Специалист</w:t>
        </w:r>
      </w:hyperlink>
      <w:r w:rsidRPr="000C2224">
        <w:rPr>
          <w:sz w:val="28"/>
          <w:szCs w:val="28"/>
        </w:rPr>
        <w:t xml:space="preserve"> по социальной работе»;</w:t>
      </w:r>
    </w:p>
    <w:p w:rsidR="00B308A9" w:rsidRPr="000C2224" w:rsidRDefault="00B308A9" w:rsidP="00B308A9">
      <w:pPr>
        <w:ind w:firstLine="709"/>
        <w:jc w:val="both"/>
        <w:rPr>
          <w:sz w:val="28"/>
          <w:szCs w:val="28"/>
        </w:rPr>
      </w:pPr>
      <w:r w:rsidRPr="000C2224">
        <w:rPr>
          <w:sz w:val="28"/>
          <w:szCs w:val="28"/>
        </w:rPr>
        <w:t>социальный координатор обязан соответствовать требованиям одного из профессиональных стандартов «</w:t>
      </w:r>
      <w:hyperlink r:id="rId11" w:history="1">
        <w:r w:rsidRPr="000C2224">
          <w:rPr>
            <w:sz w:val="28"/>
            <w:szCs w:val="28"/>
          </w:rPr>
          <w:t>Специалист</w:t>
        </w:r>
      </w:hyperlink>
      <w:r w:rsidRPr="000C2224">
        <w:rPr>
          <w:sz w:val="28"/>
          <w:szCs w:val="28"/>
        </w:rPr>
        <w:t xml:space="preserve"> по социальной работе» или «</w:t>
      </w:r>
      <w:hyperlink r:id="rId12" w:history="1">
        <w:r w:rsidRPr="000C2224">
          <w:rPr>
            <w:sz w:val="28"/>
            <w:szCs w:val="28"/>
          </w:rPr>
          <w:t>Психолог</w:t>
        </w:r>
      </w:hyperlink>
      <w:r w:rsidRPr="000C2224">
        <w:rPr>
          <w:sz w:val="28"/>
          <w:szCs w:val="28"/>
        </w:rPr>
        <w:t xml:space="preserve"> в социальной сфере»;</w:t>
      </w:r>
    </w:p>
    <w:p w:rsidR="00B308A9" w:rsidRPr="000C2224" w:rsidRDefault="00B308A9" w:rsidP="00B308A9">
      <w:pPr>
        <w:ind w:firstLine="709"/>
        <w:jc w:val="both"/>
        <w:rPr>
          <w:sz w:val="28"/>
          <w:szCs w:val="28"/>
        </w:rPr>
      </w:pPr>
      <w:r w:rsidRPr="000C2224">
        <w:rPr>
          <w:sz w:val="28"/>
          <w:szCs w:val="28"/>
        </w:rPr>
        <w:t>эксперт по оценке нуждаемости обязан соответствовать требованиям одного из профессиональных стандартов «</w:t>
      </w:r>
      <w:hyperlink r:id="rId13" w:history="1">
        <w:r w:rsidRPr="000C2224">
          <w:rPr>
            <w:sz w:val="28"/>
            <w:szCs w:val="28"/>
          </w:rPr>
          <w:t>Специалист</w:t>
        </w:r>
      </w:hyperlink>
      <w:r w:rsidRPr="000C2224">
        <w:rPr>
          <w:sz w:val="28"/>
          <w:szCs w:val="28"/>
        </w:rPr>
        <w:t xml:space="preserve"> по социальной работе» или «</w:t>
      </w:r>
      <w:hyperlink r:id="rId14" w:history="1">
        <w:r w:rsidRPr="000C2224">
          <w:rPr>
            <w:sz w:val="28"/>
            <w:szCs w:val="28"/>
          </w:rPr>
          <w:t>Психолог</w:t>
        </w:r>
      </w:hyperlink>
      <w:r w:rsidRPr="000C2224">
        <w:rPr>
          <w:sz w:val="28"/>
          <w:szCs w:val="28"/>
        </w:rPr>
        <w:t xml:space="preserve"> в социальной сфере»;</w:t>
      </w:r>
    </w:p>
    <w:p w:rsidR="00B308A9" w:rsidRPr="00B26D64" w:rsidRDefault="00B308A9" w:rsidP="00B308A9">
      <w:pPr>
        <w:ind w:firstLine="709"/>
        <w:jc w:val="both"/>
        <w:rPr>
          <w:sz w:val="28"/>
          <w:szCs w:val="28"/>
        </w:rPr>
      </w:pPr>
      <w:r w:rsidRPr="000C2224">
        <w:rPr>
          <w:sz w:val="28"/>
          <w:szCs w:val="28"/>
        </w:rPr>
        <w:t>помощник по уходу обязан соответствовать требованиям профессионального стандарта «Помощник по уходу».</w:t>
      </w:r>
    </w:p>
    <w:p w:rsidR="00B308A9" w:rsidRPr="00B26D64" w:rsidRDefault="00B308A9" w:rsidP="00B308A9">
      <w:pPr>
        <w:ind w:firstLine="709"/>
        <w:jc w:val="both"/>
        <w:rPr>
          <w:sz w:val="28"/>
          <w:szCs w:val="28"/>
        </w:rPr>
      </w:pPr>
      <w:r w:rsidRPr="00B26D64">
        <w:rPr>
          <w:sz w:val="28"/>
          <w:szCs w:val="28"/>
        </w:rPr>
        <w:t>Профессиональный стандарт «Специалист по социальной работе», утвержденный приказом Минтруда России от 18 июня 2020 г. № 351н, устанавливает требования к образованию и обучению: среднее профессиональное образование – программы подготовки специалистов среднего звена или высшее образование – бакалавриат, высшее образование – бакалавриат (непрофильное) и дополнительное профессиональное образование – программы профессиональной переподготовки по профилю деятельности.</w:t>
      </w:r>
    </w:p>
    <w:p w:rsidR="00B308A9" w:rsidRPr="00B26D64" w:rsidRDefault="00B308A9" w:rsidP="00B308A9">
      <w:pPr>
        <w:ind w:firstLine="709"/>
        <w:jc w:val="both"/>
        <w:rPr>
          <w:sz w:val="28"/>
          <w:szCs w:val="28"/>
        </w:rPr>
      </w:pPr>
      <w:r w:rsidRPr="000C2224">
        <w:rPr>
          <w:sz w:val="28"/>
          <w:szCs w:val="28"/>
        </w:rPr>
        <w:t xml:space="preserve">По информации Министерства </w:t>
      </w:r>
      <w:r w:rsidR="000C2224">
        <w:rPr>
          <w:sz w:val="28"/>
          <w:szCs w:val="28"/>
        </w:rPr>
        <w:t>труда и социальной защиты населения Рязанской области</w:t>
      </w:r>
      <w:r w:rsidRPr="000C2224">
        <w:rPr>
          <w:sz w:val="28"/>
          <w:szCs w:val="28"/>
        </w:rPr>
        <w:t xml:space="preserve"> все специалисты, занимающие должности руководитель, организатор ухода, социальный координатор, эксперт по оценке нуждаемости имеют высшее либо среднее профессиональное образование и дополнительное профессиональное образование программы переподготовки по профилю деятельности, то есть можно сделать вывод о соответствии вышеуказанных специалистов требованиям профессиональных стандартов на предмет их профессионального образования.</w:t>
      </w:r>
    </w:p>
    <w:p w:rsidR="00B308A9" w:rsidRPr="00B26D64" w:rsidRDefault="00B308A9" w:rsidP="00B308A9">
      <w:pPr>
        <w:ind w:firstLine="709"/>
        <w:jc w:val="both"/>
        <w:rPr>
          <w:sz w:val="28"/>
          <w:szCs w:val="28"/>
        </w:rPr>
      </w:pPr>
      <w:r w:rsidRPr="00B26D64">
        <w:rPr>
          <w:sz w:val="28"/>
          <w:szCs w:val="28"/>
        </w:rPr>
        <w:t>Все работники, принятые на должность помощника по уходу, прошли обучение по программе профессиональной подготовки по профессиям рабочих, должностям служащих «Помощник по уходу», то есть можно сделать вывод о соответствии требованиям профессионального стандарта на предмет профессионального обучения.</w:t>
      </w:r>
    </w:p>
    <w:p w:rsidR="000D13AF" w:rsidRDefault="000D13AF" w:rsidP="00B308A9">
      <w:pPr>
        <w:ind w:firstLine="709"/>
        <w:jc w:val="both"/>
        <w:rPr>
          <w:i/>
          <w:sz w:val="28"/>
          <w:szCs w:val="28"/>
        </w:rPr>
      </w:pPr>
    </w:p>
    <w:p w:rsidR="00B308A9" w:rsidRPr="000F7CA2" w:rsidRDefault="00B308A9" w:rsidP="00B308A9">
      <w:pPr>
        <w:ind w:firstLine="709"/>
        <w:jc w:val="both"/>
        <w:rPr>
          <w:i/>
          <w:sz w:val="28"/>
          <w:szCs w:val="28"/>
        </w:rPr>
      </w:pPr>
      <w:r w:rsidRPr="000F7CA2">
        <w:rPr>
          <w:i/>
          <w:sz w:val="28"/>
          <w:szCs w:val="28"/>
        </w:rPr>
        <w:t>Волгоградская область</w:t>
      </w:r>
    </w:p>
    <w:p w:rsidR="00B308A9" w:rsidRPr="00B26D64" w:rsidRDefault="00B308A9" w:rsidP="00B308A9">
      <w:pPr>
        <w:ind w:firstLine="709"/>
        <w:jc w:val="both"/>
        <w:rPr>
          <w:sz w:val="28"/>
          <w:szCs w:val="28"/>
        </w:rPr>
      </w:pPr>
      <w:r w:rsidRPr="00B26D64">
        <w:rPr>
          <w:sz w:val="28"/>
          <w:szCs w:val="28"/>
        </w:rPr>
        <w:t>В январе-декабре 2023 года в штатные расписания ЦСЗН</w:t>
      </w:r>
      <w:r w:rsidR="000D13AF">
        <w:rPr>
          <w:sz w:val="28"/>
          <w:szCs w:val="28"/>
        </w:rPr>
        <w:t xml:space="preserve"> Волгоградской области</w:t>
      </w:r>
      <w:r w:rsidRPr="00B26D64">
        <w:rPr>
          <w:sz w:val="28"/>
          <w:szCs w:val="28"/>
        </w:rPr>
        <w:t xml:space="preserve"> введены 127 ставок сиделок (помощников по уходу), в целях обслуживания граждан пожилого возраста и инвалидов, нуждающихся в паллиативной медицинской помощи, инвалидов и участников Великой Отечественной войны.</w:t>
      </w:r>
    </w:p>
    <w:p w:rsidR="00B308A9" w:rsidRPr="00B26D64" w:rsidRDefault="00B308A9" w:rsidP="00B308A9">
      <w:pPr>
        <w:ind w:firstLine="709"/>
        <w:jc w:val="both"/>
        <w:rPr>
          <w:sz w:val="28"/>
          <w:szCs w:val="28"/>
        </w:rPr>
      </w:pPr>
      <w:r w:rsidRPr="00B26D64">
        <w:rPr>
          <w:sz w:val="28"/>
          <w:szCs w:val="28"/>
        </w:rPr>
        <w:t xml:space="preserve">В 2023 году из 370 специалистов СДУ, выполнявших функции сиделки (помощника по уходу), 60 специалистов изначально имели непрофильное </w:t>
      </w:r>
      <w:r w:rsidRPr="00B26D64">
        <w:rPr>
          <w:sz w:val="28"/>
          <w:szCs w:val="28"/>
        </w:rPr>
        <w:lastRenderedPageBreak/>
        <w:t>высшее образование. Из числа 302 работников, которые первоначально имели среднее профессиональное образование, профильное образование и специальности («специалист по социальной работе», «социальный работник») имели 5 человек.</w:t>
      </w:r>
    </w:p>
    <w:p w:rsidR="00B308A9" w:rsidRPr="000F7CA2" w:rsidRDefault="00B308A9" w:rsidP="00B308A9">
      <w:pPr>
        <w:ind w:firstLine="709"/>
        <w:jc w:val="both"/>
        <w:rPr>
          <w:color w:val="000000" w:themeColor="text1"/>
          <w:sz w:val="28"/>
          <w:szCs w:val="28"/>
        </w:rPr>
      </w:pPr>
      <w:r w:rsidRPr="000F7CA2">
        <w:rPr>
          <w:color w:val="000000" w:themeColor="text1"/>
          <w:sz w:val="28"/>
          <w:szCs w:val="28"/>
        </w:rPr>
        <w:t>На конец 2023 года не все сиделки (помощники по уходу), которые продолжали работать в СДУ, были обучены в соответствии с требованиями Типовой модели. В график на прохождение обучения в 1 квартале 2024 года включены 9 человек, не имеющих соответствующего образования.</w:t>
      </w:r>
    </w:p>
    <w:p w:rsidR="00B308A9" w:rsidRPr="000F7CA2" w:rsidRDefault="00B308A9" w:rsidP="00B308A9">
      <w:pPr>
        <w:ind w:firstLine="709"/>
        <w:jc w:val="both"/>
        <w:rPr>
          <w:color w:val="000000" w:themeColor="text1"/>
          <w:sz w:val="28"/>
          <w:szCs w:val="28"/>
        </w:rPr>
      </w:pPr>
      <w:r w:rsidRPr="000F7CA2">
        <w:rPr>
          <w:color w:val="000000" w:themeColor="text1"/>
          <w:sz w:val="28"/>
          <w:szCs w:val="28"/>
        </w:rPr>
        <w:t>Сиделки (помощники по уходу) (28 человек) в 2023 году прошли обучение по программе «Обучение навыкам оказания первой доврачебной помощи» (16 часов). При этом требуемой профессиональным стандартом квалификации у 11 таких работников на конец 2023 года не имелось.</w:t>
      </w:r>
    </w:p>
    <w:p w:rsidR="00B308A9" w:rsidRPr="00B26D64" w:rsidRDefault="00B308A9" w:rsidP="00B308A9">
      <w:pPr>
        <w:ind w:firstLine="709"/>
        <w:jc w:val="both"/>
        <w:rPr>
          <w:sz w:val="28"/>
          <w:szCs w:val="28"/>
        </w:rPr>
      </w:pPr>
      <w:r w:rsidRPr="00B26D64">
        <w:rPr>
          <w:sz w:val="28"/>
          <w:szCs w:val="28"/>
        </w:rPr>
        <w:t>Прошли переобучение, профессиональную переподготовку, повышение квалификации в 2023 году 113 специалистов СДУ, в том числе 96 человек – для получения специальности «Сиделка (помощник по уходу)». Остальные специалисты получили указанную специальность ранее.</w:t>
      </w:r>
    </w:p>
    <w:p w:rsidR="00B308A9" w:rsidRPr="00B308A9" w:rsidRDefault="00B308A9" w:rsidP="00B308A9">
      <w:pPr>
        <w:ind w:right="-284" w:firstLine="709"/>
        <w:jc w:val="both"/>
        <w:rPr>
          <w:sz w:val="28"/>
        </w:rPr>
      </w:pPr>
    </w:p>
    <w:p w:rsidR="00D14D6D" w:rsidRPr="000F3C99" w:rsidRDefault="00D14D6D" w:rsidP="000F7CA2">
      <w:pPr>
        <w:ind w:right="-284" w:firstLine="709"/>
        <w:jc w:val="both"/>
        <w:rPr>
          <w:sz w:val="28"/>
          <w:u w:val="single"/>
        </w:rPr>
      </w:pPr>
      <w:r w:rsidRPr="000F3C99">
        <w:rPr>
          <w:sz w:val="28"/>
          <w:u w:val="single"/>
        </w:rPr>
        <w:t xml:space="preserve">Критерий </w:t>
      </w:r>
      <w:r>
        <w:rPr>
          <w:sz w:val="28"/>
          <w:u w:val="single"/>
        </w:rPr>
        <w:t>5</w:t>
      </w:r>
    </w:p>
    <w:p w:rsidR="00D14D6D" w:rsidRDefault="000B55A0" w:rsidP="000F7CA2">
      <w:pPr>
        <w:ind w:firstLine="709"/>
        <w:jc w:val="both"/>
        <w:rPr>
          <w:i/>
          <w:sz w:val="28"/>
        </w:rPr>
      </w:pPr>
      <w:r w:rsidRPr="000B55A0">
        <w:rPr>
          <w:i/>
          <w:sz w:val="28"/>
        </w:rPr>
        <w:t>Бюджетные ассигнования на реализацию системы долговременного ухода использованы в соответствии с плановыми значениями.</w:t>
      </w:r>
    </w:p>
    <w:p w:rsidR="000B55A0" w:rsidRDefault="00B308A9" w:rsidP="000F7CA2">
      <w:pPr>
        <w:ind w:firstLine="709"/>
        <w:jc w:val="both"/>
        <w:rPr>
          <w:i/>
          <w:sz w:val="28"/>
        </w:rPr>
      </w:pPr>
      <w:r>
        <w:rPr>
          <w:i/>
          <w:sz w:val="28"/>
        </w:rPr>
        <w:t>Критерий 5 выполнен.</w:t>
      </w:r>
    </w:p>
    <w:p w:rsidR="00B308A9" w:rsidRPr="00226FFD" w:rsidRDefault="00B308A9" w:rsidP="000F7CA2">
      <w:pPr>
        <w:ind w:firstLine="709"/>
        <w:jc w:val="both"/>
        <w:rPr>
          <w:rFonts w:eastAsia="Calibri"/>
          <w:sz w:val="28"/>
          <w:szCs w:val="27"/>
          <w:lang w:eastAsia="en-US"/>
        </w:rPr>
      </w:pPr>
      <w:r w:rsidRPr="00226FFD">
        <w:rPr>
          <w:rFonts w:eastAsia="Calibri"/>
          <w:sz w:val="28"/>
          <w:szCs w:val="27"/>
          <w:lang w:eastAsia="en-US"/>
        </w:rPr>
        <w:t>Расходование бюджетных средств, выделяемых на систему долговременного ухода, осуществляется пилотными регионами на высоком уровне, средства использованы более чем на 99 % (таблица 1 приложения №</w:t>
      </w:r>
      <w:r>
        <w:rPr>
          <w:rFonts w:eastAsia="Calibri"/>
          <w:sz w:val="28"/>
          <w:szCs w:val="27"/>
          <w:lang w:eastAsia="en-US"/>
        </w:rPr>
        <w:t> </w:t>
      </w:r>
      <w:r w:rsidR="000D13AF">
        <w:rPr>
          <w:rFonts w:eastAsia="Calibri"/>
          <w:sz w:val="28"/>
          <w:szCs w:val="27"/>
          <w:lang w:eastAsia="en-US"/>
        </w:rPr>
        <w:t>5</w:t>
      </w:r>
      <w:r w:rsidRPr="00226FFD">
        <w:rPr>
          <w:rFonts w:eastAsia="Calibri"/>
          <w:sz w:val="28"/>
          <w:szCs w:val="27"/>
          <w:lang w:eastAsia="en-US"/>
        </w:rPr>
        <w:t xml:space="preserve"> к отчету).</w:t>
      </w:r>
    </w:p>
    <w:p w:rsidR="00B308A9" w:rsidRDefault="00B308A9" w:rsidP="000B55A0">
      <w:pPr>
        <w:ind w:firstLine="709"/>
        <w:jc w:val="both"/>
        <w:rPr>
          <w:i/>
          <w:sz w:val="28"/>
        </w:rPr>
      </w:pPr>
    </w:p>
    <w:p w:rsidR="00D14D6D" w:rsidRPr="000F3C99" w:rsidRDefault="00D14D6D" w:rsidP="000B55A0">
      <w:pPr>
        <w:ind w:right="-284" w:firstLine="709"/>
        <w:jc w:val="both"/>
        <w:rPr>
          <w:sz w:val="28"/>
          <w:u w:val="single"/>
        </w:rPr>
      </w:pPr>
      <w:r w:rsidRPr="000F3C99">
        <w:rPr>
          <w:sz w:val="28"/>
          <w:u w:val="single"/>
        </w:rPr>
        <w:t xml:space="preserve">Критерий </w:t>
      </w:r>
      <w:r>
        <w:rPr>
          <w:sz w:val="28"/>
          <w:u w:val="single"/>
        </w:rPr>
        <w:t>6</w:t>
      </w:r>
    </w:p>
    <w:p w:rsidR="00D14D6D" w:rsidRDefault="000B55A0" w:rsidP="000B55A0">
      <w:pPr>
        <w:ind w:firstLine="709"/>
        <w:jc w:val="both"/>
        <w:rPr>
          <w:i/>
          <w:sz w:val="28"/>
        </w:rPr>
      </w:pPr>
      <w:r w:rsidRPr="000B55A0">
        <w:rPr>
          <w:i/>
          <w:sz w:val="28"/>
        </w:rPr>
        <w:t>Предусмотренные федеральным проектом «Старшее поколение» национального проекта «Демография» и региональными проектами, включающими мероприятия по созданию системы долговременного ухода, результаты достигнуты. В пилотных регионах обеспечен прирост численности получателей услуг в системе долговременного ухода к предыдущему году и все граждане, нуждающиеся в долговременном уходе, получают социальные услуги по уходу.</w:t>
      </w:r>
    </w:p>
    <w:p w:rsidR="000F7CA2" w:rsidRDefault="000F7CA2" w:rsidP="000B55A0">
      <w:pPr>
        <w:ind w:firstLine="709"/>
        <w:jc w:val="both"/>
        <w:rPr>
          <w:i/>
          <w:sz w:val="28"/>
        </w:rPr>
      </w:pPr>
      <w:r>
        <w:rPr>
          <w:i/>
          <w:sz w:val="28"/>
        </w:rPr>
        <w:t>Критерий 6 выполнен.</w:t>
      </w:r>
    </w:p>
    <w:p w:rsidR="00B308A9" w:rsidRPr="00226FFD" w:rsidRDefault="00B308A9" w:rsidP="000F7CA2">
      <w:pPr>
        <w:autoSpaceDE w:val="0"/>
        <w:autoSpaceDN w:val="0"/>
        <w:adjustRightInd w:val="0"/>
        <w:ind w:firstLine="709"/>
        <w:jc w:val="both"/>
        <w:rPr>
          <w:rFonts w:eastAsia="Calibri"/>
          <w:sz w:val="28"/>
          <w:szCs w:val="27"/>
          <w:lang w:eastAsia="en-US"/>
        </w:rPr>
      </w:pPr>
      <w:r w:rsidRPr="00226FFD">
        <w:rPr>
          <w:rFonts w:eastAsia="Calibri"/>
          <w:sz w:val="28"/>
          <w:szCs w:val="27"/>
          <w:lang w:eastAsia="en-US"/>
        </w:rPr>
        <w:t xml:space="preserve">Согласно отчетности о реализации </w:t>
      </w:r>
      <w:r>
        <w:rPr>
          <w:rFonts w:eastAsia="Calibri"/>
          <w:sz w:val="28"/>
          <w:szCs w:val="27"/>
          <w:lang w:eastAsia="en-US"/>
        </w:rPr>
        <w:t>федерального проекта</w:t>
      </w:r>
      <w:r w:rsidRPr="00226FFD">
        <w:rPr>
          <w:rFonts w:eastAsia="Calibri"/>
          <w:sz w:val="28"/>
          <w:szCs w:val="27"/>
          <w:lang w:eastAsia="en-US"/>
        </w:rPr>
        <w:t xml:space="preserve"> «Старшее поколение»</w:t>
      </w:r>
      <w:r w:rsidRPr="00226FFD">
        <w:rPr>
          <w:rFonts w:eastAsia="Calibri"/>
          <w:sz w:val="28"/>
          <w:szCs w:val="27"/>
          <w:vertAlign w:val="superscript"/>
          <w:lang w:eastAsia="en-US"/>
        </w:rPr>
        <w:footnoteReference w:id="4"/>
      </w:r>
      <w:r w:rsidRPr="00226FFD">
        <w:rPr>
          <w:rFonts w:eastAsia="Calibri"/>
          <w:sz w:val="28"/>
          <w:szCs w:val="27"/>
          <w:lang w:eastAsia="en-US"/>
        </w:rPr>
        <w:t xml:space="preserve"> (далее – ФП) плановые значения показателя охвата граждан СДУ за 2020–2023 годы всеми пилотными регионами (за исключением Новосибирской области в 2023 году) были достигнуты.</w:t>
      </w:r>
    </w:p>
    <w:p w:rsidR="00B308A9" w:rsidRDefault="00B308A9" w:rsidP="00B308A9">
      <w:pPr>
        <w:autoSpaceDE w:val="0"/>
        <w:autoSpaceDN w:val="0"/>
        <w:adjustRightInd w:val="0"/>
        <w:spacing w:line="360" w:lineRule="auto"/>
        <w:ind w:left="426"/>
        <w:jc w:val="both"/>
        <w:rPr>
          <w:rFonts w:eastAsia="Calibri"/>
          <w:sz w:val="28"/>
          <w:szCs w:val="28"/>
          <w:lang w:eastAsia="en-US"/>
        </w:rPr>
      </w:pPr>
      <w:r>
        <w:rPr>
          <w:rFonts w:ascii="Calibri" w:eastAsia="Calibri" w:hAnsi="Calibri"/>
          <w:noProof/>
          <w:sz w:val="22"/>
          <w:szCs w:val="22"/>
        </w:rPr>
        <w:lastRenderedPageBreak/>
        <w:drawing>
          <wp:inline distT="0" distB="0" distL="0" distR="0" wp14:anchorId="221AAF91" wp14:editId="74CE220B">
            <wp:extent cx="5715000" cy="42672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4267200"/>
                    </a:xfrm>
                    <a:prstGeom prst="rect">
                      <a:avLst/>
                    </a:prstGeom>
                    <a:noFill/>
                    <a:ln>
                      <a:noFill/>
                    </a:ln>
                  </pic:spPr>
                </pic:pic>
              </a:graphicData>
            </a:graphic>
          </wp:inline>
        </w:drawing>
      </w:r>
    </w:p>
    <w:p w:rsidR="00B308A9" w:rsidRDefault="00B308A9" w:rsidP="00B308A9">
      <w:pPr>
        <w:ind w:firstLine="709"/>
        <w:jc w:val="both"/>
        <w:rPr>
          <w:rFonts w:eastAsia="Calibri"/>
          <w:i/>
          <w:lang w:eastAsia="en-US"/>
        </w:rPr>
      </w:pPr>
      <w:r>
        <w:rPr>
          <w:rFonts w:eastAsia="Calibri"/>
          <w:i/>
          <w:lang w:eastAsia="en-US"/>
        </w:rPr>
        <w:t xml:space="preserve">Выполнение пилотными регионами показателей ФП. </w:t>
      </w:r>
    </w:p>
    <w:p w:rsidR="00B308A9" w:rsidRPr="00226FFD" w:rsidRDefault="00B308A9" w:rsidP="000D13AF">
      <w:pPr>
        <w:autoSpaceDE w:val="0"/>
        <w:autoSpaceDN w:val="0"/>
        <w:adjustRightInd w:val="0"/>
        <w:ind w:firstLine="709"/>
        <w:jc w:val="both"/>
        <w:rPr>
          <w:rFonts w:eastAsia="Calibri"/>
          <w:sz w:val="28"/>
          <w:szCs w:val="27"/>
          <w:lang w:eastAsia="en-US"/>
        </w:rPr>
      </w:pPr>
      <w:r w:rsidRPr="00226FFD">
        <w:rPr>
          <w:rFonts w:eastAsia="Calibri"/>
          <w:sz w:val="28"/>
          <w:szCs w:val="27"/>
          <w:lang w:eastAsia="en-US"/>
        </w:rPr>
        <w:t>Среднероссийский показатель охвата граждан СДУ</w:t>
      </w:r>
      <w:r w:rsidRPr="00226FFD">
        <w:rPr>
          <w:rFonts w:eastAsia="Calibri"/>
          <w:sz w:val="28"/>
          <w:szCs w:val="27"/>
          <w:vertAlign w:val="superscript"/>
          <w:lang w:eastAsia="en-US"/>
        </w:rPr>
        <w:footnoteReference w:id="5"/>
      </w:r>
      <w:r w:rsidRPr="00226FFD">
        <w:rPr>
          <w:rFonts w:eastAsia="Calibri"/>
          <w:sz w:val="28"/>
          <w:szCs w:val="27"/>
          <w:lang w:eastAsia="en-US"/>
        </w:rPr>
        <w:t xml:space="preserve"> пилотными регионами в 2020 году выполнен на уровне установленного планового значения, в 2021–2023 годах – перевыполнен</w:t>
      </w:r>
      <w:r w:rsidR="000D13AF">
        <w:rPr>
          <w:rFonts w:eastAsia="Calibri"/>
          <w:sz w:val="28"/>
          <w:szCs w:val="27"/>
          <w:lang w:eastAsia="en-US"/>
        </w:rPr>
        <w:t>.</w:t>
      </w:r>
    </w:p>
    <w:p w:rsidR="00B308A9" w:rsidRDefault="00B308A9" w:rsidP="00B308A9">
      <w:pPr>
        <w:autoSpaceDE w:val="0"/>
        <w:autoSpaceDN w:val="0"/>
        <w:adjustRightInd w:val="0"/>
        <w:spacing w:line="360" w:lineRule="auto"/>
        <w:jc w:val="both"/>
        <w:rPr>
          <w:rFonts w:eastAsia="Calibri"/>
          <w:sz w:val="28"/>
          <w:szCs w:val="28"/>
          <w:lang w:eastAsia="en-US"/>
        </w:rPr>
      </w:pPr>
      <w:r>
        <w:rPr>
          <w:rFonts w:ascii="Calibri" w:eastAsia="Calibri" w:hAnsi="Calibri"/>
          <w:noProof/>
          <w:sz w:val="22"/>
          <w:szCs w:val="22"/>
        </w:rPr>
        <w:drawing>
          <wp:inline distT="0" distB="0" distL="0" distR="0" wp14:anchorId="22FCEE11" wp14:editId="5C45D592">
            <wp:extent cx="5897880" cy="1173480"/>
            <wp:effectExtent l="0" t="0" r="7620" b="7620"/>
            <wp:docPr id="87" name="Диаграмма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308A9" w:rsidRDefault="00B308A9" w:rsidP="000F7CA2">
      <w:pPr>
        <w:ind w:firstLine="709"/>
        <w:jc w:val="both"/>
        <w:rPr>
          <w:rFonts w:eastAsia="Calibri"/>
          <w:i/>
          <w:lang w:eastAsia="en-US"/>
        </w:rPr>
      </w:pPr>
      <w:r>
        <w:rPr>
          <w:rFonts w:eastAsia="Calibri"/>
          <w:i/>
          <w:lang w:eastAsia="en-US"/>
        </w:rPr>
        <w:t>Выполнение среднероссийского показателя ФП по охвату граждан СДУ.</w:t>
      </w:r>
    </w:p>
    <w:p w:rsidR="00B308A9" w:rsidRPr="00226FFD" w:rsidRDefault="00B308A9" w:rsidP="000F7CA2">
      <w:pPr>
        <w:autoSpaceDE w:val="0"/>
        <w:autoSpaceDN w:val="0"/>
        <w:adjustRightInd w:val="0"/>
        <w:ind w:firstLine="709"/>
        <w:jc w:val="both"/>
        <w:rPr>
          <w:rFonts w:eastAsia="Calibri"/>
          <w:sz w:val="28"/>
          <w:szCs w:val="27"/>
          <w:lang w:eastAsia="en-US"/>
        </w:rPr>
      </w:pPr>
      <w:r w:rsidRPr="00226FFD">
        <w:rPr>
          <w:rFonts w:eastAsia="Calibri"/>
          <w:sz w:val="28"/>
          <w:szCs w:val="27"/>
          <w:lang w:eastAsia="en-US"/>
        </w:rPr>
        <w:t>В 2023 году всеми пилотными регионами установленные плановые значения результата ФП и результата использования субсидии на СДУ по показателю «Граждане старше трудоспособного возраста и инвалиды получили услуги в рамках СДУ» (человек)</w:t>
      </w:r>
      <w:r w:rsidRPr="00226FFD">
        <w:rPr>
          <w:rFonts w:eastAsia="Calibri"/>
          <w:sz w:val="28"/>
          <w:szCs w:val="27"/>
          <w:vertAlign w:val="superscript"/>
          <w:lang w:eastAsia="en-US"/>
        </w:rPr>
        <w:footnoteReference w:id="6"/>
      </w:r>
      <w:r w:rsidRPr="00226FFD">
        <w:rPr>
          <w:rFonts w:eastAsia="Calibri"/>
          <w:sz w:val="28"/>
          <w:szCs w:val="27"/>
          <w:lang w:eastAsia="en-US"/>
        </w:rPr>
        <w:t xml:space="preserve">, достигнуты или перевыполнены (таблица </w:t>
      </w:r>
      <w:r>
        <w:rPr>
          <w:rFonts w:eastAsia="Calibri"/>
          <w:sz w:val="28"/>
          <w:szCs w:val="27"/>
          <w:lang w:eastAsia="en-US"/>
        </w:rPr>
        <w:t>2</w:t>
      </w:r>
      <w:r w:rsidRPr="00226FFD">
        <w:rPr>
          <w:rFonts w:eastAsia="Calibri"/>
          <w:sz w:val="28"/>
          <w:szCs w:val="27"/>
          <w:lang w:eastAsia="en-US"/>
        </w:rPr>
        <w:t xml:space="preserve"> приложения № </w:t>
      </w:r>
      <w:r w:rsidR="000D13AF">
        <w:rPr>
          <w:rFonts w:eastAsia="Calibri"/>
          <w:sz w:val="28"/>
          <w:szCs w:val="27"/>
          <w:lang w:eastAsia="en-US"/>
        </w:rPr>
        <w:t>5</w:t>
      </w:r>
      <w:r w:rsidRPr="00226FFD">
        <w:rPr>
          <w:rFonts w:eastAsia="Calibri"/>
          <w:sz w:val="28"/>
          <w:szCs w:val="27"/>
          <w:lang w:eastAsia="en-US"/>
        </w:rPr>
        <w:t xml:space="preserve"> к отчету). </w:t>
      </w:r>
    </w:p>
    <w:p w:rsidR="000B55A0" w:rsidRDefault="00B308A9" w:rsidP="000D13AF">
      <w:pPr>
        <w:tabs>
          <w:tab w:val="left" w:pos="5865"/>
        </w:tabs>
        <w:ind w:firstLine="709"/>
        <w:jc w:val="both"/>
        <w:rPr>
          <w:i/>
          <w:sz w:val="28"/>
        </w:rPr>
      </w:pPr>
      <w:r w:rsidRPr="00226FFD">
        <w:rPr>
          <w:rFonts w:eastAsia="Calibri"/>
          <w:sz w:val="28"/>
          <w:szCs w:val="27"/>
          <w:lang w:eastAsia="en-US"/>
        </w:rPr>
        <w:t xml:space="preserve">Динамика численности получателей свидетельствует о приросте в 2023 году </w:t>
      </w:r>
      <w:r>
        <w:rPr>
          <w:rFonts w:eastAsia="Calibri"/>
          <w:sz w:val="28"/>
          <w:szCs w:val="27"/>
          <w:lang w:eastAsia="en-US"/>
        </w:rPr>
        <w:t>на 30 % численности</w:t>
      </w:r>
      <w:r w:rsidRPr="00226FFD">
        <w:rPr>
          <w:rFonts w:eastAsia="Calibri"/>
          <w:sz w:val="28"/>
          <w:szCs w:val="27"/>
          <w:lang w:eastAsia="en-US"/>
        </w:rPr>
        <w:t xml:space="preserve"> получателей услуг СДУ, в том числе</w:t>
      </w:r>
      <w:r>
        <w:rPr>
          <w:rFonts w:eastAsia="Calibri"/>
          <w:sz w:val="28"/>
          <w:szCs w:val="27"/>
          <w:lang w:eastAsia="en-US"/>
        </w:rPr>
        <w:t xml:space="preserve"> более чем в 2,6 раза численности</w:t>
      </w:r>
      <w:r w:rsidRPr="00226FFD">
        <w:rPr>
          <w:rFonts w:eastAsia="Calibri"/>
          <w:sz w:val="28"/>
          <w:szCs w:val="27"/>
          <w:lang w:eastAsia="en-US"/>
        </w:rPr>
        <w:t xml:space="preserve"> граждан</w:t>
      </w:r>
      <w:r w:rsidR="000C2224">
        <w:rPr>
          <w:rFonts w:eastAsia="Calibri"/>
          <w:sz w:val="28"/>
          <w:szCs w:val="27"/>
          <w:lang w:eastAsia="en-US"/>
        </w:rPr>
        <w:t xml:space="preserve">, получающих социальный пакет </w:t>
      </w:r>
      <w:r w:rsidR="000D13AF">
        <w:rPr>
          <w:rFonts w:eastAsia="Calibri"/>
          <w:sz w:val="28"/>
          <w:szCs w:val="27"/>
          <w:lang w:eastAsia="en-US"/>
        </w:rPr>
        <w:t>долговременного ухода</w:t>
      </w:r>
      <w:r w:rsidR="000C2224">
        <w:rPr>
          <w:rFonts w:eastAsia="Calibri"/>
          <w:sz w:val="28"/>
          <w:szCs w:val="27"/>
          <w:lang w:eastAsia="en-US"/>
        </w:rPr>
        <w:t>.</w:t>
      </w:r>
    </w:p>
    <w:sectPr w:rsidR="000B55A0" w:rsidSect="000F3C99">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DD8" w:rsidRDefault="00B41DD8" w:rsidP="006E10A8">
      <w:r>
        <w:separator/>
      </w:r>
    </w:p>
  </w:endnote>
  <w:endnote w:type="continuationSeparator" w:id="0">
    <w:p w:rsidR="00B41DD8" w:rsidRDefault="00B41DD8" w:rsidP="006E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DD8" w:rsidRDefault="00B41DD8" w:rsidP="006E10A8">
      <w:r>
        <w:separator/>
      </w:r>
    </w:p>
  </w:footnote>
  <w:footnote w:type="continuationSeparator" w:id="0">
    <w:p w:rsidR="00B41DD8" w:rsidRDefault="00B41DD8" w:rsidP="006E10A8">
      <w:r>
        <w:continuationSeparator/>
      </w:r>
    </w:p>
  </w:footnote>
  <w:footnote w:id="1">
    <w:p w:rsidR="00B308A9" w:rsidRDefault="00B308A9" w:rsidP="00830D9B">
      <w:pPr>
        <w:pStyle w:val="a3"/>
        <w:ind w:firstLine="142"/>
        <w:jc w:val="both"/>
      </w:pPr>
      <w:r w:rsidRPr="00830D9B">
        <w:rPr>
          <w:rStyle w:val="a5"/>
        </w:rPr>
        <w:footnoteRef/>
      </w:r>
      <w:r w:rsidRPr="00830D9B">
        <w:t xml:space="preserve"> Критерии </w:t>
      </w:r>
      <w:r w:rsidR="00830D9B" w:rsidRPr="00830D9B">
        <w:t xml:space="preserve">аудита соответствия и аудита эффективности </w:t>
      </w:r>
      <w:r w:rsidRPr="00830D9B">
        <w:t>установлены в программе проведения</w:t>
      </w:r>
      <w:r>
        <w:t xml:space="preserve"> </w:t>
      </w:r>
      <w:r w:rsidR="00830D9B">
        <w:t xml:space="preserve">совместного </w:t>
      </w:r>
      <w:r>
        <w:t>ЭАМ.</w:t>
      </w:r>
    </w:p>
  </w:footnote>
  <w:footnote w:id="2">
    <w:p w:rsidR="00B308A9" w:rsidRDefault="00B308A9" w:rsidP="000D13AF">
      <w:pPr>
        <w:pStyle w:val="a3"/>
        <w:ind w:firstLine="142"/>
        <w:jc w:val="both"/>
      </w:pPr>
      <w:r>
        <w:rPr>
          <w:rStyle w:val="a5"/>
        </w:rPr>
        <w:footnoteRef/>
      </w:r>
      <w:r>
        <w:t xml:space="preserve"> Приложение № 14 к Типовой модели системы долговременного ухода за гражданами пожилого возраста и инвалидами, нуждающимися в уходе.</w:t>
      </w:r>
    </w:p>
  </w:footnote>
  <w:footnote w:id="3">
    <w:p w:rsidR="00B308A9" w:rsidRDefault="00B308A9" w:rsidP="00B308A9">
      <w:pPr>
        <w:pStyle w:val="a3"/>
      </w:pPr>
      <w:r>
        <w:rPr>
          <w:rStyle w:val="a5"/>
        </w:rPr>
        <w:footnoteRef/>
      </w:r>
      <w:r>
        <w:t xml:space="preserve"> До 1 июля 2023 года.</w:t>
      </w:r>
    </w:p>
  </w:footnote>
  <w:footnote w:id="4">
    <w:p w:rsidR="00B308A9" w:rsidRPr="00CE4B1F" w:rsidRDefault="00B308A9" w:rsidP="00B308A9">
      <w:pPr>
        <w:ind w:firstLine="142"/>
        <w:jc w:val="both"/>
        <w:rPr>
          <w:sz w:val="20"/>
          <w:szCs w:val="20"/>
        </w:rPr>
      </w:pPr>
      <w:r w:rsidRPr="00CE4B1F">
        <w:rPr>
          <w:rStyle w:val="a5"/>
          <w:sz w:val="20"/>
          <w:szCs w:val="20"/>
        </w:rPr>
        <w:footnoteRef/>
      </w:r>
      <w:r w:rsidRPr="00CE4B1F">
        <w:rPr>
          <w:sz w:val="20"/>
          <w:szCs w:val="20"/>
        </w:rPr>
        <w:t xml:space="preserve"> Размещен в ГИИС «Электронный бюджет».</w:t>
      </w:r>
    </w:p>
  </w:footnote>
  <w:footnote w:id="5">
    <w:p w:rsidR="00B308A9" w:rsidRPr="00CE4B1F" w:rsidRDefault="00B308A9" w:rsidP="00B308A9">
      <w:pPr>
        <w:pStyle w:val="a3"/>
        <w:ind w:firstLine="142"/>
        <w:jc w:val="both"/>
      </w:pPr>
      <w:r w:rsidRPr="00CE4B1F">
        <w:rPr>
          <w:rStyle w:val="a5"/>
        </w:rPr>
        <w:footnoteRef/>
      </w:r>
      <w:r w:rsidRPr="00CE4B1F">
        <w:t xml:space="preserve"> </w:t>
      </w:r>
      <w:r w:rsidRPr="00CE4B1F">
        <w:rPr>
          <w:bCs/>
          <w:color w:val="000000"/>
        </w:rPr>
        <w:t>Без города Москвы и субъектов Российской Федерации, получивших финансирование после 1 сентября 2023 года.</w:t>
      </w:r>
    </w:p>
  </w:footnote>
  <w:footnote w:id="6">
    <w:p w:rsidR="00B308A9" w:rsidRPr="00CE4B1F" w:rsidRDefault="00B308A9" w:rsidP="00B308A9">
      <w:pPr>
        <w:pStyle w:val="a3"/>
        <w:ind w:firstLine="142"/>
        <w:jc w:val="both"/>
      </w:pPr>
      <w:r w:rsidRPr="00CE4B1F">
        <w:rPr>
          <w:rStyle w:val="a5"/>
        </w:rPr>
        <w:footnoteRef/>
      </w:r>
      <w:r w:rsidRPr="00CE4B1F">
        <w:t xml:space="preserve"> Установлены в ФП и в соглашениях о предоставлении субсидии на СДУ.</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256780"/>
      <w:docPartObj>
        <w:docPartGallery w:val="Page Numbers (Top of Page)"/>
        <w:docPartUnique/>
      </w:docPartObj>
    </w:sdtPr>
    <w:sdtEndPr/>
    <w:sdtContent>
      <w:p w:rsidR="00B308A9" w:rsidRDefault="00B308A9">
        <w:pPr>
          <w:pStyle w:val="a7"/>
          <w:jc w:val="center"/>
        </w:pPr>
        <w:r>
          <w:fldChar w:fldCharType="begin"/>
        </w:r>
        <w:r>
          <w:instrText>PAGE   \* MERGEFORMAT</w:instrText>
        </w:r>
        <w:r>
          <w:fldChar w:fldCharType="separate"/>
        </w:r>
        <w:r w:rsidR="00F118BC">
          <w:rPr>
            <w:noProof/>
          </w:rPr>
          <w:t>2</w:t>
        </w:r>
        <w:r>
          <w:fldChar w:fldCharType="end"/>
        </w:r>
      </w:p>
    </w:sdtContent>
  </w:sdt>
  <w:p w:rsidR="00B308A9" w:rsidRDefault="00B308A9">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A8"/>
    <w:rsid w:val="00037194"/>
    <w:rsid w:val="000866BF"/>
    <w:rsid w:val="000B55A0"/>
    <w:rsid w:val="000C2224"/>
    <w:rsid w:val="000D13AF"/>
    <w:rsid w:val="000F3C99"/>
    <w:rsid w:val="000F7CA2"/>
    <w:rsid w:val="00246C2B"/>
    <w:rsid w:val="002C1E80"/>
    <w:rsid w:val="002C2CCE"/>
    <w:rsid w:val="00617B94"/>
    <w:rsid w:val="00687133"/>
    <w:rsid w:val="006E10A8"/>
    <w:rsid w:val="00700BE1"/>
    <w:rsid w:val="007D274D"/>
    <w:rsid w:val="00830D9B"/>
    <w:rsid w:val="00901DCF"/>
    <w:rsid w:val="00A13383"/>
    <w:rsid w:val="00B308A9"/>
    <w:rsid w:val="00B41DD8"/>
    <w:rsid w:val="00B57ACD"/>
    <w:rsid w:val="00C14516"/>
    <w:rsid w:val="00CB0012"/>
    <w:rsid w:val="00CE4B1F"/>
    <w:rsid w:val="00D14D6D"/>
    <w:rsid w:val="00D1723F"/>
    <w:rsid w:val="00F118BC"/>
    <w:rsid w:val="00FC7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9D2EF"/>
  <w15:docId w15:val="{9AD41F9F-2381-4001-BF9D-86C623EB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0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Oaeno niinee Ciae Знак,Podrozdział Знак,Текст сноски Знак1 Знак Знак,Текст сноски Знак Знак Знак Знак,Table_Footnote_last Знак,Текст сноски Знак Знак Знак1,Footnote Text Char Знак Знак Знак,Footnote Text Char Знак Знак1,Table_Footnote_las"/>
    <w:basedOn w:val="a"/>
    <w:link w:val="a4"/>
    <w:uiPriority w:val="99"/>
    <w:unhideWhenUsed/>
    <w:qFormat/>
    <w:rsid w:val="006E10A8"/>
    <w:rPr>
      <w:sz w:val="20"/>
      <w:szCs w:val="20"/>
    </w:rPr>
  </w:style>
  <w:style w:type="character" w:customStyle="1" w:styleId="a4">
    <w:name w:val="Текст сноски Знак"/>
    <w:aliases w:val="Oaeno niinee Ciae Знак Знак,Podrozdział Знак Знак,Текст сноски Знак1 Знак Знак Знак,Текст сноски Знак Знак Знак Знак Знак,Table_Footnote_last Знак Знак,Текст сноски Знак Знак Знак1 Знак,Footnote Text Char Знак Знак Знак Знак"/>
    <w:basedOn w:val="a0"/>
    <w:link w:val="a3"/>
    <w:uiPriority w:val="99"/>
    <w:qFormat/>
    <w:rsid w:val="006E10A8"/>
    <w:rPr>
      <w:rFonts w:ascii="Times New Roman" w:eastAsia="Times New Roman" w:hAnsi="Times New Roman" w:cs="Times New Roman"/>
      <w:sz w:val="20"/>
      <w:szCs w:val="20"/>
      <w:lang w:eastAsia="ru-RU"/>
    </w:rPr>
  </w:style>
  <w:style w:type="character" w:styleId="a5">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L6,SUPER"/>
    <w:basedOn w:val="a0"/>
    <w:link w:val="1"/>
    <w:uiPriority w:val="99"/>
    <w:unhideWhenUsed/>
    <w:qFormat/>
    <w:rsid w:val="006E10A8"/>
    <w:rPr>
      <w:vertAlign w:val="superscript"/>
    </w:rPr>
  </w:style>
  <w:style w:type="table" w:styleId="a6">
    <w:name w:val="Table Grid"/>
    <w:aliases w:val="Сетка таблицы GR"/>
    <w:basedOn w:val="a1"/>
    <w:uiPriority w:val="59"/>
    <w:rsid w:val="000F3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F3C99"/>
    <w:pPr>
      <w:tabs>
        <w:tab w:val="center" w:pos="4677"/>
        <w:tab w:val="right" w:pos="9355"/>
      </w:tabs>
    </w:pPr>
  </w:style>
  <w:style w:type="character" w:customStyle="1" w:styleId="a8">
    <w:name w:val="Верхний колонтитул Знак"/>
    <w:basedOn w:val="a0"/>
    <w:link w:val="a7"/>
    <w:uiPriority w:val="99"/>
    <w:rsid w:val="000F3C9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F3C99"/>
    <w:pPr>
      <w:tabs>
        <w:tab w:val="center" w:pos="4677"/>
        <w:tab w:val="right" w:pos="9355"/>
      </w:tabs>
    </w:pPr>
  </w:style>
  <w:style w:type="character" w:customStyle="1" w:styleId="aa">
    <w:name w:val="Нижний колонтитул Знак"/>
    <w:basedOn w:val="a0"/>
    <w:link w:val="a9"/>
    <w:uiPriority w:val="99"/>
    <w:rsid w:val="000F3C99"/>
    <w:rPr>
      <w:rFonts w:ascii="Times New Roman" w:eastAsia="Times New Roman" w:hAnsi="Times New Roman" w:cs="Times New Roman"/>
      <w:sz w:val="24"/>
      <w:szCs w:val="24"/>
      <w:lang w:eastAsia="ru-RU"/>
    </w:rPr>
  </w:style>
  <w:style w:type="paragraph" w:styleId="ab">
    <w:name w:val="Body Text"/>
    <w:basedOn w:val="a"/>
    <w:link w:val="ac"/>
    <w:rsid w:val="00B57ACD"/>
    <w:pPr>
      <w:jc w:val="center"/>
    </w:pPr>
    <w:rPr>
      <w:sz w:val="28"/>
      <w:szCs w:val="20"/>
    </w:rPr>
  </w:style>
  <w:style w:type="character" w:customStyle="1" w:styleId="ac">
    <w:name w:val="Основной текст Знак"/>
    <w:basedOn w:val="a0"/>
    <w:link w:val="ab"/>
    <w:rsid w:val="00B57ACD"/>
    <w:rPr>
      <w:rFonts w:ascii="Times New Roman" w:eastAsia="Times New Roman" w:hAnsi="Times New Roman" w:cs="Times New Roman"/>
      <w:sz w:val="28"/>
      <w:szCs w:val="20"/>
      <w:lang w:eastAsia="ru-RU"/>
    </w:rPr>
  </w:style>
  <w:style w:type="paragraph" w:styleId="ad">
    <w:name w:val="List Paragraph"/>
    <w:aliases w:val="Bullet List,FooterText,numbered,Абзац основного текста,Абзац списка2,Подпись рисунка,Маркированный список_уровень1,lp1,Bullet 1,ПАРАГРАФ,Абзац списка3,Абзац списка1,Цветной список - Акцент 11,СПИСОК,Второй абзац списка,Абзац списка11,Спи"/>
    <w:basedOn w:val="a"/>
    <w:link w:val="ae"/>
    <w:uiPriority w:val="34"/>
    <w:qFormat/>
    <w:rsid w:val="00B57ACD"/>
    <w:pPr>
      <w:ind w:left="720"/>
      <w:contextualSpacing/>
    </w:pPr>
  </w:style>
  <w:style w:type="character" w:customStyle="1" w:styleId="ae">
    <w:name w:val="Абзац списка Знак"/>
    <w:aliases w:val="Bullet List Знак,FooterText Знак,numbered Знак,Абзац основного текста Знак,Абзац списка2 Знак,Подпись рисунка Знак,Маркированный список_уровень1 Знак,lp1 Знак,Bullet 1 Знак,ПАРАГРАФ Знак,Абзац списка3 Знак,Абзац списка1 Знак,Спи Знак"/>
    <w:link w:val="ad"/>
    <w:uiPriority w:val="34"/>
    <w:qFormat/>
    <w:locked/>
    <w:rsid w:val="00B57ACD"/>
    <w:rPr>
      <w:rFonts w:ascii="Times New Roman" w:eastAsia="Times New Roman" w:hAnsi="Times New Roman" w:cs="Times New Roman"/>
      <w:sz w:val="24"/>
      <w:szCs w:val="24"/>
      <w:lang w:eastAsia="ru-RU"/>
    </w:rPr>
  </w:style>
  <w:style w:type="paragraph" w:styleId="af">
    <w:name w:val="No Spacing"/>
    <w:uiPriority w:val="1"/>
    <w:qFormat/>
    <w:rsid w:val="00B308A9"/>
    <w:pPr>
      <w:spacing w:after="0" w:line="240" w:lineRule="auto"/>
    </w:pPr>
  </w:style>
  <w:style w:type="paragraph" w:customStyle="1" w:styleId="1">
    <w:name w:val="Знак сноски1"/>
    <w:link w:val="a5"/>
    <w:uiPriority w:val="99"/>
    <w:qFormat/>
    <w:rsid w:val="00B308A9"/>
    <w:pPr>
      <w:spacing w:after="0" w:line="360" w:lineRule="auto"/>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consultantplus://offline/ref=55EEB4391B5D32542C0E90EDD1EABE30B3775F256BE93668DE665335040D651C848FAE93B838E9D558DDF35EF66C0C38FB9DD8C6AED184F262w2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CC8DA065E677B9E7E07F9F68A80225AF6AE193EDFB60596085F7B5E479E1CB3C8FFCA89383C0C07B88771599A24A39E0162EF45C39D1A29ADy5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CC8DA065E677B9E7E07F9F68A80225AF4AE193AD7B60596085F7B5E479E1CB3C8FFCA89383C0C07B88771599A24A39E0162EF45C39D1A29ADy5J"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consultantplus://offline/ref=9607FAC9435CB299B6B13E5F822F8E2E4811AEFEE8F2798D0BDA633EF629CFEB9C6EDDC612073F75B63F8BF04A2F05EA4883BF0B0512E9C2U8zF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607FAC9435CB299B6B13E5F822F8E2E4811AEFEE8F1798D0BDA633EF629CFEB9C6EDDC612073F75B63F8BF04A2F05EA4883BF0B0512E9C2U8zFJ" TargetMode="External"/><Relationship Id="rId14" Type="http://schemas.openxmlformats.org/officeDocument/2006/relationships/hyperlink" Target="consultantplus://offline/ref=55EEB4391B5D32542C0E90EDD1EABE30B1775F2163E93668DE665335040D651C848FAE93B838E9D558DDF35EF66C0C38FB9DD8C6AED184F262w2J"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2%20&#1069;&#1040;&#1052;%20&#1057;&#1044;&#1059;_51630\00%20&#1054;&#1090;&#1095;&#1077;&#1090;\2%20&#1050;&#1080;&#1088;&#1086;&#1074;%20&#1056;&#1103;&#1079;&#1072;&#1085;&#1100;%20&#1042;&#1086;&#1083;&#1075;&#1086;&#1075;&#1088;&#1072;&#1076;.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F:\&#1044;&#1054;&#1051;&#1043;&#1054;&#1042;&#1056;&#1045;&#1052;&#1045;&#1053;&#1053;&#1067;&#1049;%20&#1059;&#1061;&#1054;&#1044;%20&#1086;&#1089;&#1085;\&#1056;&#1040;&#1057;&#1061;&#1054;&#1044;&#1067;%20(2020-2023)09%2003%202024.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Лист1!$D$25</c:f>
              <c:strCache>
                <c:ptCount val="1"/>
                <c:pt idx="0">
                  <c:v>Волгоградская область</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Лист1!$C$26:$C$28</c:f>
              <c:strCache>
                <c:ptCount val="3"/>
                <c:pt idx="0">
                  <c:v>Медицинские организации</c:v>
                </c:pt>
                <c:pt idx="1">
                  <c:v>Поставщики социальных услуг</c:v>
                </c:pt>
                <c:pt idx="2">
                  <c:v>Личное обращение</c:v>
                </c:pt>
              </c:strCache>
            </c:strRef>
          </c:cat>
          <c:val>
            <c:numRef>
              <c:f>Лист1!$D$26:$D$28</c:f>
              <c:numCache>
                <c:formatCode>General</c:formatCode>
                <c:ptCount val="3"/>
                <c:pt idx="0">
                  <c:v>22.9</c:v>
                </c:pt>
                <c:pt idx="1">
                  <c:v>50.5</c:v>
                </c:pt>
                <c:pt idx="2">
                  <c:v>26.5</c:v>
                </c:pt>
              </c:numCache>
            </c:numRef>
          </c:val>
          <c:extLst>
            <c:ext xmlns:c16="http://schemas.microsoft.com/office/drawing/2014/chart" uri="{C3380CC4-5D6E-409C-BE32-E72D297353CC}">
              <c16:uniqueId val="{00000000-A102-4FB9-B73F-8A57BE02F19C}"/>
            </c:ext>
          </c:extLst>
        </c:ser>
        <c:ser>
          <c:idx val="1"/>
          <c:order val="1"/>
          <c:tx>
            <c:strRef>
              <c:f>Лист1!$E$25</c:f>
              <c:strCache>
                <c:ptCount val="1"/>
                <c:pt idx="0">
                  <c:v>Кировская область</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Лист1!$C$26:$C$28</c:f>
              <c:strCache>
                <c:ptCount val="3"/>
                <c:pt idx="0">
                  <c:v>Медицинские организации</c:v>
                </c:pt>
                <c:pt idx="1">
                  <c:v>Поставщики социальных услуг</c:v>
                </c:pt>
                <c:pt idx="2">
                  <c:v>Личное обращение</c:v>
                </c:pt>
              </c:strCache>
            </c:strRef>
          </c:cat>
          <c:val>
            <c:numRef>
              <c:f>Лист1!$E$26:$E$28</c:f>
              <c:numCache>
                <c:formatCode>General</c:formatCode>
                <c:ptCount val="3"/>
                <c:pt idx="0">
                  <c:v>57.2</c:v>
                </c:pt>
                <c:pt idx="1">
                  <c:v>20.100000000000001</c:v>
                </c:pt>
                <c:pt idx="2">
                  <c:v>22.7</c:v>
                </c:pt>
              </c:numCache>
            </c:numRef>
          </c:val>
          <c:extLst>
            <c:ext xmlns:c16="http://schemas.microsoft.com/office/drawing/2014/chart" uri="{C3380CC4-5D6E-409C-BE32-E72D297353CC}">
              <c16:uniqueId val="{00000001-A102-4FB9-B73F-8A57BE02F19C}"/>
            </c:ext>
          </c:extLst>
        </c:ser>
        <c:ser>
          <c:idx val="2"/>
          <c:order val="2"/>
          <c:tx>
            <c:strRef>
              <c:f>Лист1!$F$25</c:f>
              <c:strCache>
                <c:ptCount val="1"/>
                <c:pt idx="0">
                  <c:v>Рязанская область</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Лист1!$C$26:$C$28</c:f>
              <c:strCache>
                <c:ptCount val="3"/>
                <c:pt idx="0">
                  <c:v>Медицинские организации</c:v>
                </c:pt>
                <c:pt idx="1">
                  <c:v>Поставщики социальных услуг</c:v>
                </c:pt>
                <c:pt idx="2">
                  <c:v>Личное обращение</c:v>
                </c:pt>
              </c:strCache>
            </c:strRef>
          </c:cat>
          <c:val>
            <c:numRef>
              <c:f>Лист1!$F$26:$F$28</c:f>
              <c:numCache>
                <c:formatCode>General</c:formatCode>
                <c:ptCount val="3"/>
                <c:pt idx="0">
                  <c:v>70</c:v>
                </c:pt>
                <c:pt idx="1">
                  <c:v>8.1</c:v>
                </c:pt>
                <c:pt idx="2">
                  <c:v>21.9</c:v>
                </c:pt>
              </c:numCache>
            </c:numRef>
          </c:val>
          <c:extLst>
            <c:ext xmlns:c16="http://schemas.microsoft.com/office/drawing/2014/chart" uri="{C3380CC4-5D6E-409C-BE32-E72D297353CC}">
              <c16:uniqueId val="{00000002-A102-4FB9-B73F-8A57BE02F19C}"/>
            </c:ext>
          </c:extLst>
        </c:ser>
        <c:dLbls>
          <c:showLegendKey val="0"/>
          <c:showVal val="0"/>
          <c:showCatName val="0"/>
          <c:showSerName val="0"/>
          <c:showPercent val="0"/>
          <c:showBubbleSize val="0"/>
        </c:dLbls>
        <c:gapWidth val="182"/>
        <c:axId val="501448192"/>
        <c:axId val="386595008"/>
      </c:barChart>
      <c:catAx>
        <c:axId val="5014481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86595008"/>
        <c:crosses val="autoZero"/>
        <c:auto val="1"/>
        <c:lblAlgn val="ctr"/>
        <c:lblOffset val="100"/>
        <c:noMultiLvlLbl val="0"/>
      </c:catAx>
      <c:valAx>
        <c:axId val="3865950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01448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000" i="1"/>
              <a:t>%</a:t>
            </a:r>
          </a:p>
        </c:rich>
      </c:tx>
      <c:layout>
        <c:manualLayout>
          <c:xMode val="edge"/>
          <c:yMode val="edge"/>
          <c:x val="0.96859676475683376"/>
          <c:y val="1.8518518518518521E-2"/>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1-3481-46BD-8C2F-4C8FA7CC2DF2}"/>
              </c:ext>
            </c:extLst>
          </c:dPt>
          <c:dPt>
            <c:idx val="3"/>
            <c:invertIfNegative val="0"/>
            <c:bubble3D val="0"/>
            <c:spPr>
              <a:solidFill>
                <a:schemeClr val="accent2"/>
              </a:solidFill>
              <a:ln>
                <a:noFill/>
              </a:ln>
              <a:effectLst/>
            </c:spPr>
            <c:extLst>
              <c:ext xmlns:c16="http://schemas.microsoft.com/office/drawing/2014/chart" uri="{C3380CC4-5D6E-409C-BE32-E72D297353CC}">
                <c16:uniqueId val="{00000003-3481-46BD-8C2F-4C8FA7CC2DF2}"/>
              </c:ext>
            </c:extLst>
          </c:dPt>
          <c:dPt>
            <c:idx val="5"/>
            <c:invertIfNegative val="0"/>
            <c:bubble3D val="0"/>
            <c:spPr>
              <a:solidFill>
                <a:schemeClr val="accent2"/>
              </a:solidFill>
              <a:ln>
                <a:noFill/>
              </a:ln>
              <a:effectLst/>
            </c:spPr>
            <c:extLst>
              <c:ext xmlns:c16="http://schemas.microsoft.com/office/drawing/2014/chart" uri="{C3380CC4-5D6E-409C-BE32-E72D297353CC}">
                <c16:uniqueId val="{00000005-3481-46BD-8C2F-4C8FA7CC2DF2}"/>
              </c:ext>
            </c:extLst>
          </c:dPt>
          <c:dPt>
            <c:idx val="7"/>
            <c:invertIfNegative val="0"/>
            <c:bubble3D val="0"/>
            <c:spPr>
              <a:solidFill>
                <a:schemeClr val="accent2"/>
              </a:solidFill>
              <a:ln>
                <a:noFill/>
              </a:ln>
              <a:effectLst/>
            </c:spPr>
            <c:extLst>
              <c:ext xmlns:c16="http://schemas.microsoft.com/office/drawing/2014/chart" uri="{C3380CC4-5D6E-409C-BE32-E72D297353CC}">
                <c16:uniqueId val="{00000007-3481-46BD-8C2F-4C8FA7CC2DF2}"/>
              </c:ext>
            </c:extLst>
          </c:dPt>
          <c:dLbls>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2">
                          <a:lumMod val="7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extLst>
                <c:ext xmlns:c16="http://schemas.microsoft.com/office/drawing/2014/chart" uri="{C3380CC4-5D6E-409C-BE32-E72D297353CC}">
                  <c16:uniqueId val="{00000001-3481-46BD-8C2F-4C8FA7CC2DF2}"/>
                </c:ext>
              </c:extLst>
            </c:dLbl>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2">
                          <a:lumMod val="7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extLst>
                <c:ext xmlns:c16="http://schemas.microsoft.com/office/drawing/2014/chart" uri="{C3380CC4-5D6E-409C-BE32-E72D297353CC}">
                  <c16:uniqueId val="{00000003-3481-46BD-8C2F-4C8FA7CC2DF2}"/>
                </c:ext>
              </c:extLst>
            </c:dLbl>
            <c:dLbl>
              <c:idx val="5"/>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2">
                          <a:lumMod val="7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extLst>
                <c:ext xmlns:c16="http://schemas.microsoft.com/office/drawing/2014/chart" uri="{C3380CC4-5D6E-409C-BE32-E72D297353CC}">
                  <c16:uniqueId val="{00000005-3481-46BD-8C2F-4C8FA7CC2DF2}"/>
                </c:ext>
              </c:extLst>
            </c:dLbl>
            <c:dLbl>
              <c:idx val="7"/>
              <c:tx>
                <c:rich>
                  <a:bodyPr rot="0" spcFirstLastPara="1" vertOverflow="ellipsis" vert="horz" wrap="square" lIns="38100" tIns="19050" rIns="38100" bIns="19050" anchor="ctr" anchorCtr="1">
                    <a:spAutoFit/>
                  </a:bodyPr>
                  <a:lstStyle/>
                  <a:p>
                    <a:pPr>
                      <a:defRPr sz="900" b="0" i="0" u="none" strike="noStrike" kern="1200" baseline="0">
                        <a:solidFill>
                          <a:schemeClr val="accent2">
                            <a:lumMod val="75000"/>
                          </a:schemeClr>
                        </a:solidFill>
                        <a:latin typeface="Times New Roman" panose="02020603050405020304" pitchFamily="18" charset="0"/>
                        <a:ea typeface="+mn-ea"/>
                        <a:cs typeface="Times New Roman" panose="02020603050405020304" pitchFamily="18" charset="0"/>
                      </a:defRPr>
                    </a:pPr>
                    <a:r>
                      <a:rPr lang="en-US">
                        <a:solidFill>
                          <a:schemeClr val="accent2">
                            <a:lumMod val="75000"/>
                          </a:schemeClr>
                        </a:solidFill>
                      </a:rPr>
                      <a:t>15,3</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481-46BD-8C2F-4C8FA7CC2DF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1">
                        <a:lumMod val="7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Диаграмма_показатели!$B$49:$I$50</c:f>
              <c:multiLvlStrCache>
                <c:ptCount val="8"/>
                <c:lvl>
                  <c:pt idx="0">
                    <c:v>план</c:v>
                  </c:pt>
                  <c:pt idx="1">
                    <c:v>факт</c:v>
                  </c:pt>
                  <c:pt idx="2">
                    <c:v>план</c:v>
                  </c:pt>
                  <c:pt idx="3">
                    <c:v>факт</c:v>
                  </c:pt>
                  <c:pt idx="4">
                    <c:v>план</c:v>
                  </c:pt>
                  <c:pt idx="5">
                    <c:v>факт</c:v>
                  </c:pt>
                  <c:pt idx="6">
                    <c:v>план</c:v>
                  </c:pt>
                  <c:pt idx="7">
                    <c:v>факт</c:v>
                  </c:pt>
                </c:lvl>
                <c:lvl>
                  <c:pt idx="0">
                    <c:v>2020 год</c:v>
                  </c:pt>
                  <c:pt idx="2">
                    <c:v>2021 год</c:v>
                  </c:pt>
                  <c:pt idx="4">
                    <c:v>2022 год</c:v>
                  </c:pt>
                  <c:pt idx="6">
                    <c:v>2023 год</c:v>
                  </c:pt>
                </c:lvl>
              </c:multiLvlStrCache>
            </c:multiLvlStrRef>
          </c:cat>
          <c:val>
            <c:numRef>
              <c:f>Диаграмма_показатели!$B$51:$I$51</c:f>
              <c:numCache>
                <c:formatCode>General</c:formatCode>
                <c:ptCount val="8"/>
                <c:pt idx="0">
                  <c:v>4.4000000000000004</c:v>
                </c:pt>
                <c:pt idx="1">
                  <c:v>4.4000000000000004</c:v>
                </c:pt>
                <c:pt idx="2">
                  <c:v>5.8</c:v>
                </c:pt>
                <c:pt idx="3">
                  <c:v>14.5</c:v>
                </c:pt>
                <c:pt idx="4">
                  <c:v>9.6999999999999993</c:v>
                </c:pt>
                <c:pt idx="5">
                  <c:v>11.6</c:v>
                </c:pt>
                <c:pt idx="6">
                  <c:v>10.3</c:v>
                </c:pt>
                <c:pt idx="7">
                  <c:v>16</c:v>
                </c:pt>
              </c:numCache>
            </c:numRef>
          </c:val>
          <c:extLst>
            <c:ext xmlns:c16="http://schemas.microsoft.com/office/drawing/2014/chart" uri="{C3380CC4-5D6E-409C-BE32-E72D297353CC}">
              <c16:uniqueId val="{00000008-3481-46BD-8C2F-4C8FA7CC2DF2}"/>
            </c:ext>
          </c:extLst>
        </c:ser>
        <c:dLbls>
          <c:dLblPos val="outEnd"/>
          <c:showLegendKey val="0"/>
          <c:showVal val="1"/>
          <c:showCatName val="0"/>
          <c:showSerName val="0"/>
          <c:showPercent val="0"/>
          <c:showBubbleSize val="0"/>
        </c:dLbls>
        <c:gapWidth val="219"/>
        <c:overlap val="-27"/>
        <c:axId val="511054848"/>
        <c:axId val="510434048"/>
      </c:barChart>
      <c:catAx>
        <c:axId val="511054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10434048"/>
        <c:crosses val="autoZero"/>
        <c:auto val="1"/>
        <c:lblAlgn val="ctr"/>
        <c:lblOffset val="100"/>
        <c:noMultiLvlLbl val="0"/>
      </c:catAx>
      <c:valAx>
        <c:axId val="51043404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110548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67AF3-ECBA-4914-882D-4A2516E96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14</Pages>
  <Words>4740</Words>
  <Characters>27023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Спивак Дарья Андреевна</dc:creator>
  <cp:lastModifiedBy>User</cp:lastModifiedBy>
  <cp:revision>13</cp:revision>
  <dcterms:created xsi:type="dcterms:W3CDTF">2023-11-28T10:35:00Z</dcterms:created>
  <dcterms:modified xsi:type="dcterms:W3CDTF">2024-04-11T06:55:00Z</dcterms:modified>
</cp:coreProperties>
</file>