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4F" w:rsidRDefault="00962D4F" w:rsidP="00962D4F">
      <w:pPr>
        <w:spacing w:line="360" w:lineRule="auto"/>
        <w:ind w:right="139" w:firstLine="709"/>
        <w:jc w:val="right"/>
        <w:rPr>
          <w:sz w:val="28"/>
        </w:rPr>
      </w:pPr>
      <w:r>
        <w:rPr>
          <w:sz w:val="28"/>
        </w:rPr>
        <w:t>Приложение № 2 к отчету</w:t>
      </w:r>
    </w:p>
    <w:p w:rsidR="00967301" w:rsidRPr="00967301" w:rsidRDefault="00967301" w:rsidP="0096730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67301">
        <w:rPr>
          <w:b/>
          <w:sz w:val="28"/>
          <w:szCs w:val="28"/>
          <w:lang w:eastAsia="en-US"/>
        </w:rPr>
        <w:t>Критерии проведения аудита эффективности (оценки)</w:t>
      </w:r>
    </w:p>
    <w:p w:rsidR="00962D4F" w:rsidRPr="00503E8B" w:rsidRDefault="00962D4F" w:rsidP="00967301">
      <w:pPr>
        <w:spacing w:line="360" w:lineRule="auto"/>
        <w:ind w:firstLine="709"/>
        <w:jc w:val="both"/>
        <w:rPr>
          <w:sz w:val="28"/>
          <w:szCs w:val="28"/>
        </w:rPr>
      </w:pPr>
      <w:r w:rsidRPr="00503E8B">
        <w:rPr>
          <w:sz w:val="28"/>
          <w:szCs w:val="28"/>
        </w:rPr>
        <w:t xml:space="preserve">В ходе экспертно-аналитического мероприятия </w:t>
      </w:r>
      <w:r w:rsidR="00967301" w:rsidRPr="00967301">
        <w:rPr>
          <w:sz w:val="28"/>
          <w:szCs w:val="28"/>
        </w:rPr>
        <w:t>«Оценка реализации мер социальной поддержки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20</w:t>
      </w:r>
      <w:r w:rsidR="00967301">
        <w:rPr>
          <w:sz w:val="28"/>
          <w:szCs w:val="28"/>
        </w:rPr>
        <w:t>23 году и истекшем периоде 2024 </w:t>
      </w:r>
      <w:r w:rsidR="00967301" w:rsidRPr="00967301">
        <w:rPr>
          <w:sz w:val="28"/>
          <w:szCs w:val="28"/>
        </w:rPr>
        <w:t>года»</w:t>
      </w:r>
      <w:r w:rsidR="00967301">
        <w:rPr>
          <w:sz w:val="28"/>
          <w:szCs w:val="28"/>
        </w:rPr>
        <w:t xml:space="preserve"> </w:t>
      </w:r>
      <w:r w:rsidRPr="00503E8B">
        <w:rPr>
          <w:sz w:val="28"/>
          <w:szCs w:val="28"/>
        </w:rPr>
        <w:t xml:space="preserve">проведен анализ эффективности </w:t>
      </w:r>
      <w:r w:rsidR="00581328" w:rsidRPr="00503E8B">
        <w:rPr>
          <w:color w:val="000000" w:themeColor="text1"/>
          <w:sz w:val="28"/>
          <w:szCs w:val="28"/>
        </w:rPr>
        <w:t>реализации мер социальной поддержки, направленных на обеспечение жилыми помещениями детей-сирот</w:t>
      </w:r>
      <w:r w:rsidRPr="00503E8B">
        <w:rPr>
          <w:sz w:val="28"/>
          <w:szCs w:val="28"/>
        </w:rPr>
        <w:t xml:space="preserve"> согласно установленным</w:t>
      </w:r>
      <w:r w:rsidRPr="00503E8B">
        <w:rPr>
          <w:rStyle w:val="a5"/>
          <w:sz w:val="28"/>
          <w:szCs w:val="28"/>
        </w:rPr>
        <w:footnoteReference w:id="1"/>
      </w:r>
      <w:r w:rsidRPr="00503E8B">
        <w:rPr>
          <w:sz w:val="28"/>
          <w:szCs w:val="28"/>
        </w:rPr>
        <w:t xml:space="preserve"> критериям:</w:t>
      </w:r>
    </w:p>
    <w:p w:rsidR="00962D4F" w:rsidRPr="00503E8B" w:rsidRDefault="00962D4F" w:rsidP="0096730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03E8B">
        <w:rPr>
          <w:b/>
          <w:i/>
          <w:sz w:val="28"/>
          <w:szCs w:val="28"/>
        </w:rPr>
        <w:t>Критерии аудита эффективности (оценки):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62D4F" w:rsidRPr="00503E8B" w:rsidTr="00967301">
        <w:trPr>
          <w:trHeight w:val="1965"/>
        </w:trPr>
        <w:tc>
          <w:tcPr>
            <w:tcW w:w="9634" w:type="dxa"/>
          </w:tcPr>
          <w:p w:rsidR="00962D4F" w:rsidRPr="00503E8B" w:rsidRDefault="00581328" w:rsidP="00967301">
            <w:pPr>
              <w:widowControl w:val="0"/>
              <w:tabs>
                <w:tab w:val="left" w:pos="993"/>
              </w:tabs>
              <w:ind w:firstLine="709"/>
              <w:jc w:val="both"/>
              <w:rPr>
                <w:i/>
                <w:sz w:val="28"/>
                <w:szCs w:val="28"/>
              </w:rPr>
            </w:pPr>
            <w:r w:rsidRPr="00503E8B">
              <w:rPr>
                <w:sz w:val="28"/>
                <w:szCs w:val="28"/>
              </w:rPr>
              <w:t>1.</w:t>
            </w:r>
            <w:r w:rsidR="00967301">
              <w:rPr>
                <w:sz w:val="28"/>
                <w:szCs w:val="28"/>
              </w:rPr>
              <w:t> </w:t>
            </w:r>
            <w:r w:rsidRPr="00503E8B">
              <w:rPr>
                <w:sz w:val="28"/>
                <w:szCs w:val="28"/>
              </w:rPr>
              <w:t>Все субъекты Российской Федерации, имеющие задолженность по обеспечению жильем детей-сирот, реализуют комплексные программы, направленные на ликвидацию до 2030 года указанной задолженности, включающие, в том числе, меры, направленные на снижение численности детей-сирот в регионе и численности детей-сирот, нуждающихся в обеспечении жилыми помещениями.</w:t>
            </w:r>
          </w:p>
        </w:tc>
      </w:tr>
      <w:tr w:rsidR="00962D4F" w:rsidRPr="00503E8B" w:rsidTr="00967301">
        <w:tc>
          <w:tcPr>
            <w:tcW w:w="9634" w:type="dxa"/>
          </w:tcPr>
          <w:p w:rsidR="00962D4F" w:rsidRPr="00503E8B" w:rsidRDefault="0008152B" w:rsidP="00967301">
            <w:pPr>
              <w:ind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503E8B">
              <w:rPr>
                <w:sz w:val="28"/>
                <w:szCs w:val="28"/>
              </w:rPr>
              <w:t>2.</w:t>
            </w:r>
            <w:r w:rsidR="00967301">
              <w:rPr>
                <w:sz w:val="28"/>
                <w:szCs w:val="28"/>
              </w:rPr>
              <w:t> </w:t>
            </w:r>
            <w:r w:rsidR="00581328" w:rsidRPr="00503E8B">
              <w:rPr>
                <w:sz w:val="28"/>
                <w:szCs w:val="28"/>
              </w:rPr>
              <w:t>Введение выплаты на приобретение благоустроенного жилого помещения (сертификата) позволило увеличить численность обеспеченных жильем детей-сирот в Российской Федерации в 2023 году по отношению к 2022 году.</w:t>
            </w:r>
          </w:p>
        </w:tc>
      </w:tr>
    </w:tbl>
    <w:p w:rsidR="00962D4F" w:rsidRPr="00503E8B" w:rsidRDefault="00962D4F" w:rsidP="00967301">
      <w:pPr>
        <w:spacing w:line="360" w:lineRule="auto"/>
        <w:ind w:firstLine="709"/>
        <w:jc w:val="both"/>
        <w:rPr>
          <w:sz w:val="28"/>
          <w:szCs w:val="28"/>
        </w:rPr>
      </w:pPr>
      <w:r w:rsidRPr="00503E8B">
        <w:rPr>
          <w:sz w:val="28"/>
          <w:szCs w:val="28"/>
        </w:rPr>
        <w:t xml:space="preserve">Анализ критериев эффективности проводился </w:t>
      </w:r>
      <w:r w:rsidR="00967301">
        <w:rPr>
          <w:sz w:val="28"/>
          <w:szCs w:val="28"/>
        </w:rPr>
        <w:t>в том числе на основании данных</w:t>
      </w:r>
      <w:r w:rsidRPr="00503E8B">
        <w:rPr>
          <w:sz w:val="28"/>
          <w:szCs w:val="28"/>
        </w:rPr>
        <w:t xml:space="preserve"> </w:t>
      </w:r>
      <w:r w:rsidR="00967301" w:rsidRPr="008B4D69">
        <w:rPr>
          <w:rFonts w:eastAsiaTheme="minorHAnsi"/>
          <w:sz w:val="28"/>
          <w:szCs w:val="28"/>
          <w:lang w:eastAsia="en-US"/>
        </w:rPr>
        <w:t>Г</w:t>
      </w:r>
      <w:r w:rsidR="00967301">
        <w:rPr>
          <w:rFonts w:eastAsiaTheme="minorHAnsi"/>
          <w:sz w:val="28"/>
          <w:szCs w:val="28"/>
          <w:lang w:eastAsia="en-US"/>
        </w:rPr>
        <w:t xml:space="preserve">осударственной информационной системы </w:t>
      </w:r>
      <w:r w:rsidR="00967301" w:rsidRPr="008B4D69">
        <w:rPr>
          <w:rFonts w:eastAsiaTheme="minorHAnsi"/>
          <w:sz w:val="28"/>
          <w:szCs w:val="28"/>
          <w:lang w:eastAsia="en-US"/>
        </w:rPr>
        <w:t>«Единая централизованная цифровая платформа в</w:t>
      </w:r>
      <w:r w:rsidR="00967301">
        <w:rPr>
          <w:rFonts w:eastAsiaTheme="minorHAnsi"/>
          <w:sz w:val="28"/>
          <w:szCs w:val="28"/>
          <w:lang w:eastAsia="en-US"/>
        </w:rPr>
        <w:t xml:space="preserve"> социальной сфере»</w:t>
      </w:r>
      <w:r w:rsidR="00967301" w:rsidRPr="00967301">
        <w:rPr>
          <w:rStyle w:val="a5"/>
          <w:rFonts w:eastAsiaTheme="minorHAnsi"/>
          <w:sz w:val="28"/>
          <w:szCs w:val="28"/>
          <w:lang w:eastAsia="en-US"/>
        </w:rPr>
        <w:footnoteReference w:id="2"/>
      </w:r>
      <w:r w:rsidR="001649BD" w:rsidRPr="00967301">
        <w:rPr>
          <w:sz w:val="28"/>
          <w:szCs w:val="28"/>
        </w:rPr>
        <w:t>,</w:t>
      </w:r>
      <w:r w:rsidR="001649BD" w:rsidRPr="00503E8B">
        <w:rPr>
          <w:sz w:val="28"/>
          <w:szCs w:val="28"/>
        </w:rPr>
        <w:t xml:space="preserve"> </w:t>
      </w:r>
      <w:r w:rsidRPr="00503E8B">
        <w:rPr>
          <w:sz w:val="28"/>
          <w:szCs w:val="28"/>
        </w:rPr>
        <w:t>мониторинга</w:t>
      </w:r>
      <w:r w:rsidR="001649BD">
        <w:rPr>
          <w:sz w:val="28"/>
          <w:szCs w:val="28"/>
        </w:rPr>
        <w:t xml:space="preserve"> обеспечения детей-сирот жилыми помещениями, проводимого</w:t>
      </w:r>
      <w:r w:rsidRPr="00503E8B">
        <w:rPr>
          <w:sz w:val="28"/>
          <w:szCs w:val="28"/>
        </w:rPr>
        <w:t xml:space="preserve"> </w:t>
      </w:r>
      <w:r w:rsidR="0008152B" w:rsidRPr="00503E8B">
        <w:rPr>
          <w:sz w:val="28"/>
          <w:szCs w:val="28"/>
        </w:rPr>
        <w:t>Министе</w:t>
      </w:r>
      <w:r w:rsidR="00423FB3" w:rsidRPr="00503E8B">
        <w:rPr>
          <w:sz w:val="28"/>
          <w:szCs w:val="28"/>
        </w:rPr>
        <w:t>рств</w:t>
      </w:r>
      <w:r w:rsidR="001649BD">
        <w:rPr>
          <w:sz w:val="28"/>
          <w:szCs w:val="28"/>
        </w:rPr>
        <w:t>ом</w:t>
      </w:r>
      <w:r w:rsidR="0008152B" w:rsidRPr="00503E8B">
        <w:rPr>
          <w:sz w:val="28"/>
          <w:szCs w:val="28"/>
        </w:rPr>
        <w:t xml:space="preserve"> просвещения Российской Федерации</w:t>
      </w:r>
      <w:r w:rsidRPr="00503E8B">
        <w:rPr>
          <w:sz w:val="28"/>
          <w:szCs w:val="28"/>
        </w:rPr>
        <w:t xml:space="preserve">, </w:t>
      </w:r>
      <w:r w:rsidR="00E9747A" w:rsidRPr="00503E8B">
        <w:rPr>
          <w:sz w:val="28"/>
          <w:szCs w:val="28"/>
        </w:rPr>
        <w:t xml:space="preserve">региональных программ ликвидации задолженности по обеспечению жилыми помещениями детей-сирот </w:t>
      </w:r>
      <w:r w:rsidR="001649BD">
        <w:rPr>
          <w:sz w:val="28"/>
          <w:szCs w:val="28"/>
        </w:rPr>
        <w:t>на</w:t>
      </w:r>
      <w:r w:rsidR="00E9747A" w:rsidRPr="00503E8B">
        <w:rPr>
          <w:sz w:val="28"/>
          <w:szCs w:val="28"/>
        </w:rPr>
        <w:t xml:space="preserve"> срок до 2030 года</w:t>
      </w:r>
      <w:r w:rsidR="0078724E" w:rsidRPr="0035140F">
        <w:rPr>
          <w:rStyle w:val="a5"/>
          <w:sz w:val="28"/>
          <w:szCs w:val="28"/>
        </w:rPr>
        <w:footnoteReference w:id="3"/>
      </w:r>
      <w:r w:rsidR="00E9747A" w:rsidRPr="00503E8B">
        <w:rPr>
          <w:sz w:val="28"/>
          <w:szCs w:val="28"/>
        </w:rPr>
        <w:t>.</w:t>
      </w:r>
    </w:p>
    <w:p w:rsidR="00E4540E" w:rsidRPr="00967301" w:rsidRDefault="00967301" w:rsidP="00967301">
      <w:pPr>
        <w:ind w:firstLine="709"/>
        <w:contextualSpacing/>
        <w:jc w:val="both"/>
        <w:rPr>
          <w:b/>
          <w:sz w:val="28"/>
          <w:szCs w:val="28"/>
        </w:rPr>
      </w:pPr>
      <w:r w:rsidRPr="00967301">
        <w:rPr>
          <w:b/>
          <w:sz w:val="28"/>
          <w:szCs w:val="28"/>
        </w:rPr>
        <w:t xml:space="preserve">Вопрос </w:t>
      </w:r>
      <w:r w:rsidR="00E4540E" w:rsidRPr="00967301">
        <w:rPr>
          <w:b/>
          <w:sz w:val="28"/>
          <w:szCs w:val="28"/>
        </w:rPr>
        <w:t>1.</w:t>
      </w:r>
      <w:r w:rsidR="00E4540E" w:rsidRPr="00967301">
        <w:rPr>
          <w:b/>
          <w:i/>
          <w:sz w:val="28"/>
          <w:szCs w:val="28"/>
        </w:rPr>
        <w:t xml:space="preserve"> </w:t>
      </w:r>
      <w:r w:rsidR="00E4540E" w:rsidRPr="00967301">
        <w:rPr>
          <w:b/>
          <w:sz w:val="28"/>
          <w:szCs w:val="28"/>
        </w:rPr>
        <w:t>Оценить влияние изменения законодательных и нормативных правовых актов, направленных на обеспечение жильем детей-сирот, на выполнение задач по реализации государственной политики в части обеспечения гарантий по обеспечению детей-сирот жилыми помещениями.</w:t>
      </w:r>
    </w:p>
    <w:p w:rsidR="00962D4F" w:rsidRPr="00503E8B" w:rsidRDefault="00962D4F" w:rsidP="00967301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503E8B">
        <w:rPr>
          <w:rFonts w:ascii="Times New Roman" w:hAnsi="Times New Roman" w:cs="Times New Roman"/>
          <w:sz w:val="28"/>
          <w:szCs w:val="28"/>
          <w:u w:val="single"/>
        </w:rPr>
        <w:t>Критерий 1</w:t>
      </w:r>
    </w:p>
    <w:p w:rsidR="0008152B" w:rsidRPr="005A49AA" w:rsidRDefault="0008152B" w:rsidP="00967301">
      <w:pPr>
        <w:widowControl w:val="0"/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A49AA">
        <w:rPr>
          <w:i/>
          <w:sz w:val="28"/>
          <w:szCs w:val="28"/>
        </w:rPr>
        <w:t>Все субъекты Российской Федерации, имеющие задолженность по обеспечению жильем детей-сирот, реализуют комплексные программы, направленные на ликвидацию до 2030 года указанной задолженности, включающие, в том числе, меры, направленные на снижение численности детей-сирот в регионе и численности детей-сирот, нуждающихся в обеспечении жилыми помещениями.</w:t>
      </w:r>
    </w:p>
    <w:p w:rsidR="00962D4F" w:rsidRPr="00DA66A6" w:rsidRDefault="00962D4F" w:rsidP="00967301">
      <w:pPr>
        <w:spacing w:line="360" w:lineRule="auto"/>
        <w:ind w:firstLine="709"/>
        <w:jc w:val="both"/>
        <w:rPr>
          <w:b/>
          <w:bCs/>
          <w:sz w:val="28"/>
        </w:rPr>
      </w:pPr>
      <w:r w:rsidRPr="00DA66A6">
        <w:rPr>
          <w:b/>
          <w:bCs/>
          <w:i/>
          <w:sz w:val="28"/>
        </w:rPr>
        <w:t xml:space="preserve">Критерий 1 </w:t>
      </w:r>
      <w:r w:rsidR="00E9460B">
        <w:rPr>
          <w:b/>
          <w:bCs/>
          <w:i/>
          <w:sz w:val="28"/>
        </w:rPr>
        <w:t xml:space="preserve">не </w:t>
      </w:r>
      <w:r w:rsidRPr="00DA66A6">
        <w:rPr>
          <w:b/>
          <w:bCs/>
          <w:i/>
          <w:sz w:val="28"/>
        </w:rPr>
        <w:t>выполнен.</w:t>
      </w:r>
    </w:p>
    <w:p w:rsidR="0035140F" w:rsidRPr="0035140F" w:rsidRDefault="0035140F" w:rsidP="00967301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35140F">
        <w:rPr>
          <w:sz w:val="28"/>
          <w:szCs w:val="28"/>
        </w:rPr>
        <w:t xml:space="preserve">В соответствии с поручением Правительства Российской Федерации от     30 марта 2023 г. № ММ-П8-4467 </w:t>
      </w:r>
      <w:r w:rsidR="008625AB">
        <w:rPr>
          <w:sz w:val="28"/>
          <w:szCs w:val="28"/>
        </w:rPr>
        <w:t xml:space="preserve">ДСП </w:t>
      </w:r>
      <w:r w:rsidRPr="0035140F">
        <w:rPr>
          <w:sz w:val="28"/>
          <w:szCs w:val="28"/>
        </w:rPr>
        <w:t xml:space="preserve">всеми субъектами Российской Федерации, имеющими задолженность по обеспечению детей-сирот жилыми помещениями, </w:t>
      </w:r>
      <w:r w:rsidR="00454D0E">
        <w:rPr>
          <w:sz w:val="28"/>
          <w:szCs w:val="28"/>
        </w:rPr>
        <w:t xml:space="preserve">должны были быть </w:t>
      </w:r>
      <w:r w:rsidRPr="0035140F">
        <w:rPr>
          <w:sz w:val="28"/>
          <w:szCs w:val="28"/>
        </w:rPr>
        <w:t>утверждены региональные программы ее ликвидации на срок до 2030 года (далее– Программы).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iCs/>
          <w:sz w:val="28"/>
          <w:szCs w:val="28"/>
        </w:rPr>
      </w:pPr>
      <w:bookmarkStart w:id="0" w:name="_Hlk169301326"/>
      <w:r w:rsidRPr="00454D0E">
        <w:rPr>
          <w:iCs/>
          <w:sz w:val="28"/>
          <w:szCs w:val="28"/>
        </w:rPr>
        <w:t>Программы ликвидации задолженности утверждены в 76 регионах</w:t>
      </w:r>
      <w:r w:rsidRPr="00454D0E">
        <w:rPr>
          <w:rStyle w:val="a5"/>
          <w:iCs/>
          <w:sz w:val="28"/>
          <w:szCs w:val="28"/>
        </w:rPr>
        <w:footnoteReference w:id="4"/>
      </w:r>
      <w:r w:rsidRPr="00454D0E">
        <w:rPr>
          <w:iCs/>
          <w:sz w:val="28"/>
          <w:szCs w:val="28"/>
        </w:rPr>
        <w:t xml:space="preserve"> (приложение 1 к отчету), в четырех</w:t>
      </w:r>
      <w:r w:rsidRPr="00454D0E">
        <w:rPr>
          <w:rStyle w:val="a5"/>
          <w:iCs/>
          <w:sz w:val="28"/>
          <w:szCs w:val="28"/>
        </w:rPr>
        <w:footnoteReference w:id="5"/>
      </w:r>
      <w:r w:rsidRPr="00454D0E">
        <w:rPr>
          <w:iCs/>
          <w:sz w:val="28"/>
          <w:szCs w:val="28"/>
        </w:rPr>
        <w:t xml:space="preserve"> из которых, по оценке Счетной палаты, обеспечение жильем детей-сирот в 2023 году осуществлялось в плановом порядке. 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454D0E">
        <w:rPr>
          <w:iCs/>
          <w:sz w:val="28"/>
          <w:szCs w:val="28"/>
        </w:rPr>
        <w:t>По итогам 2023 года задолженность по обеспечению жильем детей-сирот, по оценке Счетной палаты, сохраняется в 73 регионах, в 72 из которых утверждены программы ее ликвидации. В Тверской области, имеющей соответствующую задолженность, программа не утверждена.</w:t>
      </w:r>
      <w:r w:rsidRPr="00454D0E">
        <w:rPr>
          <w:sz w:val="28"/>
          <w:szCs w:val="28"/>
        </w:rPr>
        <w:t xml:space="preserve"> Численность необеспеченных жильем детей-сирот на конец 2023 года по сравнению с 2022 годом в 73 регионах снизилась на 1,9 тыс. человек (или 1,0%), с 186,5 до 184,6 тыс. человек.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sz w:val="28"/>
          <w:szCs w:val="28"/>
        </w:rPr>
      </w:pPr>
      <w:r w:rsidRPr="00454D0E">
        <w:rPr>
          <w:sz w:val="28"/>
          <w:szCs w:val="28"/>
        </w:rPr>
        <w:t xml:space="preserve">В рассматриваемых программах не единообразно установлены подходы к ликвидации задолженности по обеспечению жильем детей-сирот. 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sz w:val="28"/>
          <w:szCs w:val="28"/>
        </w:rPr>
      </w:pPr>
      <w:r w:rsidRPr="00454D0E">
        <w:rPr>
          <w:iCs/>
          <w:sz w:val="28"/>
          <w:szCs w:val="28"/>
        </w:rPr>
        <w:t xml:space="preserve">Преимущественно программы предусматривают сокращение задолженности по обеспечению жильем детей-сирот, образовавшейся на 1 января 2023 года. </w:t>
      </w:r>
      <w:r w:rsidRPr="00454D0E">
        <w:rPr>
          <w:sz w:val="28"/>
          <w:szCs w:val="28"/>
        </w:rPr>
        <w:t>В программах ликвидации задолженности 5 регионов</w:t>
      </w:r>
      <w:r w:rsidRPr="00454D0E">
        <w:rPr>
          <w:sz w:val="28"/>
          <w:szCs w:val="28"/>
          <w:vertAlign w:val="superscript"/>
        </w:rPr>
        <w:footnoteReference w:id="6"/>
      </w:r>
      <w:r w:rsidRPr="00454D0E">
        <w:rPr>
          <w:sz w:val="28"/>
          <w:szCs w:val="28"/>
        </w:rPr>
        <w:t xml:space="preserve"> указана дата начала ликвидации задолженности – 1 января 2024 года</w:t>
      </w:r>
      <w:r w:rsidRPr="00454D0E">
        <w:rPr>
          <w:sz w:val="28"/>
          <w:szCs w:val="28"/>
          <w:vertAlign w:val="superscript"/>
        </w:rPr>
        <w:footnoteReference w:id="7"/>
      </w:r>
      <w:r w:rsidRPr="00454D0E">
        <w:rPr>
          <w:sz w:val="28"/>
          <w:szCs w:val="28"/>
        </w:rPr>
        <w:t>, в 3 регионах  – 1 января 2020, 2021 и 2026 года соответственно</w:t>
      </w:r>
      <w:r w:rsidRPr="00454D0E">
        <w:rPr>
          <w:rStyle w:val="a5"/>
          <w:sz w:val="28"/>
          <w:szCs w:val="28"/>
        </w:rPr>
        <w:footnoteReference w:id="8"/>
      </w:r>
      <w:r w:rsidRPr="00454D0E">
        <w:rPr>
          <w:sz w:val="28"/>
          <w:szCs w:val="28"/>
        </w:rPr>
        <w:t>.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sz w:val="28"/>
          <w:szCs w:val="28"/>
        </w:rPr>
      </w:pPr>
      <w:r w:rsidRPr="00454D0E">
        <w:rPr>
          <w:sz w:val="28"/>
          <w:szCs w:val="28"/>
        </w:rPr>
        <w:t xml:space="preserve">В программах ликвидации задолженности 33 регионов численность детей-сирот, подлежащих обеспечению жильем до 2030 года, в несколько раз превышает численность данной категории на 1 января 2023 года (например, в программах Вологодской и Владимирской областей превышение составляет 2 раза, в Магаданской области – 6 раз, в Курганской области – в 7 раз и др.). 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sz w:val="28"/>
          <w:szCs w:val="28"/>
        </w:rPr>
      </w:pPr>
      <w:r w:rsidRPr="00454D0E">
        <w:rPr>
          <w:sz w:val="28"/>
          <w:szCs w:val="28"/>
        </w:rPr>
        <w:t>В программах семи регионов</w:t>
      </w:r>
      <w:r w:rsidRPr="00454D0E">
        <w:rPr>
          <w:rStyle w:val="a5"/>
          <w:sz w:val="28"/>
          <w:szCs w:val="28"/>
        </w:rPr>
        <w:footnoteReference w:id="9"/>
      </w:r>
      <w:r w:rsidRPr="00454D0E">
        <w:rPr>
          <w:sz w:val="28"/>
          <w:szCs w:val="28"/>
        </w:rPr>
        <w:t xml:space="preserve"> ликвидация до 2030 года задолженности по обеспечению жильем детей-сирот, образовавшейся на 1 января 2023 года, предусмотрена в неполном объеме. 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sz w:val="28"/>
          <w:szCs w:val="28"/>
        </w:rPr>
      </w:pPr>
      <w:r w:rsidRPr="00454D0E">
        <w:rPr>
          <w:sz w:val="28"/>
          <w:szCs w:val="28"/>
        </w:rPr>
        <w:t>Целевые показатели обеспечения до 2030 года жилыми помещениями детей-сирот отсутствуют в программах ликвидации задолженности 10</w:t>
      </w:r>
      <w:r w:rsidRPr="00454D0E">
        <w:rPr>
          <w:rStyle w:val="a5"/>
          <w:sz w:val="28"/>
          <w:szCs w:val="28"/>
        </w:rPr>
        <w:footnoteReference w:id="10"/>
      </w:r>
      <w:r w:rsidRPr="00454D0E">
        <w:rPr>
          <w:sz w:val="28"/>
          <w:szCs w:val="28"/>
        </w:rPr>
        <w:t xml:space="preserve"> субъектов Российской Федерации (таблица 3 приложения № 1 к отчету). 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sz w:val="28"/>
          <w:szCs w:val="28"/>
        </w:rPr>
      </w:pPr>
      <w:r w:rsidRPr="00454D0E">
        <w:rPr>
          <w:sz w:val="28"/>
          <w:szCs w:val="28"/>
        </w:rPr>
        <w:t>Только в 13 регионах</w:t>
      </w:r>
      <w:r w:rsidRPr="00454D0E">
        <w:rPr>
          <w:rFonts w:eastAsiaTheme="minorHAnsi"/>
          <w:sz w:val="28"/>
          <w:szCs w:val="28"/>
          <w:vertAlign w:val="superscript"/>
          <w:lang w:eastAsia="en-US"/>
        </w:rPr>
        <w:footnoteReference w:id="11"/>
      </w:r>
      <w:r w:rsidRPr="00454D0E">
        <w:rPr>
          <w:sz w:val="28"/>
          <w:szCs w:val="28"/>
        </w:rPr>
        <w:t xml:space="preserve"> программы предусматривают погашение задолженности до 2030 года (в 2029 году и ранее), в остальных – в более поздние сроки. 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sz w:val="28"/>
          <w:szCs w:val="28"/>
        </w:rPr>
      </w:pPr>
      <w:r w:rsidRPr="00454D0E">
        <w:rPr>
          <w:sz w:val="28"/>
          <w:szCs w:val="28"/>
        </w:rPr>
        <w:t>Информация об объемах и источниках финансирования отсутствует в программах ликвидации задолженности 8 регионов</w:t>
      </w:r>
      <w:r w:rsidRPr="00454D0E">
        <w:rPr>
          <w:rStyle w:val="a5"/>
          <w:sz w:val="28"/>
          <w:szCs w:val="28"/>
        </w:rPr>
        <w:footnoteReference w:id="12"/>
      </w:r>
      <w:r w:rsidRPr="00454D0E">
        <w:rPr>
          <w:sz w:val="28"/>
          <w:szCs w:val="28"/>
        </w:rPr>
        <w:t xml:space="preserve">. 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sz w:val="28"/>
          <w:szCs w:val="28"/>
        </w:rPr>
      </w:pPr>
      <w:r w:rsidRPr="00454D0E">
        <w:rPr>
          <w:sz w:val="28"/>
          <w:szCs w:val="28"/>
        </w:rPr>
        <w:t>Отдельно выделенная дополнительная потребность в средствах, без обоснования данной потребности расчетами, указана в программах ликвидации задолженности 26 регионов</w:t>
      </w:r>
      <w:r w:rsidRPr="00454D0E">
        <w:rPr>
          <w:rStyle w:val="a5"/>
          <w:sz w:val="28"/>
          <w:szCs w:val="28"/>
        </w:rPr>
        <w:footnoteReference w:id="13"/>
      </w:r>
      <w:r w:rsidRPr="00454D0E">
        <w:rPr>
          <w:sz w:val="28"/>
          <w:szCs w:val="28"/>
        </w:rPr>
        <w:t>. Например, программой ликвидации задолженности Нижегородской области</w:t>
      </w:r>
      <w:r w:rsidRPr="00454D0E">
        <w:rPr>
          <w:rStyle w:val="a5"/>
          <w:sz w:val="28"/>
          <w:szCs w:val="28"/>
        </w:rPr>
        <w:footnoteReference w:id="14"/>
      </w:r>
      <w:r w:rsidRPr="00454D0E">
        <w:rPr>
          <w:sz w:val="28"/>
          <w:szCs w:val="28"/>
        </w:rPr>
        <w:t xml:space="preserve"> с 2026 года средства бюджета региона прогнозируются в размере 1,3 млрд рублей, при этом средства федерального бюджета в размере 3,6 млрд рублей (с увеличением в 28 раз к уровню 2025 года).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sz w:val="28"/>
          <w:szCs w:val="28"/>
        </w:rPr>
      </w:pPr>
      <w:r w:rsidRPr="00454D0E">
        <w:rPr>
          <w:sz w:val="28"/>
          <w:szCs w:val="28"/>
        </w:rPr>
        <w:t>Без указания источников финансирования отдельно выделенную дополнительную потребность показали 22 региона</w:t>
      </w:r>
      <w:r w:rsidRPr="00454D0E">
        <w:rPr>
          <w:rStyle w:val="a5"/>
          <w:sz w:val="28"/>
          <w:szCs w:val="28"/>
        </w:rPr>
        <w:footnoteReference w:id="15"/>
      </w:r>
      <w:r w:rsidRPr="00454D0E">
        <w:rPr>
          <w:sz w:val="28"/>
          <w:szCs w:val="28"/>
        </w:rPr>
        <w:t xml:space="preserve">. 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sz w:val="28"/>
          <w:szCs w:val="28"/>
        </w:rPr>
      </w:pPr>
      <w:r w:rsidRPr="00454D0E">
        <w:rPr>
          <w:sz w:val="28"/>
          <w:szCs w:val="28"/>
        </w:rPr>
        <w:t>Информацию о финансировании в разрезе форм обеспечения жильем (например, финансирование на предоставление выплаты на предоставление жилья (сертификата) не предусматривают программы ликвидации задолженности половины регионов.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sz w:val="28"/>
          <w:szCs w:val="28"/>
        </w:rPr>
      </w:pPr>
      <w:r w:rsidRPr="00454D0E">
        <w:rPr>
          <w:sz w:val="28"/>
          <w:szCs w:val="28"/>
        </w:rPr>
        <w:t>Вместе с тем, реализация в 2023 году программ ликвидации задолженности, позволила сократить численность детей-сирот, не обеспеченных жильем, в 40 регионах на 5,5 тыс. человек (или на 5,4%) и по состоянию на 1 января 2024 года она составляет 97,9 тыс. человек. Более чем на 10 % она уменьшилась в 9 регионах</w:t>
      </w:r>
      <w:r w:rsidRPr="00454D0E">
        <w:rPr>
          <w:rStyle w:val="a5"/>
          <w:sz w:val="28"/>
          <w:szCs w:val="28"/>
        </w:rPr>
        <w:footnoteReference w:id="16"/>
      </w:r>
      <w:r w:rsidRPr="00454D0E">
        <w:rPr>
          <w:sz w:val="28"/>
          <w:szCs w:val="28"/>
        </w:rPr>
        <w:t xml:space="preserve">. </w:t>
      </w:r>
    </w:p>
    <w:p w:rsidR="00454D0E" w:rsidRPr="00454D0E" w:rsidRDefault="00454D0E" w:rsidP="00454D0E">
      <w:pPr>
        <w:spacing w:line="360" w:lineRule="auto"/>
        <w:ind w:firstLine="709"/>
        <w:jc w:val="both"/>
        <w:rPr>
          <w:sz w:val="28"/>
          <w:szCs w:val="28"/>
        </w:rPr>
      </w:pPr>
      <w:r w:rsidRPr="00454D0E">
        <w:rPr>
          <w:sz w:val="28"/>
          <w:szCs w:val="28"/>
        </w:rPr>
        <w:t>В 33 регионах, утвердивших программы ликвидации задолженности, численность детей-сирот, подлежащих обеспечению жильем в указанный период, увеличилась на 3,6 тыс. человек (или на 4,4 %) – до 86,6 тыс. человек.  Увеличение более чем на 10 % отмечено в 6 регионах</w:t>
      </w:r>
      <w:r w:rsidRPr="00454D0E">
        <w:rPr>
          <w:rStyle w:val="a5"/>
          <w:sz w:val="28"/>
          <w:szCs w:val="28"/>
        </w:rPr>
        <w:footnoteReference w:id="17"/>
      </w:r>
      <w:r w:rsidRPr="00454D0E">
        <w:rPr>
          <w:sz w:val="28"/>
          <w:szCs w:val="28"/>
        </w:rPr>
        <w:t>. В программах ликвидации задолженности указанных регионов финансирование в разрезе форм обеспечения жилыми помещениями детей-сирот не представлено, включая, например, программу Республики Татарстан, где также не установлены целевые показатели обеспечения жильем детей-сирот.</w:t>
      </w:r>
    </w:p>
    <w:bookmarkEnd w:id="0"/>
    <w:p w:rsidR="00454D0E" w:rsidRPr="00454D0E" w:rsidRDefault="00454D0E" w:rsidP="00967301">
      <w:pPr>
        <w:spacing w:line="336" w:lineRule="auto"/>
        <w:ind w:firstLine="709"/>
        <w:contextualSpacing/>
        <w:jc w:val="both"/>
        <w:rPr>
          <w:sz w:val="28"/>
          <w:szCs w:val="28"/>
        </w:rPr>
      </w:pPr>
    </w:p>
    <w:p w:rsidR="001665E6" w:rsidRPr="007B4D43" w:rsidRDefault="001665E6" w:rsidP="00C7573F">
      <w:pPr>
        <w:widowControl w:val="0"/>
        <w:tabs>
          <w:tab w:val="left" w:pos="993"/>
        </w:tabs>
        <w:ind w:firstLine="709"/>
        <w:jc w:val="both"/>
        <w:rPr>
          <w:sz w:val="16"/>
          <w:szCs w:val="28"/>
        </w:rPr>
      </w:pPr>
    </w:p>
    <w:p w:rsidR="00BD36B3" w:rsidRPr="00C7573F" w:rsidRDefault="00C7573F" w:rsidP="00C7573F">
      <w:pPr>
        <w:widowControl w:val="0"/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</w:t>
      </w:r>
      <w:r w:rsidR="00BD36B3" w:rsidRPr="00C7573F">
        <w:rPr>
          <w:b/>
          <w:sz w:val="28"/>
          <w:szCs w:val="28"/>
        </w:rPr>
        <w:t>2.</w:t>
      </w:r>
      <w:r w:rsidR="001665E6">
        <w:rPr>
          <w:b/>
          <w:sz w:val="28"/>
          <w:szCs w:val="28"/>
        </w:rPr>
        <w:t xml:space="preserve"> </w:t>
      </w:r>
      <w:r w:rsidR="00BD36B3" w:rsidRPr="00C7573F">
        <w:rPr>
          <w:b/>
          <w:sz w:val="28"/>
          <w:szCs w:val="28"/>
        </w:rPr>
        <w:t xml:space="preserve">Оценить результаты реализации мер </w:t>
      </w:r>
      <w:r w:rsidR="00BD36B3" w:rsidRPr="00C7573F">
        <w:rPr>
          <w:b/>
          <w:color w:val="000000" w:themeColor="text1"/>
          <w:sz w:val="28"/>
          <w:szCs w:val="28"/>
        </w:rPr>
        <w:t>социальной поддержки, направленных обеспечение детей-сирот жилыми помещениями.</w:t>
      </w:r>
    </w:p>
    <w:p w:rsidR="00C7573F" w:rsidRPr="007B4D43" w:rsidRDefault="00C7573F" w:rsidP="00967301">
      <w:pPr>
        <w:spacing w:line="360" w:lineRule="auto"/>
        <w:ind w:firstLine="709"/>
        <w:jc w:val="both"/>
        <w:rPr>
          <w:b/>
          <w:bCs/>
          <w:sz w:val="16"/>
          <w:u w:val="single"/>
        </w:rPr>
      </w:pPr>
    </w:p>
    <w:p w:rsidR="00EE1C35" w:rsidRPr="00547F5D" w:rsidRDefault="00EE1C35" w:rsidP="00967301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547F5D">
        <w:rPr>
          <w:b/>
          <w:bCs/>
          <w:sz w:val="28"/>
          <w:u w:val="single"/>
        </w:rPr>
        <w:t xml:space="preserve">Критерий </w:t>
      </w:r>
      <w:r w:rsidR="00C7573F">
        <w:rPr>
          <w:b/>
          <w:bCs/>
          <w:sz w:val="28"/>
          <w:u w:val="single"/>
        </w:rPr>
        <w:t>1</w:t>
      </w:r>
    </w:p>
    <w:p w:rsidR="00EE1C35" w:rsidRPr="00C7573F" w:rsidRDefault="00EE1C35" w:rsidP="00967301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C7573F">
        <w:rPr>
          <w:i/>
          <w:sz w:val="28"/>
          <w:szCs w:val="28"/>
        </w:rPr>
        <w:t>Введение выплаты на приобретение благоустроенного жилого помещения (сертификата) позволило увеличить численность обеспеченных жильем детей-сирот в Российской Федерации в 2023 году по отношению к 2022 году.</w:t>
      </w:r>
    </w:p>
    <w:p w:rsidR="00EE1C35" w:rsidRDefault="00EE1C35" w:rsidP="00967301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  <w:r w:rsidRPr="00DA66A6">
        <w:rPr>
          <w:b/>
          <w:bCs/>
          <w:i/>
          <w:iCs/>
          <w:sz w:val="28"/>
          <w:szCs w:val="28"/>
        </w:rPr>
        <w:t xml:space="preserve">Критерий </w:t>
      </w:r>
      <w:r w:rsidR="001665E6">
        <w:rPr>
          <w:b/>
          <w:bCs/>
          <w:i/>
          <w:iCs/>
          <w:sz w:val="28"/>
          <w:szCs w:val="28"/>
        </w:rPr>
        <w:t>1</w:t>
      </w:r>
      <w:r w:rsidRPr="00DA66A6">
        <w:rPr>
          <w:b/>
          <w:bCs/>
          <w:i/>
          <w:iCs/>
          <w:sz w:val="28"/>
          <w:szCs w:val="28"/>
        </w:rPr>
        <w:t xml:space="preserve"> выполнен.</w:t>
      </w:r>
      <w:r w:rsidRPr="00DA66A6">
        <w:rPr>
          <w:b/>
          <w:bCs/>
          <w:i/>
          <w:iCs/>
          <w:sz w:val="28"/>
        </w:rPr>
        <w:t xml:space="preserve"> </w:t>
      </w:r>
    </w:p>
    <w:p w:rsidR="00EE1C35" w:rsidRPr="001D5E88" w:rsidRDefault="00EE1C35" w:rsidP="00967301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D5E88">
        <w:rPr>
          <w:rFonts w:eastAsiaTheme="minorHAnsi"/>
          <w:sz w:val="28"/>
          <w:szCs w:val="28"/>
          <w:lang w:eastAsia="en-US"/>
        </w:rPr>
        <w:t xml:space="preserve">В 2023 году </w:t>
      </w:r>
      <w:r w:rsidR="00C7573F">
        <w:rPr>
          <w:rFonts w:eastAsiaTheme="minorHAnsi"/>
          <w:sz w:val="28"/>
          <w:szCs w:val="28"/>
          <w:lang w:eastAsia="en-US"/>
        </w:rPr>
        <w:t>жилыми помещениями</w:t>
      </w:r>
      <w:r w:rsidRPr="001D5E88">
        <w:rPr>
          <w:rFonts w:eastAsiaTheme="minorHAnsi"/>
          <w:sz w:val="28"/>
          <w:szCs w:val="28"/>
          <w:lang w:eastAsia="en-US"/>
        </w:rPr>
        <w:t xml:space="preserve"> обеспечено 37,5 тыс. детей-сирот, или 19,6 % общей численности не обеспеченных жилыми помещениями детей-сирот на начало года (в 2022 году – 34,2 тыс. детей-сирот, или 17,6 % соответственно).</w:t>
      </w:r>
    </w:p>
    <w:p w:rsidR="00EE1C35" w:rsidRDefault="00EE1C35" w:rsidP="00EE1C35">
      <w:pPr>
        <w:spacing w:line="360" w:lineRule="auto"/>
        <w:jc w:val="both"/>
        <w:rPr>
          <w:rFonts w:eastAsiaTheme="minorHAnsi"/>
          <w:szCs w:val="28"/>
          <w:lang w:eastAsia="en-US"/>
        </w:rPr>
      </w:pPr>
      <w:r>
        <w:rPr>
          <w:noProof/>
        </w:rPr>
        <w:drawing>
          <wp:inline distT="0" distB="0" distL="0" distR="0" wp14:anchorId="6DD79F0E" wp14:editId="10AC4794">
            <wp:extent cx="6188075" cy="2441276"/>
            <wp:effectExtent l="0" t="0" r="3175" b="0"/>
            <wp:docPr id="1882233891" name="Диаграмма 18822338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1C35" w:rsidRDefault="00EE1C35" w:rsidP="00EE1C35">
      <w:pPr>
        <w:jc w:val="center"/>
        <w:rPr>
          <w:i/>
        </w:rPr>
      </w:pPr>
      <w:r w:rsidRPr="0062581D">
        <w:rPr>
          <w:i/>
        </w:rPr>
        <w:t xml:space="preserve">Рисунок </w:t>
      </w:r>
      <w:r>
        <w:rPr>
          <w:i/>
        </w:rPr>
        <w:t>1</w:t>
      </w:r>
      <w:r w:rsidRPr="0062581D">
        <w:rPr>
          <w:i/>
        </w:rPr>
        <w:t xml:space="preserve">. </w:t>
      </w:r>
      <w:r>
        <w:rPr>
          <w:i/>
        </w:rPr>
        <w:t>Численность детей-сирот, обеспеченных жилыми помещениями в 2021–2023 годах</w:t>
      </w:r>
      <w:r w:rsidRPr="00FD761D">
        <w:rPr>
          <w:i/>
        </w:rPr>
        <w:t xml:space="preserve"> </w:t>
      </w:r>
      <w:r>
        <w:rPr>
          <w:i/>
        </w:rPr>
        <w:t>с привлечением дополнительного финансирования из региональных бюджетов, в том числе на предоставление сертификатов.</w:t>
      </w:r>
    </w:p>
    <w:p w:rsidR="007B4D43" w:rsidRPr="007B4D43" w:rsidRDefault="007B4D43" w:rsidP="00EE1C35">
      <w:pPr>
        <w:spacing w:line="360" w:lineRule="auto"/>
        <w:ind w:firstLine="709"/>
        <w:jc w:val="both"/>
        <w:rPr>
          <w:rFonts w:eastAsiaTheme="minorHAnsi"/>
          <w:sz w:val="22"/>
          <w:szCs w:val="28"/>
          <w:lang w:eastAsia="en-US"/>
        </w:rPr>
      </w:pPr>
    </w:p>
    <w:p w:rsidR="00EE1C35" w:rsidRDefault="00EE1C35" w:rsidP="00EE1C3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5E88">
        <w:rPr>
          <w:rFonts w:eastAsiaTheme="minorHAnsi"/>
          <w:sz w:val="28"/>
          <w:szCs w:val="28"/>
          <w:lang w:eastAsia="en-US"/>
        </w:rPr>
        <w:t>Механизм обеспечения жильем с использованием сертификата в 2023 году развивался в 60 регионах (в 2022 году – в 42) (рисунок 2).</w:t>
      </w:r>
    </w:p>
    <w:p w:rsidR="00454D0E" w:rsidRDefault="00454D0E" w:rsidP="00454D0E">
      <w:pPr>
        <w:spacing w:line="360" w:lineRule="auto"/>
        <w:jc w:val="both"/>
        <w:rPr>
          <w:rFonts w:eastAsiaTheme="minorHAnsi"/>
          <w:szCs w:val="28"/>
          <w:lang w:eastAsia="en-US"/>
        </w:rPr>
      </w:pPr>
      <w:r>
        <w:rPr>
          <w:noProof/>
        </w:rPr>
        <w:drawing>
          <wp:inline distT="0" distB="0" distL="0" distR="0" wp14:anchorId="4CC0B6CC" wp14:editId="18318D3F">
            <wp:extent cx="6084570" cy="258051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1C35" w:rsidRPr="002330FB" w:rsidRDefault="00EE1C35" w:rsidP="00EE1C35">
      <w:pPr>
        <w:spacing w:line="240" w:lineRule="atLeast"/>
        <w:ind w:firstLine="709"/>
        <w:jc w:val="center"/>
        <w:rPr>
          <w:i/>
          <w:spacing w:val="4"/>
        </w:rPr>
      </w:pPr>
      <w:r w:rsidRPr="002330FB">
        <w:rPr>
          <w:i/>
          <w:spacing w:val="4"/>
        </w:rPr>
        <w:t xml:space="preserve">Рисунок </w:t>
      </w:r>
      <w:r>
        <w:rPr>
          <w:i/>
          <w:spacing w:val="4"/>
        </w:rPr>
        <w:t>2.</w:t>
      </w:r>
      <w:r w:rsidRPr="002330FB">
        <w:rPr>
          <w:i/>
          <w:spacing w:val="4"/>
        </w:rPr>
        <w:t xml:space="preserve"> </w:t>
      </w:r>
      <w:r w:rsidR="00454D0E" w:rsidRPr="00454D0E">
        <w:rPr>
          <w:i/>
          <w:spacing w:val="4"/>
        </w:rPr>
        <w:t>Регионы с наибольшей численностью обеспеченных жильем детей-сирот с использованием сертификата в 2023 году (источник: мониторинг Минпросвещения России).</w:t>
      </w:r>
    </w:p>
    <w:p w:rsidR="00EE1C35" w:rsidRPr="00EE1C35" w:rsidRDefault="00EE1C35" w:rsidP="001665E6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E1C35">
        <w:rPr>
          <w:rFonts w:eastAsiaTheme="minorHAnsi"/>
          <w:sz w:val="28"/>
          <w:szCs w:val="28"/>
          <w:lang w:eastAsia="en-US"/>
        </w:rPr>
        <w:t>Количество выданных сертификатов детям-сиротам</w:t>
      </w:r>
      <w:r w:rsidR="001665E6">
        <w:rPr>
          <w:rFonts w:eastAsiaTheme="minorHAnsi"/>
          <w:sz w:val="28"/>
          <w:szCs w:val="28"/>
          <w:lang w:eastAsia="en-US"/>
        </w:rPr>
        <w:t xml:space="preserve"> для приобретения жилых помещений</w:t>
      </w:r>
      <w:r w:rsidRPr="00EE1C35">
        <w:rPr>
          <w:rFonts w:eastAsiaTheme="minorHAnsi"/>
          <w:sz w:val="28"/>
          <w:szCs w:val="28"/>
          <w:lang w:eastAsia="en-US"/>
        </w:rPr>
        <w:t xml:space="preserve"> увеличилось с 5 385 человек в 2022 году до 9 269 в 2023 году (сертификаты реализовали в 2022 году 4 881 д</w:t>
      </w:r>
      <w:r w:rsidR="001665E6">
        <w:rPr>
          <w:rFonts w:eastAsiaTheme="minorHAnsi"/>
          <w:sz w:val="28"/>
          <w:szCs w:val="28"/>
          <w:lang w:eastAsia="en-US"/>
        </w:rPr>
        <w:t>етей-сирот, в 2023 году – 9 047 </w:t>
      </w:r>
      <w:r w:rsidRPr="00EE1C35">
        <w:rPr>
          <w:rFonts w:eastAsiaTheme="minorHAnsi"/>
          <w:sz w:val="28"/>
          <w:szCs w:val="28"/>
          <w:lang w:eastAsia="en-US"/>
        </w:rPr>
        <w:t>человек).</w:t>
      </w:r>
    </w:p>
    <w:p w:rsidR="00EE1C35" w:rsidRDefault="00EE1C35" w:rsidP="001665E6">
      <w:pPr>
        <w:spacing w:line="360" w:lineRule="auto"/>
        <w:ind w:firstLine="709"/>
        <w:contextualSpacing/>
        <w:jc w:val="both"/>
        <w:rPr>
          <w:spacing w:val="4"/>
          <w:sz w:val="28"/>
          <w:szCs w:val="28"/>
        </w:rPr>
      </w:pPr>
      <w:r w:rsidRPr="00EE1C35">
        <w:rPr>
          <w:spacing w:val="4"/>
          <w:sz w:val="28"/>
          <w:szCs w:val="28"/>
        </w:rPr>
        <w:t>Увеличение количества предоставляемого жилья детям-сиротам в 2023 году по отношению к 2022 году в регионах, снизивших задолженность по обеспечению жильем детей-сирот, связано с увеличением численности обеспеченных жильем с использованием сертификата (рисунок 3).</w:t>
      </w:r>
    </w:p>
    <w:p w:rsidR="00454D0E" w:rsidRPr="00D660D0" w:rsidRDefault="00454D0E" w:rsidP="00454D0E">
      <w:pPr>
        <w:spacing w:line="360" w:lineRule="auto"/>
        <w:contextualSpacing/>
        <w:jc w:val="both"/>
        <w:rPr>
          <w:spacing w:val="4"/>
          <w:sz w:val="16"/>
          <w:szCs w:val="16"/>
        </w:rPr>
      </w:pPr>
      <w:r>
        <w:rPr>
          <w:noProof/>
        </w:rPr>
        <w:drawing>
          <wp:inline distT="0" distB="0" distL="0" distR="0" wp14:anchorId="7DF3971C" wp14:editId="4400E486">
            <wp:extent cx="6184900" cy="5144202"/>
            <wp:effectExtent l="0" t="0" r="63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4D0E" w:rsidRDefault="00454D0E" w:rsidP="00454D0E">
      <w:pPr>
        <w:ind w:firstLine="709"/>
        <w:jc w:val="both"/>
        <w:rPr>
          <w:i/>
        </w:rPr>
      </w:pPr>
      <w:r w:rsidRPr="00013420">
        <w:rPr>
          <w:i/>
          <w:spacing w:val="4"/>
        </w:rPr>
        <w:t xml:space="preserve">Рисунок </w:t>
      </w:r>
      <w:r>
        <w:rPr>
          <w:i/>
          <w:spacing w:val="4"/>
        </w:rPr>
        <w:t>3</w:t>
      </w:r>
      <w:r w:rsidRPr="00013420">
        <w:rPr>
          <w:i/>
          <w:spacing w:val="4"/>
        </w:rPr>
        <w:t xml:space="preserve">. Соотношение численности детей-сирот, обеспеченных жилыми помещениями с использованием </w:t>
      </w:r>
      <w:r>
        <w:rPr>
          <w:i/>
          <w:spacing w:val="4"/>
        </w:rPr>
        <w:t xml:space="preserve">регионального </w:t>
      </w:r>
      <w:r w:rsidRPr="00013420">
        <w:rPr>
          <w:i/>
          <w:spacing w:val="4"/>
        </w:rPr>
        <w:t xml:space="preserve">сертификата, и общей численности детей-сирот, обеспеченных жилыми </w:t>
      </w:r>
      <w:r w:rsidRPr="00B20D4B">
        <w:rPr>
          <w:i/>
          <w:spacing w:val="4"/>
        </w:rPr>
        <w:t>помещениями в 2022–2023 годах в регионах, снизивших задолженность по обеспечению жильем</w:t>
      </w:r>
      <w:r w:rsidRPr="00013420">
        <w:rPr>
          <w:i/>
          <w:spacing w:val="4"/>
        </w:rPr>
        <w:t xml:space="preserve"> детей-сирот</w:t>
      </w:r>
      <w:r>
        <w:rPr>
          <w:i/>
          <w:spacing w:val="4"/>
        </w:rPr>
        <w:t xml:space="preserve"> </w:t>
      </w:r>
      <w:r>
        <w:rPr>
          <w:i/>
        </w:rPr>
        <w:t xml:space="preserve">(источник: </w:t>
      </w:r>
      <w:r w:rsidRPr="00404B3A">
        <w:rPr>
          <w:i/>
        </w:rPr>
        <w:t>мониторинг Минпросвещения России</w:t>
      </w:r>
      <w:r>
        <w:rPr>
          <w:i/>
        </w:rPr>
        <w:t>).</w:t>
      </w:r>
    </w:p>
    <w:p w:rsidR="00EE1C35" w:rsidRPr="001D5E88" w:rsidRDefault="00EE1C35" w:rsidP="00EE1C35">
      <w:pPr>
        <w:spacing w:line="360" w:lineRule="auto"/>
        <w:ind w:firstLine="708"/>
        <w:contextualSpacing/>
        <w:jc w:val="both"/>
        <w:rPr>
          <w:spacing w:val="4"/>
          <w:sz w:val="28"/>
          <w:szCs w:val="28"/>
          <w:u w:val="single"/>
        </w:rPr>
      </w:pPr>
      <w:r w:rsidRPr="001D5E88">
        <w:rPr>
          <w:spacing w:val="4"/>
          <w:sz w:val="28"/>
          <w:szCs w:val="28"/>
          <w:u w:val="single"/>
        </w:rPr>
        <w:t>В регионах, снизивших задолженность по обеспечению жильем детей-сирот, увеличение численност</w:t>
      </w:r>
      <w:r w:rsidR="001665E6">
        <w:rPr>
          <w:spacing w:val="4"/>
          <w:sz w:val="28"/>
          <w:szCs w:val="28"/>
          <w:u w:val="single"/>
        </w:rPr>
        <w:t>и</w:t>
      </w:r>
      <w:r w:rsidRPr="001D5E88">
        <w:rPr>
          <w:spacing w:val="4"/>
          <w:sz w:val="28"/>
          <w:szCs w:val="28"/>
          <w:u w:val="single"/>
        </w:rPr>
        <w:t xml:space="preserve"> обеспеченных жильем детей-сирот произошло за счет увеличения численности детей-сирот, </w:t>
      </w:r>
      <w:r w:rsidR="001665E6">
        <w:rPr>
          <w:spacing w:val="4"/>
          <w:sz w:val="28"/>
          <w:szCs w:val="28"/>
          <w:u w:val="single"/>
        </w:rPr>
        <w:t>которые приобрели жилые помещения</w:t>
      </w:r>
      <w:r w:rsidRPr="001D5E88">
        <w:rPr>
          <w:spacing w:val="4"/>
          <w:sz w:val="28"/>
          <w:szCs w:val="28"/>
          <w:u w:val="single"/>
        </w:rPr>
        <w:t xml:space="preserve"> с использованием сертификатов.</w:t>
      </w:r>
    </w:p>
    <w:p w:rsidR="00EE1C35" w:rsidRPr="00EE1C35" w:rsidRDefault="00EE1C35" w:rsidP="00EE1C35">
      <w:pPr>
        <w:spacing w:line="360" w:lineRule="auto"/>
        <w:ind w:firstLine="708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E1C35">
        <w:rPr>
          <w:spacing w:val="4"/>
          <w:sz w:val="28"/>
          <w:szCs w:val="28"/>
        </w:rPr>
        <w:t>Доля обеспеченных жильем детей-сирот с использованием сертификатов в Российской Федерации выросла с 9,8 % в 2022 году до 18,7 % в 2023 году.</w:t>
      </w:r>
      <w:r w:rsidRPr="00EE1C35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EE1C35" w:rsidRPr="00EE1C35" w:rsidRDefault="00EE1C35" w:rsidP="00EE1C3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E1C35">
        <w:rPr>
          <w:sz w:val="28"/>
          <w:szCs w:val="28"/>
        </w:rPr>
        <w:t>Применение сертификата увеличило региональные возможности выполнения гарантий по обеспечению жильем детей-сирот в год, снизило административные издержки на проведение аукционов по покупке жилья, позволило в ряде случаев выполнить судебные решения о предоставлении жилья детям-сиротам.</w:t>
      </w:r>
    </w:p>
    <w:p w:rsidR="00EE1C35" w:rsidRPr="008800B5" w:rsidRDefault="00EE1C35" w:rsidP="00EE1C35">
      <w:pPr>
        <w:spacing w:line="360" w:lineRule="auto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8800B5">
        <w:rPr>
          <w:b/>
          <w:bCs/>
          <w:sz w:val="28"/>
          <w:szCs w:val="28"/>
        </w:rPr>
        <w:t>Вывод: анализ</w:t>
      </w:r>
      <w:r w:rsidRPr="008800B5">
        <w:rPr>
          <w:b/>
          <w:bCs/>
          <w:color w:val="000000" w:themeColor="text1"/>
          <w:sz w:val="28"/>
          <w:szCs w:val="28"/>
        </w:rPr>
        <w:t xml:space="preserve"> результативности реализации мер социальной поддержки, направленных на обеспечение жилыми помещениями детей-сирот</w:t>
      </w:r>
      <w:r>
        <w:rPr>
          <w:b/>
          <w:bCs/>
          <w:color w:val="000000" w:themeColor="text1"/>
          <w:sz w:val="28"/>
          <w:szCs w:val="28"/>
        </w:rPr>
        <w:t>,</w:t>
      </w:r>
      <w:r w:rsidR="001665E6">
        <w:rPr>
          <w:b/>
          <w:bCs/>
          <w:color w:val="000000" w:themeColor="text1"/>
          <w:sz w:val="28"/>
          <w:szCs w:val="28"/>
        </w:rPr>
        <w:t xml:space="preserve"> показал, что:</w:t>
      </w:r>
    </w:p>
    <w:p w:rsidR="00EE1C35" w:rsidRPr="008800B5" w:rsidRDefault="00EE1C35" w:rsidP="00EE1C35">
      <w:pPr>
        <w:spacing w:line="360" w:lineRule="auto"/>
        <w:ind w:firstLine="709"/>
        <w:contextualSpacing/>
        <w:jc w:val="both"/>
        <w:rPr>
          <w:b/>
          <w:bCs/>
          <w:spacing w:val="4"/>
          <w:sz w:val="28"/>
          <w:szCs w:val="28"/>
        </w:rPr>
      </w:pPr>
      <w:r w:rsidRPr="008800B5">
        <w:rPr>
          <w:b/>
          <w:bCs/>
          <w:spacing w:val="4"/>
          <w:sz w:val="28"/>
          <w:szCs w:val="28"/>
        </w:rPr>
        <w:t xml:space="preserve">увеличение численности обеспеченных жильем детей-сирот с использованием сертификата, </w:t>
      </w:r>
      <w:r w:rsidRPr="008800B5">
        <w:rPr>
          <w:b/>
          <w:bCs/>
          <w:noProof/>
          <w:sz w:val="28"/>
          <w:szCs w:val="28"/>
        </w:rPr>
        <w:t>котор</w:t>
      </w:r>
      <w:r w:rsidR="001665E6">
        <w:rPr>
          <w:b/>
          <w:bCs/>
          <w:noProof/>
          <w:sz w:val="28"/>
          <w:szCs w:val="28"/>
        </w:rPr>
        <w:t xml:space="preserve">ое в 2023 году применялось в </w:t>
      </w:r>
      <w:r w:rsidR="00454D0E">
        <w:rPr>
          <w:b/>
          <w:bCs/>
          <w:noProof/>
          <w:sz w:val="28"/>
          <w:szCs w:val="28"/>
        </w:rPr>
        <w:t>59</w:t>
      </w:r>
      <w:r w:rsidR="001665E6">
        <w:rPr>
          <w:b/>
          <w:bCs/>
          <w:noProof/>
          <w:sz w:val="28"/>
          <w:szCs w:val="28"/>
        </w:rPr>
        <w:t xml:space="preserve"> субъектах Российской Федерации </w:t>
      </w:r>
      <w:r w:rsidRPr="008800B5">
        <w:rPr>
          <w:b/>
          <w:bCs/>
          <w:noProof/>
          <w:sz w:val="28"/>
          <w:szCs w:val="28"/>
        </w:rPr>
        <w:t>на основании региональных нормативных актов</w:t>
      </w:r>
      <w:r>
        <w:rPr>
          <w:b/>
          <w:bCs/>
          <w:noProof/>
          <w:sz w:val="28"/>
          <w:szCs w:val="28"/>
        </w:rPr>
        <w:t>,</w:t>
      </w:r>
      <w:r w:rsidRPr="008800B5">
        <w:rPr>
          <w:b/>
          <w:bCs/>
          <w:noProof/>
          <w:sz w:val="28"/>
          <w:szCs w:val="28"/>
        </w:rPr>
        <w:t xml:space="preserve"> привело к </w:t>
      </w:r>
      <w:r>
        <w:rPr>
          <w:b/>
          <w:bCs/>
          <w:noProof/>
          <w:sz w:val="28"/>
          <w:szCs w:val="28"/>
        </w:rPr>
        <w:t>увеличению</w:t>
      </w:r>
      <w:r w:rsidRPr="008800B5">
        <w:rPr>
          <w:b/>
          <w:bCs/>
          <w:spacing w:val="4"/>
          <w:sz w:val="28"/>
          <w:szCs w:val="28"/>
        </w:rPr>
        <w:t xml:space="preserve"> количества предоставляемого жилья детям-сиротам в 2023 году по отношению к 2022 году</w:t>
      </w:r>
      <w:r w:rsidR="001665E6">
        <w:rPr>
          <w:b/>
          <w:bCs/>
          <w:spacing w:val="4"/>
          <w:sz w:val="28"/>
          <w:szCs w:val="28"/>
        </w:rPr>
        <w:t>;</w:t>
      </w:r>
    </w:p>
    <w:p w:rsidR="00EE1C35" w:rsidRDefault="00EE1C35" w:rsidP="00EE1C35">
      <w:pPr>
        <w:pStyle w:val="a3"/>
        <w:spacing w:line="360" w:lineRule="auto"/>
        <w:ind w:firstLine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800B5">
        <w:rPr>
          <w:rFonts w:eastAsiaTheme="minorHAnsi"/>
          <w:b/>
          <w:bCs/>
          <w:sz w:val="28"/>
          <w:szCs w:val="28"/>
          <w:lang w:eastAsia="en-US"/>
        </w:rPr>
        <w:t>реализация</w:t>
      </w:r>
      <w:r w:rsidRPr="008800B5">
        <w:rPr>
          <w:b/>
          <w:bCs/>
          <w:spacing w:val="4"/>
          <w:sz w:val="28"/>
          <w:szCs w:val="28"/>
        </w:rPr>
        <w:t xml:space="preserve"> принятых р</w:t>
      </w:r>
      <w:r w:rsidRPr="008800B5">
        <w:rPr>
          <w:rFonts w:eastAsiaTheme="minorHAnsi"/>
          <w:b/>
          <w:bCs/>
          <w:sz w:val="28"/>
          <w:szCs w:val="28"/>
          <w:lang w:eastAsia="en-US"/>
        </w:rPr>
        <w:t xml:space="preserve">егиональных программ ликвидации задолженности по обеспечению жильем детей-сирот на период до 2030 года в </w:t>
      </w:r>
      <w:r w:rsidR="005D4133">
        <w:rPr>
          <w:rFonts w:eastAsiaTheme="minorHAnsi"/>
          <w:b/>
          <w:bCs/>
          <w:sz w:val="28"/>
          <w:szCs w:val="28"/>
          <w:lang w:eastAsia="en-US"/>
        </w:rPr>
        <w:t>половине</w:t>
      </w:r>
      <w:r w:rsidRPr="008800B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1665E6">
        <w:rPr>
          <w:rFonts w:eastAsiaTheme="minorHAnsi"/>
          <w:b/>
          <w:bCs/>
          <w:sz w:val="28"/>
          <w:szCs w:val="28"/>
          <w:lang w:eastAsia="en-US"/>
        </w:rPr>
        <w:t>субъектов Российской Федерации</w:t>
      </w:r>
      <w:r w:rsidRPr="008800B5">
        <w:rPr>
          <w:rFonts w:eastAsiaTheme="minorHAnsi"/>
          <w:b/>
          <w:bCs/>
          <w:sz w:val="28"/>
          <w:szCs w:val="28"/>
          <w:lang w:eastAsia="en-US"/>
        </w:rPr>
        <w:t xml:space="preserve"> не привела к снижению численности своевременно не обеспеченных жильем детей-сирот</w:t>
      </w:r>
      <w:r w:rsidR="00454D0E">
        <w:rPr>
          <w:rFonts w:eastAsiaTheme="minorHAnsi"/>
          <w:b/>
          <w:bCs/>
          <w:sz w:val="28"/>
          <w:szCs w:val="28"/>
          <w:lang w:eastAsia="en-US"/>
        </w:rPr>
        <w:t xml:space="preserve"> во всех регионах, в которых сложилась задолженность</w:t>
      </w:r>
      <w:r w:rsidRPr="008800B5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454D0E" w:rsidRPr="00454D0E" w:rsidRDefault="00454D0E" w:rsidP="00454D0E">
      <w:pPr>
        <w:pStyle w:val="a3"/>
        <w:spacing w:line="360" w:lineRule="auto"/>
        <w:ind w:firstLine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454D0E">
        <w:rPr>
          <w:rFonts w:eastAsiaTheme="minorHAnsi"/>
          <w:b/>
          <w:bCs/>
          <w:sz w:val="28"/>
          <w:szCs w:val="28"/>
          <w:lang w:eastAsia="en-US"/>
        </w:rPr>
        <w:t xml:space="preserve">Оценка программ ликвидации задолженности показала, что они преимущественно требуют уточнения. Большинство программ предусматривают погашение задолженности по обеспечению жильем детей-сирот в 2030 году и позднее. Треть программ содержат указание на дополнительную потребность в финансировании без указания его источников. В половине программ не определено финансирование в разрезе форм обеспечения жильем. </w:t>
      </w:r>
    </w:p>
    <w:p w:rsidR="00454D0E" w:rsidRDefault="00454D0E" w:rsidP="00EE1C35">
      <w:pPr>
        <w:pStyle w:val="a3"/>
        <w:spacing w:line="360" w:lineRule="auto"/>
        <w:ind w:firstLine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sectPr w:rsidR="00454D0E" w:rsidSect="00962D4F">
      <w:headerReference w:type="default" r:id="rId11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F36" w:rsidRDefault="00817F36" w:rsidP="00962D4F">
      <w:r>
        <w:separator/>
      </w:r>
    </w:p>
  </w:endnote>
  <w:endnote w:type="continuationSeparator" w:id="0">
    <w:p w:rsidR="00817F36" w:rsidRDefault="00817F36" w:rsidP="0096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F36" w:rsidRDefault="00817F36" w:rsidP="00962D4F">
      <w:r>
        <w:separator/>
      </w:r>
    </w:p>
  </w:footnote>
  <w:footnote w:type="continuationSeparator" w:id="0">
    <w:p w:rsidR="00817F36" w:rsidRDefault="00817F36" w:rsidP="00962D4F">
      <w:r>
        <w:continuationSeparator/>
      </w:r>
    </w:p>
  </w:footnote>
  <w:footnote w:id="1">
    <w:p w:rsidR="00962D4F" w:rsidRDefault="00962D4F" w:rsidP="00967301">
      <w:pPr>
        <w:pStyle w:val="a3"/>
        <w:jc w:val="both"/>
      </w:pPr>
      <w:r>
        <w:rPr>
          <w:rStyle w:val="a5"/>
        </w:rPr>
        <w:footnoteRef/>
      </w:r>
      <w:r>
        <w:t xml:space="preserve"> Критерии эффективности установлены в программе проведения ЭАМ.</w:t>
      </w:r>
    </w:p>
  </w:footnote>
  <w:footnote w:id="2">
    <w:p w:rsidR="00967301" w:rsidRDefault="00967301" w:rsidP="00967301">
      <w:pPr>
        <w:pStyle w:val="a3"/>
        <w:jc w:val="both"/>
      </w:pPr>
      <w:r>
        <w:rPr>
          <w:rStyle w:val="a5"/>
        </w:rPr>
        <w:footnoteRef/>
      </w:r>
      <w:r>
        <w:t xml:space="preserve"> Данные отражаются в </w:t>
      </w:r>
      <w:r w:rsidRPr="00967301">
        <w:t>Единой государственной информационной систем</w:t>
      </w:r>
      <w:r>
        <w:t>е</w:t>
      </w:r>
      <w:r w:rsidRPr="00967301">
        <w:t xml:space="preserve"> социального обеспечения (ЕГИССО)</w:t>
      </w:r>
      <w:r>
        <w:t xml:space="preserve"> в составе </w:t>
      </w:r>
      <w:r w:rsidRPr="00967301">
        <w:t>Государственной информационной системы «Единая централизованная цифровая платформа в социальной сфере»</w:t>
      </w:r>
      <w:r>
        <w:t>.</w:t>
      </w:r>
    </w:p>
  </w:footnote>
  <w:footnote w:id="3">
    <w:p w:rsidR="0078724E" w:rsidRDefault="0078724E" w:rsidP="00967301">
      <w:pPr>
        <w:pStyle w:val="ConsPlusTitle"/>
        <w:jc w:val="both"/>
      </w:pPr>
      <w:r w:rsidRPr="00816351">
        <w:rPr>
          <w:rStyle w:val="a5"/>
          <w:rFonts w:ascii="Times New Roman" w:hAnsi="Times New Roman" w:cs="Times New Roman"/>
          <w:b w:val="0"/>
          <w:bCs/>
          <w:sz w:val="20"/>
          <w:szCs w:val="20"/>
        </w:rPr>
        <w:footnoteRef/>
      </w:r>
      <w:r w:rsidRPr="00816351">
        <w:rPr>
          <w:rFonts w:ascii="Times New Roman" w:hAnsi="Times New Roman" w:cs="Times New Roman"/>
          <w:b w:val="0"/>
          <w:bCs/>
          <w:sz w:val="20"/>
          <w:szCs w:val="20"/>
        </w:rPr>
        <w:t xml:space="preserve"> </w:t>
      </w:r>
      <w:r w:rsidR="001169FC">
        <w:rPr>
          <w:rFonts w:ascii="Times New Roman" w:hAnsi="Times New Roman" w:cs="Times New Roman"/>
          <w:b w:val="0"/>
          <w:bCs/>
          <w:sz w:val="20"/>
          <w:szCs w:val="20"/>
        </w:rPr>
        <w:t>Источник</w:t>
      </w:r>
      <w:r w:rsidR="00967301">
        <w:rPr>
          <w:rFonts w:ascii="Times New Roman" w:hAnsi="Times New Roman" w:cs="Times New Roman"/>
          <w:b w:val="0"/>
          <w:bCs/>
          <w:sz w:val="20"/>
          <w:szCs w:val="20"/>
        </w:rPr>
        <w:t>:</w:t>
      </w:r>
      <w:r w:rsidR="001169FC">
        <w:rPr>
          <w:rFonts w:ascii="Times New Roman" w:hAnsi="Times New Roman" w:cs="Times New Roman"/>
          <w:b w:val="0"/>
          <w:bCs/>
          <w:sz w:val="20"/>
          <w:szCs w:val="20"/>
        </w:rPr>
        <w:t xml:space="preserve"> </w:t>
      </w:r>
      <w:r w:rsidR="00967301" w:rsidRPr="00967301">
        <w:rPr>
          <w:rFonts w:ascii="Times New Roman" w:hAnsi="Times New Roman" w:cs="Times New Roman"/>
          <w:b w:val="0"/>
          <w:bCs/>
          <w:sz w:val="20"/>
          <w:szCs w:val="20"/>
        </w:rPr>
        <w:t>Региональные программы поэтапной ликвидации задолженности по обеспечению жильем детей-сирот на период до 2030 года</w:t>
      </w:r>
      <w:r w:rsidR="001169FC" w:rsidRPr="00967301">
        <w:rPr>
          <w:rFonts w:ascii="Times New Roman" w:hAnsi="Times New Roman" w:cs="Times New Roman"/>
          <w:b w:val="0"/>
          <w:bCs/>
          <w:sz w:val="20"/>
          <w:szCs w:val="20"/>
        </w:rPr>
        <w:t>,</w:t>
      </w:r>
      <w:r w:rsidR="001169FC">
        <w:rPr>
          <w:rFonts w:ascii="Times New Roman" w:hAnsi="Times New Roman" w:cs="Times New Roman"/>
          <w:b w:val="0"/>
          <w:bCs/>
          <w:sz w:val="20"/>
          <w:szCs w:val="20"/>
        </w:rPr>
        <w:t xml:space="preserve"> </w:t>
      </w:r>
      <w:r w:rsidR="00967301">
        <w:rPr>
          <w:rFonts w:ascii="Times New Roman" w:hAnsi="Times New Roman" w:cs="Times New Roman"/>
          <w:b w:val="0"/>
          <w:bCs/>
          <w:sz w:val="20"/>
          <w:szCs w:val="20"/>
        </w:rPr>
        <w:t xml:space="preserve">в том числе </w:t>
      </w:r>
      <w:r w:rsidR="001169FC">
        <w:rPr>
          <w:rFonts w:ascii="Times New Roman" w:hAnsi="Times New Roman" w:cs="Times New Roman"/>
          <w:b w:val="0"/>
          <w:bCs/>
          <w:sz w:val="20"/>
          <w:szCs w:val="20"/>
        </w:rPr>
        <w:t xml:space="preserve">полученные по запросу Счетной палаты </w:t>
      </w:r>
      <w:r w:rsidR="00967301">
        <w:rPr>
          <w:rFonts w:ascii="Times New Roman" w:hAnsi="Times New Roman" w:cs="Times New Roman"/>
          <w:b w:val="0"/>
          <w:bCs/>
          <w:sz w:val="20"/>
          <w:szCs w:val="20"/>
        </w:rPr>
        <w:t xml:space="preserve">Российской Федерации </w:t>
      </w:r>
      <w:r w:rsidR="001169FC">
        <w:rPr>
          <w:rFonts w:ascii="Times New Roman" w:hAnsi="Times New Roman" w:cs="Times New Roman"/>
          <w:b w:val="0"/>
          <w:bCs/>
          <w:sz w:val="20"/>
          <w:szCs w:val="20"/>
        </w:rPr>
        <w:t>от Минстроя России.</w:t>
      </w:r>
    </w:p>
  </w:footnote>
  <w:footnote w:id="4">
    <w:p w:rsidR="00454D0E" w:rsidRDefault="00454D0E" w:rsidP="00454D0E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По состоянию на 1 июня 2024 года программы ликвидации задолженности утверждены в</w:t>
      </w:r>
      <w:r w:rsidRPr="00354A09">
        <w:t xml:space="preserve"> 60 регионах нормативными-правовыми актами, в остальных </w:t>
      </w:r>
      <w:r>
        <w:t>–</w:t>
      </w:r>
      <w:r w:rsidRPr="00354A09">
        <w:t xml:space="preserve"> распорядительными</w:t>
      </w:r>
      <w:r>
        <w:t>.</w:t>
      </w:r>
    </w:p>
  </w:footnote>
  <w:footnote w:id="5">
    <w:p w:rsidR="00454D0E" w:rsidRDefault="00454D0E" w:rsidP="00454D0E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</w:t>
      </w:r>
      <w:r w:rsidRPr="00290195">
        <w:t>Курская, Московская, Пензенская област</w:t>
      </w:r>
      <w:r>
        <w:t>и</w:t>
      </w:r>
      <w:r w:rsidRPr="00290195">
        <w:t>, Ямало-Ненецкий округ</w:t>
      </w:r>
      <w:r>
        <w:t>.</w:t>
      </w:r>
    </w:p>
  </w:footnote>
  <w:footnote w:id="6">
    <w:p w:rsidR="00454D0E" w:rsidRPr="00E02784" w:rsidRDefault="00454D0E" w:rsidP="00454D0E">
      <w:pPr>
        <w:pStyle w:val="a3"/>
        <w:ind w:firstLine="142"/>
        <w:jc w:val="both"/>
      </w:pPr>
      <w:r w:rsidRPr="00E02784">
        <w:rPr>
          <w:rStyle w:val="a5"/>
        </w:rPr>
        <w:footnoteRef/>
      </w:r>
      <w:r w:rsidRPr="00E02784">
        <w:t xml:space="preserve"> Республика Дагестан</w:t>
      </w:r>
      <w:r>
        <w:t>,</w:t>
      </w:r>
      <w:r w:rsidRPr="00E02784">
        <w:t xml:space="preserve"> Алтайский край, Калужская, Магаданская</w:t>
      </w:r>
      <w:r>
        <w:t>, Нижегородская области.</w:t>
      </w:r>
      <w:r w:rsidRPr="00E02784">
        <w:t xml:space="preserve"> </w:t>
      </w:r>
    </w:p>
  </w:footnote>
  <w:footnote w:id="7">
    <w:p w:rsidR="00454D0E" w:rsidRPr="00E02784" w:rsidRDefault="00454D0E" w:rsidP="00454D0E">
      <w:pPr>
        <w:pStyle w:val="a3"/>
        <w:ind w:firstLine="142"/>
        <w:jc w:val="both"/>
      </w:pPr>
      <w:r w:rsidRPr="00E02784">
        <w:rPr>
          <w:rStyle w:val="a5"/>
        </w:rPr>
        <w:footnoteRef/>
      </w:r>
      <w:r w:rsidRPr="00E02784">
        <w:t xml:space="preserve"> </w:t>
      </w:r>
      <w:r w:rsidRPr="00B847D0">
        <w:t xml:space="preserve">Из них 3 субъекта утвердили программу в 2024 году, </w:t>
      </w:r>
      <w:r>
        <w:t>2</w:t>
      </w:r>
      <w:r w:rsidRPr="00B847D0">
        <w:t xml:space="preserve"> субъект</w:t>
      </w:r>
      <w:r>
        <w:t>а</w:t>
      </w:r>
      <w:r w:rsidRPr="00B847D0">
        <w:t xml:space="preserve"> – в август</w:t>
      </w:r>
      <w:r>
        <w:t>е</w:t>
      </w:r>
      <w:r w:rsidRPr="00B847D0">
        <w:t xml:space="preserve"> </w:t>
      </w:r>
      <w:r>
        <w:t>и</w:t>
      </w:r>
      <w:r w:rsidRPr="00B847D0">
        <w:t xml:space="preserve"> декабре 2023 года.</w:t>
      </w:r>
    </w:p>
  </w:footnote>
  <w:footnote w:id="8">
    <w:p w:rsidR="00454D0E" w:rsidRPr="00E02784" w:rsidRDefault="00454D0E" w:rsidP="00454D0E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</w:t>
      </w:r>
      <w:r w:rsidRPr="00E02784">
        <w:t>Ч</w:t>
      </w:r>
      <w:r>
        <w:t>укотский автономный округ, Нижегородская, Пензенская области.</w:t>
      </w:r>
    </w:p>
  </w:footnote>
  <w:footnote w:id="9">
    <w:p w:rsidR="00454D0E" w:rsidRDefault="00454D0E" w:rsidP="00454D0E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</w:t>
      </w:r>
      <w:r w:rsidRPr="00A103B2">
        <w:rPr>
          <w:spacing w:val="-4"/>
        </w:rPr>
        <w:t xml:space="preserve">В Калужской области – 18,9 %, </w:t>
      </w:r>
      <w:r w:rsidRPr="00153DB4">
        <w:t xml:space="preserve">Хабаровском крае – 39,7 %, </w:t>
      </w:r>
      <w:r w:rsidRPr="00A103B2">
        <w:rPr>
          <w:spacing w:val="-4"/>
        </w:rPr>
        <w:t>Кабардино-Балкарской Республике – 41,6 %, Еврейской автономной области –</w:t>
      </w:r>
      <w:r w:rsidRPr="00A103B2">
        <w:t xml:space="preserve"> 44,5 %, </w:t>
      </w:r>
      <w:r>
        <w:t xml:space="preserve">Псковской области – 58,8 %, </w:t>
      </w:r>
      <w:r w:rsidRPr="00A103B2">
        <w:t>Республике Хакасия – 79,9 %, Чувашской Республике – 70,2 %.</w:t>
      </w:r>
    </w:p>
  </w:footnote>
  <w:footnote w:id="10">
    <w:p w:rsidR="00454D0E" w:rsidRDefault="00454D0E" w:rsidP="00454D0E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</w:t>
      </w:r>
      <w:r w:rsidRPr="00736A24">
        <w:t>Республик</w:t>
      </w:r>
      <w:r>
        <w:t>и</w:t>
      </w:r>
      <w:r w:rsidRPr="00736A24">
        <w:t xml:space="preserve"> Дагестан, Саха (Якутия), Татарстан Удмуртская Республика, Забайкальский, Приморский</w:t>
      </w:r>
      <w:r>
        <w:t>,</w:t>
      </w:r>
      <w:r w:rsidRPr="00736A24">
        <w:t xml:space="preserve"> Хабаровский кра</w:t>
      </w:r>
      <w:r>
        <w:t>я</w:t>
      </w:r>
      <w:r w:rsidRPr="00736A24">
        <w:t>,</w:t>
      </w:r>
      <w:r>
        <w:t xml:space="preserve"> </w:t>
      </w:r>
      <w:r w:rsidRPr="00736A24">
        <w:t>Орловская, Самарская</w:t>
      </w:r>
      <w:r>
        <w:t>,</w:t>
      </w:r>
      <w:r w:rsidRPr="00736A24">
        <w:t xml:space="preserve"> Челябинская област</w:t>
      </w:r>
      <w:r>
        <w:t>и</w:t>
      </w:r>
      <w:r w:rsidRPr="00736A24">
        <w:t>.</w:t>
      </w:r>
    </w:p>
  </w:footnote>
  <w:footnote w:id="11">
    <w:p w:rsidR="00454D0E" w:rsidRPr="00C75D4C" w:rsidRDefault="00454D0E" w:rsidP="00454D0E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Алтайский</w:t>
      </w:r>
      <w:r w:rsidRPr="00153DB4">
        <w:t xml:space="preserve">, </w:t>
      </w:r>
      <w:r>
        <w:t>Камчатский</w:t>
      </w:r>
      <w:r w:rsidRPr="00153DB4">
        <w:t>, Краснодарский кра</w:t>
      </w:r>
      <w:r>
        <w:t>я</w:t>
      </w:r>
      <w:r w:rsidRPr="00153DB4">
        <w:t>, Амурская, Архангельская, Брянская, Воронежская, Калининградская, Омская</w:t>
      </w:r>
      <w:r>
        <w:t xml:space="preserve">, </w:t>
      </w:r>
      <w:r w:rsidRPr="00153DB4">
        <w:t>Свердловская, Тамбовская, Тульская област</w:t>
      </w:r>
      <w:r>
        <w:t>и.</w:t>
      </w:r>
    </w:p>
  </w:footnote>
  <w:footnote w:id="12">
    <w:p w:rsidR="00454D0E" w:rsidRDefault="00454D0E" w:rsidP="00454D0E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В</w:t>
      </w:r>
      <w:r w:rsidRPr="00FF3492">
        <w:t xml:space="preserve"> Республике Татарстан, Удмуртской Республике, Краснодарском крае, Волгоградской, Калужской, Псковской и Самарской областях, Ненецком автономном округе</w:t>
      </w:r>
      <w:r>
        <w:t>.</w:t>
      </w:r>
    </w:p>
  </w:footnote>
  <w:footnote w:id="13">
    <w:p w:rsidR="00454D0E" w:rsidRDefault="00454D0E" w:rsidP="00454D0E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Б</w:t>
      </w:r>
      <w:r w:rsidRPr="00876297">
        <w:t xml:space="preserve">ез указания источника финансирования отдельно выделенную дополнительную потребность показали 22 региона. и 4 региона </w:t>
      </w:r>
      <w:r>
        <w:t xml:space="preserve">– </w:t>
      </w:r>
      <w:r w:rsidRPr="00876297">
        <w:t>в средствах федерального бюджета</w:t>
      </w:r>
      <w:r>
        <w:t>.</w:t>
      </w:r>
    </w:p>
  </w:footnote>
  <w:footnote w:id="14">
    <w:p w:rsidR="00454D0E" w:rsidRDefault="00454D0E" w:rsidP="00454D0E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</w:t>
      </w:r>
      <w:r w:rsidRPr="00827D25">
        <w:t>Приказ министерства строительства Нижегородской области от 31 августа 2023 г. №328-193/23од «Об утверждении программы Нижегородской области «Поэтапная ликвидация до 2030 года накопившейся задолженности по обеспечению жилыми помещениями детей-сирот, детей, оставшихся без попечения родителей, и лиц из их числа»</w:t>
      </w:r>
      <w:r>
        <w:t>.</w:t>
      </w:r>
    </w:p>
  </w:footnote>
  <w:footnote w:id="15">
    <w:p w:rsidR="00454D0E" w:rsidRDefault="00454D0E" w:rsidP="00454D0E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Н</w:t>
      </w:r>
      <w:r w:rsidRPr="00B326FD">
        <w:t>ачиная с 2023 года - 7 регионов (Республика Карелия, Вологодская, Кемеровская, Курганская, Липецкая, Новосибирская и Тамбовская области), с 2024 года – 11 регионов (Кабардино</w:t>
      </w:r>
      <w:r>
        <w:t>-</w:t>
      </w:r>
      <w:r w:rsidRPr="00B326FD">
        <w:t>Балкарская Республика, Республики Марий Эл и Хакасия, Забайкальский, Камчатский и Ставропольский кра</w:t>
      </w:r>
      <w:r>
        <w:t>я</w:t>
      </w:r>
      <w:r w:rsidRPr="00B326FD">
        <w:t>, Архангельская, Костромская, Пензенская, Томская и Ульяновская области); с 2025 года – 2 региона (Республика Северная Осетия, Ярославская область), с 2026 года – 2 региона (Хабаровский край, Тульская область)</w:t>
      </w:r>
      <w:r>
        <w:t>.</w:t>
      </w:r>
    </w:p>
  </w:footnote>
  <w:footnote w:id="16">
    <w:p w:rsidR="00454D0E" w:rsidRDefault="00454D0E" w:rsidP="00454D0E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В</w:t>
      </w:r>
      <w:r w:rsidRPr="004F532A">
        <w:t xml:space="preserve"> Камчатском крае, Астраханской, Кемеровской, Ленинградской, Мурманской, Новгородской, Орловской, Саратовской областях и Чувашской Республике</w:t>
      </w:r>
      <w:r>
        <w:t>.</w:t>
      </w:r>
    </w:p>
  </w:footnote>
  <w:footnote w:id="17">
    <w:p w:rsidR="00454D0E" w:rsidRDefault="00454D0E" w:rsidP="00454D0E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В Республике Адыгея – на 16,8 %, Республике Крым – на 11,0 %, Республике Татарстан – на 11,9 %, Чеченской Республике – на 11,3</w:t>
      </w:r>
      <w:r w:rsidRPr="00BC7636">
        <w:t>%, Челябинской области – на 11,3</w:t>
      </w:r>
      <w:r>
        <w:t xml:space="preserve"> %, Магаданской области – на 17,0 %.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256780"/>
      <w:docPartObj>
        <w:docPartGallery w:val="Page Numbers (Top of Page)"/>
        <w:docPartUnique/>
      </w:docPartObj>
    </w:sdtPr>
    <w:sdtEndPr/>
    <w:sdtContent>
      <w:p w:rsidR="007E0B26" w:rsidRDefault="007E0B26" w:rsidP="001665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99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75B0"/>
    <w:multiLevelType w:val="hybridMultilevel"/>
    <w:tmpl w:val="24145A64"/>
    <w:lvl w:ilvl="0" w:tplc="C45CB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4F"/>
    <w:rsid w:val="000176A9"/>
    <w:rsid w:val="0008152B"/>
    <w:rsid w:val="001169FC"/>
    <w:rsid w:val="001240DB"/>
    <w:rsid w:val="001414D5"/>
    <w:rsid w:val="00161A9F"/>
    <w:rsid w:val="001649BD"/>
    <w:rsid w:val="001665E6"/>
    <w:rsid w:val="00167370"/>
    <w:rsid w:val="001D5E88"/>
    <w:rsid w:val="0035140F"/>
    <w:rsid w:val="00383515"/>
    <w:rsid w:val="003E02D2"/>
    <w:rsid w:val="003E46FB"/>
    <w:rsid w:val="00405A12"/>
    <w:rsid w:val="00412145"/>
    <w:rsid w:val="00423FB3"/>
    <w:rsid w:val="00454D0E"/>
    <w:rsid w:val="004F1932"/>
    <w:rsid w:val="00503E8B"/>
    <w:rsid w:val="00527191"/>
    <w:rsid w:val="005575EC"/>
    <w:rsid w:val="00581328"/>
    <w:rsid w:val="00590457"/>
    <w:rsid w:val="005A49AA"/>
    <w:rsid w:val="005D4133"/>
    <w:rsid w:val="00686E2F"/>
    <w:rsid w:val="006D7233"/>
    <w:rsid w:val="007255D1"/>
    <w:rsid w:val="007839FC"/>
    <w:rsid w:val="0078724E"/>
    <w:rsid w:val="0079388B"/>
    <w:rsid w:val="007A5A7D"/>
    <w:rsid w:val="007B4D43"/>
    <w:rsid w:val="007E0B26"/>
    <w:rsid w:val="00817F36"/>
    <w:rsid w:val="008625AB"/>
    <w:rsid w:val="008800B5"/>
    <w:rsid w:val="008940F9"/>
    <w:rsid w:val="00896996"/>
    <w:rsid w:val="008B0B34"/>
    <w:rsid w:val="008C6BF0"/>
    <w:rsid w:val="0090261F"/>
    <w:rsid w:val="00912409"/>
    <w:rsid w:val="009273BD"/>
    <w:rsid w:val="00932094"/>
    <w:rsid w:val="00962D4F"/>
    <w:rsid w:val="00967301"/>
    <w:rsid w:val="009A3A9D"/>
    <w:rsid w:val="00A03185"/>
    <w:rsid w:val="00A11F54"/>
    <w:rsid w:val="00A70327"/>
    <w:rsid w:val="00A71394"/>
    <w:rsid w:val="00B432F1"/>
    <w:rsid w:val="00B63B64"/>
    <w:rsid w:val="00BD36B3"/>
    <w:rsid w:val="00C7573F"/>
    <w:rsid w:val="00CC1F24"/>
    <w:rsid w:val="00D36FEF"/>
    <w:rsid w:val="00E4540E"/>
    <w:rsid w:val="00E4780A"/>
    <w:rsid w:val="00E90D4A"/>
    <w:rsid w:val="00E9460B"/>
    <w:rsid w:val="00E9747A"/>
    <w:rsid w:val="00EA0189"/>
    <w:rsid w:val="00EC38BB"/>
    <w:rsid w:val="00EE1C35"/>
    <w:rsid w:val="00EE783C"/>
    <w:rsid w:val="00EF21E1"/>
    <w:rsid w:val="00F503B4"/>
    <w:rsid w:val="00F94CDF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A52D"/>
  <w15:chartTrackingRefBased/>
  <w15:docId w15:val="{251EBC89-0C8F-47E0-B4A3-241624F5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962D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D4F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a3">
    <w:name w:val="footnote text"/>
    <w:aliases w:val="Oaeno niinee Ciae Знак,Podrozdział Знак,Текст сноски Знак1 Знак Знак,Текст сноски Знак Знак Знак Знак,Table_Footnote_last Знак,Текст сноски Знак Знак Знак1,Footnote Text Char Знак Знак Знак,Footnote Text Char Знак Знак1,Table_Footnote_last"/>
    <w:basedOn w:val="a"/>
    <w:link w:val="a4"/>
    <w:uiPriority w:val="99"/>
    <w:unhideWhenUsed/>
    <w:qFormat/>
    <w:rsid w:val="00962D4F"/>
    <w:rPr>
      <w:sz w:val="20"/>
      <w:szCs w:val="20"/>
    </w:rPr>
  </w:style>
  <w:style w:type="character" w:customStyle="1" w:styleId="a4">
    <w:name w:val="Текст сноски Знак"/>
    <w:aliases w:val="Oaeno niinee Ciae Знак Знак,Podrozdział Знак Знак,Текст сноски Знак1 Знак Знак Знак,Текст сноски Знак Знак Знак Знак Знак,Table_Footnote_last Знак Знак,Текст сноски Знак Знак Знак1 Знак,Footnote Text Char Знак Знак Знак Знак,-++ Знак"/>
    <w:basedOn w:val="a0"/>
    <w:link w:val="a3"/>
    <w:uiPriority w:val="99"/>
    <w:qFormat/>
    <w:rsid w:val="00962D4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aliases w:val="Знак сноски 1,Знак сноски-FN,Ciae niinee-FN,SUPERS,ftref,16 Point,Superscript 6 Point,текст сноски,Referencia nota al pie,Ссылка на сноску 45,Appel note de bas de page,fr,Used by Word for Help footnote symbols,Ciae niinee 1,FZ,сноска,Ref,R"/>
    <w:basedOn w:val="a0"/>
    <w:link w:val="11"/>
    <w:uiPriority w:val="99"/>
    <w:unhideWhenUsed/>
    <w:qFormat/>
    <w:rsid w:val="00962D4F"/>
    <w:rPr>
      <w:vertAlign w:val="superscript"/>
    </w:rPr>
  </w:style>
  <w:style w:type="table" w:styleId="a6">
    <w:name w:val="Table Grid"/>
    <w:aliases w:val="Сетка таблицы GR"/>
    <w:basedOn w:val="a1"/>
    <w:uiPriority w:val="59"/>
    <w:rsid w:val="00962D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62D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D4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Знак сноски1"/>
    <w:link w:val="a5"/>
    <w:uiPriority w:val="99"/>
    <w:qFormat/>
    <w:rsid w:val="00962D4F"/>
    <w:pPr>
      <w:spacing w:after="0" w:line="360" w:lineRule="auto"/>
    </w:pPr>
    <w:rPr>
      <w:vertAlign w:val="superscript"/>
    </w:rPr>
  </w:style>
  <w:style w:type="paragraph" w:customStyle="1" w:styleId="Style1">
    <w:name w:val="Style1"/>
    <w:basedOn w:val="a"/>
    <w:uiPriority w:val="99"/>
    <w:rsid w:val="00962D4F"/>
    <w:pPr>
      <w:widowControl w:val="0"/>
      <w:autoSpaceDE w:val="0"/>
      <w:autoSpaceDN w:val="0"/>
      <w:adjustRightInd w:val="0"/>
      <w:spacing w:line="499" w:lineRule="exact"/>
    </w:pPr>
  </w:style>
  <w:style w:type="character" w:customStyle="1" w:styleId="FontStyle12">
    <w:name w:val="Font Style12"/>
    <w:uiPriority w:val="99"/>
    <w:rsid w:val="00962D4F"/>
    <w:rPr>
      <w:rFonts w:ascii="Times New Roman" w:hAnsi="Times New Roman" w:cs="Times New Roman" w:hint="default"/>
      <w:sz w:val="26"/>
      <w:szCs w:val="26"/>
    </w:rPr>
  </w:style>
  <w:style w:type="paragraph" w:styleId="a9">
    <w:name w:val="List Paragraph"/>
    <w:basedOn w:val="a"/>
    <w:uiPriority w:val="34"/>
    <w:qFormat/>
    <w:rsid w:val="00E4540E"/>
    <w:pPr>
      <w:ind w:left="720"/>
      <w:contextualSpacing/>
    </w:pPr>
  </w:style>
  <w:style w:type="paragraph" w:customStyle="1" w:styleId="ConsPlusTitle">
    <w:name w:val="ConsPlusTitle"/>
    <w:rsid w:val="00E94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paragraph" w:customStyle="1" w:styleId="ConsPlusNormal">
    <w:name w:val="ConsPlusNormal"/>
    <w:rsid w:val="003514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1665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65E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77;&#1090;&#1080;-&#1089;&#1080;&#1088;&#1086;&#1090;&#1099;-&#1075;&#1088;&#1072;&#1092;&#1080;&#1082;&#1080;-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storgueva\AppData\Local\Microsoft\Windows\Temporary%20Internet%20Files\Content.Outlook\0I19B3TG\&#1089;&#1077;&#1088;&#1090;&#1080;&#1092;&#1080;&#1082;&#1072;&#1090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storgueva\Desktop\&#1057;&#1048;&#1056;&#1054;&#1058;&#1067;%202024%202024%202024\&#1044;&#1051;&#1071;%20&#1054;&#1058;&#1063;&#1045;&#1058;&#1040;\&#1043;&#1056;&#1040;&#1060;&#1048;&#1050;&#1048;%20&#1044;&#1048;&#1040;&#1043;&#1056;&#1040;&#1052;&#1052;&#1067;\&#1042;&#1057;&#1045;%20&#1043;&#1056;&#1040;&#1060;&#1048;&#1050;&#1048;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i="1"/>
              <a:t>тыс.чел.</a:t>
            </a:r>
          </a:p>
        </c:rich>
      </c:tx>
      <c:layout>
        <c:manualLayout>
          <c:xMode val="edge"/>
          <c:yMode val="edge"/>
          <c:x val="1.8471010774756286E-2"/>
          <c:y val="1.076463753249177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658225700237958"/>
          <c:y val="0.14461214061149474"/>
          <c:w val="0.86060802430481209"/>
          <c:h val="0.437654068874683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Лист1!$D$2:$D$3</c:f>
              <c:strCache>
                <c:ptCount val="2"/>
                <c:pt idx="0">
                  <c:v>численность детей-сирот, обеспеченных жилыми помещениями за год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2E8-4947-8D36-2B3200E4452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Лист1!$C$4:$C$6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Лист1!$D$4:$D$6</c:f>
              <c:numCache>
                <c:formatCode>General</c:formatCode>
                <c:ptCount val="3"/>
                <c:pt idx="0" formatCode="0.0">
                  <c:v>29.8</c:v>
                </c:pt>
                <c:pt idx="1">
                  <c:v>34.1</c:v>
                </c:pt>
                <c:pt idx="2">
                  <c:v>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E8-4947-8D36-2B3200E44525}"/>
            </c:ext>
          </c:extLst>
        </c:ser>
        <c:ser>
          <c:idx val="1"/>
          <c:order val="1"/>
          <c:tx>
            <c:strRef>
              <c:f>Лист1!$E$2:$E$3</c:f>
              <c:strCache>
                <c:ptCount val="2"/>
                <c:pt idx="0">
                  <c:v>в том числе</c:v>
                </c:pt>
                <c:pt idx="1">
                  <c:v>через предоставления жилищных сертифмкатов (выплат) 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Лист1!$C$4:$C$6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Лист1!$E$4:$E$6</c:f>
              <c:numCache>
                <c:formatCode>0.0</c:formatCode>
                <c:ptCount val="3"/>
                <c:pt idx="0">
                  <c:v>1.9</c:v>
                </c:pt>
                <c:pt idx="1">
                  <c:v>4.9000000000000004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E8-4947-8D36-2B3200E4452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3355744"/>
        <c:axId val="323356992"/>
      </c:barChart>
      <c:catAx>
        <c:axId val="32335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3356992"/>
        <c:crosses val="autoZero"/>
        <c:auto val="1"/>
        <c:lblAlgn val="ctr"/>
        <c:lblOffset val="100"/>
        <c:noMultiLvlLbl val="0"/>
      </c:catAx>
      <c:valAx>
        <c:axId val="323356992"/>
        <c:scaling>
          <c:orientation val="minMax"/>
          <c:max val="5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3355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120431403729254E-2"/>
          <c:y val="0.72653324848266099"/>
          <c:w val="0.92886775757264872"/>
          <c:h val="0.273466751517338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i="1"/>
              <a:t>чел.</a:t>
            </a:r>
          </a:p>
        </c:rich>
      </c:tx>
      <c:layout>
        <c:manualLayout>
          <c:xMode val="edge"/>
          <c:yMode val="edge"/>
          <c:x val="0"/>
          <c:y val="3.6687879768453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477971037864411"/>
          <c:y val="4.0472823694769726E-2"/>
          <c:w val="0.8453443244429083"/>
          <c:h val="0.44546898556395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'Сертификаты 1'!$B$2:$B$3</c:f>
              <c:strCache>
                <c:ptCount val="2"/>
                <c:pt idx="0">
                  <c:v>Численность лиц, из числа детей-сирот, получивших и реализовавших сертификат,</c:v>
                </c:pt>
                <c:pt idx="1">
                  <c:v>в 2022 году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0833417824191606E-3"/>
                  <c:y val="4.566210045662100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90-42D6-8B4C-176B388626A7}"/>
                </c:ext>
              </c:extLst>
            </c:dLbl>
            <c:dLbl>
              <c:idx val="1"/>
              <c:layout>
                <c:manualLayout>
                  <c:x val="-6.0833417824191424E-3"/>
                  <c:y val="1.83982310430374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90-42D6-8B4C-176B388626A7}"/>
                </c:ext>
              </c:extLst>
            </c:dLbl>
            <c:dLbl>
              <c:idx val="2"/>
              <c:layout>
                <c:manualLayout>
                  <c:x val="-8.1111223765588571E-3"/>
                  <c:y val="9.13242009132420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490-42D6-8B4C-176B388626A7}"/>
                </c:ext>
              </c:extLst>
            </c:dLbl>
            <c:dLbl>
              <c:idx val="3"/>
              <c:layout>
                <c:manualLayout>
                  <c:x val="-8.1111223765588936E-3"/>
                  <c:y val="1.51086501710915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90-42D6-8B4C-176B388626A7}"/>
                </c:ext>
              </c:extLst>
            </c:dLbl>
            <c:dLbl>
              <c:idx val="4"/>
              <c:layout>
                <c:manualLayout>
                  <c:x val="-8.11112237655893E-3"/>
                  <c:y val="1.08873162765377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90-42D6-8B4C-176B388626A7}"/>
                </c:ext>
              </c:extLst>
            </c:dLbl>
            <c:dLbl>
              <c:idx val="5"/>
              <c:layout>
                <c:manualLayout>
                  <c:x val="-6.0833417824191424E-3"/>
                  <c:y val="1.63309744148067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90-42D6-8B4C-176B388626A7}"/>
                </c:ext>
              </c:extLst>
            </c:dLbl>
            <c:dLbl>
              <c:idx val="6"/>
              <c:layout>
                <c:manualLayout>
                  <c:x val="-1.013890297069857E-2"/>
                  <c:y val="1.08873162765378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490-42D6-8B4C-176B388626A7}"/>
                </c:ext>
              </c:extLst>
            </c:dLbl>
            <c:dLbl>
              <c:idx val="7"/>
              <c:layout>
                <c:manualLayout>
                  <c:x val="0"/>
                  <c:y val="2.456248081056186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90-42D6-8B4C-176B388626A7}"/>
                </c:ext>
              </c:extLst>
            </c:dLbl>
            <c:dLbl>
              <c:idx val="8"/>
              <c:layout>
                <c:manualLayout>
                  <c:x val="-6.083341782419217E-3"/>
                  <c:y val="1.6330974414806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490-42D6-8B4C-176B388626A7}"/>
                </c:ext>
              </c:extLst>
            </c:dLbl>
            <c:dLbl>
              <c:idx val="9"/>
              <c:layout>
                <c:manualLayout>
                  <c:x val="-8.1111223765587825E-3"/>
                  <c:y val="1.63309744148067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490-42D6-8B4C-176B388626A7}"/>
                </c:ext>
              </c:extLst>
            </c:dLbl>
            <c:dLbl>
              <c:idx val="10"/>
              <c:layout>
                <c:manualLayout>
                  <c:x val="-8.1111223765588571E-3"/>
                  <c:y val="1.6330974414806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490-42D6-8B4C-176B388626A7}"/>
                </c:ext>
              </c:extLst>
            </c:dLbl>
            <c:dLbl>
              <c:idx val="12"/>
              <c:layout>
                <c:manualLayout>
                  <c:x val="-8.1111223765588571E-3"/>
                  <c:y val="2.72182906913445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490-42D6-8B4C-176B388626A7}"/>
                </c:ext>
              </c:extLst>
            </c:dLbl>
            <c:dLbl>
              <c:idx val="14"/>
              <c:layout>
                <c:manualLayout>
                  <c:x val="-1.013890297069857E-2"/>
                  <c:y val="2.28310502283105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490-42D6-8B4C-176B388626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'Сертификаты 1'!$A$4:$A$18</c:f>
              <c:strCache>
                <c:ptCount val="15"/>
                <c:pt idx="0">
                  <c:v>Кемеровская область</c:v>
                </c:pt>
                <c:pt idx="1">
                  <c:v>Саратовская область</c:v>
                </c:pt>
                <c:pt idx="2">
                  <c:v>Красноярский край</c:v>
                </c:pt>
                <c:pt idx="3">
                  <c:v>Иркутская область</c:v>
                </c:pt>
                <c:pt idx="4">
                  <c:v>Новосибирская область</c:v>
                </c:pt>
                <c:pt idx="5">
                  <c:v>Астраханская область</c:v>
                </c:pt>
                <c:pt idx="6">
                  <c:v>Алтайский край</c:v>
                </c:pt>
                <c:pt idx="7">
                  <c:v>Приморский край</c:v>
                </c:pt>
                <c:pt idx="8">
                  <c:v>Омская область</c:v>
                </c:pt>
                <c:pt idx="9">
                  <c:v>Удмуртская Республика</c:v>
                </c:pt>
                <c:pt idx="10">
                  <c:v>Пермский край</c:v>
                </c:pt>
                <c:pt idx="11">
                  <c:v>Московская область</c:v>
                </c:pt>
                <c:pt idx="12">
                  <c:v>Калининградская область</c:v>
                </c:pt>
                <c:pt idx="13">
                  <c:v>Республика Дагестан</c:v>
                </c:pt>
                <c:pt idx="14">
                  <c:v>Республика Саха (Якутия)</c:v>
                </c:pt>
              </c:strCache>
            </c:strRef>
          </c:cat>
          <c:val>
            <c:numRef>
              <c:f>'Сертификаты 1'!$B$4:$B$18</c:f>
              <c:numCache>
                <c:formatCode>General</c:formatCode>
                <c:ptCount val="15"/>
                <c:pt idx="0">
                  <c:v>117</c:v>
                </c:pt>
                <c:pt idx="1">
                  <c:v>901</c:v>
                </c:pt>
                <c:pt idx="2">
                  <c:v>158</c:v>
                </c:pt>
                <c:pt idx="3">
                  <c:v>453</c:v>
                </c:pt>
                <c:pt idx="4">
                  <c:v>138</c:v>
                </c:pt>
                <c:pt idx="5">
                  <c:v>138</c:v>
                </c:pt>
                <c:pt idx="6">
                  <c:v>358</c:v>
                </c:pt>
                <c:pt idx="7">
                  <c:v>558</c:v>
                </c:pt>
                <c:pt idx="8">
                  <c:v>92</c:v>
                </c:pt>
                <c:pt idx="9">
                  <c:v>221</c:v>
                </c:pt>
                <c:pt idx="10">
                  <c:v>305</c:v>
                </c:pt>
                <c:pt idx="11">
                  <c:v>0</c:v>
                </c:pt>
                <c:pt idx="12">
                  <c:v>155</c:v>
                </c:pt>
                <c:pt idx="13">
                  <c:v>0</c:v>
                </c:pt>
                <c:pt idx="14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490-42D6-8B4C-176B388626A7}"/>
            </c:ext>
          </c:extLst>
        </c:ser>
        <c:ser>
          <c:idx val="1"/>
          <c:order val="1"/>
          <c:tx>
            <c:strRef>
              <c:f>'Сертификаты 1'!$C$2:$C$3</c:f>
              <c:strCache>
                <c:ptCount val="2"/>
                <c:pt idx="0">
                  <c:v>Численность лиц, из числа детей-сирот, получивших и реализовавших сертификат,</c:v>
                </c:pt>
                <c:pt idx="1">
                  <c:v>в 2023 году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-1.0138902970698942E-3"/>
                  <c:y val="1.3613307742605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625063368143565E-2"/>
                      <c:h val="9.56534562746742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1490-42D6-8B4C-176B388626A7}"/>
                </c:ext>
              </c:extLst>
            </c:dLbl>
            <c:dLbl>
              <c:idx val="4"/>
              <c:layout>
                <c:manualLayout>
                  <c:x val="2.0277805941397143E-3"/>
                  <c:y val="1.84218606079213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490-42D6-8B4C-176B388626A7}"/>
                </c:ext>
              </c:extLst>
            </c:dLbl>
            <c:dLbl>
              <c:idx val="6"/>
              <c:layout>
                <c:manualLayout>
                  <c:x val="1.013890297069857E-2"/>
                  <c:y val="1.28461759373164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490-42D6-8B4C-176B388626A7}"/>
                </c:ext>
              </c:extLst>
            </c:dLbl>
            <c:dLbl>
              <c:idx val="7"/>
              <c:layout>
                <c:manualLayout>
                  <c:x val="1.013890297069857E-2"/>
                  <c:y val="2.45624713350678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490-42D6-8B4C-176B388626A7}"/>
                </c:ext>
              </c:extLst>
            </c:dLbl>
            <c:dLbl>
              <c:idx val="8"/>
              <c:layout>
                <c:manualLayout>
                  <c:x val="0"/>
                  <c:y val="2.14995968825584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490-42D6-8B4C-176B388626A7}"/>
                </c:ext>
              </c:extLst>
            </c:dLbl>
            <c:dLbl>
              <c:idx val="10"/>
              <c:layout>
                <c:manualLayout>
                  <c:x val="2.1678247361041843E-2"/>
                  <c:y val="-1.39557480476131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199351803003332E-2"/>
                      <c:h val="9.08348537225529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1490-42D6-8B4C-176B388626A7}"/>
                </c:ext>
              </c:extLst>
            </c:dLbl>
            <c:dLbl>
              <c:idx val="11"/>
              <c:layout>
                <c:manualLayout>
                  <c:x val="2.0277805941397143E-3"/>
                  <c:y val="1.6124697661918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490-42D6-8B4C-176B388626A7}"/>
                </c:ext>
              </c:extLst>
            </c:dLbl>
            <c:dLbl>
              <c:idx val="12"/>
              <c:layout>
                <c:manualLayout>
                  <c:x val="0"/>
                  <c:y val="8.79663624417278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490-42D6-8B4C-176B388626A7}"/>
                </c:ext>
              </c:extLst>
            </c:dLbl>
            <c:dLbl>
              <c:idx val="13"/>
              <c:layout>
                <c:manualLayout>
                  <c:x val="-1.4870219241649632E-16"/>
                  <c:y val="1.61246976619187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490-42D6-8B4C-176B388626A7}"/>
                </c:ext>
              </c:extLst>
            </c:dLbl>
            <c:dLbl>
              <c:idx val="14"/>
              <c:layout>
                <c:manualLayout>
                  <c:x val="-2.0277805941398626E-3"/>
                  <c:y val="1.42400971714063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490-42D6-8B4C-176B388626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'Сертификаты 1'!$A$4:$A$18</c:f>
              <c:strCache>
                <c:ptCount val="15"/>
                <c:pt idx="0">
                  <c:v>Кемеровская область</c:v>
                </c:pt>
                <c:pt idx="1">
                  <c:v>Саратовская область</c:v>
                </c:pt>
                <c:pt idx="2">
                  <c:v>Красноярский край</c:v>
                </c:pt>
                <c:pt idx="3">
                  <c:v>Иркутская область</c:v>
                </c:pt>
                <c:pt idx="4">
                  <c:v>Новосибирская область</c:v>
                </c:pt>
                <c:pt idx="5">
                  <c:v>Астраханская область</c:v>
                </c:pt>
                <c:pt idx="6">
                  <c:v>Алтайский край</c:v>
                </c:pt>
                <c:pt idx="7">
                  <c:v>Приморский край</c:v>
                </c:pt>
                <c:pt idx="8">
                  <c:v>Омская область</c:v>
                </c:pt>
                <c:pt idx="9">
                  <c:v>Удмуртская Республика</c:v>
                </c:pt>
                <c:pt idx="10">
                  <c:v>Пермский край</c:v>
                </c:pt>
                <c:pt idx="11">
                  <c:v>Московская область</c:v>
                </c:pt>
                <c:pt idx="12">
                  <c:v>Калининградская область</c:v>
                </c:pt>
                <c:pt idx="13">
                  <c:v>Республика Дагестан</c:v>
                </c:pt>
                <c:pt idx="14">
                  <c:v>Республика Саха (Якутия)</c:v>
                </c:pt>
              </c:strCache>
            </c:strRef>
          </c:cat>
          <c:val>
            <c:numRef>
              <c:f>'Сертификаты 1'!$C$4:$C$18</c:f>
              <c:numCache>
                <c:formatCode>General</c:formatCode>
                <c:ptCount val="15"/>
                <c:pt idx="0">
                  <c:v>1090</c:v>
                </c:pt>
                <c:pt idx="1">
                  <c:v>985</c:v>
                </c:pt>
                <c:pt idx="2">
                  <c:v>500</c:v>
                </c:pt>
                <c:pt idx="3">
                  <c:v>484</c:v>
                </c:pt>
                <c:pt idx="4">
                  <c:v>475</c:v>
                </c:pt>
                <c:pt idx="5">
                  <c:v>447</c:v>
                </c:pt>
                <c:pt idx="6">
                  <c:v>394</c:v>
                </c:pt>
                <c:pt idx="7">
                  <c:v>373</c:v>
                </c:pt>
                <c:pt idx="8">
                  <c:v>352</c:v>
                </c:pt>
                <c:pt idx="9">
                  <c:v>343</c:v>
                </c:pt>
                <c:pt idx="10">
                  <c:v>322</c:v>
                </c:pt>
                <c:pt idx="11">
                  <c:v>320</c:v>
                </c:pt>
                <c:pt idx="12">
                  <c:v>180</c:v>
                </c:pt>
                <c:pt idx="13">
                  <c:v>178</c:v>
                </c:pt>
                <c:pt idx="14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1490-42D6-8B4C-176B388626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9"/>
        <c:axId val="299468864"/>
        <c:axId val="299469280"/>
      </c:barChart>
      <c:catAx>
        <c:axId val="29946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5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99469280"/>
        <c:crosses val="autoZero"/>
        <c:auto val="0"/>
        <c:lblAlgn val="ctr"/>
        <c:lblOffset val="100"/>
        <c:noMultiLvlLbl val="0"/>
      </c:catAx>
      <c:valAx>
        <c:axId val="29946928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99468864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6462054285897185"/>
          <c:w val="0.99235686383772648"/>
          <c:h val="0.226780855899110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1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i="1"/>
              <a:t>чел.</a:t>
            </a:r>
          </a:p>
        </c:rich>
      </c:tx>
      <c:layout>
        <c:manualLayout>
          <c:xMode val="edge"/>
          <c:yMode val="edge"/>
          <c:x val="0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796950563661295"/>
          <c:y val="6.8326753720012151E-2"/>
          <c:w val="0.82416641350488118"/>
          <c:h val="0.531939250751284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'Рис. 24'!$C$66:$C$67</c:f>
              <c:strCache>
                <c:ptCount val="2"/>
                <c:pt idx="0">
                  <c:v>Численность детей-сирот, обеспеченных жилыми помещениями </c:v>
                </c:pt>
                <c:pt idx="1">
                  <c:v>в 2022 году 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'Рис. 24'!$B$68:$B$84</c:f>
              <c:strCache>
                <c:ptCount val="17"/>
                <c:pt idx="0">
                  <c:v>Кемеровская область</c:v>
                </c:pt>
                <c:pt idx="1">
                  <c:v>Саратовская область</c:v>
                </c:pt>
                <c:pt idx="2">
                  <c:v>Красноярский край</c:v>
                </c:pt>
                <c:pt idx="3">
                  <c:v>Иркутская область</c:v>
                </c:pt>
                <c:pt idx="4">
                  <c:v>Новосибирская область</c:v>
                </c:pt>
                <c:pt idx="5">
                  <c:v>Астраханская область</c:v>
                </c:pt>
                <c:pt idx="6">
                  <c:v>Омская область</c:v>
                </c:pt>
                <c:pt idx="7">
                  <c:v>Калининградская область</c:v>
                </c:pt>
                <c:pt idx="8">
                  <c:v>Липецкая область</c:v>
                </c:pt>
                <c:pt idx="9">
                  <c:v>Чувашская Республика</c:v>
                </c:pt>
                <c:pt idx="10">
                  <c:v>Ивановская область</c:v>
                </c:pt>
                <c:pt idx="11">
                  <c:v>Тульская область</c:v>
                </c:pt>
                <c:pt idx="12">
                  <c:v>Волгоградская область</c:v>
                </c:pt>
                <c:pt idx="13">
                  <c:v>Вологодская область</c:v>
                </c:pt>
                <c:pt idx="14">
                  <c:v>Воронежская область</c:v>
                </c:pt>
                <c:pt idx="15">
                  <c:v>Орловская область</c:v>
                </c:pt>
                <c:pt idx="16">
                  <c:v>Республика Мордовия</c:v>
                </c:pt>
              </c:strCache>
            </c:strRef>
          </c:cat>
          <c:val>
            <c:numRef>
              <c:f>'Рис. 24'!$C$68:$C$84</c:f>
              <c:numCache>
                <c:formatCode>#,##0</c:formatCode>
                <c:ptCount val="17"/>
                <c:pt idx="0">
                  <c:v>1243</c:v>
                </c:pt>
                <c:pt idx="1">
                  <c:v>1114</c:v>
                </c:pt>
                <c:pt idx="2">
                  <c:v>1112</c:v>
                </c:pt>
                <c:pt idx="3">
                  <c:v>865</c:v>
                </c:pt>
                <c:pt idx="4">
                  <c:v>655</c:v>
                </c:pt>
                <c:pt idx="5">
                  <c:v>253</c:v>
                </c:pt>
                <c:pt idx="6">
                  <c:v>352</c:v>
                </c:pt>
                <c:pt idx="7">
                  <c:v>278</c:v>
                </c:pt>
                <c:pt idx="8">
                  <c:v>227</c:v>
                </c:pt>
                <c:pt idx="9">
                  <c:v>254</c:v>
                </c:pt>
                <c:pt idx="10">
                  <c:v>201</c:v>
                </c:pt>
                <c:pt idx="11">
                  <c:v>142</c:v>
                </c:pt>
                <c:pt idx="12">
                  <c:v>470</c:v>
                </c:pt>
                <c:pt idx="13">
                  <c:v>406</c:v>
                </c:pt>
                <c:pt idx="14">
                  <c:v>253</c:v>
                </c:pt>
                <c:pt idx="15">
                  <c:v>223</c:v>
                </c:pt>
                <c:pt idx="16" formatCode="General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1C-45C5-8983-74D11488209D}"/>
            </c:ext>
          </c:extLst>
        </c:ser>
        <c:ser>
          <c:idx val="1"/>
          <c:order val="1"/>
          <c:tx>
            <c:strRef>
              <c:f>'Рис. 24'!$D$66:$D$67</c:f>
              <c:strCache>
                <c:ptCount val="2"/>
                <c:pt idx="0">
                  <c:v>Численность детей-сирот, обеспеченных жилыми помещениями </c:v>
                </c:pt>
                <c:pt idx="1">
                  <c:v>в 2023 году 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'Рис. 24'!$B$68:$B$84</c:f>
              <c:strCache>
                <c:ptCount val="17"/>
                <c:pt idx="0">
                  <c:v>Кемеровская область</c:v>
                </c:pt>
                <c:pt idx="1">
                  <c:v>Саратовская область</c:v>
                </c:pt>
                <c:pt idx="2">
                  <c:v>Красноярский край</c:v>
                </c:pt>
                <c:pt idx="3">
                  <c:v>Иркутская область</c:v>
                </c:pt>
                <c:pt idx="4">
                  <c:v>Новосибирская область</c:v>
                </c:pt>
                <c:pt idx="5">
                  <c:v>Астраханская область</c:v>
                </c:pt>
                <c:pt idx="6">
                  <c:v>Омская область</c:v>
                </c:pt>
                <c:pt idx="7">
                  <c:v>Калининградская область</c:v>
                </c:pt>
                <c:pt idx="8">
                  <c:v>Липецкая область</c:v>
                </c:pt>
                <c:pt idx="9">
                  <c:v>Чувашская Республика</c:v>
                </c:pt>
                <c:pt idx="10">
                  <c:v>Ивановская область</c:v>
                </c:pt>
                <c:pt idx="11">
                  <c:v>Тульская область</c:v>
                </c:pt>
                <c:pt idx="12">
                  <c:v>Волгоградская область</c:v>
                </c:pt>
                <c:pt idx="13">
                  <c:v>Вологодская область</c:v>
                </c:pt>
                <c:pt idx="14">
                  <c:v>Воронежская область</c:v>
                </c:pt>
                <c:pt idx="15">
                  <c:v>Орловская область</c:v>
                </c:pt>
                <c:pt idx="16">
                  <c:v>Республика Мордовия</c:v>
                </c:pt>
              </c:strCache>
            </c:strRef>
          </c:cat>
          <c:val>
            <c:numRef>
              <c:f>'Рис. 24'!$D$68:$D$84</c:f>
              <c:numCache>
                <c:formatCode>General</c:formatCode>
                <c:ptCount val="17"/>
                <c:pt idx="0">
                  <c:v>1949</c:v>
                </c:pt>
                <c:pt idx="1">
                  <c:v>1175</c:v>
                </c:pt>
                <c:pt idx="2">
                  <c:v>1830</c:v>
                </c:pt>
                <c:pt idx="3">
                  <c:v>1102</c:v>
                </c:pt>
                <c:pt idx="4">
                  <c:v>1175</c:v>
                </c:pt>
                <c:pt idx="5">
                  <c:v>532</c:v>
                </c:pt>
                <c:pt idx="6">
                  <c:v>606</c:v>
                </c:pt>
                <c:pt idx="7">
                  <c:v>316</c:v>
                </c:pt>
                <c:pt idx="8">
                  <c:v>292</c:v>
                </c:pt>
                <c:pt idx="9">
                  <c:v>335</c:v>
                </c:pt>
                <c:pt idx="10">
                  <c:v>274</c:v>
                </c:pt>
                <c:pt idx="11">
                  <c:v>317</c:v>
                </c:pt>
                <c:pt idx="12">
                  <c:v>550</c:v>
                </c:pt>
                <c:pt idx="13">
                  <c:v>430</c:v>
                </c:pt>
                <c:pt idx="14">
                  <c:v>494</c:v>
                </c:pt>
                <c:pt idx="15">
                  <c:v>287</c:v>
                </c:pt>
                <c:pt idx="16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1C-45C5-8983-74D11488209D}"/>
            </c:ext>
          </c:extLst>
        </c:ser>
        <c:ser>
          <c:idx val="2"/>
          <c:order val="2"/>
          <c:tx>
            <c:strRef>
              <c:f>'Рис. 24'!$E$66:$E$67</c:f>
              <c:strCache>
                <c:ptCount val="2"/>
                <c:pt idx="0">
                  <c:v>Численность детей-сирот, получивших и реализовавших сертификат</c:v>
                </c:pt>
                <c:pt idx="1">
                  <c:v>в 2022 году 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'Рис. 24'!$B$68:$B$84</c:f>
              <c:strCache>
                <c:ptCount val="17"/>
                <c:pt idx="0">
                  <c:v>Кемеровская область</c:v>
                </c:pt>
                <c:pt idx="1">
                  <c:v>Саратовская область</c:v>
                </c:pt>
                <c:pt idx="2">
                  <c:v>Красноярский край</c:v>
                </c:pt>
                <c:pt idx="3">
                  <c:v>Иркутская область</c:v>
                </c:pt>
                <c:pt idx="4">
                  <c:v>Новосибирская область</c:v>
                </c:pt>
                <c:pt idx="5">
                  <c:v>Астраханская область</c:v>
                </c:pt>
                <c:pt idx="6">
                  <c:v>Омская область</c:v>
                </c:pt>
                <c:pt idx="7">
                  <c:v>Калининградская область</c:v>
                </c:pt>
                <c:pt idx="8">
                  <c:v>Липецкая область</c:v>
                </c:pt>
                <c:pt idx="9">
                  <c:v>Чувашская Республика</c:v>
                </c:pt>
                <c:pt idx="10">
                  <c:v>Ивановская область</c:v>
                </c:pt>
                <c:pt idx="11">
                  <c:v>Тульская область</c:v>
                </c:pt>
                <c:pt idx="12">
                  <c:v>Волгоградская область</c:v>
                </c:pt>
                <c:pt idx="13">
                  <c:v>Вологодская область</c:v>
                </c:pt>
                <c:pt idx="14">
                  <c:v>Воронежская область</c:v>
                </c:pt>
                <c:pt idx="15">
                  <c:v>Орловская область</c:v>
                </c:pt>
                <c:pt idx="16">
                  <c:v>Республика Мордовия</c:v>
                </c:pt>
              </c:strCache>
            </c:strRef>
          </c:cat>
          <c:val>
            <c:numRef>
              <c:f>'Рис. 24'!$E$68:$E$84</c:f>
              <c:numCache>
                <c:formatCode>General</c:formatCode>
                <c:ptCount val="17"/>
                <c:pt idx="0">
                  <c:v>117</c:v>
                </c:pt>
                <c:pt idx="1">
                  <c:v>901</c:v>
                </c:pt>
                <c:pt idx="2">
                  <c:v>158</c:v>
                </c:pt>
                <c:pt idx="3">
                  <c:v>453</c:v>
                </c:pt>
                <c:pt idx="4">
                  <c:v>138</c:v>
                </c:pt>
                <c:pt idx="5">
                  <c:v>138</c:v>
                </c:pt>
                <c:pt idx="6">
                  <c:v>92</c:v>
                </c:pt>
                <c:pt idx="7">
                  <c:v>155</c:v>
                </c:pt>
                <c:pt idx="8">
                  <c:v>29</c:v>
                </c:pt>
                <c:pt idx="9">
                  <c:v>65</c:v>
                </c:pt>
                <c:pt idx="10">
                  <c:v>40</c:v>
                </c:pt>
                <c:pt idx="11">
                  <c:v>0</c:v>
                </c:pt>
                <c:pt idx="12">
                  <c:v>26</c:v>
                </c:pt>
                <c:pt idx="13">
                  <c:v>59</c:v>
                </c:pt>
                <c:pt idx="14">
                  <c:v>23</c:v>
                </c:pt>
                <c:pt idx="15">
                  <c:v>6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1C-45C5-8983-74D11488209D}"/>
            </c:ext>
          </c:extLst>
        </c:ser>
        <c:ser>
          <c:idx val="3"/>
          <c:order val="3"/>
          <c:tx>
            <c:strRef>
              <c:f>'Рис. 24'!$F$66:$F$67</c:f>
              <c:strCache>
                <c:ptCount val="2"/>
                <c:pt idx="0">
                  <c:v>Численность детей-сирот, получивших и реализовавших сертификат</c:v>
                </c:pt>
                <c:pt idx="1">
                  <c:v>в 2023 году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'Рис. 24'!$B$68:$B$84</c:f>
              <c:strCache>
                <c:ptCount val="17"/>
                <c:pt idx="0">
                  <c:v>Кемеровская область</c:v>
                </c:pt>
                <c:pt idx="1">
                  <c:v>Саратовская область</c:v>
                </c:pt>
                <c:pt idx="2">
                  <c:v>Красноярский край</c:v>
                </c:pt>
                <c:pt idx="3">
                  <c:v>Иркутская область</c:v>
                </c:pt>
                <c:pt idx="4">
                  <c:v>Новосибирская область</c:v>
                </c:pt>
                <c:pt idx="5">
                  <c:v>Астраханская область</c:v>
                </c:pt>
                <c:pt idx="6">
                  <c:v>Омская область</c:v>
                </c:pt>
                <c:pt idx="7">
                  <c:v>Калининградская область</c:v>
                </c:pt>
                <c:pt idx="8">
                  <c:v>Липецкая область</c:v>
                </c:pt>
                <c:pt idx="9">
                  <c:v>Чувашская Республика</c:v>
                </c:pt>
                <c:pt idx="10">
                  <c:v>Ивановская область</c:v>
                </c:pt>
                <c:pt idx="11">
                  <c:v>Тульская область</c:v>
                </c:pt>
                <c:pt idx="12">
                  <c:v>Волгоградская область</c:v>
                </c:pt>
                <c:pt idx="13">
                  <c:v>Вологодская область</c:v>
                </c:pt>
                <c:pt idx="14">
                  <c:v>Воронежская область</c:v>
                </c:pt>
                <c:pt idx="15">
                  <c:v>Орловская область</c:v>
                </c:pt>
                <c:pt idx="16">
                  <c:v>Республика Мордовия</c:v>
                </c:pt>
              </c:strCache>
            </c:strRef>
          </c:cat>
          <c:val>
            <c:numRef>
              <c:f>'Рис. 24'!$F$68:$F$84</c:f>
              <c:numCache>
                <c:formatCode>General</c:formatCode>
                <c:ptCount val="17"/>
                <c:pt idx="0">
                  <c:v>1090</c:v>
                </c:pt>
                <c:pt idx="1">
                  <c:v>985</c:v>
                </c:pt>
                <c:pt idx="2">
                  <c:v>500</c:v>
                </c:pt>
                <c:pt idx="3">
                  <c:v>484</c:v>
                </c:pt>
                <c:pt idx="4">
                  <c:v>475</c:v>
                </c:pt>
                <c:pt idx="5">
                  <c:v>447</c:v>
                </c:pt>
                <c:pt idx="6">
                  <c:v>352</c:v>
                </c:pt>
                <c:pt idx="7">
                  <c:v>180</c:v>
                </c:pt>
                <c:pt idx="8">
                  <c:v>101</c:v>
                </c:pt>
                <c:pt idx="9">
                  <c:v>114</c:v>
                </c:pt>
                <c:pt idx="10">
                  <c:v>77</c:v>
                </c:pt>
                <c:pt idx="11">
                  <c:v>76</c:v>
                </c:pt>
                <c:pt idx="12">
                  <c:v>126</c:v>
                </c:pt>
                <c:pt idx="13">
                  <c:v>68</c:v>
                </c:pt>
                <c:pt idx="14">
                  <c:v>58</c:v>
                </c:pt>
                <c:pt idx="15">
                  <c:v>40</c:v>
                </c:pt>
                <c:pt idx="16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61C-45C5-8983-74D114882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9"/>
        <c:axId val="363912080"/>
        <c:axId val="388790384"/>
      </c:barChart>
      <c:lineChart>
        <c:grouping val="standard"/>
        <c:varyColors val="0"/>
        <c:ser>
          <c:idx val="4"/>
          <c:order val="4"/>
          <c:tx>
            <c:strRef>
              <c:f>'Рис. 24'!$G$66:$G$67</c:f>
              <c:strCache>
                <c:ptCount val="2"/>
                <c:pt idx="0">
                  <c:v>Доля детей-сирот, обеспеченных жилыми помещениями с использованием сертификата</c:v>
                </c:pt>
                <c:pt idx="1">
                  <c:v>в 2022 году 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1.282736504543029E-2"/>
                  <c:y val="-2.48178551018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61C-45C5-8983-74D11488209D}"/>
                </c:ext>
              </c:extLst>
            </c:dLbl>
            <c:dLbl>
              <c:idx val="3"/>
              <c:layout>
                <c:manualLayout>
                  <c:x val="-2.5654730090860542E-2"/>
                  <c:y val="-1.5707621272515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1C-45C5-8983-74D11488209D}"/>
                </c:ext>
              </c:extLst>
            </c:dLbl>
            <c:dLbl>
              <c:idx val="4"/>
              <c:layout>
                <c:manualLayout>
                  <c:x val="-1.2827365045430252E-2"/>
                  <c:y val="-3.56064283340233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61C-45C5-8983-74D11488209D}"/>
                </c:ext>
              </c:extLst>
            </c:dLbl>
            <c:dLbl>
              <c:idx val="5"/>
              <c:layout>
                <c:manualLayout>
                  <c:x val="-2.565473009086058E-2"/>
                  <c:y val="-1.5707621272515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61C-45C5-8983-74D11488209D}"/>
                </c:ext>
              </c:extLst>
            </c:dLbl>
            <c:dLbl>
              <c:idx val="7"/>
              <c:layout>
                <c:manualLayout>
                  <c:x val="-1.7103153393907E-2"/>
                  <c:y val="-1.8744365882293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61C-45C5-8983-74D11488209D}"/>
                </c:ext>
              </c:extLst>
            </c:dLbl>
            <c:dLbl>
              <c:idx val="9"/>
              <c:layout>
                <c:manualLayout>
                  <c:x val="-2.565473009086058E-2"/>
                  <c:y val="-2.1781110492072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61C-45C5-8983-74D11488209D}"/>
                </c:ext>
              </c:extLst>
            </c:dLbl>
            <c:dLbl>
              <c:idx val="10"/>
              <c:layout>
                <c:manualLayout>
                  <c:x val="-2.565473009086058E-2"/>
                  <c:y val="-2.48178551018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61C-45C5-8983-74D11488209D}"/>
                </c:ext>
              </c:extLst>
            </c:dLbl>
            <c:dLbl>
              <c:idx val="11"/>
              <c:layout>
                <c:manualLayout>
                  <c:x val="-1.6568679850347406E-2"/>
                  <c:y val="-2.78545997116288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61C-45C5-8983-74D11488209D}"/>
                </c:ext>
              </c:extLst>
            </c:dLbl>
            <c:dLbl>
              <c:idx val="12"/>
              <c:layout>
                <c:manualLayout>
                  <c:x val="-1.0154997327632281E-2"/>
                  <c:y val="-3.08913443214071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61C-45C5-8983-74D11488209D}"/>
                </c:ext>
              </c:extLst>
            </c:dLbl>
            <c:dLbl>
              <c:idx val="13"/>
              <c:layout>
                <c:manualLayout>
                  <c:x val="-1.710315339390716E-2"/>
                  <c:y val="-2.48178551018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61C-45C5-8983-74D11488209D}"/>
                </c:ext>
              </c:extLst>
            </c:dLbl>
            <c:dLbl>
              <c:idx val="14"/>
              <c:layout>
                <c:manualLayout>
                  <c:x val="-1.2292891501870814E-2"/>
                  <c:y val="-1.5707621272515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61C-45C5-8983-74D11488209D}"/>
                </c:ext>
              </c:extLst>
            </c:dLbl>
            <c:dLbl>
              <c:idx val="15"/>
              <c:layout>
                <c:manualLayout>
                  <c:x val="-1.2292891501870814E-2"/>
                  <c:y val="-2.78545997116288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61C-45C5-8983-74D1148820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'Рис. 24'!$B$68:$B$84</c:f>
              <c:strCache>
                <c:ptCount val="17"/>
                <c:pt idx="0">
                  <c:v>Кемеровская область</c:v>
                </c:pt>
                <c:pt idx="1">
                  <c:v>Саратовская область</c:v>
                </c:pt>
                <c:pt idx="2">
                  <c:v>Красноярский край</c:v>
                </c:pt>
                <c:pt idx="3">
                  <c:v>Иркутская область</c:v>
                </c:pt>
                <c:pt idx="4">
                  <c:v>Новосибирская область</c:v>
                </c:pt>
                <c:pt idx="5">
                  <c:v>Астраханская область</c:v>
                </c:pt>
                <c:pt idx="6">
                  <c:v>Омская область</c:v>
                </c:pt>
                <c:pt idx="7">
                  <c:v>Калининградская область</c:v>
                </c:pt>
                <c:pt idx="8">
                  <c:v>Липецкая область</c:v>
                </c:pt>
                <c:pt idx="9">
                  <c:v>Чувашская Республика</c:v>
                </c:pt>
                <c:pt idx="10">
                  <c:v>Ивановская область</c:v>
                </c:pt>
                <c:pt idx="11">
                  <c:v>Тульская область</c:v>
                </c:pt>
                <c:pt idx="12">
                  <c:v>Волгоградская область</c:v>
                </c:pt>
                <c:pt idx="13">
                  <c:v>Вологодская область</c:v>
                </c:pt>
                <c:pt idx="14">
                  <c:v>Воронежская область</c:v>
                </c:pt>
                <c:pt idx="15">
                  <c:v>Орловская область</c:v>
                </c:pt>
                <c:pt idx="16">
                  <c:v>Республика Мордовия</c:v>
                </c:pt>
              </c:strCache>
            </c:strRef>
          </c:cat>
          <c:val>
            <c:numRef>
              <c:f>'Рис. 24'!$G$68:$G$84</c:f>
              <c:numCache>
                <c:formatCode>0</c:formatCode>
                <c:ptCount val="17"/>
                <c:pt idx="0">
                  <c:v>9.4127111826226866</c:v>
                </c:pt>
                <c:pt idx="1">
                  <c:v>80.879712746858161</c:v>
                </c:pt>
                <c:pt idx="2">
                  <c:v>14.208633093525179</c:v>
                </c:pt>
                <c:pt idx="3">
                  <c:v>52.369942196531795</c:v>
                </c:pt>
                <c:pt idx="4">
                  <c:v>21.068702290076335</c:v>
                </c:pt>
                <c:pt idx="5">
                  <c:v>54.54545454545454</c:v>
                </c:pt>
                <c:pt idx="6">
                  <c:v>26.136363636363637</c:v>
                </c:pt>
                <c:pt idx="7">
                  <c:v>55.755395683453237</c:v>
                </c:pt>
                <c:pt idx="8">
                  <c:v>12.77533039647577</c:v>
                </c:pt>
                <c:pt idx="9">
                  <c:v>25.590551181102363</c:v>
                </c:pt>
                <c:pt idx="10">
                  <c:v>19.900497512437813</c:v>
                </c:pt>
                <c:pt idx="11">
                  <c:v>0</c:v>
                </c:pt>
                <c:pt idx="12">
                  <c:v>5.5319148936170208</c:v>
                </c:pt>
                <c:pt idx="13">
                  <c:v>14.532019704433496</c:v>
                </c:pt>
                <c:pt idx="14">
                  <c:v>9.0909090909090917</c:v>
                </c:pt>
                <c:pt idx="15">
                  <c:v>2.6905829596412558</c:v>
                </c:pt>
                <c:pt idx="1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F61C-45C5-8983-74D11488209D}"/>
            </c:ext>
          </c:extLst>
        </c:ser>
        <c:ser>
          <c:idx val="5"/>
          <c:order val="5"/>
          <c:tx>
            <c:strRef>
              <c:f>'Рис. 24'!$H$66:$H$67</c:f>
              <c:strCache>
                <c:ptCount val="2"/>
                <c:pt idx="0">
                  <c:v>Доля детей-сирот, обеспеченных жилыми помещениями с использованием сертификата</c:v>
                </c:pt>
                <c:pt idx="1">
                  <c:v>в 2023 году 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4598540145985401E-2"/>
                  <c:y val="2.512846386154385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61C-45C5-8983-74D11488209D}"/>
                </c:ext>
              </c:extLst>
            </c:dLbl>
            <c:dLbl>
              <c:idx val="3"/>
              <c:layout>
                <c:manualLayout>
                  <c:x val="-2.7792624265098917E-2"/>
                  <c:y val="-2.1781110492072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61C-45C5-8983-74D11488209D}"/>
                </c:ext>
              </c:extLst>
            </c:dLbl>
            <c:dLbl>
              <c:idx val="4"/>
              <c:layout>
                <c:manualLayout>
                  <c:x val="-4.0619989310529167E-2"/>
                  <c:y val="-3.08913443214071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61C-45C5-8983-74D11488209D}"/>
                </c:ext>
              </c:extLst>
            </c:dLbl>
            <c:dLbl>
              <c:idx val="8"/>
              <c:layout>
                <c:manualLayout>
                  <c:x val="-1.9241054827078854E-2"/>
                  <c:y val="-2.7646279218009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61C-45C5-8983-74D11488209D}"/>
                </c:ext>
              </c:extLst>
            </c:dLbl>
            <c:dLbl>
              <c:idx val="9"/>
              <c:layout>
                <c:manualLayout>
                  <c:x val="-2.3613963039014373E-2"/>
                  <c:y val="-1.8054746651135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61C-45C5-8983-74D11488209D}"/>
                </c:ext>
              </c:extLst>
            </c:dLbl>
            <c:dLbl>
              <c:idx val="14"/>
              <c:layout>
                <c:manualLayout>
                  <c:x val="-1.9812304483837331E-2"/>
                  <c:y val="-2.50436808386721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61C-45C5-8983-74D1148820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'Рис. 24'!$B$68:$B$84</c:f>
              <c:strCache>
                <c:ptCount val="17"/>
                <c:pt idx="0">
                  <c:v>Кемеровская область</c:v>
                </c:pt>
                <c:pt idx="1">
                  <c:v>Саратовская область</c:v>
                </c:pt>
                <c:pt idx="2">
                  <c:v>Красноярский край</c:v>
                </c:pt>
                <c:pt idx="3">
                  <c:v>Иркутская область</c:v>
                </c:pt>
                <c:pt idx="4">
                  <c:v>Новосибирская область</c:v>
                </c:pt>
                <c:pt idx="5">
                  <c:v>Астраханская область</c:v>
                </c:pt>
                <c:pt idx="6">
                  <c:v>Омская область</c:v>
                </c:pt>
                <c:pt idx="7">
                  <c:v>Калининградская область</c:v>
                </c:pt>
                <c:pt idx="8">
                  <c:v>Липецкая область</c:v>
                </c:pt>
                <c:pt idx="9">
                  <c:v>Чувашская Республика</c:v>
                </c:pt>
                <c:pt idx="10">
                  <c:v>Ивановская область</c:v>
                </c:pt>
                <c:pt idx="11">
                  <c:v>Тульская область</c:v>
                </c:pt>
                <c:pt idx="12">
                  <c:v>Волгоградская область</c:v>
                </c:pt>
                <c:pt idx="13">
                  <c:v>Вологодская область</c:v>
                </c:pt>
                <c:pt idx="14">
                  <c:v>Воронежская область</c:v>
                </c:pt>
                <c:pt idx="15">
                  <c:v>Орловская область</c:v>
                </c:pt>
                <c:pt idx="16">
                  <c:v>Республика Мордовия</c:v>
                </c:pt>
              </c:strCache>
            </c:strRef>
          </c:cat>
          <c:val>
            <c:numRef>
              <c:f>'Рис. 24'!$H$68:$H$84</c:f>
              <c:numCache>
                <c:formatCode>0</c:formatCode>
                <c:ptCount val="17"/>
                <c:pt idx="0">
                  <c:v>55.926115956900979</c:v>
                </c:pt>
                <c:pt idx="1">
                  <c:v>83.829787234042556</c:v>
                </c:pt>
                <c:pt idx="2">
                  <c:v>27.322404371584703</c:v>
                </c:pt>
                <c:pt idx="3">
                  <c:v>43.920145190562614</c:v>
                </c:pt>
                <c:pt idx="4">
                  <c:v>40.425531914893611</c:v>
                </c:pt>
                <c:pt idx="5">
                  <c:v>84.022556390977442</c:v>
                </c:pt>
                <c:pt idx="6">
                  <c:v>58.085808580858092</c:v>
                </c:pt>
                <c:pt idx="7">
                  <c:v>56.962025316455701</c:v>
                </c:pt>
                <c:pt idx="8">
                  <c:v>34.589041095890408</c:v>
                </c:pt>
                <c:pt idx="9">
                  <c:v>34.029850746268657</c:v>
                </c:pt>
                <c:pt idx="10">
                  <c:v>28.102189781021895</c:v>
                </c:pt>
                <c:pt idx="11">
                  <c:v>23.974763406940063</c:v>
                </c:pt>
                <c:pt idx="12">
                  <c:v>22.90909090909091</c:v>
                </c:pt>
                <c:pt idx="13">
                  <c:v>15.813953488372093</c:v>
                </c:pt>
                <c:pt idx="14">
                  <c:v>11.740890688259109</c:v>
                </c:pt>
                <c:pt idx="15">
                  <c:v>13.937282229965156</c:v>
                </c:pt>
                <c:pt idx="16">
                  <c:v>10.185185185185185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F61C-45C5-8983-74D114882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9067728"/>
        <c:axId val="389067312"/>
      </c:lineChart>
      <c:catAx>
        <c:axId val="3639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68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88790384"/>
        <c:crosses val="autoZero"/>
        <c:auto val="0"/>
        <c:lblAlgn val="ctr"/>
        <c:lblOffset val="100"/>
        <c:noMultiLvlLbl val="0"/>
      </c:catAx>
      <c:valAx>
        <c:axId val="38879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3912080"/>
        <c:crossesAt val="1"/>
        <c:crossBetween val="between"/>
      </c:valAx>
      <c:valAx>
        <c:axId val="389067312"/>
        <c:scaling>
          <c:orientation val="minMax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89067728"/>
        <c:crosses val="max"/>
        <c:crossBetween val="between"/>
      </c:valAx>
      <c:catAx>
        <c:axId val="389067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890673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0.96118</cdr:x>
      <cdr:y>0</cdr:y>
    </cdr:from>
    <cdr:to>
      <cdr:x>1</cdr:x>
      <cdr:y>0.06951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6019869" y="-718835"/>
          <a:ext cx="243136" cy="2167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000" i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0.95569</cdr:x>
      <cdr:y>0</cdr:y>
    </cdr:from>
    <cdr:to>
      <cdr:x>1</cdr:x>
      <cdr:y>0.05894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5677232" y="0"/>
          <a:ext cx="263193" cy="2464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i="1">
              <a:latin typeface="Times New Roman" panose="02020603050405020304" pitchFamily="18" charset="0"/>
              <a:cs typeface="Times New Roman" panose="02020603050405020304" pitchFamily="18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BF7B-970C-451D-B921-BAFACEFB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Омельчук</dc:creator>
  <cp:keywords/>
  <dc:description/>
  <cp:lastModifiedBy>Петрова Светлана Валентиновна</cp:lastModifiedBy>
  <cp:revision>2</cp:revision>
  <dcterms:created xsi:type="dcterms:W3CDTF">2024-05-29T12:19:00Z</dcterms:created>
  <dcterms:modified xsi:type="dcterms:W3CDTF">2024-05-29T12:19:00Z</dcterms:modified>
</cp:coreProperties>
</file>