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772F2" w14:textId="77777777" w:rsidR="00B13C55" w:rsidRDefault="00BF3AC8" w:rsidP="00E0145E">
      <w:pPr>
        <w:widowControl w:val="0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 1</w:t>
      </w:r>
    </w:p>
    <w:p w14:paraId="04D16F8E" w14:textId="77777777" w:rsidR="00B13C55" w:rsidRDefault="00BF3AC8" w:rsidP="00E0145E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аналитической записке</w:t>
      </w:r>
    </w:p>
    <w:p w14:paraId="71B1528E" w14:textId="77777777" w:rsidR="00B13C55" w:rsidRDefault="00B13C55" w:rsidP="00E0145E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B905BA" w14:textId="77777777" w:rsidR="00B13C55" w:rsidRPr="00D23DF0" w:rsidRDefault="00BF3AC8" w:rsidP="00D23D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DF0">
        <w:rPr>
          <w:rFonts w:ascii="Times New Roman" w:hAnsi="Times New Roman"/>
          <w:b/>
          <w:bCs/>
          <w:sz w:val="28"/>
          <w:szCs w:val="28"/>
        </w:rPr>
        <w:t xml:space="preserve">Информация об основных показателях </w:t>
      </w:r>
    </w:p>
    <w:p w14:paraId="671D7906" w14:textId="77777777" w:rsidR="00B13C55" w:rsidRPr="00D23DF0" w:rsidRDefault="00BF3AC8" w:rsidP="00D23D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DF0">
        <w:rPr>
          <w:rFonts w:ascii="Times New Roman" w:hAnsi="Times New Roman"/>
          <w:b/>
          <w:bCs/>
          <w:sz w:val="28"/>
          <w:szCs w:val="28"/>
        </w:rPr>
        <w:t>социально-экономического развития Российской Федерации</w:t>
      </w:r>
    </w:p>
    <w:p w14:paraId="70B8CDD1" w14:textId="77777777" w:rsidR="00B13C55" w:rsidRPr="00D23DF0" w:rsidRDefault="00BF3AC8" w:rsidP="00D23D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DF0">
        <w:rPr>
          <w:rFonts w:ascii="Times New Roman" w:hAnsi="Times New Roman"/>
          <w:b/>
          <w:bCs/>
          <w:sz w:val="28"/>
          <w:szCs w:val="28"/>
        </w:rPr>
        <w:t xml:space="preserve">в январе – </w:t>
      </w:r>
      <w:r w:rsidR="00195B0D" w:rsidRPr="00D23DF0">
        <w:rPr>
          <w:rFonts w:ascii="Times New Roman" w:hAnsi="Times New Roman"/>
          <w:b/>
          <w:bCs/>
          <w:sz w:val="28"/>
          <w:szCs w:val="28"/>
        </w:rPr>
        <w:t xml:space="preserve">марте 2022 </w:t>
      </w:r>
      <w:r w:rsidRPr="00D23DF0">
        <w:rPr>
          <w:rFonts w:ascii="Times New Roman" w:hAnsi="Times New Roman"/>
          <w:b/>
          <w:bCs/>
          <w:sz w:val="28"/>
          <w:szCs w:val="28"/>
        </w:rPr>
        <w:t>года</w:t>
      </w:r>
    </w:p>
    <w:p w14:paraId="7CBCC7AE" w14:textId="77777777" w:rsidR="00B13C55" w:rsidRPr="00D23DF0" w:rsidRDefault="00B13C55" w:rsidP="00D23DF0">
      <w:pPr>
        <w:widowControl w:val="0"/>
        <w:spacing w:after="0" w:line="38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00"/>
        </w:rPr>
      </w:pPr>
    </w:p>
    <w:p w14:paraId="714548AE" w14:textId="77777777" w:rsidR="00B13C55" w:rsidRPr="00D23DF0" w:rsidRDefault="00BF3AC8" w:rsidP="00D23DF0">
      <w:pPr>
        <w:widowControl w:val="0"/>
        <w:spacing w:after="0" w:line="38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DF0">
        <w:rPr>
          <w:rFonts w:ascii="Times New Roman" w:hAnsi="Times New Roman"/>
          <w:b/>
          <w:bCs/>
          <w:sz w:val="28"/>
          <w:szCs w:val="28"/>
          <w:u w:val="single"/>
        </w:rPr>
        <w:t>1.</w:t>
      </w:r>
      <w:r w:rsidRPr="00D23DF0">
        <w:rPr>
          <w:rFonts w:ascii="Times New Roman" w:hAnsi="Times New Roman"/>
          <w:sz w:val="28"/>
          <w:szCs w:val="28"/>
          <w:u w:val="single"/>
        </w:rPr>
        <w:t> </w:t>
      </w:r>
      <w:r w:rsidRPr="00D23DF0">
        <w:rPr>
          <w:rFonts w:ascii="Times New Roman" w:hAnsi="Times New Roman"/>
          <w:b/>
          <w:bCs/>
          <w:sz w:val="28"/>
          <w:szCs w:val="28"/>
          <w:u w:val="single"/>
        </w:rPr>
        <w:t>Цена на нефть марки «Юралс»</w:t>
      </w:r>
    </w:p>
    <w:p w14:paraId="0A023FC3" w14:textId="4CE3B60B" w:rsidR="00EB7908" w:rsidRPr="00D23DF0" w:rsidRDefault="00195B0D" w:rsidP="00D23DF0">
      <w:pPr>
        <w:spacing w:after="0" w:line="384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3DF0">
        <w:rPr>
          <w:rFonts w:ascii="Times New Roman" w:hAnsi="Times New Roman"/>
          <w:b/>
          <w:bCs/>
          <w:sz w:val="28"/>
          <w:szCs w:val="28"/>
        </w:rPr>
        <w:t>Цена на нефть марки «Юралс»</w:t>
      </w:r>
      <w:r w:rsidRPr="00D23DF0">
        <w:rPr>
          <w:rFonts w:ascii="Times New Roman" w:hAnsi="Times New Roman"/>
          <w:bCs/>
          <w:sz w:val="28"/>
          <w:szCs w:val="28"/>
        </w:rPr>
        <w:t xml:space="preserve"> в начале I квартала 2022 года росла на фоне восстановления мировой экономики. Однако уже в конце февраля мировой рынок энергоресурсов испытал шок спроса и предложения вследствие возросшей геополитической напряженности.</w:t>
      </w:r>
      <w:r w:rsidR="00EB7908" w:rsidRPr="00D23DF0">
        <w:rPr>
          <w:rFonts w:ascii="Times New Roman" w:hAnsi="Times New Roman"/>
          <w:bCs/>
          <w:sz w:val="28"/>
          <w:szCs w:val="28"/>
        </w:rPr>
        <w:t xml:space="preserve"> В результате цена на нефть марки «Юралс» в феврале – марте 2022 года превысила 90 долларов США за баррель, а в отдельные дни марта достигала отметки в 100</w:t>
      </w:r>
      <w:r w:rsidR="00E0145E" w:rsidRPr="00D23DF0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EB7908" w:rsidRPr="00D23DF0">
        <w:rPr>
          <w:rFonts w:ascii="Times New Roman" w:hAnsi="Times New Roman"/>
          <w:bCs/>
          <w:sz w:val="28"/>
          <w:szCs w:val="28"/>
        </w:rPr>
        <w:t>дол</w:t>
      </w:r>
      <w:bookmarkStart w:id="0" w:name="_GoBack"/>
      <w:bookmarkEnd w:id="0"/>
      <w:r w:rsidR="00EB7908" w:rsidRPr="00D23DF0">
        <w:rPr>
          <w:rFonts w:ascii="Times New Roman" w:hAnsi="Times New Roman"/>
          <w:bCs/>
          <w:sz w:val="28"/>
          <w:szCs w:val="28"/>
        </w:rPr>
        <w:t>ларов США и выше.</w:t>
      </w:r>
    </w:p>
    <w:p w14:paraId="1354DBC2" w14:textId="5E58B68E" w:rsidR="00195B0D" w:rsidRPr="00D23DF0" w:rsidRDefault="00F136FB" w:rsidP="00D23DF0">
      <w:pPr>
        <w:spacing w:after="0" w:line="384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3DF0">
        <w:rPr>
          <w:rFonts w:ascii="Times New Roman" w:hAnsi="Times New Roman"/>
          <w:bCs/>
          <w:sz w:val="28"/>
          <w:szCs w:val="28"/>
        </w:rPr>
        <w:t>Ц</w:t>
      </w:r>
      <w:r w:rsidR="00195B0D" w:rsidRPr="00D23DF0">
        <w:rPr>
          <w:rFonts w:ascii="Times New Roman" w:hAnsi="Times New Roman"/>
          <w:bCs/>
          <w:sz w:val="28"/>
          <w:szCs w:val="28"/>
        </w:rPr>
        <w:t>ена на нефть марки «Юралс» выросла в меньшей степени</w:t>
      </w:r>
      <w:r w:rsidRPr="00D23DF0">
        <w:rPr>
          <w:rFonts w:ascii="Times New Roman" w:hAnsi="Times New Roman"/>
          <w:bCs/>
          <w:sz w:val="28"/>
          <w:szCs w:val="28"/>
        </w:rPr>
        <w:t>, чем стоимость мировых эталонных марок нефти,</w:t>
      </w:r>
      <w:r w:rsidR="00195B0D" w:rsidRPr="00D23DF0">
        <w:rPr>
          <w:rFonts w:ascii="Times New Roman" w:hAnsi="Times New Roman"/>
          <w:bCs/>
          <w:sz w:val="28"/>
          <w:szCs w:val="28"/>
        </w:rPr>
        <w:t xml:space="preserve"> в связи с беспрецедентным увеличением дисконта с традиционных 3-4 долларов в январе </w:t>
      </w:r>
      <w:proofErr w:type="gramStart"/>
      <w:r w:rsidR="00195B0D" w:rsidRPr="00D23DF0">
        <w:rPr>
          <w:rFonts w:ascii="Times New Roman" w:hAnsi="Times New Roman"/>
          <w:bCs/>
          <w:sz w:val="28"/>
          <w:szCs w:val="28"/>
        </w:rPr>
        <w:t>до</w:t>
      </w:r>
      <w:proofErr w:type="gramEnd"/>
      <w:r w:rsidR="00195B0D" w:rsidRPr="00D23DF0">
        <w:rPr>
          <w:rFonts w:ascii="Times New Roman" w:hAnsi="Times New Roman"/>
          <w:bCs/>
          <w:sz w:val="28"/>
          <w:szCs w:val="28"/>
        </w:rPr>
        <w:t xml:space="preserve"> более </w:t>
      </w:r>
      <w:proofErr w:type="gramStart"/>
      <w:r w:rsidR="00195B0D" w:rsidRPr="00D23DF0">
        <w:rPr>
          <w:rFonts w:ascii="Times New Roman" w:hAnsi="Times New Roman"/>
          <w:bCs/>
          <w:sz w:val="28"/>
          <w:szCs w:val="28"/>
        </w:rPr>
        <w:t>чем</w:t>
      </w:r>
      <w:proofErr w:type="gramEnd"/>
      <w:r w:rsidR="00195B0D" w:rsidRPr="00D23DF0">
        <w:rPr>
          <w:rFonts w:ascii="Times New Roman" w:hAnsi="Times New Roman"/>
          <w:bCs/>
          <w:sz w:val="28"/>
          <w:szCs w:val="28"/>
        </w:rPr>
        <w:t xml:space="preserve"> 20 долларов США за баррель в марте. В целом за I</w:t>
      </w:r>
      <w:r w:rsidR="00E0145E" w:rsidRPr="00D23DF0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195B0D" w:rsidRPr="00D23DF0">
        <w:rPr>
          <w:rFonts w:ascii="Times New Roman" w:hAnsi="Times New Roman"/>
          <w:bCs/>
          <w:sz w:val="28"/>
          <w:szCs w:val="28"/>
        </w:rPr>
        <w:t xml:space="preserve">квартал 2022 года цена на нефть марки «Юралс» составила 90,5 доллара США за баррель, тогда как цена марки </w:t>
      </w:r>
      <w:proofErr w:type="spellStart"/>
      <w:r w:rsidR="00195B0D" w:rsidRPr="00D23DF0">
        <w:rPr>
          <w:rFonts w:ascii="Times New Roman" w:hAnsi="Times New Roman"/>
          <w:bCs/>
          <w:sz w:val="28"/>
          <w:szCs w:val="28"/>
        </w:rPr>
        <w:t>Brent</w:t>
      </w:r>
      <w:proofErr w:type="spellEnd"/>
      <w:r w:rsidR="00195B0D" w:rsidRPr="00D23DF0">
        <w:rPr>
          <w:rFonts w:ascii="Times New Roman" w:hAnsi="Times New Roman"/>
          <w:bCs/>
          <w:sz w:val="28"/>
          <w:szCs w:val="28"/>
        </w:rPr>
        <w:t xml:space="preserve"> приблизилась к 100 долларам за баррель.</w:t>
      </w:r>
    </w:p>
    <w:p w14:paraId="397F52A1" w14:textId="6839730C" w:rsidR="00EB7908" w:rsidRPr="00D23DF0" w:rsidRDefault="00EB7908" w:rsidP="00D23DF0">
      <w:pPr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DF0">
        <w:rPr>
          <w:rFonts w:ascii="Times New Roman" w:hAnsi="Times New Roman"/>
          <w:bCs/>
          <w:sz w:val="28"/>
          <w:szCs w:val="28"/>
        </w:rPr>
        <w:t xml:space="preserve">Прогноз социально-экономического развития на 2022-2024 годы, </w:t>
      </w:r>
      <w:r w:rsidRPr="00D23DF0">
        <w:rPr>
          <w:rFonts w:ascii="Times New Roman" w:hAnsi="Times New Roman"/>
          <w:sz w:val="28"/>
          <w:szCs w:val="28"/>
        </w:rPr>
        <w:t>данные которого использовались в расчетах к проекту Федерального закона № 390-ФЗ</w:t>
      </w:r>
      <w:r w:rsidR="00E0145E" w:rsidRPr="00D23DF0">
        <w:rPr>
          <w:rFonts w:ascii="Times New Roman" w:hAnsi="Times New Roman"/>
          <w:sz w:val="28"/>
          <w:szCs w:val="28"/>
        </w:rPr>
        <w:t xml:space="preserve"> (далее – Прогноз 2022 -</w:t>
      </w:r>
      <w:r w:rsidRPr="00D23DF0">
        <w:rPr>
          <w:rFonts w:ascii="Times New Roman" w:hAnsi="Times New Roman"/>
          <w:sz w:val="28"/>
          <w:szCs w:val="28"/>
        </w:rPr>
        <w:t>2024), разрабатывался в условиях относительно стабильной геополитической обстановки и не предусматривал подобных шоков.</w:t>
      </w:r>
      <w:r w:rsidR="00B26805" w:rsidRPr="00D23DF0">
        <w:rPr>
          <w:rFonts w:ascii="Times New Roman" w:hAnsi="Times New Roman"/>
          <w:sz w:val="28"/>
          <w:szCs w:val="28"/>
        </w:rPr>
        <w:t xml:space="preserve"> Текущая цена на нефть марки «Юралс» за </w:t>
      </w:r>
      <w:r w:rsidR="00B26805" w:rsidRPr="00D23DF0">
        <w:rPr>
          <w:rFonts w:ascii="Times New Roman" w:hAnsi="Times New Roman"/>
          <w:bCs/>
          <w:sz w:val="28"/>
          <w:szCs w:val="28"/>
        </w:rPr>
        <w:t xml:space="preserve">I квартал 2022 года (90,5 доллара США) </w:t>
      </w:r>
      <w:r w:rsidR="00B26805" w:rsidRPr="00D23DF0">
        <w:rPr>
          <w:rFonts w:ascii="Times New Roman" w:hAnsi="Times New Roman"/>
          <w:sz w:val="28"/>
          <w:szCs w:val="28"/>
        </w:rPr>
        <w:t>превышает прогнозное значение (62,2 доллара США) почти в 1,5 раза (на 45,5 %).</w:t>
      </w:r>
    </w:p>
    <w:p w14:paraId="6491CA52" w14:textId="77777777" w:rsidR="00B13C55" w:rsidRPr="00D23DF0" w:rsidRDefault="00B13C55" w:rsidP="00D23DF0">
      <w:pPr>
        <w:spacing w:after="0" w:line="38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00"/>
        </w:rPr>
      </w:pPr>
    </w:p>
    <w:p w14:paraId="480B91D7" w14:textId="77777777" w:rsidR="00B13C55" w:rsidRPr="00D23DF0" w:rsidRDefault="00BF3AC8" w:rsidP="00D23DF0">
      <w:pPr>
        <w:widowControl w:val="0"/>
        <w:spacing w:after="0" w:line="384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DF0">
        <w:rPr>
          <w:rFonts w:ascii="Times New Roman" w:hAnsi="Times New Roman"/>
          <w:b/>
          <w:bCs/>
          <w:sz w:val="28"/>
          <w:szCs w:val="28"/>
          <w:u w:val="single"/>
        </w:rPr>
        <w:t>2. Курс доллара США к рублю</w:t>
      </w:r>
    </w:p>
    <w:p w14:paraId="7EE6CE14" w14:textId="28BC6750" w:rsidR="00F169F9" w:rsidRPr="00D23DF0" w:rsidRDefault="00F169F9" w:rsidP="00D23DF0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23DF0">
        <w:rPr>
          <w:rFonts w:ascii="Times New Roman" w:hAnsi="Times New Roman"/>
          <w:b/>
          <w:sz w:val="28"/>
          <w:szCs w:val="28"/>
        </w:rPr>
        <w:t>Курс рубля</w:t>
      </w:r>
      <w:r w:rsidRPr="00D23DF0">
        <w:rPr>
          <w:rFonts w:ascii="Times New Roman" w:hAnsi="Times New Roman"/>
          <w:sz w:val="28"/>
          <w:szCs w:val="28"/>
        </w:rPr>
        <w:t xml:space="preserve"> в</w:t>
      </w:r>
      <w:r w:rsidR="006F6CA1" w:rsidRPr="00D23DF0">
        <w:rPr>
          <w:rFonts w:ascii="Times New Roman" w:hAnsi="Times New Roman"/>
          <w:sz w:val="28"/>
          <w:szCs w:val="28"/>
        </w:rPr>
        <w:t xml:space="preserve"> первые два месяца года продолжал </w:t>
      </w:r>
      <w:proofErr w:type="gramStart"/>
      <w:r w:rsidR="006F6CA1" w:rsidRPr="00D23DF0">
        <w:rPr>
          <w:rFonts w:ascii="Times New Roman" w:hAnsi="Times New Roman"/>
          <w:sz w:val="28"/>
          <w:szCs w:val="28"/>
        </w:rPr>
        <w:t>постепенное</w:t>
      </w:r>
      <w:proofErr w:type="gramEnd"/>
      <w:r w:rsidR="006F6CA1" w:rsidRPr="00D23DF0">
        <w:rPr>
          <w:rFonts w:ascii="Times New Roman" w:hAnsi="Times New Roman"/>
          <w:sz w:val="28"/>
          <w:szCs w:val="28"/>
        </w:rPr>
        <w:t xml:space="preserve"> ослабевать – на 2,2</w:t>
      </w:r>
      <w:r w:rsidR="00E0145E" w:rsidRPr="00D23DF0">
        <w:rPr>
          <w:rFonts w:ascii="Times New Roman" w:hAnsi="Times New Roman"/>
          <w:sz w:val="28"/>
          <w:szCs w:val="28"/>
          <w:lang w:val="en-US"/>
        </w:rPr>
        <w:t> </w:t>
      </w:r>
      <w:r w:rsidR="006F6CA1" w:rsidRPr="00D23DF0">
        <w:rPr>
          <w:rFonts w:ascii="Times New Roman" w:hAnsi="Times New Roman"/>
          <w:sz w:val="28"/>
          <w:szCs w:val="28"/>
        </w:rPr>
        <w:t xml:space="preserve">рубля в январе и 1,5 рубля в феврале. В конце февраля финансовый </w:t>
      </w:r>
      <w:r w:rsidR="006F6CA1" w:rsidRPr="00D23DF0">
        <w:rPr>
          <w:rFonts w:ascii="Times New Roman" w:hAnsi="Times New Roman"/>
          <w:sz w:val="28"/>
          <w:szCs w:val="28"/>
        </w:rPr>
        <w:lastRenderedPageBreak/>
        <w:t xml:space="preserve">рынок России испытал шок, связанный с массовым введением санкций, снижением кредитных рейтингов и, как следствие, снижением привлекательности российского рынка. В результате в </w:t>
      </w:r>
      <w:r w:rsidRPr="00D23DF0">
        <w:rPr>
          <w:rFonts w:ascii="Times New Roman" w:hAnsi="Times New Roman"/>
          <w:sz w:val="28"/>
          <w:szCs w:val="28"/>
        </w:rPr>
        <w:t xml:space="preserve">среднем за март </w:t>
      </w:r>
      <w:r w:rsidR="006F6CA1" w:rsidRPr="00D23DF0">
        <w:rPr>
          <w:rFonts w:ascii="Times New Roman" w:hAnsi="Times New Roman"/>
          <w:sz w:val="28"/>
          <w:szCs w:val="28"/>
        </w:rPr>
        <w:t>национальная валюта</w:t>
      </w:r>
      <w:r w:rsidRPr="00D23DF0">
        <w:rPr>
          <w:rFonts w:ascii="Times New Roman" w:hAnsi="Times New Roman"/>
          <w:sz w:val="28"/>
          <w:szCs w:val="28"/>
        </w:rPr>
        <w:t xml:space="preserve"> ослаб</w:t>
      </w:r>
      <w:r w:rsidR="006F6CA1" w:rsidRPr="00D23DF0">
        <w:rPr>
          <w:rFonts w:ascii="Times New Roman" w:hAnsi="Times New Roman"/>
          <w:sz w:val="28"/>
          <w:szCs w:val="28"/>
        </w:rPr>
        <w:t>ла</w:t>
      </w:r>
      <w:r w:rsidRPr="00D23DF0">
        <w:rPr>
          <w:rFonts w:ascii="Times New Roman" w:hAnsi="Times New Roman"/>
          <w:sz w:val="28"/>
          <w:szCs w:val="28"/>
        </w:rPr>
        <w:t xml:space="preserve"> до рекордного уровня – 103,7 рубля за доллар США. В целом за первые три месяца 2022 года курс доллара США к рублю составил 84,7 рубля за доллар США.</w:t>
      </w:r>
    </w:p>
    <w:p w14:paraId="777CC176" w14:textId="77777777" w:rsidR="006F6CA1" w:rsidRPr="00D23DF0" w:rsidRDefault="006F6CA1" w:rsidP="00D23DF0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DF0">
        <w:rPr>
          <w:rFonts w:ascii="Times New Roman" w:hAnsi="Times New Roman"/>
          <w:sz w:val="28"/>
          <w:szCs w:val="28"/>
        </w:rPr>
        <w:t>В Прогнозе 2022 – 2024 предполагалось, что курс рубля в целом за 2022 год составит 72,1 доллара США за баррель. Текущий курс превышает прогнозное значение на 17,5 %.</w:t>
      </w:r>
    </w:p>
    <w:p w14:paraId="0816B0CD" w14:textId="77777777" w:rsidR="00B13C55" w:rsidRPr="00D23DF0" w:rsidRDefault="00B13C55" w:rsidP="00D23DF0">
      <w:pPr>
        <w:spacing w:after="0" w:line="384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shd w:val="clear" w:color="auto" w:fill="FFFF00"/>
        </w:rPr>
      </w:pPr>
    </w:p>
    <w:p w14:paraId="69894F5C" w14:textId="77777777" w:rsidR="00B13C55" w:rsidRPr="00D23DF0" w:rsidRDefault="00BF3AC8" w:rsidP="00D23DF0">
      <w:pPr>
        <w:spacing w:after="0" w:line="384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23DF0">
        <w:rPr>
          <w:rFonts w:ascii="Times New Roman" w:hAnsi="Times New Roman"/>
          <w:b/>
          <w:bCs/>
          <w:sz w:val="28"/>
          <w:szCs w:val="28"/>
          <w:u w:val="single"/>
        </w:rPr>
        <w:t>3. Валовый внутренний продукт</w:t>
      </w:r>
    </w:p>
    <w:p w14:paraId="53B660AD" w14:textId="77777777" w:rsidR="006A36A0" w:rsidRPr="00D23DF0" w:rsidRDefault="00167B69" w:rsidP="00D23DF0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DF0">
        <w:rPr>
          <w:rFonts w:ascii="Times New Roman" w:hAnsi="Times New Roman"/>
          <w:sz w:val="28"/>
          <w:szCs w:val="28"/>
        </w:rPr>
        <w:t xml:space="preserve">В 2022 году российская экономика функционирует в условиях резко изменившихся внешних и внутренних условий: </w:t>
      </w:r>
      <w:proofErr w:type="spellStart"/>
      <w:r w:rsidRPr="00D23DF0">
        <w:rPr>
          <w:rFonts w:ascii="Times New Roman" w:hAnsi="Times New Roman"/>
          <w:sz w:val="28"/>
          <w:szCs w:val="28"/>
        </w:rPr>
        <w:t>санкционное</w:t>
      </w:r>
      <w:proofErr w:type="spellEnd"/>
      <w:r w:rsidRPr="00D23DF0">
        <w:rPr>
          <w:rFonts w:ascii="Times New Roman" w:hAnsi="Times New Roman"/>
          <w:sz w:val="28"/>
          <w:szCs w:val="28"/>
        </w:rPr>
        <w:t xml:space="preserve"> давление привело к </w:t>
      </w:r>
      <w:r w:rsidR="00E76713" w:rsidRPr="00D23DF0">
        <w:rPr>
          <w:rFonts w:ascii="Times New Roman" w:hAnsi="Times New Roman"/>
          <w:sz w:val="28"/>
          <w:szCs w:val="28"/>
        </w:rPr>
        <w:t xml:space="preserve">сжатию </w:t>
      </w:r>
      <w:r w:rsidRPr="00D23DF0">
        <w:rPr>
          <w:rFonts w:ascii="Times New Roman" w:hAnsi="Times New Roman"/>
          <w:sz w:val="28"/>
          <w:szCs w:val="28"/>
        </w:rPr>
        <w:t>внешней торговл</w:t>
      </w:r>
      <w:r w:rsidR="006A36A0" w:rsidRPr="00D23DF0">
        <w:rPr>
          <w:rFonts w:ascii="Times New Roman" w:hAnsi="Times New Roman"/>
          <w:sz w:val="28"/>
          <w:szCs w:val="28"/>
        </w:rPr>
        <w:t>и</w:t>
      </w:r>
      <w:r w:rsidRPr="00D23DF0">
        <w:rPr>
          <w:rFonts w:ascii="Times New Roman" w:hAnsi="Times New Roman"/>
          <w:sz w:val="28"/>
          <w:szCs w:val="28"/>
        </w:rPr>
        <w:t xml:space="preserve">, </w:t>
      </w:r>
      <w:r w:rsidR="00E76713" w:rsidRPr="00D23DF0">
        <w:rPr>
          <w:rFonts w:ascii="Times New Roman" w:hAnsi="Times New Roman"/>
          <w:sz w:val="28"/>
          <w:szCs w:val="28"/>
        </w:rPr>
        <w:t xml:space="preserve">разрыву </w:t>
      </w:r>
      <w:r w:rsidR="006A36A0" w:rsidRPr="00D23DF0">
        <w:rPr>
          <w:rFonts w:ascii="Times New Roman" w:hAnsi="Times New Roman"/>
          <w:sz w:val="28"/>
          <w:szCs w:val="28"/>
        </w:rPr>
        <w:t xml:space="preserve">логистических цепочек и </w:t>
      </w:r>
      <w:r w:rsidR="00E76713" w:rsidRPr="00D23DF0">
        <w:rPr>
          <w:rFonts w:ascii="Times New Roman" w:hAnsi="Times New Roman"/>
          <w:sz w:val="28"/>
          <w:szCs w:val="28"/>
        </w:rPr>
        <w:t xml:space="preserve">перебоям в </w:t>
      </w:r>
      <w:r w:rsidR="006A36A0" w:rsidRPr="00D23DF0">
        <w:rPr>
          <w:rFonts w:ascii="Times New Roman" w:hAnsi="Times New Roman"/>
          <w:sz w:val="28"/>
          <w:szCs w:val="28"/>
        </w:rPr>
        <w:t>производств</w:t>
      </w:r>
      <w:r w:rsidR="00E76713" w:rsidRPr="00D23DF0">
        <w:rPr>
          <w:rFonts w:ascii="Times New Roman" w:hAnsi="Times New Roman"/>
          <w:sz w:val="28"/>
          <w:szCs w:val="28"/>
        </w:rPr>
        <w:t>е</w:t>
      </w:r>
      <w:r w:rsidR="00267F5E" w:rsidRPr="00D23DF0">
        <w:rPr>
          <w:rFonts w:ascii="Times New Roman" w:hAnsi="Times New Roman"/>
          <w:sz w:val="28"/>
          <w:szCs w:val="28"/>
        </w:rPr>
        <w:t>, ускорению инфляции.</w:t>
      </w:r>
      <w:r w:rsidR="006A36A0" w:rsidRPr="00D23DF0">
        <w:rPr>
          <w:rFonts w:ascii="Times New Roman" w:hAnsi="Times New Roman"/>
          <w:sz w:val="28"/>
          <w:szCs w:val="28"/>
        </w:rPr>
        <w:t xml:space="preserve"> </w:t>
      </w:r>
    </w:p>
    <w:p w14:paraId="38E63D48" w14:textId="6A8F498F" w:rsidR="000C6AB6" w:rsidRPr="00D23DF0" w:rsidRDefault="006A36A0" w:rsidP="00D23DF0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DF0">
        <w:rPr>
          <w:rFonts w:ascii="Times New Roman" w:hAnsi="Times New Roman"/>
          <w:sz w:val="28"/>
          <w:szCs w:val="28"/>
        </w:rPr>
        <w:t>Ряд основных макроэкономических показателей реагиру</w:t>
      </w:r>
      <w:r w:rsidR="00267F5E" w:rsidRPr="00D23DF0">
        <w:rPr>
          <w:rFonts w:ascii="Times New Roman" w:hAnsi="Times New Roman"/>
          <w:sz w:val="28"/>
          <w:szCs w:val="28"/>
        </w:rPr>
        <w:t>е</w:t>
      </w:r>
      <w:r w:rsidRPr="00D23DF0">
        <w:rPr>
          <w:rFonts w:ascii="Times New Roman" w:hAnsi="Times New Roman"/>
          <w:sz w:val="28"/>
          <w:szCs w:val="28"/>
        </w:rPr>
        <w:t xml:space="preserve">т на изменение условий с некоторой задержкой, в частности, промышленное производство, рынок труда. Кроме того, давление на российскую экономику начало оказываться только в конце квартала, поэтому в целом за январь – март 2022 года российский </w:t>
      </w:r>
      <w:r w:rsidRPr="00D23DF0">
        <w:rPr>
          <w:rFonts w:ascii="Times New Roman" w:hAnsi="Times New Roman"/>
          <w:b/>
          <w:sz w:val="28"/>
          <w:szCs w:val="28"/>
        </w:rPr>
        <w:t>ВВП</w:t>
      </w:r>
      <w:r w:rsidRPr="00D23DF0">
        <w:rPr>
          <w:rFonts w:ascii="Times New Roman" w:hAnsi="Times New Roman"/>
          <w:sz w:val="28"/>
          <w:szCs w:val="28"/>
        </w:rPr>
        <w:t>, по оценке Минэкономразвития</w:t>
      </w:r>
      <w:r w:rsidR="00767523" w:rsidRPr="00D23DF0">
        <w:rPr>
          <w:rFonts w:ascii="Times New Roman" w:hAnsi="Times New Roman"/>
          <w:sz w:val="28"/>
          <w:szCs w:val="28"/>
        </w:rPr>
        <w:t xml:space="preserve"> России, показал рост на 3,7 %.</w:t>
      </w:r>
    </w:p>
    <w:p w14:paraId="73C9CF17" w14:textId="77777777" w:rsidR="00167B69" w:rsidRPr="00D23DF0" w:rsidRDefault="00167B69" w:rsidP="00D23DF0">
      <w:pPr>
        <w:spacing w:after="0" w:line="384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shd w:val="clear" w:color="auto" w:fill="FFFF00"/>
        </w:rPr>
      </w:pPr>
    </w:p>
    <w:p w14:paraId="4AE57B71" w14:textId="7B48881D" w:rsidR="00B13C55" w:rsidRPr="00D23DF0" w:rsidRDefault="00767523" w:rsidP="00D23DF0">
      <w:pPr>
        <w:spacing w:after="0" w:line="38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23DF0"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="00BF3AC8" w:rsidRPr="00D23DF0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BF3AC8" w:rsidRPr="00D23DF0">
        <w:rPr>
          <w:rFonts w:ascii="Times New Roman" w:hAnsi="Times New Roman"/>
          <w:sz w:val="28"/>
          <w:szCs w:val="28"/>
          <w:u w:val="single"/>
        </w:rPr>
        <w:t> </w:t>
      </w:r>
      <w:r w:rsidR="00BF3AC8" w:rsidRPr="00D23DF0">
        <w:rPr>
          <w:rFonts w:ascii="Times New Roman" w:hAnsi="Times New Roman"/>
          <w:b/>
          <w:bCs/>
          <w:sz w:val="28"/>
          <w:szCs w:val="28"/>
          <w:u w:val="single"/>
        </w:rPr>
        <w:t>Промышленное производство</w:t>
      </w:r>
    </w:p>
    <w:p w14:paraId="60BD8C58" w14:textId="77777777" w:rsidR="00351074" w:rsidRPr="00D23DF0" w:rsidRDefault="00351074" w:rsidP="00D23DF0">
      <w:pPr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DF0">
        <w:rPr>
          <w:rFonts w:ascii="Times New Roman" w:hAnsi="Times New Roman"/>
          <w:sz w:val="28"/>
          <w:szCs w:val="28"/>
        </w:rPr>
        <w:t xml:space="preserve">Динамика </w:t>
      </w:r>
      <w:r w:rsidRPr="00D23DF0">
        <w:rPr>
          <w:rFonts w:ascii="Times New Roman" w:hAnsi="Times New Roman"/>
          <w:b/>
          <w:sz w:val="28"/>
          <w:szCs w:val="28"/>
        </w:rPr>
        <w:t>промышленного производства</w:t>
      </w:r>
      <w:r w:rsidRPr="00D23DF0">
        <w:rPr>
          <w:rFonts w:ascii="Times New Roman" w:hAnsi="Times New Roman"/>
          <w:sz w:val="28"/>
          <w:szCs w:val="28"/>
        </w:rPr>
        <w:t xml:space="preserve"> в </w:t>
      </w:r>
      <w:r w:rsidRPr="00D23DF0">
        <w:rPr>
          <w:rFonts w:ascii="Times New Roman" w:hAnsi="Times New Roman"/>
          <w:sz w:val="28"/>
          <w:szCs w:val="28"/>
          <w:lang w:val="en-US"/>
        </w:rPr>
        <w:t>I</w:t>
      </w:r>
      <w:r w:rsidRPr="00D23DF0">
        <w:rPr>
          <w:rFonts w:ascii="Times New Roman" w:hAnsi="Times New Roman"/>
          <w:sz w:val="28"/>
          <w:szCs w:val="28"/>
        </w:rPr>
        <w:t xml:space="preserve"> квартале 2022 года поддерживалась низкой базой начала 2021 года, что позволило промышленности в январе и феврале показать прирост в размере 8,6 % и 6,3 % соответственно. В марте прирост несколько замедлился, но остался в зоне </w:t>
      </w:r>
      <w:r w:rsidRPr="00D23DF0">
        <w:rPr>
          <w:rFonts w:ascii="Times New Roman" w:hAnsi="Times New Roman"/>
          <w:sz w:val="28"/>
          <w:szCs w:val="28"/>
        </w:rPr>
        <w:lastRenderedPageBreak/>
        <w:t>положительных значений – 3 %. В целом за первые три месяца 2022 года российская промышленность выросла на 5,9 %.</w:t>
      </w:r>
    </w:p>
    <w:p w14:paraId="62BDF431" w14:textId="77777777" w:rsidR="00DC5C00" w:rsidRPr="00D23DF0" w:rsidRDefault="00454429" w:rsidP="00D23DF0">
      <w:pPr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DF0">
        <w:rPr>
          <w:rFonts w:ascii="Times New Roman" w:hAnsi="Times New Roman"/>
          <w:b/>
          <w:sz w:val="28"/>
          <w:szCs w:val="28"/>
        </w:rPr>
        <w:t>Добывающие производства</w:t>
      </w:r>
      <w:r w:rsidRPr="00D23DF0">
        <w:rPr>
          <w:rFonts w:ascii="Times New Roman" w:hAnsi="Times New Roman"/>
          <w:sz w:val="28"/>
          <w:szCs w:val="28"/>
        </w:rPr>
        <w:t xml:space="preserve">, </w:t>
      </w:r>
      <w:r w:rsidR="00267F5E" w:rsidRPr="00D23DF0">
        <w:rPr>
          <w:rFonts w:ascii="Times New Roman" w:hAnsi="Times New Roman"/>
          <w:sz w:val="28"/>
          <w:szCs w:val="28"/>
        </w:rPr>
        <w:t>несмотря на возросшее</w:t>
      </w:r>
      <w:r w:rsidRPr="00D23D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28C2" w:rsidRPr="00D23DF0">
        <w:rPr>
          <w:rFonts w:ascii="Times New Roman" w:hAnsi="Times New Roman"/>
          <w:sz w:val="28"/>
          <w:szCs w:val="28"/>
        </w:rPr>
        <w:t>санкционно</w:t>
      </w:r>
      <w:r w:rsidR="00267F5E" w:rsidRPr="00D23DF0">
        <w:rPr>
          <w:rFonts w:ascii="Times New Roman" w:hAnsi="Times New Roman"/>
          <w:sz w:val="28"/>
          <w:szCs w:val="28"/>
        </w:rPr>
        <w:t>е</w:t>
      </w:r>
      <w:proofErr w:type="spellEnd"/>
      <w:r w:rsidRPr="00D23DF0">
        <w:rPr>
          <w:rFonts w:ascii="Times New Roman" w:hAnsi="Times New Roman"/>
          <w:sz w:val="28"/>
          <w:szCs w:val="28"/>
        </w:rPr>
        <w:t xml:space="preserve"> давлени</w:t>
      </w:r>
      <w:r w:rsidR="00267F5E" w:rsidRPr="00D23DF0">
        <w:rPr>
          <w:rFonts w:ascii="Times New Roman" w:hAnsi="Times New Roman"/>
          <w:sz w:val="28"/>
          <w:szCs w:val="28"/>
        </w:rPr>
        <w:t>е</w:t>
      </w:r>
      <w:r w:rsidRPr="00D23DF0">
        <w:rPr>
          <w:rFonts w:ascii="Times New Roman" w:hAnsi="Times New Roman"/>
          <w:sz w:val="28"/>
          <w:szCs w:val="28"/>
        </w:rPr>
        <w:t xml:space="preserve"> по итогам </w:t>
      </w:r>
      <w:r w:rsidRPr="00D23DF0">
        <w:rPr>
          <w:rFonts w:ascii="Times New Roman" w:hAnsi="Times New Roman"/>
          <w:sz w:val="28"/>
          <w:szCs w:val="28"/>
          <w:lang w:val="en-US"/>
        </w:rPr>
        <w:t>I</w:t>
      </w:r>
      <w:r w:rsidRPr="00D23DF0">
        <w:rPr>
          <w:rFonts w:ascii="Times New Roman" w:hAnsi="Times New Roman"/>
          <w:sz w:val="28"/>
          <w:szCs w:val="28"/>
        </w:rPr>
        <w:t xml:space="preserve"> квартала </w:t>
      </w:r>
      <w:r w:rsidR="00267F5E" w:rsidRPr="00D23DF0">
        <w:rPr>
          <w:rFonts w:ascii="Times New Roman" w:hAnsi="Times New Roman"/>
          <w:sz w:val="28"/>
          <w:szCs w:val="28"/>
        </w:rPr>
        <w:t>показали рост</w:t>
      </w:r>
      <w:r w:rsidR="007C7CFA" w:rsidRPr="00D23DF0">
        <w:rPr>
          <w:rFonts w:ascii="Times New Roman" w:hAnsi="Times New Roman"/>
          <w:sz w:val="28"/>
          <w:szCs w:val="28"/>
        </w:rPr>
        <w:t xml:space="preserve"> </w:t>
      </w:r>
      <w:r w:rsidRPr="00D23DF0">
        <w:rPr>
          <w:rFonts w:ascii="Times New Roman" w:hAnsi="Times New Roman"/>
          <w:sz w:val="28"/>
          <w:szCs w:val="28"/>
        </w:rPr>
        <w:t>на 8,5 %</w:t>
      </w:r>
      <w:r w:rsidR="00DC5C00" w:rsidRPr="00D23DF0">
        <w:rPr>
          <w:rFonts w:ascii="Times New Roman" w:hAnsi="Times New Roman"/>
          <w:sz w:val="28"/>
          <w:szCs w:val="28"/>
        </w:rPr>
        <w:t>. Наиболее интенсивно росла добыча нефти и природного газа (на 7,4 %), а также прочих полезных ископаемых (на 3,4 %); наибольший рост показали услуги в области добычи полезных ископаемых (на 20 %).</w:t>
      </w:r>
    </w:p>
    <w:p w14:paraId="2C4DEF0B" w14:textId="77777777" w:rsidR="00454429" w:rsidRPr="00D23DF0" w:rsidRDefault="00DC5C00" w:rsidP="00D23DF0">
      <w:pPr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DF0">
        <w:rPr>
          <w:rFonts w:ascii="Times New Roman" w:hAnsi="Times New Roman"/>
          <w:b/>
          <w:sz w:val="28"/>
          <w:szCs w:val="28"/>
        </w:rPr>
        <w:t>О</w:t>
      </w:r>
      <w:r w:rsidR="00454429" w:rsidRPr="00D23DF0">
        <w:rPr>
          <w:rFonts w:ascii="Times New Roman" w:hAnsi="Times New Roman"/>
          <w:b/>
          <w:sz w:val="28"/>
          <w:szCs w:val="28"/>
        </w:rPr>
        <w:t>брабатывающие производства</w:t>
      </w:r>
      <w:r w:rsidR="00454429" w:rsidRPr="00D23DF0">
        <w:rPr>
          <w:rFonts w:ascii="Times New Roman" w:hAnsi="Times New Roman"/>
          <w:sz w:val="28"/>
          <w:szCs w:val="28"/>
        </w:rPr>
        <w:t xml:space="preserve"> уже в марте показали небольшое снижение – на 0,3 %,</w:t>
      </w:r>
      <w:r w:rsidRPr="00D23DF0">
        <w:rPr>
          <w:rFonts w:ascii="Times New Roman" w:hAnsi="Times New Roman"/>
          <w:sz w:val="28"/>
          <w:szCs w:val="28"/>
        </w:rPr>
        <w:t xml:space="preserve"> преимущественно за счет заметного снижения производства автотранспортных средств, прицепов, полуприцепов (на 45,5 %), прочих транспортных средств (на 14,1 %), электрического оборудования (на 11 %), кокса и нефтепродуктов (на 5,2 %), готовых металлических изделий (</w:t>
      </w:r>
      <w:proofErr w:type="gramStart"/>
      <w:r w:rsidRPr="00D23DF0">
        <w:rPr>
          <w:rFonts w:ascii="Times New Roman" w:hAnsi="Times New Roman"/>
          <w:sz w:val="28"/>
          <w:szCs w:val="28"/>
        </w:rPr>
        <w:t>на</w:t>
      </w:r>
      <w:proofErr w:type="gramEnd"/>
      <w:r w:rsidRPr="00D23DF0">
        <w:rPr>
          <w:rFonts w:ascii="Times New Roman" w:hAnsi="Times New Roman"/>
          <w:sz w:val="28"/>
          <w:szCs w:val="28"/>
        </w:rPr>
        <w:t xml:space="preserve"> 1,1 %) и </w:t>
      </w:r>
      <w:proofErr w:type="gramStart"/>
      <w:r w:rsidRPr="00D23DF0">
        <w:rPr>
          <w:rFonts w:ascii="Times New Roman" w:hAnsi="Times New Roman"/>
          <w:sz w:val="28"/>
          <w:szCs w:val="28"/>
        </w:rPr>
        <w:t>ряда</w:t>
      </w:r>
      <w:proofErr w:type="gramEnd"/>
      <w:r w:rsidRPr="00D23DF0">
        <w:rPr>
          <w:rFonts w:ascii="Times New Roman" w:hAnsi="Times New Roman"/>
          <w:sz w:val="28"/>
          <w:szCs w:val="28"/>
        </w:rPr>
        <w:t xml:space="preserve"> иных производств. О</w:t>
      </w:r>
      <w:r w:rsidR="00454429" w:rsidRPr="00D23DF0">
        <w:rPr>
          <w:rFonts w:ascii="Times New Roman" w:hAnsi="Times New Roman"/>
          <w:sz w:val="28"/>
          <w:szCs w:val="28"/>
        </w:rPr>
        <w:t>днако благодаря показателям января и февраля в целом за квартал отмечался рост на 5,1 %.</w:t>
      </w:r>
    </w:p>
    <w:p w14:paraId="44D83A69" w14:textId="77777777" w:rsidR="00E6095F" w:rsidRPr="00D23DF0" w:rsidRDefault="00E6095F" w:rsidP="00D23DF0">
      <w:pPr>
        <w:spacing w:after="0" w:line="38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DF0">
        <w:rPr>
          <w:rFonts w:ascii="Times New Roman" w:hAnsi="Times New Roman"/>
          <w:sz w:val="28"/>
          <w:szCs w:val="28"/>
        </w:rPr>
        <w:t xml:space="preserve">В обеспечении электрической энергией, газом и паром; </w:t>
      </w:r>
      <w:r w:rsidR="007C7CFA" w:rsidRPr="00D23DF0">
        <w:rPr>
          <w:rFonts w:ascii="Times New Roman" w:hAnsi="Times New Roman"/>
          <w:sz w:val="28"/>
          <w:szCs w:val="28"/>
        </w:rPr>
        <w:t xml:space="preserve">кондиционировании </w:t>
      </w:r>
      <w:r w:rsidRPr="00D23DF0">
        <w:rPr>
          <w:rFonts w:ascii="Times New Roman" w:hAnsi="Times New Roman"/>
          <w:sz w:val="28"/>
          <w:szCs w:val="28"/>
        </w:rPr>
        <w:t xml:space="preserve">воздуха, а также </w:t>
      </w:r>
      <w:r w:rsidR="007C7CFA" w:rsidRPr="00D23DF0">
        <w:rPr>
          <w:rFonts w:ascii="Times New Roman" w:hAnsi="Times New Roman"/>
          <w:sz w:val="28"/>
          <w:szCs w:val="28"/>
        </w:rPr>
        <w:t>водоснабжении</w:t>
      </w:r>
      <w:r w:rsidRPr="00D23DF0">
        <w:rPr>
          <w:rFonts w:ascii="Times New Roman" w:hAnsi="Times New Roman"/>
          <w:sz w:val="28"/>
          <w:szCs w:val="28"/>
        </w:rPr>
        <w:t xml:space="preserve">; </w:t>
      </w:r>
      <w:r w:rsidR="007C7CFA" w:rsidRPr="00D23DF0">
        <w:rPr>
          <w:rFonts w:ascii="Times New Roman" w:hAnsi="Times New Roman"/>
          <w:sz w:val="28"/>
          <w:szCs w:val="28"/>
        </w:rPr>
        <w:t>водоотведении</w:t>
      </w:r>
      <w:r w:rsidRPr="00D23DF0">
        <w:rPr>
          <w:rFonts w:ascii="Times New Roman" w:hAnsi="Times New Roman"/>
          <w:sz w:val="28"/>
          <w:szCs w:val="28"/>
        </w:rPr>
        <w:t xml:space="preserve">, </w:t>
      </w:r>
      <w:r w:rsidR="007C7CFA" w:rsidRPr="00D23DF0">
        <w:rPr>
          <w:rFonts w:ascii="Times New Roman" w:hAnsi="Times New Roman"/>
          <w:sz w:val="28"/>
          <w:szCs w:val="28"/>
        </w:rPr>
        <w:t xml:space="preserve">организации </w:t>
      </w:r>
      <w:r w:rsidRPr="00D23DF0">
        <w:rPr>
          <w:rFonts w:ascii="Times New Roman" w:hAnsi="Times New Roman"/>
          <w:sz w:val="28"/>
          <w:szCs w:val="28"/>
        </w:rPr>
        <w:t>сбора и утилизации отходов</w:t>
      </w:r>
      <w:r w:rsidRPr="00D23DF0">
        <w:rPr>
          <w:rFonts w:ascii="Times New Roman" w:hAnsi="Times New Roman"/>
          <w:b/>
          <w:sz w:val="28"/>
          <w:szCs w:val="28"/>
        </w:rPr>
        <w:t xml:space="preserve"> </w:t>
      </w:r>
      <w:r w:rsidRPr="00D23DF0">
        <w:rPr>
          <w:rFonts w:ascii="Times New Roman" w:hAnsi="Times New Roman"/>
          <w:sz w:val="28"/>
          <w:szCs w:val="28"/>
        </w:rPr>
        <w:t xml:space="preserve">по итогам </w:t>
      </w:r>
      <w:r w:rsidRPr="00D23DF0">
        <w:rPr>
          <w:rFonts w:ascii="Times New Roman" w:hAnsi="Times New Roman"/>
          <w:sz w:val="28"/>
          <w:szCs w:val="28"/>
          <w:lang w:val="en-US"/>
        </w:rPr>
        <w:t>I</w:t>
      </w:r>
      <w:r w:rsidRPr="00D23DF0">
        <w:rPr>
          <w:rFonts w:ascii="Times New Roman" w:hAnsi="Times New Roman"/>
          <w:sz w:val="28"/>
          <w:szCs w:val="28"/>
        </w:rPr>
        <w:t xml:space="preserve"> квартала</w:t>
      </w:r>
      <w:r w:rsidRPr="00D23DF0">
        <w:rPr>
          <w:rFonts w:ascii="Times New Roman" w:hAnsi="Times New Roman"/>
          <w:b/>
          <w:sz w:val="28"/>
          <w:szCs w:val="28"/>
        </w:rPr>
        <w:t xml:space="preserve"> </w:t>
      </w:r>
      <w:r w:rsidRPr="00D23DF0">
        <w:rPr>
          <w:rFonts w:ascii="Times New Roman" w:hAnsi="Times New Roman"/>
          <w:sz w:val="28"/>
          <w:szCs w:val="28"/>
        </w:rPr>
        <w:t xml:space="preserve">отмечалось снижение на 0,2 %; в </w:t>
      </w:r>
      <w:r w:rsidR="007C7CFA" w:rsidRPr="00D23DF0">
        <w:rPr>
          <w:rFonts w:ascii="Times New Roman" w:hAnsi="Times New Roman"/>
          <w:sz w:val="28"/>
          <w:szCs w:val="28"/>
        </w:rPr>
        <w:t xml:space="preserve">деятельности </w:t>
      </w:r>
      <w:r w:rsidRPr="00D23DF0">
        <w:rPr>
          <w:rFonts w:ascii="Times New Roman" w:hAnsi="Times New Roman"/>
          <w:sz w:val="28"/>
          <w:szCs w:val="28"/>
        </w:rPr>
        <w:t>по ликвидации загрязнений – рост на 4,9 %.</w:t>
      </w:r>
    </w:p>
    <w:p w14:paraId="36459793" w14:textId="77777777" w:rsidR="00B13C55" w:rsidRPr="00D23DF0" w:rsidRDefault="00B13C55" w:rsidP="00D23DF0">
      <w:pPr>
        <w:spacing w:after="0" w:line="38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26D4BC8B" w14:textId="55BE0EF0" w:rsidR="00B13C55" w:rsidRPr="00D23DF0" w:rsidRDefault="00767523" w:rsidP="00D23DF0">
      <w:pPr>
        <w:spacing w:after="0" w:line="384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23DF0"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="00BF3AC8" w:rsidRPr="00D23DF0">
        <w:rPr>
          <w:rFonts w:ascii="Times New Roman" w:hAnsi="Times New Roman"/>
          <w:b/>
          <w:bCs/>
          <w:sz w:val="28"/>
          <w:szCs w:val="28"/>
          <w:u w:val="single"/>
        </w:rPr>
        <w:t>. Сельское хозяйство</w:t>
      </w:r>
    </w:p>
    <w:p w14:paraId="4A51E7AD" w14:textId="77777777" w:rsidR="00D754D1" w:rsidRPr="00D23DF0" w:rsidRDefault="00BF3AC8" w:rsidP="00D23DF0">
      <w:pPr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DF0">
        <w:rPr>
          <w:rFonts w:ascii="Times New Roman" w:hAnsi="Times New Roman"/>
          <w:b/>
          <w:bCs/>
          <w:sz w:val="28"/>
          <w:szCs w:val="28"/>
        </w:rPr>
        <w:t>Сельское хозяйство</w:t>
      </w:r>
      <w:r w:rsidRPr="00D23DF0">
        <w:rPr>
          <w:rFonts w:ascii="Times New Roman" w:hAnsi="Times New Roman"/>
          <w:sz w:val="28"/>
          <w:szCs w:val="28"/>
        </w:rPr>
        <w:t xml:space="preserve"> в </w:t>
      </w:r>
      <w:r w:rsidR="00D754D1" w:rsidRPr="00D23DF0">
        <w:rPr>
          <w:rFonts w:ascii="Times New Roman" w:hAnsi="Times New Roman"/>
          <w:sz w:val="28"/>
          <w:szCs w:val="28"/>
        </w:rPr>
        <w:t>начале 2022 года росло, чему способствовала невысокая база 2021 года.</w:t>
      </w:r>
      <w:r w:rsidR="001C3BA3" w:rsidRPr="00D23DF0">
        <w:rPr>
          <w:rFonts w:ascii="Times New Roman" w:hAnsi="Times New Roman"/>
          <w:sz w:val="28"/>
          <w:szCs w:val="28"/>
        </w:rPr>
        <w:t xml:space="preserve"> </w:t>
      </w:r>
      <w:r w:rsidR="00D754D1" w:rsidRPr="00D23DF0">
        <w:rPr>
          <w:rFonts w:ascii="Times New Roman" w:hAnsi="Times New Roman"/>
          <w:sz w:val="28"/>
          <w:szCs w:val="28"/>
        </w:rPr>
        <w:t xml:space="preserve">В целом за </w:t>
      </w:r>
      <w:r w:rsidR="00D754D1" w:rsidRPr="00D23DF0">
        <w:rPr>
          <w:rFonts w:ascii="Times New Roman" w:hAnsi="Times New Roman"/>
          <w:sz w:val="28"/>
          <w:szCs w:val="28"/>
          <w:lang w:val="en-US"/>
        </w:rPr>
        <w:t>I</w:t>
      </w:r>
      <w:r w:rsidR="00D754D1" w:rsidRPr="00D23DF0">
        <w:rPr>
          <w:rFonts w:ascii="Times New Roman" w:hAnsi="Times New Roman"/>
          <w:sz w:val="28"/>
          <w:szCs w:val="28"/>
        </w:rPr>
        <w:t xml:space="preserve"> квартал прирост в данном виде деятельности составил 1,9 %.</w:t>
      </w:r>
    </w:p>
    <w:p w14:paraId="4331C71E" w14:textId="77777777" w:rsidR="001C3BA3" w:rsidRPr="00D23DF0" w:rsidRDefault="001C3BA3" w:rsidP="00D23DF0">
      <w:pPr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DF0">
        <w:rPr>
          <w:rFonts w:ascii="Times New Roman" w:hAnsi="Times New Roman"/>
          <w:sz w:val="28"/>
          <w:szCs w:val="28"/>
        </w:rPr>
        <w:t>К концу марта в 16 регионах страны начались посевные работы, опережающие аналогичные показатели прошлого года. Производство скота и птицы на убой за первые три месяца 2022 года также превысило показатели 2021 года (на 3,4-9,5 %).</w:t>
      </w:r>
    </w:p>
    <w:p w14:paraId="774FF3FC" w14:textId="77777777" w:rsidR="00767523" w:rsidRPr="00D23DF0" w:rsidRDefault="00767523" w:rsidP="00D23DF0">
      <w:pPr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024CCA" w14:textId="07EFAB89" w:rsidR="00B13C55" w:rsidRPr="00D23DF0" w:rsidRDefault="00767523" w:rsidP="00D23DF0">
      <w:pPr>
        <w:tabs>
          <w:tab w:val="left" w:pos="5670"/>
        </w:tabs>
        <w:spacing w:after="0" w:line="384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23DF0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6</w:t>
      </w:r>
      <w:r w:rsidR="00BF3AC8" w:rsidRPr="00D23DF0">
        <w:rPr>
          <w:rFonts w:ascii="Times New Roman" w:hAnsi="Times New Roman"/>
          <w:b/>
          <w:bCs/>
          <w:sz w:val="28"/>
          <w:szCs w:val="28"/>
          <w:u w:val="single"/>
        </w:rPr>
        <w:t>. Транспорт</w:t>
      </w:r>
    </w:p>
    <w:p w14:paraId="5C48CE07" w14:textId="77777777" w:rsidR="00B03CFE" w:rsidRPr="00D23DF0" w:rsidRDefault="00F05258" w:rsidP="00D23DF0">
      <w:pPr>
        <w:tabs>
          <w:tab w:val="left" w:pos="5670"/>
        </w:tabs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DF0">
        <w:rPr>
          <w:rFonts w:ascii="Times New Roman" w:hAnsi="Times New Roman"/>
          <w:b/>
          <w:sz w:val="28"/>
          <w:szCs w:val="28"/>
        </w:rPr>
        <w:t>Грузооборот транспорта</w:t>
      </w:r>
      <w:r w:rsidRPr="00D23DF0">
        <w:rPr>
          <w:rFonts w:ascii="Times New Roman" w:hAnsi="Times New Roman"/>
          <w:sz w:val="28"/>
          <w:szCs w:val="28"/>
        </w:rPr>
        <w:t xml:space="preserve"> в </w:t>
      </w:r>
      <w:r w:rsidRPr="00D23DF0">
        <w:rPr>
          <w:rFonts w:ascii="Times New Roman" w:hAnsi="Times New Roman"/>
          <w:sz w:val="28"/>
          <w:szCs w:val="28"/>
          <w:lang w:val="en-US"/>
        </w:rPr>
        <w:t>I</w:t>
      </w:r>
      <w:r w:rsidRPr="00D23DF0">
        <w:rPr>
          <w:rFonts w:ascii="Times New Roman" w:hAnsi="Times New Roman"/>
          <w:sz w:val="28"/>
          <w:szCs w:val="28"/>
        </w:rPr>
        <w:t xml:space="preserve"> квартале 2022 года вырос на 4,1 %</w:t>
      </w:r>
      <w:r w:rsidR="00B03CFE" w:rsidRPr="00D23DF0">
        <w:rPr>
          <w:rFonts w:ascii="Times New Roman" w:hAnsi="Times New Roman"/>
          <w:sz w:val="28"/>
          <w:szCs w:val="28"/>
        </w:rPr>
        <w:t>.</w:t>
      </w:r>
    </w:p>
    <w:p w14:paraId="7014CB11" w14:textId="77777777" w:rsidR="00B13C55" w:rsidRPr="00D23DF0" w:rsidRDefault="00B03CFE" w:rsidP="00D23DF0">
      <w:pPr>
        <w:tabs>
          <w:tab w:val="left" w:pos="5670"/>
        </w:tabs>
        <w:spacing w:after="0" w:line="38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DF0">
        <w:rPr>
          <w:rFonts w:ascii="Times New Roman" w:hAnsi="Times New Roman"/>
          <w:sz w:val="28"/>
          <w:szCs w:val="28"/>
        </w:rPr>
        <w:t>М</w:t>
      </w:r>
      <w:r w:rsidR="00F05258" w:rsidRPr="00D23DF0">
        <w:rPr>
          <w:rFonts w:ascii="Times New Roman" w:hAnsi="Times New Roman"/>
          <w:sz w:val="28"/>
          <w:szCs w:val="28"/>
        </w:rPr>
        <w:t>арт, несмотря на высокую базу предыдущего года и действующие санкции, также показал относительно высокие темпы роста – на 3,5 % за счет положительной динамики</w:t>
      </w:r>
      <w:r w:rsidRPr="00D23DF0">
        <w:rPr>
          <w:rFonts w:ascii="Times New Roman" w:hAnsi="Times New Roman"/>
          <w:sz w:val="28"/>
          <w:szCs w:val="28"/>
        </w:rPr>
        <w:t xml:space="preserve"> в перевозках</w:t>
      </w:r>
      <w:r w:rsidR="00F05258" w:rsidRPr="00D23DF0">
        <w:rPr>
          <w:rFonts w:ascii="Times New Roman" w:hAnsi="Times New Roman"/>
          <w:sz w:val="28"/>
          <w:szCs w:val="28"/>
        </w:rPr>
        <w:t xml:space="preserve"> железнодорожн</w:t>
      </w:r>
      <w:r w:rsidRPr="00D23DF0">
        <w:rPr>
          <w:rFonts w:ascii="Times New Roman" w:hAnsi="Times New Roman"/>
          <w:sz w:val="28"/>
          <w:szCs w:val="28"/>
        </w:rPr>
        <w:t>ым</w:t>
      </w:r>
      <w:r w:rsidR="00F05258" w:rsidRPr="00D23DF0">
        <w:rPr>
          <w:rFonts w:ascii="Times New Roman" w:hAnsi="Times New Roman"/>
          <w:sz w:val="28"/>
          <w:szCs w:val="28"/>
        </w:rPr>
        <w:t xml:space="preserve"> и трубопроводн</w:t>
      </w:r>
      <w:r w:rsidRPr="00D23DF0">
        <w:rPr>
          <w:rFonts w:ascii="Times New Roman" w:hAnsi="Times New Roman"/>
          <w:sz w:val="28"/>
          <w:szCs w:val="28"/>
        </w:rPr>
        <w:t>ым транспортом, которые формируют большую часть всего грузооборота. Рекордное с начала 2020 года снижение отмечалось в перевозках воздушным транспортом: более чем в 5 раз в марте (к марту 2021 года) и на 24,7 % в целом за квартал</w:t>
      </w:r>
      <w:r w:rsidR="003757AB" w:rsidRPr="00D23DF0">
        <w:rPr>
          <w:rFonts w:ascii="Times New Roman" w:hAnsi="Times New Roman"/>
          <w:sz w:val="28"/>
          <w:szCs w:val="28"/>
        </w:rPr>
        <w:t xml:space="preserve"> ввиду закрытия воздушного пространства в Европе и Америке для российских судов, а также в связи с ограничениями на использование авиапарка</w:t>
      </w:r>
      <w:r w:rsidRPr="00D23DF0">
        <w:rPr>
          <w:rFonts w:ascii="Times New Roman" w:hAnsi="Times New Roman"/>
          <w:sz w:val="28"/>
          <w:szCs w:val="28"/>
        </w:rPr>
        <w:t>.</w:t>
      </w:r>
    </w:p>
    <w:p w14:paraId="68BF33EC" w14:textId="77777777" w:rsidR="00B13C55" w:rsidRPr="00D23DF0" w:rsidRDefault="00B13C55" w:rsidP="00D23DF0">
      <w:pPr>
        <w:spacing w:after="0" w:line="384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shd w:val="clear" w:color="auto" w:fill="FFFF00"/>
        </w:rPr>
      </w:pPr>
    </w:p>
    <w:p w14:paraId="36F7DAD4" w14:textId="0C9FFA06" w:rsidR="00B13C55" w:rsidRPr="00D23DF0" w:rsidRDefault="00767523" w:rsidP="00D23DF0">
      <w:pPr>
        <w:spacing w:after="0" w:line="384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23DF0">
        <w:rPr>
          <w:rFonts w:ascii="Times New Roman" w:hAnsi="Times New Roman"/>
          <w:b/>
          <w:bCs/>
          <w:sz w:val="28"/>
          <w:szCs w:val="28"/>
          <w:u w:val="single"/>
        </w:rPr>
        <w:t>7</w:t>
      </w:r>
      <w:r w:rsidR="00BF3AC8" w:rsidRPr="00D23DF0">
        <w:rPr>
          <w:rFonts w:ascii="Times New Roman" w:hAnsi="Times New Roman"/>
          <w:b/>
          <w:bCs/>
          <w:sz w:val="28"/>
          <w:szCs w:val="28"/>
          <w:u w:val="single"/>
        </w:rPr>
        <w:t>. Занятость и безработица</w:t>
      </w:r>
    </w:p>
    <w:p w14:paraId="5D92CA2F" w14:textId="77777777" w:rsidR="005407D0" w:rsidRPr="00D23DF0" w:rsidRDefault="00BF3AC8" w:rsidP="00D23DF0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DF0">
        <w:rPr>
          <w:rFonts w:ascii="Times New Roman" w:hAnsi="Times New Roman"/>
          <w:sz w:val="28"/>
          <w:szCs w:val="28"/>
        </w:rPr>
        <w:t xml:space="preserve">Рынок труда </w:t>
      </w:r>
      <w:r w:rsidR="005407D0" w:rsidRPr="00D23DF0">
        <w:rPr>
          <w:rFonts w:ascii="Times New Roman" w:hAnsi="Times New Roman"/>
          <w:sz w:val="28"/>
          <w:szCs w:val="28"/>
        </w:rPr>
        <w:t>в начале 2022 года вернулся к показателям 2019 года. И так как рынок труда обладает некоторой инертностью – экономические потрясения оказ</w:t>
      </w:r>
      <w:r w:rsidR="00740EFF" w:rsidRPr="00D23DF0">
        <w:rPr>
          <w:rFonts w:ascii="Times New Roman" w:hAnsi="Times New Roman"/>
          <w:sz w:val="28"/>
          <w:szCs w:val="28"/>
        </w:rPr>
        <w:t>ывают</w:t>
      </w:r>
      <w:r w:rsidR="005407D0" w:rsidRPr="00D23DF0">
        <w:rPr>
          <w:rFonts w:ascii="Times New Roman" w:hAnsi="Times New Roman"/>
          <w:sz w:val="28"/>
          <w:szCs w:val="28"/>
        </w:rPr>
        <w:t xml:space="preserve"> влияние на ег</w:t>
      </w:r>
      <w:r w:rsidR="00740EFF" w:rsidRPr="00D23DF0">
        <w:rPr>
          <w:rFonts w:ascii="Times New Roman" w:hAnsi="Times New Roman"/>
          <w:sz w:val="28"/>
          <w:szCs w:val="28"/>
        </w:rPr>
        <w:t>о показатели с некоторым лагом, то в марте существенного ухудшения ситуации не произошло.</w:t>
      </w:r>
    </w:p>
    <w:p w14:paraId="63635EBD" w14:textId="77777777" w:rsidR="00740EFF" w:rsidRPr="00D23DF0" w:rsidRDefault="00740EFF" w:rsidP="00D23DF0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DF0">
        <w:rPr>
          <w:rFonts w:ascii="Times New Roman" w:hAnsi="Times New Roman"/>
          <w:b/>
          <w:sz w:val="28"/>
          <w:szCs w:val="28"/>
        </w:rPr>
        <w:t>Уровень безработицы</w:t>
      </w:r>
      <w:r w:rsidRPr="00D23DF0">
        <w:rPr>
          <w:rFonts w:ascii="Times New Roman" w:hAnsi="Times New Roman"/>
          <w:sz w:val="28"/>
          <w:szCs w:val="28"/>
        </w:rPr>
        <w:t xml:space="preserve"> сохраняется на низких уровнях – 4,2 % в среднем за квартал, </w:t>
      </w:r>
      <w:r w:rsidRPr="00D23DF0">
        <w:rPr>
          <w:rFonts w:ascii="Times New Roman" w:hAnsi="Times New Roman"/>
          <w:b/>
          <w:sz w:val="28"/>
          <w:szCs w:val="28"/>
        </w:rPr>
        <w:t>численность безработных</w:t>
      </w:r>
      <w:r w:rsidRPr="00D23DF0">
        <w:rPr>
          <w:rFonts w:ascii="Times New Roman" w:hAnsi="Times New Roman"/>
          <w:sz w:val="28"/>
          <w:szCs w:val="28"/>
        </w:rPr>
        <w:t xml:space="preserve"> составила 3,1 </w:t>
      </w:r>
      <w:proofErr w:type="gramStart"/>
      <w:r w:rsidRPr="00D23DF0">
        <w:rPr>
          <w:rFonts w:ascii="Times New Roman" w:hAnsi="Times New Roman"/>
          <w:sz w:val="28"/>
          <w:szCs w:val="28"/>
        </w:rPr>
        <w:t>млн</w:t>
      </w:r>
      <w:proofErr w:type="gramEnd"/>
      <w:r w:rsidRPr="00D23DF0">
        <w:rPr>
          <w:rFonts w:ascii="Times New Roman" w:hAnsi="Times New Roman"/>
          <w:sz w:val="28"/>
          <w:szCs w:val="28"/>
        </w:rPr>
        <w:t xml:space="preserve"> человек, а </w:t>
      </w:r>
      <w:r w:rsidRPr="00D23DF0">
        <w:rPr>
          <w:rFonts w:ascii="Times New Roman" w:hAnsi="Times New Roman"/>
          <w:b/>
          <w:sz w:val="28"/>
          <w:szCs w:val="28"/>
        </w:rPr>
        <w:t>численность занятых</w:t>
      </w:r>
      <w:r w:rsidRPr="00D23DF0">
        <w:rPr>
          <w:rFonts w:ascii="Times New Roman" w:hAnsi="Times New Roman"/>
          <w:sz w:val="28"/>
          <w:szCs w:val="28"/>
        </w:rPr>
        <w:t xml:space="preserve"> – 71,5 млн человек. Также </w:t>
      </w:r>
      <w:r w:rsidR="00C47957" w:rsidRPr="00D23DF0">
        <w:rPr>
          <w:rFonts w:ascii="Times New Roman" w:hAnsi="Times New Roman"/>
          <w:sz w:val="28"/>
          <w:szCs w:val="28"/>
        </w:rPr>
        <w:t xml:space="preserve">пока </w:t>
      </w:r>
      <w:r w:rsidRPr="00D23DF0">
        <w:rPr>
          <w:rFonts w:ascii="Times New Roman" w:hAnsi="Times New Roman"/>
          <w:sz w:val="28"/>
          <w:szCs w:val="28"/>
        </w:rPr>
        <w:t>не произошло притока безработных на биржу труда</w:t>
      </w:r>
      <w:r w:rsidR="00C47957" w:rsidRPr="00D23DF0">
        <w:rPr>
          <w:rFonts w:ascii="Times New Roman" w:hAnsi="Times New Roman"/>
          <w:sz w:val="28"/>
          <w:szCs w:val="28"/>
        </w:rPr>
        <w:t xml:space="preserve"> (как это было в 2020 году)</w:t>
      </w:r>
      <w:r w:rsidRPr="00D23DF0">
        <w:rPr>
          <w:rFonts w:ascii="Times New Roman" w:hAnsi="Times New Roman"/>
          <w:sz w:val="28"/>
          <w:szCs w:val="28"/>
        </w:rPr>
        <w:t>: доля официально зарегистрированных в службах занятости не превышает 21-22 % от общей численности безработных.</w:t>
      </w:r>
    </w:p>
    <w:p w14:paraId="202F85D5" w14:textId="77777777" w:rsidR="00B13C55" w:rsidRPr="00D23DF0" w:rsidRDefault="00B13C55" w:rsidP="00D23DF0">
      <w:pPr>
        <w:spacing w:after="0" w:line="38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00"/>
        </w:rPr>
      </w:pPr>
    </w:p>
    <w:p w14:paraId="5A2E0EB9" w14:textId="7E840301" w:rsidR="00B13C55" w:rsidRPr="00D23DF0" w:rsidRDefault="00767523" w:rsidP="00D23DF0">
      <w:pPr>
        <w:spacing w:after="0" w:line="384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23DF0"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 w:rsidR="00BF3AC8" w:rsidRPr="00D23DF0">
        <w:rPr>
          <w:rFonts w:ascii="Times New Roman" w:hAnsi="Times New Roman"/>
          <w:b/>
          <w:bCs/>
          <w:sz w:val="28"/>
          <w:szCs w:val="28"/>
          <w:u w:val="single"/>
        </w:rPr>
        <w:t>. Показатели уровня жизни населения</w:t>
      </w:r>
    </w:p>
    <w:p w14:paraId="33F7C0F3" w14:textId="77777777" w:rsidR="00DA1FED" w:rsidRPr="00D23DF0" w:rsidRDefault="00741255" w:rsidP="00D23DF0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DF0">
        <w:rPr>
          <w:rFonts w:ascii="Times New Roman" w:hAnsi="Times New Roman"/>
          <w:b/>
          <w:bCs/>
          <w:sz w:val="28"/>
          <w:szCs w:val="28"/>
        </w:rPr>
        <w:t>Р</w:t>
      </w:r>
      <w:r w:rsidR="00A77CE4" w:rsidRPr="00D23DF0">
        <w:rPr>
          <w:rFonts w:ascii="Times New Roman" w:hAnsi="Times New Roman"/>
          <w:b/>
          <w:sz w:val="28"/>
          <w:szCs w:val="28"/>
        </w:rPr>
        <w:t>еальная заработная плата</w:t>
      </w:r>
      <w:r w:rsidR="00A77CE4" w:rsidRPr="00D23DF0">
        <w:rPr>
          <w:rFonts w:ascii="Times New Roman" w:hAnsi="Times New Roman"/>
          <w:sz w:val="28"/>
          <w:szCs w:val="28"/>
        </w:rPr>
        <w:t xml:space="preserve"> в первые два месяца года продолжала расти – на 2,7 % в январе </w:t>
      </w:r>
      <w:r w:rsidR="00896504" w:rsidRPr="00D23DF0">
        <w:rPr>
          <w:rFonts w:ascii="Times New Roman" w:hAnsi="Times New Roman"/>
          <w:sz w:val="28"/>
          <w:szCs w:val="28"/>
        </w:rPr>
        <w:t>–</w:t>
      </w:r>
      <w:r w:rsidR="00A77CE4" w:rsidRPr="00D23DF0">
        <w:rPr>
          <w:rFonts w:ascii="Times New Roman" w:hAnsi="Times New Roman"/>
          <w:sz w:val="28"/>
          <w:szCs w:val="28"/>
        </w:rPr>
        <w:t xml:space="preserve"> феврале</w:t>
      </w:r>
      <w:r w:rsidR="00896504" w:rsidRPr="00D23DF0">
        <w:rPr>
          <w:rFonts w:ascii="Times New Roman" w:hAnsi="Times New Roman"/>
          <w:sz w:val="28"/>
          <w:szCs w:val="28"/>
        </w:rPr>
        <w:t xml:space="preserve">, а </w:t>
      </w:r>
      <w:r w:rsidR="00DA1FED" w:rsidRPr="00D23DF0">
        <w:rPr>
          <w:rFonts w:ascii="Times New Roman" w:hAnsi="Times New Roman"/>
          <w:b/>
          <w:sz w:val="28"/>
          <w:szCs w:val="28"/>
        </w:rPr>
        <w:t xml:space="preserve">реальные назначенные </w:t>
      </w:r>
      <w:r w:rsidR="00896504" w:rsidRPr="00D23DF0">
        <w:rPr>
          <w:rFonts w:ascii="Times New Roman" w:hAnsi="Times New Roman"/>
          <w:b/>
          <w:sz w:val="28"/>
          <w:szCs w:val="28"/>
        </w:rPr>
        <w:t>пенсии</w:t>
      </w:r>
      <w:r w:rsidR="00044F70" w:rsidRPr="00D23DF0">
        <w:rPr>
          <w:rFonts w:ascii="Times New Roman" w:hAnsi="Times New Roman"/>
          <w:sz w:val="28"/>
          <w:szCs w:val="28"/>
        </w:rPr>
        <w:t>, напротив,</w:t>
      </w:r>
      <w:r w:rsidR="00896504" w:rsidRPr="00D23DF0">
        <w:rPr>
          <w:rFonts w:ascii="Times New Roman" w:hAnsi="Times New Roman"/>
          <w:sz w:val="28"/>
          <w:szCs w:val="28"/>
        </w:rPr>
        <w:t xml:space="preserve"> снижались </w:t>
      </w:r>
      <w:r w:rsidR="00044F70" w:rsidRPr="00D23DF0">
        <w:rPr>
          <w:rFonts w:ascii="Times New Roman" w:hAnsi="Times New Roman"/>
          <w:sz w:val="28"/>
          <w:szCs w:val="28"/>
        </w:rPr>
        <w:t xml:space="preserve">(так как проведенная в начале года индексация пенсий </w:t>
      </w:r>
      <w:r w:rsidR="00044F70" w:rsidRPr="00D23DF0">
        <w:rPr>
          <w:rFonts w:ascii="Times New Roman" w:hAnsi="Times New Roman"/>
          <w:sz w:val="28"/>
          <w:szCs w:val="28"/>
        </w:rPr>
        <w:lastRenderedPageBreak/>
        <w:t xml:space="preserve">компенсировала только рост цен прошлого года) </w:t>
      </w:r>
      <w:r w:rsidR="00896504" w:rsidRPr="00D23DF0">
        <w:rPr>
          <w:rFonts w:ascii="Times New Roman" w:hAnsi="Times New Roman"/>
          <w:sz w:val="28"/>
          <w:szCs w:val="28"/>
        </w:rPr>
        <w:t>– на 1,4-1,8 % в январ</w:t>
      </w:r>
      <w:proofErr w:type="gramStart"/>
      <w:r w:rsidR="00896504" w:rsidRPr="00D23DF0">
        <w:rPr>
          <w:rFonts w:ascii="Times New Roman" w:hAnsi="Times New Roman"/>
          <w:sz w:val="28"/>
          <w:szCs w:val="28"/>
        </w:rPr>
        <w:t>е-</w:t>
      </w:r>
      <w:proofErr w:type="gramEnd"/>
      <w:r w:rsidR="00896504" w:rsidRPr="00D23DF0">
        <w:rPr>
          <w:rFonts w:ascii="Times New Roman" w:hAnsi="Times New Roman"/>
          <w:sz w:val="28"/>
          <w:szCs w:val="28"/>
        </w:rPr>
        <w:t xml:space="preserve"> феврале и на 8,3 % в марте в годовом выражении. Осуществленная в марте единовременная выплата пенсионерам в размере 10 тысяч рублей</w:t>
      </w:r>
      <w:r w:rsidR="00DA1FED" w:rsidRPr="00D23DF0">
        <w:rPr>
          <w:rFonts w:ascii="Times New Roman" w:hAnsi="Times New Roman"/>
          <w:sz w:val="28"/>
          <w:szCs w:val="28"/>
        </w:rPr>
        <w:t xml:space="preserve"> обеспечила рост реального размера назначенных пенсий на 11,5 % за </w:t>
      </w:r>
      <w:r w:rsidR="00DA1FED" w:rsidRPr="00D23DF0">
        <w:rPr>
          <w:rFonts w:ascii="Times New Roman" w:hAnsi="Times New Roman"/>
          <w:sz w:val="28"/>
          <w:szCs w:val="28"/>
          <w:lang w:val="en-US"/>
        </w:rPr>
        <w:t>I</w:t>
      </w:r>
      <w:r w:rsidR="00DA1FED" w:rsidRPr="00D23DF0">
        <w:rPr>
          <w:rFonts w:ascii="Times New Roman" w:hAnsi="Times New Roman"/>
          <w:sz w:val="28"/>
          <w:szCs w:val="28"/>
        </w:rPr>
        <w:t xml:space="preserve"> квартал. </w:t>
      </w:r>
    </w:p>
    <w:p w14:paraId="40C8166B" w14:textId="77777777" w:rsidR="001F51EC" w:rsidRPr="00D23DF0" w:rsidRDefault="001F51EC" w:rsidP="00D23DF0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10D984" w14:textId="67EF9D83" w:rsidR="00B13C55" w:rsidRPr="00D23DF0" w:rsidRDefault="00767523" w:rsidP="00D23DF0">
      <w:pPr>
        <w:spacing w:after="0" w:line="384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23DF0">
        <w:rPr>
          <w:rFonts w:ascii="Times New Roman" w:hAnsi="Times New Roman"/>
          <w:b/>
          <w:bCs/>
          <w:sz w:val="28"/>
          <w:szCs w:val="28"/>
          <w:u w:val="single"/>
        </w:rPr>
        <w:t>9</w:t>
      </w:r>
      <w:r w:rsidR="00BF3AC8" w:rsidRPr="00D23DF0">
        <w:rPr>
          <w:rFonts w:ascii="Times New Roman" w:hAnsi="Times New Roman"/>
          <w:b/>
          <w:bCs/>
          <w:sz w:val="28"/>
          <w:szCs w:val="28"/>
          <w:u w:val="single"/>
        </w:rPr>
        <w:t>. Потребительский спрос</w:t>
      </w:r>
    </w:p>
    <w:p w14:paraId="3C758434" w14:textId="77777777" w:rsidR="006563BE" w:rsidRPr="00D23DF0" w:rsidRDefault="006563BE" w:rsidP="00D23DF0">
      <w:pPr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DF0">
        <w:rPr>
          <w:rFonts w:ascii="Times New Roman" w:hAnsi="Times New Roman"/>
          <w:sz w:val="28"/>
          <w:szCs w:val="28"/>
        </w:rPr>
        <w:t xml:space="preserve">Ажиотажный спрос, начавшийся в конце февраля 2022 года, и ставший следствием девальвации рубля, выросшего </w:t>
      </w:r>
      <w:proofErr w:type="spellStart"/>
      <w:r w:rsidRPr="00D23DF0">
        <w:rPr>
          <w:rFonts w:ascii="Times New Roman" w:hAnsi="Times New Roman"/>
          <w:sz w:val="28"/>
          <w:szCs w:val="28"/>
        </w:rPr>
        <w:t>санкционного</w:t>
      </w:r>
      <w:proofErr w:type="spellEnd"/>
      <w:r w:rsidRPr="00D23DF0">
        <w:rPr>
          <w:rFonts w:ascii="Times New Roman" w:hAnsi="Times New Roman"/>
          <w:sz w:val="28"/>
          <w:szCs w:val="28"/>
        </w:rPr>
        <w:t xml:space="preserve"> давления</w:t>
      </w:r>
      <w:r w:rsidR="006C1484" w:rsidRPr="00D23DF0">
        <w:rPr>
          <w:rFonts w:ascii="Times New Roman" w:hAnsi="Times New Roman"/>
          <w:sz w:val="28"/>
          <w:szCs w:val="28"/>
        </w:rPr>
        <w:t xml:space="preserve"> и</w:t>
      </w:r>
      <w:r w:rsidRPr="00D23DF0">
        <w:rPr>
          <w:rFonts w:ascii="Times New Roman" w:hAnsi="Times New Roman"/>
          <w:sz w:val="28"/>
          <w:szCs w:val="28"/>
        </w:rPr>
        <w:t xml:space="preserve"> </w:t>
      </w:r>
      <w:r w:rsidR="00B02B70" w:rsidRPr="00D23DF0">
        <w:rPr>
          <w:rFonts w:ascii="Times New Roman" w:hAnsi="Times New Roman"/>
          <w:sz w:val="28"/>
          <w:szCs w:val="28"/>
        </w:rPr>
        <w:t>у</w:t>
      </w:r>
      <w:r w:rsidRPr="00D23DF0">
        <w:rPr>
          <w:rFonts w:ascii="Times New Roman" w:hAnsi="Times New Roman"/>
          <w:sz w:val="28"/>
          <w:szCs w:val="28"/>
        </w:rPr>
        <w:t xml:space="preserve">хода ряда компаний с российского рынка, заметно скорректировал структуру </w:t>
      </w:r>
      <w:r w:rsidR="003829ED" w:rsidRPr="00D23DF0">
        <w:rPr>
          <w:rFonts w:ascii="Times New Roman" w:hAnsi="Times New Roman"/>
          <w:sz w:val="28"/>
          <w:szCs w:val="28"/>
        </w:rPr>
        <w:t>потребления россиян.</w:t>
      </w:r>
      <w:r w:rsidR="006C1484" w:rsidRPr="00D23DF0">
        <w:rPr>
          <w:rFonts w:ascii="Times New Roman" w:hAnsi="Times New Roman"/>
          <w:sz w:val="28"/>
          <w:szCs w:val="28"/>
        </w:rPr>
        <w:t xml:space="preserve"> </w:t>
      </w:r>
    </w:p>
    <w:p w14:paraId="035DA446" w14:textId="77777777" w:rsidR="006C1484" w:rsidRPr="00D23DF0" w:rsidRDefault="00B63391" w:rsidP="00D23DF0">
      <w:pPr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DF0">
        <w:rPr>
          <w:rFonts w:ascii="Times New Roman" w:hAnsi="Times New Roman"/>
          <w:sz w:val="28"/>
          <w:szCs w:val="28"/>
        </w:rPr>
        <w:t xml:space="preserve">Если в </w:t>
      </w:r>
      <w:r w:rsidRPr="00D23DF0">
        <w:rPr>
          <w:rFonts w:ascii="Times New Roman" w:hAnsi="Times New Roman"/>
          <w:sz w:val="28"/>
          <w:szCs w:val="28"/>
          <w:lang w:val="en-US"/>
        </w:rPr>
        <w:t>I</w:t>
      </w:r>
      <w:r w:rsidRPr="00D23DF0">
        <w:rPr>
          <w:rFonts w:ascii="Times New Roman" w:hAnsi="Times New Roman"/>
          <w:sz w:val="28"/>
          <w:szCs w:val="28"/>
        </w:rPr>
        <w:t xml:space="preserve"> квартале 2021 года на покупку товаров россияне тратили 67,2 % доходов, то в 2022 году – 70,9 %. </w:t>
      </w:r>
      <w:r w:rsidR="006C1484" w:rsidRPr="00D23DF0">
        <w:rPr>
          <w:rFonts w:ascii="Times New Roman" w:hAnsi="Times New Roman"/>
          <w:sz w:val="28"/>
          <w:szCs w:val="28"/>
        </w:rPr>
        <w:t>Основное внимание потребителей было сконцентрировано в торговле товарами</w:t>
      </w:r>
      <w:r w:rsidR="000927D4" w:rsidRPr="00D23DF0">
        <w:rPr>
          <w:rFonts w:ascii="Times New Roman" w:hAnsi="Times New Roman"/>
          <w:sz w:val="28"/>
          <w:szCs w:val="28"/>
        </w:rPr>
        <w:t xml:space="preserve">, продажи которых в феврале в годовом выражении выросли на 7,9 %, однако уже </w:t>
      </w:r>
      <w:r w:rsidR="006C1484" w:rsidRPr="00D23DF0">
        <w:rPr>
          <w:rFonts w:ascii="Times New Roman" w:hAnsi="Times New Roman"/>
          <w:sz w:val="28"/>
          <w:szCs w:val="28"/>
        </w:rPr>
        <w:t xml:space="preserve">к концу </w:t>
      </w:r>
      <w:r w:rsidR="006C1484" w:rsidRPr="00D23DF0">
        <w:rPr>
          <w:rFonts w:ascii="Times New Roman" w:hAnsi="Times New Roman"/>
          <w:sz w:val="28"/>
          <w:szCs w:val="28"/>
          <w:lang w:val="en-US"/>
        </w:rPr>
        <w:t>I</w:t>
      </w:r>
      <w:r w:rsidR="006C1484" w:rsidRPr="00D23DF0">
        <w:rPr>
          <w:rFonts w:ascii="Times New Roman" w:hAnsi="Times New Roman"/>
          <w:sz w:val="28"/>
          <w:szCs w:val="28"/>
        </w:rPr>
        <w:t xml:space="preserve"> </w:t>
      </w:r>
      <w:r w:rsidR="000927D4" w:rsidRPr="00D23DF0">
        <w:rPr>
          <w:rFonts w:ascii="Times New Roman" w:hAnsi="Times New Roman"/>
          <w:sz w:val="28"/>
          <w:szCs w:val="28"/>
        </w:rPr>
        <w:t>квартала шок спроса прошел. В частности, оборот непродовольственных товаров снизился на 0,3 %, тогда как спрос на продовольственные товары продолжал стабильно расти.</w:t>
      </w:r>
    </w:p>
    <w:p w14:paraId="3A73BBB1" w14:textId="77777777" w:rsidR="003829ED" w:rsidRPr="00D23DF0" w:rsidRDefault="006C1484" w:rsidP="00D23DF0">
      <w:pPr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DF0">
        <w:rPr>
          <w:rFonts w:ascii="Times New Roman" w:hAnsi="Times New Roman"/>
          <w:sz w:val="28"/>
          <w:szCs w:val="28"/>
        </w:rPr>
        <w:t>Как следствие</w:t>
      </w:r>
      <w:r w:rsidR="000D332D" w:rsidRPr="00D23DF0">
        <w:rPr>
          <w:rFonts w:ascii="Times New Roman" w:hAnsi="Times New Roman"/>
          <w:sz w:val="28"/>
          <w:szCs w:val="28"/>
        </w:rPr>
        <w:t>,</w:t>
      </w:r>
      <w:r w:rsidRPr="00D23DF0">
        <w:rPr>
          <w:rFonts w:ascii="Times New Roman" w:hAnsi="Times New Roman"/>
          <w:sz w:val="28"/>
          <w:szCs w:val="28"/>
        </w:rPr>
        <w:t xml:space="preserve"> </w:t>
      </w:r>
      <w:r w:rsidRPr="00D23DF0">
        <w:rPr>
          <w:rFonts w:ascii="Times New Roman" w:hAnsi="Times New Roman"/>
          <w:b/>
          <w:sz w:val="28"/>
          <w:szCs w:val="28"/>
        </w:rPr>
        <w:t>оборот розничной торговли</w:t>
      </w:r>
      <w:r w:rsidRPr="00D23DF0">
        <w:rPr>
          <w:rFonts w:ascii="Times New Roman" w:hAnsi="Times New Roman"/>
          <w:sz w:val="28"/>
          <w:szCs w:val="28"/>
        </w:rPr>
        <w:t xml:space="preserve"> в январе – марте 2022 года вырос на 3,6 % </w:t>
      </w:r>
      <w:r w:rsidR="000D332D" w:rsidRPr="00D23DF0">
        <w:rPr>
          <w:rFonts w:ascii="Times New Roman" w:hAnsi="Times New Roman"/>
          <w:sz w:val="28"/>
          <w:szCs w:val="28"/>
        </w:rPr>
        <w:t>(в том числе продовольственными товарами – на 3,5 %, непродовольственными товарами – на 3,9 %).</w:t>
      </w:r>
    </w:p>
    <w:p w14:paraId="04F439DD" w14:textId="77777777" w:rsidR="00B13C55" w:rsidRPr="00D23DF0" w:rsidRDefault="00B02B70" w:rsidP="00D23DF0">
      <w:pPr>
        <w:spacing w:after="0" w:line="38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23DF0">
        <w:rPr>
          <w:rFonts w:ascii="Times New Roman" w:hAnsi="Times New Roman"/>
          <w:sz w:val="28"/>
          <w:szCs w:val="28"/>
        </w:rPr>
        <w:t>В</w:t>
      </w:r>
      <w:r w:rsidR="00BF3AC8" w:rsidRPr="00D23DF0">
        <w:rPr>
          <w:rFonts w:ascii="Times New Roman" w:hAnsi="Times New Roman"/>
          <w:sz w:val="28"/>
          <w:szCs w:val="28"/>
        </w:rPr>
        <w:t xml:space="preserve"> </w:t>
      </w:r>
      <w:r w:rsidR="00BF3AC8" w:rsidRPr="00D23DF0">
        <w:rPr>
          <w:rFonts w:ascii="Times New Roman" w:hAnsi="Times New Roman"/>
          <w:b/>
          <w:bCs/>
          <w:sz w:val="28"/>
          <w:szCs w:val="28"/>
        </w:rPr>
        <w:t>платных услуг</w:t>
      </w:r>
      <w:r w:rsidRPr="00D23DF0">
        <w:rPr>
          <w:rFonts w:ascii="Times New Roman" w:hAnsi="Times New Roman"/>
          <w:b/>
          <w:bCs/>
          <w:sz w:val="28"/>
          <w:szCs w:val="28"/>
        </w:rPr>
        <w:t>ах</w:t>
      </w:r>
      <w:r w:rsidR="00BF3AC8" w:rsidRPr="00D23DF0">
        <w:rPr>
          <w:rFonts w:ascii="Times New Roman" w:hAnsi="Times New Roman"/>
          <w:b/>
          <w:bCs/>
          <w:sz w:val="28"/>
          <w:szCs w:val="28"/>
        </w:rPr>
        <w:t xml:space="preserve"> населению</w:t>
      </w:r>
      <w:r w:rsidR="006402E3" w:rsidRPr="00D23DF0">
        <w:rPr>
          <w:rFonts w:ascii="Times New Roman" w:hAnsi="Times New Roman"/>
          <w:bCs/>
          <w:sz w:val="28"/>
          <w:szCs w:val="28"/>
        </w:rPr>
        <w:t xml:space="preserve"> ажиотажно</w:t>
      </w:r>
      <w:r w:rsidR="00A87FDA" w:rsidRPr="00D23DF0">
        <w:rPr>
          <w:rFonts w:ascii="Times New Roman" w:hAnsi="Times New Roman"/>
          <w:bCs/>
          <w:sz w:val="28"/>
          <w:szCs w:val="28"/>
        </w:rPr>
        <w:t>го</w:t>
      </w:r>
      <w:r w:rsidR="006402E3" w:rsidRPr="00D23DF0">
        <w:rPr>
          <w:rFonts w:ascii="Times New Roman" w:hAnsi="Times New Roman"/>
          <w:bCs/>
          <w:sz w:val="28"/>
          <w:szCs w:val="28"/>
        </w:rPr>
        <w:t xml:space="preserve"> спрос</w:t>
      </w:r>
      <w:r w:rsidR="00A87FDA" w:rsidRPr="00D23DF0">
        <w:rPr>
          <w:rFonts w:ascii="Times New Roman" w:hAnsi="Times New Roman"/>
          <w:bCs/>
          <w:sz w:val="28"/>
          <w:szCs w:val="28"/>
        </w:rPr>
        <w:t>а не было, однако</w:t>
      </w:r>
      <w:r w:rsidR="00BF3AC8" w:rsidRPr="00D23DF0">
        <w:rPr>
          <w:rFonts w:ascii="Times New Roman" w:hAnsi="Times New Roman"/>
          <w:sz w:val="28"/>
          <w:szCs w:val="28"/>
        </w:rPr>
        <w:t xml:space="preserve"> на фоне низкой базы </w:t>
      </w:r>
      <w:r w:rsidR="00DE246A" w:rsidRPr="00D23DF0">
        <w:rPr>
          <w:rFonts w:ascii="Times New Roman" w:hAnsi="Times New Roman"/>
          <w:sz w:val="28"/>
          <w:szCs w:val="28"/>
        </w:rPr>
        <w:t>в целом за</w:t>
      </w:r>
      <w:r w:rsidR="00BF3AC8" w:rsidRPr="00D23DF0">
        <w:rPr>
          <w:rFonts w:ascii="Times New Roman" w:hAnsi="Times New Roman"/>
          <w:sz w:val="28"/>
          <w:szCs w:val="28"/>
        </w:rPr>
        <w:t xml:space="preserve"> </w:t>
      </w:r>
      <w:r w:rsidR="00DE246A" w:rsidRPr="00D23DF0">
        <w:rPr>
          <w:rFonts w:ascii="Times New Roman" w:hAnsi="Times New Roman"/>
          <w:sz w:val="28"/>
          <w:szCs w:val="28"/>
        </w:rPr>
        <w:t>квартал</w:t>
      </w:r>
      <w:r w:rsidR="00BF3AC8" w:rsidRPr="00D23DF0">
        <w:rPr>
          <w:rFonts w:ascii="Times New Roman" w:hAnsi="Times New Roman"/>
          <w:sz w:val="28"/>
          <w:szCs w:val="28"/>
        </w:rPr>
        <w:t xml:space="preserve"> </w:t>
      </w:r>
      <w:r w:rsidR="00A87FDA" w:rsidRPr="00D23DF0">
        <w:rPr>
          <w:rFonts w:ascii="Times New Roman" w:hAnsi="Times New Roman"/>
          <w:sz w:val="28"/>
          <w:szCs w:val="28"/>
        </w:rPr>
        <w:t xml:space="preserve">прирост их объема </w:t>
      </w:r>
      <w:r w:rsidR="00BF3AC8" w:rsidRPr="00D23DF0">
        <w:rPr>
          <w:rFonts w:ascii="Times New Roman" w:hAnsi="Times New Roman"/>
          <w:sz w:val="28"/>
          <w:szCs w:val="28"/>
        </w:rPr>
        <w:t>составил</w:t>
      </w:r>
      <w:r w:rsidR="00BF3AC8" w:rsidRPr="00D23D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F3AC8" w:rsidRPr="00D23DF0">
        <w:rPr>
          <w:rFonts w:ascii="Times New Roman" w:hAnsi="Times New Roman"/>
          <w:sz w:val="28"/>
          <w:szCs w:val="28"/>
        </w:rPr>
        <w:t>1</w:t>
      </w:r>
      <w:r w:rsidR="00DE246A" w:rsidRPr="00D23DF0">
        <w:rPr>
          <w:rFonts w:ascii="Times New Roman" w:hAnsi="Times New Roman"/>
          <w:sz w:val="28"/>
          <w:szCs w:val="28"/>
        </w:rPr>
        <w:t>0</w:t>
      </w:r>
      <w:r w:rsidR="00BF3AC8" w:rsidRPr="00D23DF0">
        <w:rPr>
          <w:rFonts w:ascii="Times New Roman" w:hAnsi="Times New Roman"/>
          <w:sz w:val="28"/>
          <w:szCs w:val="28"/>
        </w:rPr>
        <w:t>,6 %.</w:t>
      </w:r>
    </w:p>
    <w:p w14:paraId="285C8E7B" w14:textId="77777777" w:rsidR="00B13C55" w:rsidRPr="00D23DF0" w:rsidRDefault="00B13C55" w:rsidP="00D23DF0">
      <w:pPr>
        <w:spacing w:after="0" w:line="38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00"/>
        </w:rPr>
      </w:pPr>
    </w:p>
    <w:p w14:paraId="01D2CB32" w14:textId="6FEC0276" w:rsidR="00B13C55" w:rsidRPr="00D23DF0" w:rsidRDefault="00BF3AC8" w:rsidP="00D23DF0">
      <w:pPr>
        <w:widowControl w:val="0"/>
        <w:spacing w:after="0" w:line="384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23DF0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767523" w:rsidRPr="00D23DF0">
        <w:rPr>
          <w:rFonts w:ascii="Times New Roman" w:hAnsi="Times New Roman"/>
          <w:b/>
          <w:bCs/>
          <w:sz w:val="28"/>
          <w:szCs w:val="28"/>
          <w:u w:val="single"/>
        </w:rPr>
        <w:t>0</w:t>
      </w:r>
      <w:r w:rsidRPr="00D23DF0">
        <w:rPr>
          <w:rFonts w:ascii="Times New Roman" w:hAnsi="Times New Roman"/>
          <w:b/>
          <w:bCs/>
          <w:sz w:val="28"/>
          <w:szCs w:val="28"/>
          <w:u w:val="single"/>
        </w:rPr>
        <w:t>. Платежный баланс</w:t>
      </w:r>
    </w:p>
    <w:p w14:paraId="0EC9EDB9" w14:textId="77777777" w:rsidR="00E71291" w:rsidRPr="00D23DF0" w:rsidRDefault="00BF3AC8" w:rsidP="00D23DF0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DF0">
        <w:rPr>
          <w:rFonts w:ascii="Times New Roman" w:hAnsi="Times New Roman"/>
          <w:sz w:val="28"/>
          <w:szCs w:val="28"/>
        </w:rPr>
        <w:t>По оценке Банка России</w:t>
      </w:r>
      <w:r w:rsidR="00D3674A" w:rsidRPr="00D23DF0">
        <w:rPr>
          <w:rStyle w:val="af2"/>
          <w:rFonts w:ascii="Times New Roman" w:hAnsi="Times New Roman"/>
          <w:sz w:val="28"/>
          <w:szCs w:val="28"/>
        </w:rPr>
        <w:footnoteReference w:id="2"/>
      </w:r>
      <w:r w:rsidRPr="00D23DF0">
        <w:rPr>
          <w:rFonts w:ascii="Times New Roman" w:hAnsi="Times New Roman"/>
          <w:sz w:val="28"/>
          <w:szCs w:val="28"/>
        </w:rPr>
        <w:t xml:space="preserve">, в </w:t>
      </w:r>
      <w:r w:rsidR="00E71291" w:rsidRPr="00D23DF0">
        <w:rPr>
          <w:rFonts w:ascii="Times New Roman" w:hAnsi="Times New Roman"/>
          <w:sz w:val="28"/>
          <w:szCs w:val="28"/>
          <w:lang w:val="en-US"/>
        </w:rPr>
        <w:t>I</w:t>
      </w:r>
      <w:r w:rsidR="00E71291" w:rsidRPr="00D23DF0">
        <w:rPr>
          <w:rFonts w:ascii="Times New Roman" w:hAnsi="Times New Roman"/>
          <w:sz w:val="28"/>
          <w:szCs w:val="28"/>
        </w:rPr>
        <w:t xml:space="preserve"> квартале 2022 года </w:t>
      </w:r>
      <w:r w:rsidR="00E71291" w:rsidRPr="00D23DF0">
        <w:rPr>
          <w:rFonts w:ascii="Times New Roman" w:hAnsi="Times New Roman"/>
          <w:b/>
          <w:sz w:val="28"/>
          <w:szCs w:val="28"/>
        </w:rPr>
        <w:t>экспорт товаров и услуг</w:t>
      </w:r>
      <w:r w:rsidR="00E71291" w:rsidRPr="00D23DF0">
        <w:rPr>
          <w:rFonts w:ascii="Times New Roman" w:hAnsi="Times New Roman"/>
          <w:sz w:val="28"/>
          <w:szCs w:val="28"/>
        </w:rPr>
        <w:t xml:space="preserve"> превысил аналогичное значение 2021 года в 1,5 раза (до 156,7 </w:t>
      </w:r>
      <w:proofErr w:type="gramStart"/>
      <w:r w:rsidR="00E71291" w:rsidRPr="00D23DF0">
        <w:rPr>
          <w:rFonts w:ascii="Times New Roman" w:hAnsi="Times New Roman"/>
          <w:sz w:val="28"/>
          <w:szCs w:val="28"/>
        </w:rPr>
        <w:t>млрд</w:t>
      </w:r>
      <w:proofErr w:type="gramEnd"/>
      <w:r w:rsidR="00E71291" w:rsidRPr="00D23DF0">
        <w:rPr>
          <w:rFonts w:ascii="Times New Roman" w:hAnsi="Times New Roman"/>
          <w:sz w:val="28"/>
          <w:szCs w:val="28"/>
        </w:rPr>
        <w:t xml:space="preserve"> долларов США)</w:t>
      </w:r>
      <w:r w:rsidR="00CE5575" w:rsidRPr="00D23DF0">
        <w:rPr>
          <w:rFonts w:ascii="Times New Roman" w:hAnsi="Times New Roman"/>
          <w:sz w:val="28"/>
          <w:szCs w:val="28"/>
        </w:rPr>
        <w:t xml:space="preserve"> за счет хорошей ценовой конъюнктуры на мировых рынках</w:t>
      </w:r>
      <w:r w:rsidR="00E71291" w:rsidRPr="00D23DF0">
        <w:rPr>
          <w:rFonts w:ascii="Times New Roman" w:hAnsi="Times New Roman"/>
          <w:sz w:val="28"/>
          <w:szCs w:val="28"/>
        </w:rPr>
        <w:t xml:space="preserve">, </w:t>
      </w:r>
      <w:r w:rsidR="00E71291" w:rsidRPr="00D23DF0">
        <w:rPr>
          <w:rFonts w:ascii="Times New Roman" w:hAnsi="Times New Roman"/>
          <w:b/>
          <w:sz w:val="28"/>
          <w:szCs w:val="28"/>
        </w:rPr>
        <w:t xml:space="preserve">импорт </w:t>
      </w:r>
      <w:r w:rsidR="00E71291" w:rsidRPr="00D23DF0">
        <w:rPr>
          <w:rFonts w:ascii="Times New Roman" w:hAnsi="Times New Roman"/>
          <w:b/>
          <w:sz w:val="28"/>
          <w:szCs w:val="28"/>
        </w:rPr>
        <w:lastRenderedPageBreak/>
        <w:t>товаров и услуг</w:t>
      </w:r>
      <w:r w:rsidR="00CE5575" w:rsidRPr="00D23DF0">
        <w:rPr>
          <w:rFonts w:ascii="Times New Roman" w:hAnsi="Times New Roman"/>
          <w:sz w:val="28"/>
          <w:szCs w:val="28"/>
        </w:rPr>
        <w:t xml:space="preserve"> вырос существенно меньше </w:t>
      </w:r>
      <w:r w:rsidR="00E71291" w:rsidRPr="00D23DF0">
        <w:rPr>
          <w:rFonts w:ascii="Times New Roman" w:hAnsi="Times New Roman"/>
          <w:sz w:val="28"/>
          <w:szCs w:val="28"/>
        </w:rPr>
        <w:t>– на 14,4 % (до 90,4 млрд долларов США)</w:t>
      </w:r>
      <w:r w:rsidR="00CE5575" w:rsidRPr="00D23DF0">
        <w:rPr>
          <w:rFonts w:ascii="Times New Roman" w:hAnsi="Times New Roman"/>
          <w:sz w:val="28"/>
          <w:szCs w:val="28"/>
        </w:rPr>
        <w:t xml:space="preserve"> под влиянием санкций и значительного ослабления рубля</w:t>
      </w:r>
      <w:r w:rsidR="00E71291" w:rsidRPr="00D23DF0">
        <w:rPr>
          <w:rFonts w:ascii="Times New Roman" w:hAnsi="Times New Roman"/>
          <w:sz w:val="28"/>
          <w:szCs w:val="28"/>
        </w:rPr>
        <w:t>.</w:t>
      </w:r>
    </w:p>
    <w:p w14:paraId="73B17A4B" w14:textId="77777777" w:rsidR="00E71291" w:rsidRPr="00D23DF0" w:rsidRDefault="00E71291" w:rsidP="00D23DF0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DF0">
        <w:rPr>
          <w:rFonts w:ascii="Times New Roman" w:hAnsi="Times New Roman"/>
          <w:sz w:val="28"/>
          <w:szCs w:val="28"/>
        </w:rPr>
        <w:t xml:space="preserve">За счет расширения положительного сальдо баланса товаров </w:t>
      </w:r>
      <w:r w:rsidRPr="00D23DF0">
        <w:rPr>
          <w:rFonts w:ascii="Times New Roman" w:hAnsi="Times New Roman"/>
          <w:b/>
          <w:sz w:val="28"/>
          <w:szCs w:val="28"/>
        </w:rPr>
        <w:t>профицит счета текущих операций</w:t>
      </w:r>
      <w:r w:rsidRPr="00D23DF0">
        <w:rPr>
          <w:rFonts w:ascii="Times New Roman" w:hAnsi="Times New Roman"/>
          <w:sz w:val="28"/>
          <w:szCs w:val="28"/>
        </w:rPr>
        <w:t xml:space="preserve"> по сравнению с </w:t>
      </w:r>
      <w:r w:rsidRPr="00D23DF0">
        <w:rPr>
          <w:rFonts w:ascii="Times New Roman" w:hAnsi="Times New Roman"/>
          <w:sz w:val="28"/>
          <w:szCs w:val="28"/>
          <w:lang w:val="en-US"/>
        </w:rPr>
        <w:t>I</w:t>
      </w:r>
      <w:r w:rsidRPr="00D23DF0">
        <w:rPr>
          <w:rFonts w:ascii="Times New Roman" w:hAnsi="Times New Roman"/>
          <w:sz w:val="28"/>
          <w:szCs w:val="28"/>
        </w:rPr>
        <w:t xml:space="preserve"> кварталом 2021 года вырос в 2,6 раза (до 58,2 </w:t>
      </w:r>
      <w:proofErr w:type="gramStart"/>
      <w:r w:rsidRPr="00D23DF0">
        <w:rPr>
          <w:rFonts w:ascii="Times New Roman" w:hAnsi="Times New Roman"/>
          <w:sz w:val="28"/>
          <w:szCs w:val="28"/>
        </w:rPr>
        <w:t>млрд</w:t>
      </w:r>
      <w:proofErr w:type="gramEnd"/>
      <w:r w:rsidRPr="00D23DF0">
        <w:rPr>
          <w:rFonts w:ascii="Times New Roman" w:hAnsi="Times New Roman"/>
          <w:sz w:val="28"/>
          <w:szCs w:val="28"/>
        </w:rPr>
        <w:t xml:space="preserve"> долларов США).</w:t>
      </w:r>
    </w:p>
    <w:sectPr w:rsidR="00E71291" w:rsidRPr="00D23DF0">
      <w:headerReference w:type="default" r:id="rId9"/>
      <w:pgSz w:w="11900" w:h="16840"/>
      <w:pgMar w:top="993" w:right="850" w:bottom="1134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2ADD3" w14:textId="77777777" w:rsidR="00834AA7" w:rsidRDefault="00834AA7">
      <w:pPr>
        <w:spacing w:after="0" w:line="240" w:lineRule="auto"/>
      </w:pPr>
      <w:r>
        <w:separator/>
      </w:r>
    </w:p>
  </w:endnote>
  <w:endnote w:type="continuationSeparator" w:id="0">
    <w:p w14:paraId="7D2C673A" w14:textId="77777777" w:rsidR="00834AA7" w:rsidRDefault="00834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6E2E6" w14:textId="77777777" w:rsidR="00834AA7" w:rsidRDefault="00834AA7">
      <w:r>
        <w:separator/>
      </w:r>
    </w:p>
  </w:footnote>
  <w:footnote w:type="continuationSeparator" w:id="0">
    <w:p w14:paraId="0046E927" w14:textId="77777777" w:rsidR="00834AA7" w:rsidRDefault="00834AA7">
      <w:r>
        <w:continuationSeparator/>
      </w:r>
    </w:p>
  </w:footnote>
  <w:footnote w:type="continuationNotice" w:id="1">
    <w:p w14:paraId="17591397" w14:textId="77777777" w:rsidR="00834AA7" w:rsidRDefault="00834AA7"/>
  </w:footnote>
  <w:footnote w:id="2">
    <w:p w14:paraId="2D3FE551" w14:textId="7F11D810" w:rsidR="00D3674A" w:rsidRPr="00E0145E" w:rsidRDefault="00D3674A" w:rsidP="00E0145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E0145E">
        <w:rPr>
          <w:rStyle w:val="af2"/>
          <w:rFonts w:ascii="Times New Roman" w:hAnsi="Times New Roman" w:cs="Times New Roman"/>
        </w:rPr>
        <w:footnoteRef/>
      </w:r>
      <w:r w:rsidRPr="00E0145E">
        <w:rPr>
          <w:rFonts w:ascii="Times New Roman" w:hAnsi="Times New Roman" w:cs="Times New Roman"/>
        </w:rPr>
        <w:t xml:space="preserve"> Оценка платежного баланса Российской Федерации за </w:t>
      </w:r>
      <w:r w:rsidRPr="00E0145E">
        <w:rPr>
          <w:rFonts w:ascii="Times New Roman" w:hAnsi="Times New Roman" w:cs="Times New Roman"/>
          <w:lang w:val="en-US"/>
        </w:rPr>
        <w:t>I</w:t>
      </w:r>
      <w:r w:rsidRPr="00E0145E">
        <w:rPr>
          <w:rFonts w:ascii="Times New Roman" w:hAnsi="Times New Roman" w:cs="Times New Roman"/>
        </w:rPr>
        <w:t xml:space="preserve"> квартал 2022 года была представлена по узкому кругу показателей.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93305" w14:textId="77777777" w:rsidR="00B13C55" w:rsidRDefault="00BF3AC8">
    <w:pPr>
      <w:pStyle w:val="a4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D23DF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E3611"/>
    <w:multiLevelType w:val="hybridMultilevel"/>
    <w:tmpl w:val="ADECB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aly">
    <w15:presenceInfo w15:providerId="None" w15:userId="Nata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55"/>
    <w:rsid w:val="00022E12"/>
    <w:rsid w:val="00044F70"/>
    <w:rsid w:val="0008192F"/>
    <w:rsid w:val="000927D4"/>
    <w:rsid w:val="00095791"/>
    <w:rsid w:val="000A2023"/>
    <w:rsid w:val="000B6869"/>
    <w:rsid w:val="000C6AB6"/>
    <w:rsid w:val="000D332D"/>
    <w:rsid w:val="000D672B"/>
    <w:rsid w:val="000F0F77"/>
    <w:rsid w:val="000F63D0"/>
    <w:rsid w:val="00114350"/>
    <w:rsid w:val="00167B69"/>
    <w:rsid w:val="00176779"/>
    <w:rsid w:val="00180C3B"/>
    <w:rsid w:val="00195B0D"/>
    <w:rsid w:val="001A4296"/>
    <w:rsid w:val="001C3BA3"/>
    <w:rsid w:val="001F51EC"/>
    <w:rsid w:val="00262FE2"/>
    <w:rsid w:val="002653E6"/>
    <w:rsid w:val="00267F5E"/>
    <w:rsid w:val="002A7BD7"/>
    <w:rsid w:val="002B7F55"/>
    <w:rsid w:val="00306464"/>
    <w:rsid w:val="00323112"/>
    <w:rsid w:val="00336371"/>
    <w:rsid w:val="00351074"/>
    <w:rsid w:val="003757AB"/>
    <w:rsid w:val="003829ED"/>
    <w:rsid w:val="003C2B8F"/>
    <w:rsid w:val="003D0ED5"/>
    <w:rsid w:val="003E0ACD"/>
    <w:rsid w:val="003E0BBB"/>
    <w:rsid w:val="00454429"/>
    <w:rsid w:val="00482B4C"/>
    <w:rsid w:val="0049092B"/>
    <w:rsid w:val="004B6084"/>
    <w:rsid w:val="005111B9"/>
    <w:rsid w:val="00517750"/>
    <w:rsid w:val="005407D0"/>
    <w:rsid w:val="0054590B"/>
    <w:rsid w:val="005C66B9"/>
    <w:rsid w:val="00624D85"/>
    <w:rsid w:val="00630E80"/>
    <w:rsid w:val="006402E3"/>
    <w:rsid w:val="006544F6"/>
    <w:rsid w:val="006563BE"/>
    <w:rsid w:val="006A36A0"/>
    <w:rsid w:val="006C1484"/>
    <w:rsid w:val="006F6CA1"/>
    <w:rsid w:val="007328C2"/>
    <w:rsid w:val="00740EFF"/>
    <w:rsid w:val="00741255"/>
    <w:rsid w:val="00767523"/>
    <w:rsid w:val="00777DD7"/>
    <w:rsid w:val="007A5B77"/>
    <w:rsid w:val="007B52AB"/>
    <w:rsid w:val="007C7CFA"/>
    <w:rsid w:val="007E29FF"/>
    <w:rsid w:val="007E4F98"/>
    <w:rsid w:val="00801365"/>
    <w:rsid w:val="00834AA7"/>
    <w:rsid w:val="00841CD5"/>
    <w:rsid w:val="00896504"/>
    <w:rsid w:val="008B3A25"/>
    <w:rsid w:val="008C313B"/>
    <w:rsid w:val="009034AE"/>
    <w:rsid w:val="0090391B"/>
    <w:rsid w:val="009042C5"/>
    <w:rsid w:val="00975F90"/>
    <w:rsid w:val="00976100"/>
    <w:rsid w:val="009B27E8"/>
    <w:rsid w:val="00A52BF4"/>
    <w:rsid w:val="00A77CE4"/>
    <w:rsid w:val="00A80977"/>
    <w:rsid w:val="00A854B3"/>
    <w:rsid w:val="00A87FDA"/>
    <w:rsid w:val="00A9641F"/>
    <w:rsid w:val="00AA03E6"/>
    <w:rsid w:val="00AB5610"/>
    <w:rsid w:val="00AC460B"/>
    <w:rsid w:val="00AD33F2"/>
    <w:rsid w:val="00AF4188"/>
    <w:rsid w:val="00AF60E4"/>
    <w:rsid w:val="00B01341"/>
    <w:rsid w:val="00B02B70"/>
    <w:rsid w:val="00B03CFE"/>
    <w:rsid w:val="00B06A29"/>
    <w:rsid w:val="00B13C55"/>
    <w:rsid w:val="00B13EFD"/>
    <w:rsid w:val="00B26805"/>
    <w:rsid w:val="00B63391"/>
    <w:rsid w:val="00B97C11"/>
    <w:rsid w:val="00BE2706"/>
    <w:rsid w:val="00BF060E"/>
    <w:rsid w:val="00BF36F4"/>
    <w:rsid w:val="00BF3AC8"/>
    <w:rsid w:val="00C021F2"/>
    <w:rsid w:val="00C3197A"/>
    <w:rsid w:val="00C3434B"/>
    <w:rsid w:val="00C47957"/>
    <w:rsid w:val="00C50B16"/>
    <w:rsid w:val="00C515F2"/>
    <w:rsid w:val="00C610D3"/>
    <w:rsid w:val="00C848BF"/>
    <w:rsid w:val="00CB4C92"/>
    <w:rsid w:val="00CB602E"/>
    <w:rsid w:val="00CD0FAE"/>
    <w:rsid w:val="00CD6543"/>
    <w:rsid w:val="00CE5575"/>
    <w:rsid w:val="00D23DF0"/>
    <w:rsid w:val="00D335B3"/>
    <w:rsid w:val="00D3674A"/>
    <w:rsid w:val="00D45FA7"/>
    <w:rsid w:val="00D47D6E"/>
    <w:rsid w:val="00D64C31"/>
    <w:rsid w:val="00D754D1"/>
    <w:rsid w:val="00D75FAE"/>
    <w:rsid w:val="00D96913"/>
    <w:rsid w:val="00DA1FED"/>
    <w:rsid w:val="00DB77DC"/>
    <w:rsid w:val="00DC5C00"/>
    <w:rsid w:val="00DE246A"/>
    <w:rsid w:val="00DF30EF"/>
    <w:rsid w:val="00E0145E"/>
    <w:rsid w:val="00E6095F"/>
    <w:rsid w:val="00E71291"/>
    <w:rsid w:val="00E729F4"/>
    <w:rsid w:val="00E76713"/>
    <w:rsid w:val="00E80948"/>
    <w:rsid w:val="00E95490"/>
    <w:rsid w:val="00EB7908"/>
    <w:rsid w:val="00EC5B8F"/>
    <w:rsid w:val="00F02F73"/>
    <w:rsid w:val="00F05258"/>
    <w:rsid w:val="00F136FB"/>
    <w:rsid w:val="00F1426B"/>
    <w:rsid w:val="00F169F9"/>
    <w:rsid w:val="00F46EB7"/>
    <w:rsid w:val="00F60903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4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5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note text"/>
    <w:rPr>
      <w:rFonts w:ascii="Calibri" w:eastAsia="Calibri" w:hAnsi="Calibri" w:cs="Calibri"/>
      <w:color w:val="000000"/>
      <w:u w:color="000000"/>
    </w:rPr>
  </w:style>
  <w:style w:type="paragraph" w:customStyle="1" w:styleId="a7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Calibri" w:hAnsi="Calibri" w:cs="Arial Unicode MS"/>
      <w:color w:val="000000"/>
      <w:u w:color="00000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903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391B"/>
    <w:rPr>
      <w:rFonts w:ascii="Segoe UI" w:hAnsi="Segoe UI" w:cs="Segoe UI"/>
      <w:color w:val="000000"/>
      <w:sz w:val="18"/>
      <w:szCs w:val="18"/>
      <w:u w:color="000000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90391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90391B"/>
    <w:rPr>
      <w:rFonts w:ascii="Calibri" w:hAnsi="Calibri" w:cs="Arial Unicode MS"/>
      <w:b/>
      <w:bCs/>
      <w:color w:val="000000"/>
      <w:u w:color="000000"/>
    </w:rPr>
  </w:style>
  <w:style w:type="paragraph" w:styleId="af">
    <w:name w:val="endnote text"/>
    <w:basedOn w:val="a"/>
    <w:link w:val="af0"/>
    <w:uiPriority w:val="99"/>
    <w:semiHidden/>
    <w:unhideWhenUsed/>
    <w:rsid w:val="006A36A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A36A0"/>
    <w:rPr>
      <w:rFonts w:ascii="Calibri" w:hAnsi="Calibri" w:cs="Arial Unicode MS"/>
      <w:color w:val="000000"/>
      <w:u w:color="000000"/>
    </w:rPr>
  </w:style>
  <w:style w:type="character" w:styleId="af1">
    <w:name w:val="endnote reference"/>
    <w:basedOn w:val="a0"/>
    <w:uiPriority w:val="99"/>
    <w:semiHidden/>
    <w:unhideWhenUsed/>
    <w:rsid w:val="006A36A0"/>
    <w:rPr>
      <w:vertAlign w:val="superscript"/>
    </w:rPr>
  </w:style>
  <w:style w:type="character" w:styleId="af2">
    <w:name w:val="footnote reference"/>
    <w:basedOn w:val="a0"/>
    <w:uiPriority w:val="99"/>
    <w:semiHidden/>
    <w:unhideWhenUsed/>
    <w:rsid w:val="00AF60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5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note text"/>
    <w:rPr>
      <w:rFonts w:ascii="Calibri" w:eastAsia="Calibri" w:hAnsi="Calibri" w:cs="Calibri"/>
      <w:color w:val="000000"/>
      <w:u w:color="000000"/>
    </w:rPr>
  </w:style>
  <w:style w:type="paragraph" w:customStyle="1" w:styleId="a7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Calibri" w:hAnsi="Calibri" w:cs="Arial Unicode MS"/>
      <w:color w:val="000000"/>
      <w:u w:color="00000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903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391B"/>
    <w:rPr>
      <w:rFonts w:ascii="Segoe UI" w:hAnsi="Segoe UI" w:cs="Segoe UI"/>
      <w:color w:val="000000"/>
      <w:sz w:val="18"/>
      <w:szCs w:val="18"/>
      <w:u w:color="000000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90391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90391B"/>
    <w:rPr>
      <w:rFonts w:ascii="Calibri" w:hAnsi="Calibri" w:cs="Arial Unicode MS"/>
      <w:b/>
      <w:bCs/>
      <w:color w:val="000000"/>
      <w:u w:color="000000"/>
    </w:rPr>
  </w:style>
  <w:style w:type="paragraph" w:styleId="af">
    <w:name w:val="endnote text"/>
    <w:basedOn w:val="a"/>
    <w:link w:val="af0"/>
    <w:uiPriority w:val="99"/>
    <w:semiHidden/>
    <w:unhideWhenUsed/>
    <w:rsid w:val="006A36A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A36A0"/>
    <w:rPr>
      <w:rFonts w:ascii="Calibri" w:hAnsi="Calibri" w:cs="Arial Unicode MS"/>
      <w:color w:val="000000"/>
      <w:u w:color="000000"/>
    </w:rPr>
  </w:style>
  <w:style w:type="character" w:styleId="af1">
    <w:name w:val="endnote reference"/>
    <w:basedOn w:val="a0"/>
    <w:uiPriority w:val="99"/>
    <w:semiHidden/>
    <w:unhideWhenUsed/>
    <w:rsid w:val="006A36A0"/>
    <w:rPr>
      <w:vertAlign w:val="superscript"/>
    </w:rPr>
  </w:style>
  <w:style w:type="character" w:styleId="af2">
    <w:name w:val="footnote reference"/>
    <w:basedOn w:val="a0"/>
    <w:uiPriority w:val="99"/>
    <w:semiHidden/>
    <w:unhideWhenUsed/>
    <w:rsid w:val="00AF60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4B0A0-D38B-43FA-BBF4-05F72CA7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Березкин Дмитрий Игоревич</dc:creator>
  <cp:lastModifiedBy>Березкин Д.И.</cp:lastModifiedBy>
  <cp:revision>6</cp:revision>
  <dcterms:created xsi:type="dcterms:W3CDTF">2022-05-06T15:25:00Z</dcterms:created>
  <dcterms:modified xsi:type="dcterms:W3CDTF">2022-06-03T09:10:00Z</dcterms:modified>
</cp:coreProperties>
</file>