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5BD" w:rsidRPr="00102838" w:rsidRDefault="008005BD" w:rsidP="008005BD">
      <w:pPr>
        <w:pStyle w:val="aa"/>
        <w:ind w:firstLine="692"/>
        <w:jc w:val="right"/>
        <w:rPr>
          <w:sz w:val="24"/>
          <w:szCs w:val="24"/>
        </w:rPr>
      </w:pPr>
      <w:r w:rsidRPr="00102838">
        <w:rPr>
          <w:sz w:val="24"/>
          <w:szCs w:val="24"/>
        </w:rPr>
        <w:t xml:space="preserve">Приложение </w:t>
      </w:r>
      <w:r w:rsidR="004F238C">
        <w:rPr>
          <w:sz w:val="24"/>
          <w:szCs w:val="24"/>
        </w:rPr>
        <w:t>2</w:t>
      </w:r>
    </w:p>
    <w:p w:rsidR="008005BD" w:rsidRPr="00102838" w:rsidRDefault="008005BD" w:rsidP="008005BD">
      <w:pPr>
        <w:pStyle w:val="aa"/>
        <w:ind w:firstLine="692"/>
        <w:jc w:val="right"/>
        <w:rPr>
          <w:sz w:val="24"/>
          <w:szCs w:val="24"/>
        </w:rPr>
      </w:pPr>
      <w:r w:rsidRPr="00102838">
        <w:rPr>
          <w:sz w:val="24"/>
          <w:szCs w:val="24"/>
        </w:rPr>
        <w:t xml:space="preserve">к приложению № </w:t>
      </w:r>
      <w:r>
        <w:rPr>
          <w:sz w:val="24"/>
          <w:szCs w:val="24"/>
        </w:rPr>
        <w:t>7</w:t>
      </w:r>
    </w:p>
    <w:p w:rsidR="008005BD" w:rsidRPr="000F5B80" w:rsidRDefault="008005BD" w:rsidP="008005B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A94" w:rsidRPr="000F5B80" w:rsidRDefault="004F238C" w:rsidP="000F5B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B80">
        <w:rPr>
          <w:rFonts w:ascii="Times New Roman" w:hAnsi="Times New Roman" w:cs="Times New Roman"/>
          <w:b/>
          <w:sz w:val="24"/>
          <w:szCs w:val="24"/>
        </w:rPr>
        <w:t>Реализация а</w:t>
      </w:r>
      <w:r w:rsidR="007E4C8B" w:rsidRPr="000F5B80">
        <w:rPr>
          <w:rFonts w:ascii="Times New Roman" w:hAnsi="Times New Roman" w:cs="Times New Roman"/>
          <w:b/>
          <w:sz w:val="24"/>
          <w:szCs w:val="24"/>
        </w:rPr>
        <w:t>нтикризисны</w:t>
      </w:r>
      <w:r w:rsidRPr="000F5B80">
        <w:rPr>
          <w:rFonts w:ascii="Times New Roman" w:hAnsi="Times New Roman" w:cs="Times New Roman"/>
          <w:b/>
          <w:sz w:val="24"/>
          <w:szCs w:val="24"/>
        </w:rPr>
        <w:t>х</w:t>
      </w:r>
      <w:r w:rsidR="007E4C8B" w:rsidRPr="000F5B80">
        <w:rPr>
          <w:rFonts w:ascii="Times New Roman" w:hAnsi="Times New Roman" w:cs="Times New Roman"/>
          <w:b/>
          <w:sz w:val="24"/>
          <w:szCs w:val="24"/>
        </w:rPr>
        <w:t xml:space="preserve"> мер</w:t>
      </w:r>
      <w:r w:rsidRPr="000F5B80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7E4C8B" w:rsidRPr="000F5B80">
        <w:rPr>
          <w:rFonts w:ascii="Times New Roman" w:hAnsi="Times New Roman" w:cs="Times New Roman"/>
          <w:b/>
          <w:sz w:val="24"/>
          <w:szCs w:val="24"/>
        </w:rPr>
        <w:t xml:space="preserve"> субъект</w:t>
      </w:r>
      <w:r w:rsidRPr="000F5B80">
        <w:rPr>
          <w:rFonts w:ascii="Times New Roman" w:hAnsi="Times New Roman" w:cs="Times New Roman"/>
          <w:b/>
          <w:sz w:val="24"/>
          <w:szCs w:val="24"/>
        </w:rPr>
        <w:t>ах</w:t>
      </w:r>
      <w:r w:rsidR="007E4C8B" w:rsidRPr="000F5B80">
        <w:rPr>
          <w:rFonts w:ascii="Times New Roman" w:hAnsi="Times New Roman" w:cs="Times New Roman"/>
          <w:b/>
          <w:sz w:val="24"/>
          <w:szCs w:val="24"/>
        </w:rPr>
        <w:t xml:space="preserve"> Российской Федерации</w:t>
      </w:r>
      <w:bookmarkStart w:id="0" w:name="_GoBack"/>
      <w:bookmarkEnd w:id="0"/>
    </w:p>
    <w:p w:rsidR="00ED390F" w:rsidRPr="000F5B80" w:rsidRDefault="00ED390F" w:rsidP="000F5B8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B80">
        <w:rPr>
          <w:rFonts w:ascii="Times New Roman" w:hAnsi="Times New Roman" w:cs="Times New Roman"/>
          <w:sz w:val="24"/>
          <w:szCs w:val="24"/>
        </w:rPr>
        <w:t>Предварительный анализ, основанный на информации субъектов Российской Федерации, показал следующее.</w:t>
      </w:r>
    </w:p>
    <w:p w:rsidR="007E4C8B" w:rsidRPr="000F5B80" w:rsidRDefault="007E4C8B" w:rsidP="000F5B8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B80">
        <w:rPr>
          <w:rFonts w:ascii="Times New Roman" w:hAnsi="Times New Roman" w:cs="Times New Roman"/>
          <w:sz w:val="24"/>
          <w:szCs w:val="24"/>
        </w:rPr>
        <w:t>В регионах для обеспечения устойчивого развития экономики, ведется работа по предотвращению негативных последствий санкций.  Принятые антикризисные меры в основном ориентированы на федеральные и дополнены с учетом региональных особенностей.</w:t>
      </w:r>
    </w:p>
    <w:p w:rsidR="009A6734" w:rsidRPr="000F5B80" w:rsidRDefault="009A6734" w:rsidP="000F5B80">
      <w:pPr>
        <w:pStyle w:val="Default"/>
        <w:spacing w:line="276" w:lineRule="auto"/>
        <w:ind w:firstLine="709"/>
        <w:jc w:val="both"/>
      </w:pPr>
      <w:r w:rsidRPr="000F5B80">
        <w:t>Принимаемые меры носят финансовый и нефинансовый характер. Из</w:t>
      </w:r>
      <w:r w:rsidR="00BA3773" w:rsidRPr="000F5B80">
        <w:t> </w:t>
      </w:r>
      <w:r w:rsidRPr="000F5B80">
        <w:t xml:space="preserve">общего количества анализируемых регионов оценку стоимости </w:t>
      </w:r>
      <w:r w:rsidR="00505CB1" w:rsidRPr="000F5B80">
        <w:t xml:space="preserve">мер </w:t>
      </w:r>
      <w:r w:rsidRPr="000F5B80">
        <w:t xml:space="preserve">провели </w:t>
      </w:r>
      <w:r w:rsidR="00505CB1" w:rsidRPr="000F5B80">
        <w:t>5</w:t>
      </w:r>
      <w:r w:rsidR="00E62B77" w:rsidRPr="000F5B80">
        <w:t>4</w:t>
      </w:r>
      <w:r w:rsidR="00505CB1" w:rsidRPr="000F5B80">
        <w:t xml:space="preserve"> </w:t>
      </w:r>
      <w:r w:rsidR="00E62B77" w:rsidRPr="000F5B80">
        <w:t>региона</w:t>
      </w:r>
      <w:r w:rsidR="000B5D2C" w:rsidRPr="000F5B80">
        <w:t>.</w:t>
      </w:r>
      <w:r w:rsidR="00505CB1" w:rsidRPr="000F5B80">
        <w:t xml:space="preserve"> </w:t>
      </w:r>
      <w:r w:rsidR="000B5D2C" w:rsidRPr="000F5B80">
        <w:t xml:space="preserve">Так, </w:t>
      </w:r>
      <w:r w:rsidR="00505CB1" w:rsidRPr="000F5B80">
        <w:t xml:space="preserve">расходы </w:t>
      </w:r>
      <w:r w:rsidR="00E62B77" w:rsidRPr="000F5B80">
        <w:t>регионов</w:t>
      </w:r>
      <w:r w:rsidR="00B708CB" w:rsidRPr="000F5B80">
        <w:t>, связанные с</w:t>
      </w:r>
      <w:r w:rsidR="00DB1BA1" w:rsidRPr="000F5B80">
        <w:t xml:space="preserve"> реализаци</w:t>
      </w:r>
      <w:r w:rsidR="00B708CB" w:rsidRPr="000F5B80">
        <w:t>ей</w:t>
      </w:r>
      <w:r w:rsidR="00DB1BA1" w:rsidRPr="000F5B80">
        <w:t xml:space="preserve"> </w:t>
      </w:r>
      <w:r w:rsidR="00B708CB" w:rsidRPr="000F5B80">
        <w:t>антикризисных мер,</w:t>
      </w:r>
      <w:r w:rsidR="000B5D2C" w:rsidRPr="000F5B80">
        <w:t xml:space="preserve"> </w:t>
      </w:r>
      <w:r w:rsidR="00007D59" w:rsidRPr="000F5B80">
        <w:t xml:space="preserve">в 2022 году </w:t>
      </w:r>
      <w:r w:rsidR="009F195D" w:rsidRPr="000F5B80">
        <w:t xml:space="preserve">оцениваются в объеме </w:t>
      </w:r>
      <w:r w:rsidR="00E62B77" w:rsidRPr="000F5B80">
        <w:t>994,5</w:t>
      </w:r>
      <w:r w:rsidR="00505CB1" w:rsidRPr="000F5B80">
        <w:t xml:space="preserve"> млрд. рублей</w:t>
      </w:r>
      <w:r w:rsidR="000B5D2C" w:rsidRPr="000F5B80">
        <w:t>,</w:t>
      </w:r>
      <w:r w:rsidR="00505CB1" w:rsidRPr="000F5B80">
        <w:t xml:space="preserve"> объем выпадающих доходов </w:t>
      </w:r>
      <w:r w:rsidR="009F195D" w:rsidRPr="000F5B80">
        <w:t xml:space="preserve">- </w:t>
      </w:r>
      <w:r w:rsidR="00B708CB" w:rsidRPr="000F5B80">
        <w:t>в объеме</w:t>
      </w:r>
      <w:r w:rsidR="000B5D2C" w:rsidRPr="000F5B80">
        <w:t xml:space="preserve"> </w:t>
      </w:r>
      <w:r w:rsidR="00E62B77" w:rsidRPr="000F5B80">
        <w:t>69,7</w:t>
      </w:r>
      <w:r w:rsidR="000B5D2C" w:rsidRPr="000F5B80">
        <w:t xml:space="preserve"> млрд. рублей.</w:t>
      </w:r>
    </w:p>
    <w:p w:rsidR="00385909" w:rsidRPr="000F5B80" w:rsidRDefault="00385909" w:rsidP="000F5B80">
      <w:pPr>
        <w:pStyle w:val="Default"/>
        <w:spacing w:line="276" w:lineRule="auto"/>
        <w:ind w:firstLine="709"/>
        <w:jc w:val="both"/>
      </w:pPr>
      <w:r w:rsidRPr="000F5B80">
        <w:t xml:space="preserve">Одновременно, при реализации антикризисных мер регионами отмечаются следующие </w:t>
      </w:r>
      <w:r w:rsidRPr="000F5B80">
        <w:rPr>
          <w:b/>
        </w:rPr>
        <w:t>ключевые риски</w:t>
      </w:r>
      <w:r w:rsidRPr="000F5B80">
        <w:t xml:space="preserve">: </w:t>
      </w:r>
    </w:p>
    <w:p w:rsidR="00B708CB" w:rsidRPr="000F5B80" w:rsidRDefault="00584846" w:rsidP="000F5B80">
      <w:pPr>
        <w:pStyle w:val="Default"/>
        <w:spacing w:line="276" w:lineRule="auto"/>
        <w:ind w:firstLine="709"/>
        <w:jc w:val="both"/>
      </w:pPr>
      <w:r w:rsidRPr="000F5B80">
        <w:t>дополнительная потребность в средствах федерального бюджета;</w:t>
      </w:r>
    </w:p>
    <w:p w:rsidR="00584846" w:rsidRPr="000F5B80" w:rsidRDefault="00584846" w:rsidP="000F5B80">
      <w:pPr>
        <w:pStyle w:val="Default"/>
        <w:spacing w:line="276" w:lineRule="auto"/>
        <w:ind w:firstLine="709"/>
        <w:jc w:val="both"/>
      </w:pPr>
      <w:r w:rsidRPr="000F5B80">
        <w:t>выпадающие доходы консолидированных бюджетов субъектов Российской Федерации;</w:t>
      </w:r>
    </w:p>
    <w:p w:rsidR="00584846" w:rsidRPr="000F5B80" w:rsidRDefault="00584846" w:rsidP="000F5B80">
      <w:pPr>
        <w:pStyle w:val="Default"/>
        <w:spacing w:line="276" w:lineRule="auto"/>
        <w:ind w:firstLine="709"/>
        <w:jc w:val="both"/>
      </w:pPr>
      <w:r w:rsidRPr="000F5B80">
        <w:t>невозврат займов субъектами МСП в связи со сложившейся экономической ситуацией;</w:t>
      </w:r>
    </w:p>
    <w:p w:rsidR="00584846" w:rsidRPr="000F5B80" w:rsidRDefault="00584846" w:rsidP="000F5B80">
      <w:pPr>
        <w:pStyle w:val="Default"/>
        <w:spacing w:line="276" w:lineRule="auto"/>
        <w:ind w:firstLine="709"/>
        <w:jc w:val="both"/>
      </w:pPr>
      <w:r w:rsidRPr="000F5B80">
        <w:t>приостановлени</w:t>
      </w:r>
      <w:r w:rsidR="00BA3773" w:rsidRPr="000F5B80">
        <w:t>е</w:t>
      </w:r>
      <w:r w:rsidRPr="000F5B80">
        <w:t xml:space="preserve"> реализации отдельных мероприятий государственных программ капитального характера по новым объектам</w:t>
      </w:r>
      <w:r w:rsidR="00BA3773" w:rsidRPr="000F5B80">
        <w:t xml:space="preserve"> в рамках проводимой оптимизации и приоритизации расходов бюджетов субъектов Российской Федерации</w:t>
      </w:r>
      <w:r w:rsidRPr="000F5B80">
        <w:t>;</w:t>
      </w:r>
    </w:p>
    <w:p w:rsidR="00584846" w:rsidRPr="000F5B80" w:rsidRDefault="00584846" w:rsidP="000F5B80">
      <w:pPr>
        <w:pStyle w:val="Default"/>
        <w:spacing w:line="276" w:lineRule="auto"/>
        <w:ind w:firstLine="709"/>
        <w:jc w:val="both"/>
      </w:pPr>
      <w:r w:rsidRPr="000F5B80">
        <w:t>рост напряженности на рынке труда;</w:t>
      </w:r>
    </w:p>
    <w:p w:rsidR="00584846" w:rsidRPr="000F5B80" w:rsidRDefault="00584846" w:rsidP="000F5B80">
      <w:pPr>
        <w:pStyle w:val="Default"/>
        <w:spacing w:line="276" w:lineRule="auto"/>
        <w:ind w:firstLine="709"/>
        <w:jc w:val="both"/>
      </w:pPr>
      <w:r w:rsidRPr="000F5B80">
        <w:t>ввиду отсутствия потребности предприятий в организации обучения своих работников, находящихся под риском увольнения, имеется риск недостижения плановой численности работников, прошедших профессиональное обучение и получивших дополнительное профессиональное образование;</w:t>
      </w:r>
    </w:p>
    <w:p w:rsidR="00584846" w:rsidRPr="000F5B80" w:rsidRDefault="00584846" w:rsidP="000F5B80">
      <w:pPr>
        <w:pStyle w:val="Default"/>
        <w:spacing w:line="276" w:lineRule="auto"/>
        <w:ind w:firstLine="709"/>
        <w:jc w:val="both"/>
      </w:pPr>
      <w:r w:rsidRPr="000F5B80">
        <w:t>перебо</w:t>
      </w:r>
      <w:r w:rsidR="00BA3773" w:rsidRPr="000F5B80">
        <w:t>и</w:t>
      </w:r>
      <w:r w:rsidRPr="000F5B80">
        <w:t xml:space="preserve"> в обеспечении государственных и муниципальных заказчиков в товарах, работах, услугах, в том числе финансируемых в рамках р</w:t>
      </w:r>
      <w:r w:rsidR="00BA3773" w:rsidRPr="000F5B80">
        <w:t>еализации национальных проектов;</w:t>
      </w:r>
    </w:p>
    <w:p w:rsidR="00BA3773" w:rsidRPr="000F5B80" w:rsidRDefault="00BA3773" w:rsidP="000F5B80">
      <w:pPr>
        <w:pStyle w:val="Default"/>
        <w:spacing w:line="276" w:lineRule="auto"/>
        <w:ind w:firstLine="709"/>
        <w:jc w:val="both"/>
      </w:pPr>
      <w:r w:rsidRPr="000F5B80">
        <w:t>расторжение уже заключенных государственных (муниципальных) контрактов со стороны поставщиков в связи с невозможностью их исполнения</w:t>
      </w:r>
      <w:r w:rsidR="005B01C1" w:rsidRPr="000F5B80">
        <w:t xml:space="preserve"> </w:t>
      </w:r>
      <w:r w:rsidRPr="000F5B80">
        <w:t>по цене их первоначального заключения.</w:t>
      </w:r>
    </w:p>
    <w:p w:rsidR="007E4C8B" w:rsidRPr="000F5B80" w:rsidRDefault="00505CB1" w:rsidP="000F5B80">
      <w:pPr>
        <w:pStyle w:val="Default"/>
        <w:spacing w:line="276" w:lineRule="auto"/>
        <w:ind w:firstLine="709"/>
        <w:jc w:val="both"/>
      </w:pPr>
      <w:r w:rsidRPr="000F5B80">
        <w:t>В</w:t>
      </w:r>
      <w:r w:rsidR="007E4C8B" w:rsidRPr="000F5B80">
        <w:t>се меры субъектов Российской Федерации можно разделить на следующие блоки</w:t>
      </w:r>
      <w:r w:rsidR="00FD6DEF" w:rsidRPr="000F5B80">
        <w:t>.</w:t>
      </w:r>
    </w:p>
    <w:p w:rsidR="00363274" w:rsidRPr="000F5B80" w:rsidRDefault="000F5B80" w:rsidP="000F5B80">
      <w:pPr>
        <w:pStyle w:val="Default"/>
        <w:spacing w:line="276" w:lineRule="auto"/>
        <w:ind w:firstLine="709"/>
        <w:jc w:val="both"/>
        <w:rPr>
          <w:b/>
        </w:rPr>
      </w:pPr>
      <w:r>
        <w:rPr>
          <w:b/>
        </w:rPr>
        <w:t>1. </w:t>
      </w:r>
      <w:r w:rsidR="00363274" w:rsidRPr="000F5B80">
        <w:rPr>
          <w:b/>
        </w:rPr>
        <w:t xml:space="preserve"> Поддержка </w:t>
      </w:r>
      <w:r w:rsidR="005E2AD7" w:rsidRPr="000F5B80">
        <w:rPr>
          <w:b/>
        </w:rPr>
        <w:t>субъектов малого и среднего предпринимательства (далее МСП)</w:t>
      </w:r>
      <w:r w:rsidR="00ED390F" w:rsidRPr="000F5B80">
        <w:rPr>
          <w:b/>
        </w:rPr>
        <w:t>:</w:t>
      </w:r>
    </w:p>
    <w:p w:rsidR="00363274" w:rsidRPr="000F5B80" w:rsidRDefault="00363274" w:rsidP="000F5B80">
      <w:pPr>
        <w:pStyle w:val="Default"/>
        <w:spacing w:line="276" w:lineRule="auto"/>
        <w:ind w:firstLine="709"/>
        <w:jc w:val="both"/>
      </w:pPr>
      <w:r w:rsidRPr="000F5B80">
        <w:t xml:space="preserve">предоставление налоговых льгот налогоплательщикам; </w:t>
      </w:r>
    </w:p>
    <w:p w:rsidR="00363274" w:rsidRPr="000F5B80" w:rsidRDefault="00363274" w:rsidP="000F5B80">
      <w:pPr>
        <w:pStyle w:val="Default"/>
        <w:spacing w:line="276" w:lineRule="auto"/>
        <w:ind w:firstLine="709"/>
        <w:jc w:val="both"/>
      </w:pPr>
      <w:r w:rsidRPr="000F5B80">
        <w:t xml:space="preserve">отмена применения некоторых установленных обязательных требований для получения льгот по отдельным налогам; </w:t>
      </w:r>
    </w:p>
    <w:p w:rsidR="00363274" w:rsidRPr="000F5B80" w:rsidRDefault="00363274" w:rsidP="000F5B80">
      <w:pPr>
        <w:pStyle w:val="Default"/>
        <w:spacing w:line="276" w:lineRule="auto"/>
        <w:ind w:firstLine="709"/>
        <w:jc w:val="both"/>
      </w:pPr>
      <w:r w:rsidRPr="000F5B80">
        <w:t>отсрочка по платежам по упрощенной системе налогообложения и земельному налогу;</w:t>
      </w:r>
    </w:p>
    <w:p w:rsidR="00363274" w:rsidRPr="000F5B80" w:rsidRDefault="00363274" w:rsidP="000F5B80">
      <w:pPr>
        <w:pStyle w:val="Default"/>
        <w:spacing w:line="276" w:lineRule="auto"/>
        <w:ind w:firstLine="709"/>
        <w:jc w:val="both"/>
      </w:pPr>
      <w:r w:rsidRPr="000F5B80">
        <w:t xml:space="preserve">отсрочка или освобождение субъектов МСП от арендной платы по договорам аренды имущества и земельных участков, находящихся в государственной собственности регионов; </w:t>
      </w:r>
    </w:p>
    <w:p w:rsidR="00363274" w:rsidRPr="000F5B80" w:rsidRDefault="00363274" w:rsidP="000F5B80">
      <w:pPr>
        <w:pStyle w:val="Default"/>
        <w:spacing w:line="276" w:lineRule="auto"/>
        <w:ind w:firstLine="709"/>
        <w:jc w:val="both"/>
      </w:pPr>
      <w:r w:rsidRPr="000F5B80">
        <w:t>льготное кредитование микро- и малых предприятий</w:t>
      </w:r>
      <w:r w:rsidR="00FD6DEF" w:rsidRPr="000F5B80">
        <w:t>;</w:t>
      </w:r>
    </w:p>
    <w:p w:rsidR="008F3DF3" w:rsidRPr="000F5B80" w:rsidRDefault="008F3DF3" w:rsidP="000F5B80">
      <w:pPr>
        <w:pStyle w:val="Default"/>
        <w:spacing w:line="276" w:lineRule="auto"/>
        <w:ind w:firstLine="709"/>
        <w:jc w:val="both"/>
      </w:pPr>
      <w:r w:rsidRPr="000F5B80">
        <w:lastRenderedPageBreak/>
        <w:t>реструктуризация задолженности по микрозаймам субъектов МСП;</w:t>
      </w:r>
    </w:p>
    <w:p w:rsidR="00FD6DEF" w:rsidRPr="000F5B80" w:rsidRDefault="00FD6DEF" w:rsidP="000F5B80">
      <w:pPr>
        <w:pStyle w:val="Default"/>
        <w:spacing w:line="276" w:lineRule="auto"/>
        <w:ind w:firstLine="709"/>
        <w:jc w:val="both"/>
      </w:pPr>
      <w:r w:rsidRPr="000F5B80">
        <w:t>предоставление отсрочки по ранее выданным кредитам;</w:t>
      </w:r>
    </w:p>
    <w:p w:rsidR="00363274" w:rsidRPr="000F5B80" w:rsidRDefault="00363274" w:rsidP="000F5B80">
      <w:pPr>
        <w:pStyle w:val="Default"/>
        <w:spacing w:line="276" w:lineRule="auto"/>
        <w:ind w:firstLine="709"/>
        <w:jc w:val="both"/>
      </w:pPr>
      <w:r w:rsidRPr="000F5B80">
        <w:t xml:space="preserve">содействие предприятиям, ориентированным на </w:t>
      </w:r>
      <w:r w:rsidR="00ED390F" w:rsidRPr="000F5B80">
        <w:t>э</w:t>
      </w:r>
      <w:r w:rsidRPr="000F5B80">
        <w:t xml:space="preserve">кспорт, в поиске новых логистических цепочек и заключении договоров на поставку продукции; </w:t>
      </w:r>
    </w:p>
    <w:p w:rsidR="00363274" w:rsidRPr="000F5B80" w:rsidRDefault="00363274" w:rsidP="000F5B80">
      <w:pPr>
        <w:pStyle w:val="Default"/>
        <w:spacing w:line="276" w:lineRule="auto"/>
        <w:ind w:firstLine="709"/>
        <w:jc w:val="both"/>
      </w:pPr>
      <w:r w:rsidRPr="000F5B80">
        <w:t xml:space="preserve">предоставление грантов предпринимателям – субъектам МСП, в том числе в туристской отрасли; </w:t>
      </w:r>
    </w:p>
    <w:p w:rsidR="00363274" w:rsidRPr="000F5B80" w:rsidRDefault="00363274" w:rsidP="000F5B80">
      <w:pPr>
        <w:pStyle w:val="Default"/>
        <w:spacing w:line="276" w:lineRule="auto"/>
        <w:ind w:firstLine="709"/>
        <w:jc w:val="both"/>
      </w:pPr>
      <w:r w:rsidRPr="000F5B80">
        <w:t>финансирование проектов в сфере импортозамещения</w:t>
      </w:r>
      <w:r w:rsidR="00087E79" w:rsidRPr="000F5B80">
        <w:t>.</w:t>
      </w:r>
    </w:p>
    <w:p w:rsidR="0040353F" w:rsidRPr="000F5B80" w:rsidRDefault="007F71AB" w:rsidP="000F5B80">
      <w:pPr>
        <w:pStyle w:val="Default"/>
        <w:spacing w:line="276" w:lineRule="auto"/>
        <w:ind w:firstLine="709"/>
        <w:jc w:val="both"/>
      </w:pPr>
      <w:r w:rsidRPr="000F5B80">
        <w:t xml:space="preserve">В Белгородской области </w:t>
      </w:r>
      <w:r w:rsidR="0040353F" w:rsidRPr="000F5B80">
        <w:t>предоставлены</w:t>
      </w:r>
      <w:r w:rsidRPr="000F5B80">
        <w:t xml:space="preserve"> субсиди</w:t>
      </w:r>
      <w:r w:rsidR="0040353F" w:rsidRPr="000F5B80">
        <w:t>и</w:t>
      </w:r>
      <w:r w:rsidRPr="000F5B80">
        <w:t xml:space="preserve"> на возмещение части затрат субъектов МСП, связанных с приобретением оборудования для создания и расширения производства на всей территории Белгородской области (не более 75% от суммы понесенных затрат, но не более 10,0 млн рублей)</w:t>
      </w:r>
      <w:r w:rsidR="0040353F" w:rsidRPr="000F5B80">
        <w:t xml:space="preserve">, а также субсидии на возмещение части затрат субъектов МСП, связанных с продвижением товаров (работ, услуг) через торговые Интернет-площадки – уплатой вознаграждения (комиссии) торговым площадкам за реализацию товаров (работ, услуг), но не более 300,0 тыс. рублей. </w:t>
      </w:r>
    </w:p>
    <w:p w:rsidR="0040353F" w:rsidRPr="000F5B80" w:rsidRDefault="0040353F" w:rsidP="000F5B80">
      <w:pPr>
        <w:pStyle w:val="Default"/>
        <w:spacing w:line="276" w:lineRule="auto"/>
        <w:ind w:firstLine="709"/>
        <w:jc w:val="both"/>
      </w:pPr>
      <w:r w:rsidRPr="000F5B80">
        <w:t>В Республике Башкортостан осуществляется дополнительное финансирование муниципальных программ развития предпринимательства на реализацию дополнительных мероприятий поддержки субъектов МСП.</w:t>
      </w:r>
    </w:p>
    <w:p w:rsidR="007F71AB" w:rsidRPr="000F5B80" w:rsidRDefault="0040353F" w:rsidP="000F5B80">
      <w:pPr>
        <w:pStyle w:val="Default"/>
        <w:spacing w:line="276" w:lineRule="auto"/>
        <w:ind w:firstLine="709"/>
        <w:jc w:val="both"/>
      </w:pPr>
      <w:r w:rsidRPr="000F5B80">
        <w:t>В Республике Коми субъектам МСП оказывается содействие в организации и осуществлении транспортировки продукции, предназначенной для экспорта на внешние рынки.</w:t>
      </w:r>
    </w:p>
    <w:p w:rsidR="00461E12" w:rsidRPr="000F5B80" w:rsidRDefault="00461E12" w:rsidP="000F5B80">
      <w:pPr>
        <w:pStyle w:val="Default"/>
        <w:spacing w:line="276" w:lineRule="auto"/>
        <w:ind w:firstLine="709"/>
        <w:jc w:val="both"/>
      </w:pPr>
      <w:r w:rsidRPr="000F5B80">
        <w:t xml:space="preserve">В Архангельской области в целях поддержки предпринимателей разработана льготная программа микрокредитования для отдельных видов отраслей, в </w:t>
      </w:r>
      <w:r w:rsidR="00BA3773" w:rsidRPr="000F5B80">
        <w:t>части предоставления</w:t>
      </w:r>
      <w:r w:rsidRPr="000F5B80">
        <w:t xml:space="preserve"> микрозаймов сроком до 5 лет, на сумму до 5 млн рублей, по ставке 10% годовых, а также снижена стоимость аренды государственного имущества, в том числе зем</w:t>
      </w:r>
      <w:r w:rsidR="008005BD" w:rsidRPr="000F5B80">
        <w:t>ельных участков до 1 рубля за 1 </w:t>
      </w:r>
      <w:r w:rsidRPr="000F5B80">
        <w:t>м</w:t>
      </w:r>
      <w:r w:rsidRPr="000F5B80">
        <w:rPr>
          <w:vertAlign w:val="superscript"/>
        </w:rPr>
        <w:t>2</w:t>
      </w:r>
      <w:r w:rsidRPr="000F5B80">
        <w:t>.</w:t>
      </w:r>
    </w:p>
    <w:p w:rsidR="00461E12" w:rsidRPr="000F5B80" w:rsidRDefault="00461E12" w:rsidP="000F5B80">
      <w:pPr>
        <w:pStyle w:val="Default"/>
        <w:spacing w:line="276" w:lineRule="auto"/>
        <w:ind w:firstLine="709"/>
        <w:jc w:val="both"/>
      </w:pPr>
      <w:r w:rsidRPr="000F5B80">
        <w:t>В Приморском крае организован льготный</w:t>
      </w:r>
      <w:r w:rsidR="008005BD" w:rsidRPr="000F5B80">
        <w:t xml:space="preserve"> лизинг для не менее 40 </w:t>
      </w:r>
      <w:r w:rsidRPr="000F5B80">
        <w:t>субъектов МСП (скидка до 20% стоимости предмета лизинг</w:t>
      </w:r>
      <w:r w:rsidR="006A0C8A" w:rsidRPr="000F5B80">
        <w:t>а, но не более 500 тыс. рублей).</w:t>
      </w:r>
    </w:p>
    <w:p w:rsidR="000F5B80" w:rsidRDefault="006A0C8A" w:rsidP="000F5B80">
      <w:pPr>
        <w:pStyle w:val="Default"/>
        <w:spacing w:line="276" w:lineRule="auto"/>
        <w:ind w:firstLine="709"/>
        <w:jc w:val="both"/>
      </w:pPr>
      <w:r w:rsidRPr="000F5B80">
        <w:t>В Сахалинской области выделены дополнительные средства областного бюджета на предоставление субсидий субъектам МСП, заключившим договор лизинга с российскими лизинговыми организациями</w:t>
      </w:r>
    </w:p>
    <w:p w:rsidR="00087E79" w:rsidRPr="000F5B80" w:rsidRDefault="000F5B80" w:rsidP="000F5B80">
      <w:pPr>
        <w:pStyle w:val="Default"/>
        <w:spacing w:line="276" w:lineRule="auto"/>
        <w:ind w:firstLine="709"/>
        <w:jc w:val="both"/>
      </w:pPr>
      <w:r>
        <w:rPr>
          <w:b/>
        </w:rPr>
        <w:t>2. </w:t>
      </w:r>
      <w:r w:rsidR="00A7720D" w:rsidRPr="000F5B80">
        <w:rPr>
          <w:b/>
        </w:rPr>
        <w:t xml:space="preserve">Отраслевые меры. </w:t>
      </w:r>
      <w:r w:rsidR="00087E79" w:rsidRPr="000F5B80">
        <w:rPr>
          <w:b/>
        </w:rPr>
        <w:t>Поддержка промышленных предприятий</w:t>
      </w:r>
      <w:r w:rsidR="00F22FF7" w:rsidRPr="000F5B80">
        <w:rPr>
          <w:b/>
        </w:rPr>
        <w:t>, в том числе</w:t>
      </w:r>
      <w:r w:rsidR="00087E79" w:rsidRPr="000F5B80">
        <w:rPr>
          <w:b/>
        </w:rPr>
        <w:t xml:space="preserve"> предприятий АПК</w:t>
      </w:r>
      <w:r w:rsidR="00F22FF7" w:rsidRPr="000F5B80">
        <w:rPr>
          <w:b/>
        </w:rPr>
        <w:t>, а также меры</w:t>
      </w:r>
      <w:r w:rsidR="00D011D5" w:rsidRPr="000F5B80">
        <w:rPr>
          <w:b/>
        </w:rPr>
        <w:t>,</w:t>
      </w:r>
      <w:r w:rsidR="00F22FF7" w:rsidRPr="000F5B80">
        <w:rPr>
          <w:b/>
        </w:rPr>
        <w:t xml:space="preserve"> направленные </w:t>
      </w:r>
      <w:r w:rsidR="003F04B7" w:rsidRPr="000F5B80">
        <w:rPr>
          <w:b/>
        </w:rPr>
        <w:t>на облегчение</w:t>
      </w:r>
      <w:r w:rsidR="00F22FF7" w:rsidRPr="000F5B80">
        <w:rPr>
          <w:b/>
        </w:rPr>
        <w:t xml:space="preserve"> перестраивания логистических цепочек и поиска новых рынков сбыта</w:t>
      </w:r>
      <w:r w:rsidR="009F175B" w:rsidRPr="000F5B80">
        <w:rPr>
          <w:b/>
        </w:rPr>
        <w:t>:</w:t>
      </w:r>
    </w:p>
    <w:p w:rsidR="00363274" w:rsidRPr="000F5B80" w:rsidRDefault="00D35B5E" w:rsidP="000F5B80">
      <w:pPr>
        <w:pStyle w:val="Default"/>
        <w:spacing w:line="276" w:lineRule="auto"/>
        <w:ind w:firstLine="709"/>
        <w:jc w:val="both"/>
      </w:pPr>
      <w:r w:rsidRPr="000F5B80">
        <w:t>обеспечение промышленных предприятий доступными кредитам на пополнение оборотных средств, что позволит сохранить персонал и объёмы производства продукции;</w:t>
      </w:r>
      <w:r w:rsidR="00363274" w:rsidRPr="000F5B80">
        <w:t xml:space="preserve"> </w:t>
      </w:r>
    </w:p>
    <w:p w:rsidR="00A7720D" w:rsidRPr="000F5B80" w:rsidRDefault="00A7720D" w:rsidP="000F5B80">
      <w:pPr>
        <w:pStyle w:val="Default"/>
        <w:spacing w:line="276" w:lineRule="auto"/>
        <w:ind w:firstLine="709"/>
        <w:jc w:val="both"/>
      </w:pPr>
      <w:r w:rsidRPr="000F5B80">
        <w:t>налоговые льготы</w:t>
      </w:r>
      <w:r w:rsidR="00146287" w:rsidRPr="000F5B80">
        <w:t>, в виде снижения ставки налога на имущество;</w:t>
      </w:r>
    </w:p>
    <w:p w:rsidR="00B639A4" w:rsidRPr="000F5B80" w:rsidRDefault="00B639A4" w:rsidP="000F5B80">
      <w:pPr>
        <w:pStyle w:val="Default"/>
        <w:spacing w:line="276" w:lineRule="auto"/>
        <w:ind w:firstLine="709"/>
        <w:jc w:val="both"/>
      </w:pPr>
      <w:r w:rsidRPr="000F5B80">
        <w:t>повышение финансовой устойчивости сельскохозяйственных организаций;</w:t>
      </w:r>
    </w:p>
    <w:p w:rsidR="00B639A4" w:rsidRPr="000F5B80" w:rsidRDefault="00B639A4" w:rsidP="000F5B80">
      <w:pPr>
        <w:pStyle w:val="Default"/>
        <w:spacing w:line="276" w:lineRule="auto"/>
        <w:ind w:firstLine="709"/>
        <w:jc w:val="both"/>
      </w:pPr>
      <w:r w:rsidRPr="000F5B80">
        <w:t>создание продовольственного резерва основных видов сельскохозяйственных продуктов, повышение продовольственной безопасности;</w:t>
      </w:r>
    </w:p>
    <w:p w:rsidR="00087E79" w:rsidRPr="000F5B80" w:rsidRDefault="00A7720D" w:rsidP="000F5B80">
      <w:pPr>
        <w:pStyle w:val="Default"/>
        <w:spacing w:line="276" w:lineRule="auto"/>
        <w:ind w:firstLine="709"/>
        <w:jc w:val="both"/>
      </w:pPr>
      <w:r w:rsidRPr="000F5B80">
        <w:t>внедрение дополнительных мер поддержки экспортеров, в том числе по приведению продукции и производственного процесса в соответствие с требованиями, предъявляемыми на внешних рынках для экспорта товаров, организации и проведению дополнительных бизнес-миссий в дружественные страны</w:t>
      </w:r>
      <w:r w:rsidR="00194DCF" w:rsidRPr="000F5B80">
        <w:t>;</w:t>
      </w:r>
    </w:p>
    <w:p w:rsidR="00194DCF" w:rsidRPr="000F5B80" w:rsidRDefault="00194DCF" w:rsidP="000F5B80">
      <w:pPr>
        <w:pStyle w:val="Default"/>
        <w:spacing w:line="276" w:lineRule="auto"/>
        <w:ind w:firstLine="709"/>
        <w:jc w:val="both"/>
      </w:pPr>
      <w:r w:rsidRPr="000F5B80">
        <w:t>оперативный мониторинг логистических потоков.</w:t>
      </w:r>
    </w:p>
    <w:p w:rsidR="006A0C8A" w:rsidRPr="000F5B80" w:rsidRDefault="00194DCF" w:rsidP="000F5B80">
      <w:pPr>
        <w:pStyle w:val="Default"/>
        <w:spacing w:line="276" w:lineRule="auto"/>
        <w:ind w:firstLine="709"/>
        <w:jc w:val="both"/>
      </w:pPr>
      <w:r w:rsidRPr="000F5B80">
        <w:t xml:space="preserve">Так, в Приморском крае </w:t>
      </w:r>
      <w:r w:rsidR="006A0C8A" w:rsidRPr="000F5B80">
        <w:t>предоставлены субсидии предпринимателям - экспортерам в целях возмещения затрат, связанных с экспортом товаров несырьевого неэнергетического экспорта в текущем году (возмещение до 50% фактически произведенных расходов, до 2 млн рублей)</w:t>
      </w:r>
    </w:p>
    <w:p w:rsidR="00194DCF" w:rsidRPr="000F5B80" w:rsidRDefault="00C1015B" w:rsidP="000F5B80">
      <w:pPr>
        <w:pStyle w:val="Default"/>
        <w:spacing w:line="276" w:lineRule="auto"/>
        <w:ind w:firstLine="709"/>
        <w:jc w:val="both"/>
      </w:pPr>
      <w:r w:rsidRPr="000F5B80">
        <w:t>В Удмуртской Республике предусмотрены</w:t>
      </w:r>
      <w:r w:rsidR="00194DCF" w:rsidRPr="000F5B80">
        <w:t xml:space="preserve"> субсиди</w:t>
      </w:r>
      <w:r w:rsidRPr="000F5B80">
        <w:t>и</w:t>
      </w:r>
      <w:r w:rsidR="00194DCF" w:rsidRPr="000F5B80">
        <w:t xml:space="preserve"> на возмещение части затрат на уплату процентов по кредитам на создание логистических центров в размере до 80 процентов от суммы налогов, уплаченных в </w:t>
      </w:r>
      <w:r w:rsidRPr="000F5B80">
        <w:t>региональный бюджет.</w:t>
      </w:r>
    </w:p>
    <w:p w:rsidR="00194DCF" w:rsidRPr="000F5B80" w:rsidRDefault="00194DCF" w:rsidP="000F5B80">
      <w:pPr>
        <w:pStyle w:val="Default"/>
        <w:spacing w:line="276" w:lineRule="auto"/>
        <w:ind w:firstLine="709"/>
        <w:jc w:val="both"/>
      </w:pPr>
      <w:r w:rsidRPr="000F5B80">
        <w:t>В Республике Башкортостан внедрен сервис «Агроэкспресс» по доставке грузов с помощью ускоренных поездов в целях сокращения сроков доставки и снижения транспортных расходов благодаря эффективно выстроенной экспортно-импортной логистике</w:t>
      </w:r>
      <w:r w:rsidR="00BC1A64" w:rsidRPr="000F5B80">
        <w:t xml:space="preserve">. Кроме того, компаниям предоставляются субсидии из регионального бюджета на возмещение части затрат, связанных с хранением грузов в морских портах на территории </w:t>
      </w:r>
      <w:r w:rsidR="000F5B80" w:rsidRPr="000F5B80">
        <w:t xml:space="preserve">Российской Федерации </w:t>
      </w:r>
      <w:r w:rsidR="00BC1A64" w:rsidRPr="000F5B80">
        <w:t>и в логистических хабах (складских помещениях) за пределами РФ.</w:t>
      </w:r>
    </w:p>
    <w:p w:rsidR="000F5B80" w:rsidRDefault="00BC1A64" w:rsidP="000F5B80">
      <w:pPr>
        <w:pStyle w:val="Default"/>
        <w:spacing w:line="276" w:lineRule="auto"/>
        <w:ind w:firstLine="709"/>
        <w:jc w:val="both"/>
      </w:pPr>
      <w:r w:rsidRPr="000F5B80">
        <w:t>В</w:t>
      </w:r>
      <w:r w:rsidR="00231884" w:rsidRPr="000F5B80">
        <w:t xml:space="preserve"> Нижегородской области внедрена региональная комплексная субсиди</w:t>
      </w:r>
      <w:r w:rsidR="00D81E3A" w:rsidRPr="000F5B80">
        <w:t>я</w:t>
      </w:r>
      <w:r w:rsidR="00231884" w:rsidRPr="000F5B80">
        <w:t xml:space="preserve"> для промышленных компаний и предприятий АПК, включающей в себя компенсацию затрат на транспортные расходы на логистику, сертификацию товаров за рубежом, продвижение продукции на электронных торговых площадках, продвижение экспортно ориентированных сайтов предприятий, регистрацию товарного знака за рубежом, участие предприятий в зарубежных выставках (субсидия предприятию).</w:t>
      </w:r>
    </w:p>
    <w:p w:rsidR="00615669" w:rsidRPr="000F5B80" w:rsidRDefault="000F5B80" w:rsidP="000F5B80">
      <w:pPr>
        <w:pStyle w:val="Default"/>
        <w:spacing w:line="276" w:lineRule="auto"/>
        <w:ind w:firstLine="709"/>
        <w:jc w:val="both"/>
      </w:pPr>
      <w:r>
        <w:rPr>
          <w:b/>
        </w:rPr>
        <w:t xml:space="preserve">3. </w:t>
      </w:r>
      <w:r w:rsidR="00615669" w:rsidRPr="000F5B80">
        <w:rPr>
          <w:b/>
        </w:rPr>
        <w:t>Стимулирование импортозамещения:</w:t>
      </w:r>
    </w:p>
    <w:p w:rsidR="00E60B02" w:rsidRPr="000F5B80" w:rsidRDefault="00E60B02" w:rsidP="000F5B80">
      <w:pPr>
        <w:pStyle w:val="Default"/>
        <w:spacing w:line="276" w:lineRule="auto"/>
        <w:ind w:firstLine="709"/>
        <w:jc w:val="both"/>
      </w:pPr>
      <w:r w:rsidRPr="000F5B80">
        <w:t>разработаны региональные программы по импортозамещению и порядка предоставления финансовой поддержки промышленным предприятиям, которые осваивают выпуск импортозамещающей продукции</w:t>
      </w:r>
    </w:p>
    <w:p w:rsidR="0049285E" w:rsidRPr="000F5B80" w:rsidRDefault="00163EE6" w:rsidP="000F5B80">
      <w:pPr>
        <w:pStyle w:val="Default"/>
        <w:spacing w:line="276" w:lineRule="auto"/>
        <w:ind w:firstLine="709"/>
        <w:jc w:val="both"/>
      </w:pPr>
      <w:r w:rsidRPr="000F5B80">
        <w:t>созданы</w:t>
      </w:r>
      <w:r w:rsidR="0049285E" w:rsidRPr="000F5B80">
        <w:t xml:space="preserve"> центров импорта и импортозамещения; </w:t>
      </w:r>
    </w:p>
    <w:p w:rsidR="0049285E" w:rsidRPr="000F5B80" w:rsidRDefault="00163EE6" w:rsidP="000F5B80">
      <w:pPr>
        <w:pStyle w:val="Default"/>
        <w:spacing w:line="276" w:lineRule="auto"/>
        <w:ind w:firstLine="709"/>
        <w:jc w:val="both"/>
      </w:pPr>
      <w:r w:rsidRPr="000F5B80">
        <w:t>сформирован</w:t>
      </w:r>
      <w:r w:rsidR="0049285E" w:rsidRPr="000F5B80">
        <w:t xml:space="preserve"> един</w:t>
      </w:r>
      <w:r w:rsidRPr="000F5B80">
        <w:t>ый реестр</w:t>
      </w:r>
      <w:r w:rsidR="0049285E" w:rsidRPr="000F5B80">
        <w:t xml:space="preserve"> продукции (оборудование, комплектующие, ПО, а также ИТ-компаний, разрабатывающих и внедряющих решения по импортозамещению, и прочее), необходимой в целях импортозамещения;</w:t>
      </w:r>
    </w:p>
    <w:p w:rsidR="00E60B02" w:rsidRPr="000F5B80" w:rsidRDefault="00163EE6" w:rsidP="000F5B80">
      <w:pPr>
        <w:pStyle w:val="Default"/>
        <w:spacing w:line="276" w:lineRule="auto"/>
        <w:ind w:firstLine="709"/>
        <w:jc w:val="both"/>
      </w:pPr>
      <w:r w:rsidRPr="000F5B80">
        <w:t xml:space="preserve">предусмотрены </w:t>
      </w:r>
      <w:r w:rsidR="00E60B02" w:rsidRPr="000F5B80">
        <w:t>налоговые льготы для предприятий, осуществляющих виды деятельности, направленные на импортозамещение;</w:t>
      </w:r>
    </w:p>
    <w:p w:rsidR="00B639A4" w:rsidRPr="000F5B80" w:rsidRDefault="003F789D" w:rsidP="000F5B80">
      <w:pPr>
        <w:pStyle w:val="Default"/>
        <w:spacing w:line="276" w:lineRule="auto"/>
        <w:ind w:firstLine="709"/>
        <w:jc w:val="both"/>
      </w:pPr>
      <w:r w:rsidRPr="000F5B80">
        <w:t>предоставлен</w:t>
      </w:r>
      <w:r w:rsidR="00163EE6" w:rsidRPr="000F5B80">
        <w:t>ы</w:t>
      </w:r>
      <w:r w:rsidRPr="000F5B80">
        <w:t xml:space="preserve"> субсидии (грант</w:t>
      </w:r>
      <w:r w:rsidR="00163EE6" w:rsidRPr="000F5B80">
        <w:t>ы</w:t>
      </w:r>
      <w:r w:rsidRPr="000F5B80">
        <w:t>) на возмещение части затрат на реализацию инвестиционных проектов по модернизации и техническому перевооружению производственных мощностей и развитию промышленных предприятий, осуществляющих импортозамещение;</w:t>
      </w:r>
    </w:p>
    <w:p w:rsidR="00FD6DEF" w:rsidRPr="000F5B80" w:rsidRDefault="003F789D" w:rsidP="000F5B80">
      <w:pPr>
        <w:pStyle w:val="Default"/>
        <w:spacing w:line="276" w:lineRule="auto"/>
        <w:ind w:firstLine="709"/>
        <w:jc w:val="both"/>
      </w:pPr>
      <w:r w:rsidRPr="000F5B80">
        <w:t>предоставление льготного заемного финансирования организациям, готовым организовать производство и (или) увеличить выпуск импортозамещающей продукции в условиях экономических санкций</w:t>
      </w:r>
      <w:r w:rsidR="00FD6DEF" w:rsidRPr="000F5B80">
        <w:t>;</w:t>
      </w:r>
    </w:p>
    <w:p w:rsidR="003F789D" w:rsidRPr="000F5B80" w:rsidRDefault="003F789D" w:rsidP="000F5B80">
      <w:pPr>
        <w:pStyle w:val="Default"/>
        <w:spacing w:line="276" w:lineRule="auto"/>
        <w:ind w:firstLine="709"/>
        <w:jc w:val="both"/>
      </w:pPr>
      <w:r w:rsidRPr="000F5B80">
        <w:t>оказание содействия промышленным предприятиям в поисках новых поставщиков и контрагентов</w:t>
      </w:r>
      <w:r w:rsidR="008E4BC3" w:rsidRPr="000F5B80">
        <w:t>;</w:t>
      </w:r>
    </w:p>
    <w:p w:rsidR="008E4BC3" w:rsidRPr="000F5B80" w:rsidRDefault="008E4BC3" w:rsidP="000F5B80">
      <w:pPr>
        <w:pStyle w:val="Default"/>
        <w:spacing w:line="276" w:lineRule="auto"/>
        <w:ind w:firstLine="709"/>
        <w:jc w:val="both"/>
      </w:pPr>
      <w:r w:rsidRPr="000F5B80">
        <w:t>установление льготной арендной платы за земельные участки, предоставленные гражданам Российской Федерации или российским юридическим лицам в аренду без проведения торгов в целях осуществления деятельности по производству продукции, необходимой для обеспечения импортозамещения</w:t>
      </w:r>
      <w:r w:rsidR="00FD6DEF" w:rsidRPr="000F5B80">
        <w:t>.</w:t>
      </w:r>
    </w:p>
    <w:p w:rsidR="0049285E" w:rsidRPr="000F5B80" w:rsidRDefault="00D35B5E" w:rsidP="000F5B80">
      <w:pPr>
        <w:pStyle w:val="Default"/>
        <w:spacing w:line="276" w:lineRule="auto"/>
        <w:ind w:firstLine="709"/>
        <w:jc w:val="both"/>
      </w:pPr>
      <w:r w:rsidRPr="000F5B80">
        <w:t xml:space="preserve">В Тверской области </w:t>
      </w:r>
      <w:r w:rsidR="0049285E" w:rsidRPr="000F5B80">
        <w:t xml:space="preserve">Фондом развития промышленности </w:t>
      </w:r>
      <w:r w:rsidRPr="000F5B80">
        <w:t>утверждена программа займа «Импортозамещение», предусматривающая предоставление субъектам МСП и предприятиям Тверской области займ</w:t>
      </w:r>
      <w:r w:rsidR="0049285E" w:rsidRPr="000F5B80">
        <w:t>а</w:t>
      </w:r>
      <w:r w:rsidRPr="000F5B80">
        <w:t xml:space="preserve"> в размере от 10,0 до 25,0 млн</w:t>
      </w:r>
      <w:r w:rsidR="0049285E" w:rsidRPr="000F5B80">
        <w:t>.</w:t>
      </w:r>
      <w:r w:rsidRPr="000F5B80">
        <w:t xml:space="preserve"> рублей (ставка 1 % годовых), в целях стимулирования к реализации проектов по созданию импортозамещающих производств</w:t>
      </w:r>
      <w:r w:rsidR="0049285E" w:rsidRPr="000F5B80">
        <w:t>, в Камчатском крае предоставляются займы (от 5 до 10 млн рублей) на пополнение оборотных средств; на приобретение техники, оборудования, материалов, связанных с необходимостью импортозамещения.</w:t>
      </w:r>
    </w:p>
    <w:p w:rsidR="000F5B80" w:rsidRDefault="00E60B02" w:rsidP="000F5B80">
      <w:pPr>
        <w:pStyle w:val="Default"/>
        <w:spacing w:line="276" w:lineRule="auto"/>
        <w:ind w:firstLine="709"/>
        <w:jc w:val="both"/>
      </w:pPr>
      <w:r w:rsidRPr="000F5B80">
        <w:t>В Ханты-Мансийском автономном округе предоставлена финансовая поддержка инновационным компаниям, реализующим инновационные проекты, на компенсацию расходов на приобретение оборудования, необходимого для производства инновационной продукции, сертификацию продукции, приобретение информационного обеспечения, прототипирование, 3D-моделирование, разработку конструкторской документации, заказы по изготовлению деталей и других комплектующих, регистрацию прав результатов интеллектуальной деятельности, товарных знаков и средств индивидуализации (15 получателей поддержки).</w:t>
      </w:r>
    </w:p>
    <w:p w:rsidR="003F789D" w:rsidRPr="000F5B80" w:rsidRDefault="000F5B80" w:rsidP="000F5B80">
      <w:pPr>
        <w:pStyle w:val="Default"/>
        <w:spacing w:line="276" w:lineRule="auto"/>
        <w:ind w:firstLine="709"/>
        <w:jc w:val="both"/>
      </w:pPr>
      <w:r w:rsidRPr="000F5B80">
        <w:rPr>
          <w:b/>
        </w:rPr>
        <w:t>4.</w:t>
      </w:r>
      <w:r>
        <w:t> </w:t>
      </w:r>
      <w:r w:rsidR="00EA0B02" w:rsidRPr="000F5B80">
        <w:rPr>
          <w:b/>
        </w:rPr>
        <w:t>Социальные. Поддержка занятости населения</w:t>
      </w:r>
      <w:r w:rsidR="00E20899" w:rsidRPr="000F5B80">
        <w:rPr>
          <w:b/>
        </w:rPr>
        <w:t>, дополнительная поддержка</w:t>
      </w:r>
      <w:r w:rsidR="00EA0B02" w:rsidRPr="000F5B80">
        <w:rPr>
          <w:b/>
        </w:rPr>
        <w:t xml:space="preserve"> семей с детьми</w:t>
      </w:r>
      <w:r w:rsidR="00E20899" w:rsidRPr="000F5B80">
        <w:rPr>
          <w:b/>
        </w:rPr>
        <w:t>, гуманитарная поддержка граждан</w:t>
      </w:r>
      <w:r w:rsidR="00385909" w:rsidRPr="000F5B80">
        <w:rPr>
          <w:b/>
        </w:rPr>
        <w:t>,</w:t>
      </w:r>
      <w:r w:rsidR="00E20899" w:rsidRPr="000F5B80">
        <w:rPr>
          <w:b/>
        </w:rPr>
        <w:t xml:space="preserve"> прибывших из ДНР и ЛНР</w:t>
      </w:r>
      <w:r w:rsidR="00EA0B02" w:rsidRPr="000F5B80">
        <w:rPr>
          <w:b/>
        </w:rPr>
        <w:t>:</w:t>
      </w:r>
    </w:p>
    <w:p w:rsidR="00363274" w:rsidRPr="000F5B80" w:rsidRDefault="00363274" w:rsidP="000F5B80">
      <w:pPr>
        <w:pStyle w:val="Default"/>
        <w:spacing w:line="276" w:lineRule="auto"/>
        <w:ind w:firstLine="709"/>
        <w:jc w:val="both"/>
      </w:pPr>
      <w:r w:rsidRPr="000F5B80">
        <w:t xml:space="preserve">программы по созданию дополнительных рабочих мест, программы профессионального обучения; </w:t>
      </w:r>
    </w:p>
    <w:p w:rsidR="00EA0B02" w:rsidRPr="000F5B80" w:rsidRDefault="00EA0B02" w:rsidP="000F5B80">
      <w:pPr>
        <w:pStyle w:val="Default"/>
        <w:spacing w:line="276" w:lineRule="auto"/>
        <w:ind w:firstLine="709"/>
        <w:jc w:val="both"/>
      </w:pPr>
      <w:r w:rsidRPr="000F5B80">
        <w:t xml:space="preserve">поддержка предприятий в сохранении рабочих </w:t>
      </w:r>
      <w:r w:rsidR="00E20899" w:rsidRPr="000F5B80">
        <w:t>мест и выплате заработной платы</w:t>
      </w:r>
      <w:r w:rsidRPr="000F5B80">
        <w:t>;</w:t>
      </w:r>
    </w:p>
    <w:p w:rsidR="00E20899" w:rsidRPr="000F5B80" w:rsidRDefault="00E20899" w:rsidP="000F5B80">
      <w:pPr>
        <w:pStyle w:val="Default"/>
        <w:spacing w:line="276" w:lineRule="auto"/>
        <w:ind w:firstLine="709"/>
        <w:jc w:val="both"/>
      </w:pPr>
      <w:r w:rsidRPr="000F5B80">
        <w:t>трудоустройство работников, находящихся под риском увольнения, на временные работы;</w:t>
      </w:r>
    </w:p>
    <w:p w:rsidR="00E20899" w:rsidRPr="000F5B80" w:rsidRDefault="00E20899" w:rsidP="000F5B80">
      <w:pPr>
        <w:pStyle w:val="Default"/>
        <w:spacing w:line="276" w:lineRule="auto"/>
        <w:ind w:firstLine="709"/>
        <w:jc w:val="both"/>
      </w:pPr>
      <w:r w:rsidRPr="000F5B80">
        <w:t>трудоустройство безработных граждан на общественные работы;</w:t>
      </w:r>
    </w:p>
    <w:p w:rsidR="00D81E3A" w:rsidRPr="000F5B80" w:rsidRDefault="00D81E3A" w:rsidP="000F5B80">
      <w:pPr>
        <w:pStyle w:val="Default"/>
        <w:spacing w:line="276" w:lineRule="auto"/>
        <w:ind w:firstLine="709"/>
        <w:jc w:val="both"/>
      </w:pPr>
      <w:r w:rsidRPr="000F5B80">
        <w:t>дополнительное материальное обеспечение в виде единовременных выплат семьям с детьми;</w:t>
      </w:r>
    </w:p>
    <w:p w:rsidR="00E20899" w:rsidRPr="000F5B80" w:rsidRDefault="00E20899" w:rsidP="000F5B80">
      <w:pPr>
        <w:pStyle w:val="Default"/>
        <w:spacing w:line="276" w:lineRule="auto"/>
        <w:ind w:firstLine="709"/>
        <w:jc w:val="both"/>
      </w:pPr>
      <w:r w:rsidRPr="000F5B80">
        <w:t>организация оздоровительного отдыха для детей</w:t>
      </w:r>
      <w:r w:rsidR="00163EE6" w:rsidRPr="000F5B80">
        <w:t>, в том числе</w:t>
      </w:r>
      <w:r w:rsidRPr="000F5B80">
        <w:t xml:space="preserve"> прибывших из ДНР и ЛНР;</w:t>
      </w:r>
    </w:p>
    <w:p w:rsidR="00D81E3A" w:rsidRPr="000F5B80" w:rsidRDefault="00D81E3A" w:rsidP="000F5B80">
      <w:pPr>
        <w:pStyle w:val="Default"/>
        <w:spacing w:line="276" w:lineRule="auto"/>
        <w:ind w:firstLine="709"/>
        <w:jc w:val="both"/>
      </w:pPr>
      <w:r w:rsidRPr="000F5B80">
        <w:t xml:space="preserve">дополнительное обеспечение временного социально-бытового обустройства </w:t>
      </w:r>
      <w:r w:rsidR="00BC1A64" w:rsidRPr="000F5B80">
        <w:t>граждан, прибывших из ДНР и ЛНР.</w:t>
      </w:r>
    </w:p>
    <w:p w:rsidR="00DF23B6" w:rsidRPr="000F5B80" w:rsidRDefault="00DF23B6" w:rsidP="000F5B80">
      <w:pPr>
        <w:pStyle w:val="Default"/>
        <w:spacing w:line="276" w:lineRule="auto"/>
        <w:ind w:firstLine="709"/>
        <w:jc w:val="both"/>
      </w:pPr>
      <w:r w:rsidRPr="000F5B80">
        <w:t>В Ханты-Мансийском автономном округе предоставляется единовременная денежная выплата отдельным категориям граждан, проживающим в автономном округе, в размере 5 000 рублей на каждого несовершеннолетнего ребёнка следующим категориям семей: имеющим доход на каждого члена семьи не выше величины прожиточного минимума, установленного в автономном округе; с детьми-инвалидами.</w:t>
      </w:r>
    </w:p>
    <w:p w:rsidR="000F5B80" w:rsidRDefault="00DF23B6" w:rsidP="000F5B80">
      <w:pPr>
        <w:pStyle w:val="Default"/>
        <w:spacing w:line="276" w:lineRule="auto"/>
        <w:ind w:firstLine="709"/>
        <w:jc w:val="both"/>
      </w:pPr>
      <w:r w:rsidRPr="000F5B80">
        <w:t>В Краснодарском крае продлен на 2022 год срок действия льготной ставки по налогу на имущество в размере 0,01 % для организаций, предоставляющих услуги отдыха и оздоровления детей, санаторно-курортного лечения.</w:t>
      </w:r>
    </w:p>
    <w:p w:rsidR="00EA0B02" w:rsidRPr="000F5B80" w:rsidRDefault="000F5B80" w:rsidP="000F5B80">
      <w:pPr>
        <w:pStyle w:val="Default"/>
        <w:spacing w:line="276" w:lineRule="auto"/>
        <w:ind w:firstLine="709"/>
        <w:jc w:val="both"/>
      </w:pPr>
      <w:r w:rsidRPr="000F5B80">
        <w:rPr>
          <w:b/>
        </w:rPr>
        <w:t>5.</w:t>
      </w:r>
      <w:r>
        <w:t> </w:t>
      </w:r>
      <w:r w:rsidR="00DF23B6" w:rsidRPr="000F5B80">
        <w:t xml:space="preserve">Кроме обозначенных мер </w:t>
      </w:r>
      <w:r w:rsidR="008A4E97" w:rsidRPr="000F5B80">
        <w:t xml:space="preserve">субъекты Российской Федерации проводят работу по повышению эффективности и сокращению (оптимизации) расходов, не относящихся к приоритетным, и увеличению объема резервных фондов (Республика Башкортостан, Удмуртская Республика, Чеченская Республика, Ставропольский край, Амурская, </w:t>
      </w:r>
      <w:r w:rsidR="0051313F" w:rsidRPr="000F5B80">
        <w:t xml:space="preserve">Брянская, </w:t>
      </w:r>
      <w:r w:rsidR="008A4E97" w:rsidRPr="000F5B80">
        <w:t>Сахалинская, Ульяновская области и другие регионы)</w:t>
      </w:r>
    </w:p>
    <w:p w:rsidR="000F5B80" w:rsidRPr="000F5B80" w:rsidRDefault="000F5B80" w:rsidP="000F5B8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B80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0F5B80">
        <w:rPr>
          <w:rFonts w:ascii="Times New Roman" w:hAnsi="Times New Roman" w:cs="Times New Roman"/>
          <w:color w:val="000000"/>
          <w:sz w:val="24"/>
          <w:szCs w:val="24"/>
        </w:rPr>
        <w:t>. Таким образом, в</w:t>
      </w:r>
      <w:r w:rsidRPr="000F5B80">
        <w:rPr>
          <w:rFonts w:ascii="Times New Roman" w:hAnsi="Times New Roman" w:cs="Times New Roman"/>
          <w:sz w:val="24"/>
          <w:szCs w:val="24"/>
        </w:rPr>
        <w:t xml:space="preserve"> настоящее время в </w:t>
      </w:r>
      <w:r w:rsidRPr="000F5B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регионах </w:t>
      </w:r>
      <w:r w:rsidRPr="000F5B80">
        <w:rPr>
          <w:rFonts w:ascii="Times New Roman" w:hAnsi="Times New Roman" w:cs="Times New Roman"/>
          <w:sz w:val="24"/>
          <w:szCs w:val="24"/>
        </w:rPr>
        <w:t>для обеспечения устойчивого развития экономики, ведется работа по предотвращению негативных последствий санкций. Принятые антикризисные меры в основном ориентированы на федеральные и дополнены с учетом региональных особенностей и направлены на:</w:t>
      </w:r>
    </w:p>
    <w:p w:rsidR="000F5B80" w:rsidRPr="000F5B80" w:rsidRDefault="000F5B80" w:rsidP="000F5B80">
      <w:pPr>
        <w:pStyle w:val="Default"/>
        <w:tabs>
          <w:tab w:val="left" w:pos="1134"/>
        </w:tabs>
        <w:spacing w:line="276" w:lineRule="auto"/>
        <w:ind w:firstLine="709"/>
        <w:jc w:val="both"/>
      </w:pPr>
      <w:r w:rsidRPr="000F5B80">
        <w:t xml:space="preserve">поддержку субъектов малого и среднего предпринимательства; </w:t>
      </w:r>
    </w:p>
    <w:p w:rsidR="000F5B80" w:rsidRPr="000F5B80" w:rsidRDefault="000F5B80" w:rsidP="000F5B80">
      <w:pPr>
        <w:pStyle w:val="Default"/>
        <w:tabs>
          <w:tab w:val="left" w:pos="1134"/>
        </w:tabs>
        <w:spacing w:line="276" w:lineRule="auto"/>
        <w:ind w:firstLine="709"/>
        <w:jc w:val="both"/>
      </w:pPr>
      <w:r w:rsidRPr="000F5B80">
        <w:t>поддержку промышленных предприятий, в том числе предприятий АПК, а также меры, направленные на облегчение перестраивания логистических цепочек и поиска новых рынков сбыта;</w:t>
      </w:r>
    </w:p>
    <w:p w:rsidR="000F5B80" w:rsidRPr="000F5B80" w:rsidRDefault="000F5B80" w:rsidP="000F5B80">
      <w:pPr>
        <w:pStyle w:val="Default"/>
        <w:tabs>
          <w:tab w:val="left" w:pos="1134"/>
        </w:tabs>
        <w:spacing w:line="276" w:lineRule="auto"/>
        <w:ind w:firstLine="709"/>
        <w:jc w:val="both"/>
      </w:pPr>
      <w:r w:rsidRPr="000F5B80">
        <w:t>стимулирование импортозамещения;</w:t>
      </w:r>
    </w:p>
    <w:p w:rsidR="000F5B80" w:rsidRPr="000F5B80" w:rsidRDefault="000F5B80" w:rsidP="000F5B80">
      <w:pPr>
        <w:pStyle w:val="Default"/>
        <w:tabs>
          <w:tab w:val="left" w:pos="1134"/>
        </w:tabs>
        <w:spacing w:line="276" w:lineRule="auto"/>
        <w:ind w:firstLine="709"/>
        <w:jc w:val="both"/>
      </w:pPr>
      <w:r w:rsidRPr="000F5B80">
        <w:t xml:space="preserve">поддержку занятости населения; </w:t>
      </w:r>
    </w:p>
    <w:p w:rsidR="000F5B80" w:rsidRPr="000F5B80" w:rsidRDefault="000F5B80" w:rsidP="000F5B80">
      <w:pPr>
        <w:pStyle w:val="Default"/>
        <w:tabs>
          <w:tab w:val="left" w:pos="1134"/>
        </w:tabs>
        <w:spacing w:line="276" w:lineRule="auto"/>
        <w:ind w:firstLine="709"/>
        <w:jc w:val="both"/>
      </w:pPr>
      <w:r w:rsidRPr="000F5B80">
        <w:t xml:space="preserve">дополнительную поддержку семей с детьми; </w:t>
      </w:r>
    </w:p>
    <w:p w:rsidR="000F5B80" w:rsidRPr="000F5B80" w:rsidRDefault="000F5B80" w:rsidP="000F5B80">
      <w:pPr>
        <w:pStyle w:val="Default"/>
        <w:tabs>
          <w:tab w:val="left" w:pos="1134"/>
        </w:tabs>
        <w:spacing w:line="276" w:lineRule="auto"/>
        <w:ind w:firstLine="709"/>
        <w:jc w:val="both"/>
      </w:pPr>
      <w:r w:rsidRPr="000F5B80">
        <w:t xml:space="preserve">гуманитарную поддержку </w:t>
      </w:r>
      <w:r w:rsidRPr="000F5B80">
        <w:rPr>
          <w:color w:val="000000" w:themeColor="text1"/>
        </w:rPr>
        <w:t>граждан Украины, Донецкой Народной Республики, Луганской Народной Республики, прибывших на территорию Российской Федерации</w:t>
      </w:r>
      <w:r w:rsidRPr="000F5B80">
        <w:t>.</w:t>
      </w:r>
    </w:p>
    <w:p w:rsidR="000F5B80" w:rsidRPr="000F5B80" w:rsidRDefault="000F5B80" w:rsidP="000F5B80">
      <w:pPr>
        <w:pStyle w:val="Default"/>
        <w:spacing w:line="276" w:lineRule="auto"/>
        <w:ind w:firstLine="709"/>
        <w:jc w:val="both"/>
      </w:pPr>
      <w:r w:rsidRPr="000F5B80">
        <w:rPr>
          <w:b/>
        </w:rPr>
        <w:t>7.</w:t>
      </w:r>
      <w:r w:rsidRPr="000F5B80">
        <w:t xml:space="preserve"> Одновременно, </w:t>
      </w:r>
      <w:r w:rsidRPr="000F5B80">
        <w:rPr>
          <w:b/>
        </w:rPr>
        <w:t>при реализации антикризисных мер</w:t>
      </w:r>
      <w:r w:rsidRPr="000F5B80">
        <w:t xml:space="preserve"> регионами отмечаются следующие ключевые </w:t>
      </w:r>
      <w:r w:rsidRPr="000F5B80">
        <w:rPr>
          <w:b/>
        </w:rPr>
        <w:t>риски</w:t>
      </w:r>
      <w:r w:rsidRPr="000F5B80">
        <w:t xml:space="preserve">: </w:t>
      </w:r>
    </w:p>
    <w:p w:rsidR="000F5B80" w:rsidRPr="000F5B80" w:rsidRDefault="000F5B80" w:rsidP="000F5B80">
      <w:pPr>
        <w:pStyle w:val="Default"/>
        <w:spacing w:line="276" w:lineRule="auto"/>
        <w:ind w:firstLine="709"/>
        <w:jc w:val="both"/>
      </w:pPr>
      <w:r w:rsidRPr="000F5B80">
        <w:t>дополнительная потребность в средствах федерального бюджета;</w:t>
      </w:r>
    </w:p>
    <w:p w:rsidR="000F5B80" w:rsidRPr="000F5B80" w:rsidRDefault="000F5B80" w:rsidP="000F5B80">
      <w:pPr>
        <w:pStyle w:val="Default"/>
        <w:spacing w:line="276" w:lineRule="auto"/>
        <w:ind w:firstLine="709"/>
        <w:jc w:val="both"/>
      </w:pPr>
      <w:r w:rsidRPr="000F5B80">
        <w:t>выпадающие доходы консолидированных бюджетов субъектов Российской Федерации;</w:t>
      </w:r>
    </w:p>
    <w:p w:rsidR="000F5B80" w:rsidRPr="000F5B80" w:rsidRDefault="000F5B80" w:rsidP="000F5B80">
      <w:pPr>
        <w:pStyle w:val="Default"/>
        <w:spacing w:line="276" w:lineRule="auto"/>
        <w:ind w:firstLine="709"/>
        <w:jc w:val="both"/>
      </w:pPr>
      <w:r w:rsidRPr="000F5B80">
        <w:t>невозврат займов субъектами МСП в связи со сложившейся экономической ситуацией;</w:t>
      </w:r>
    </w:p>
    <w:p w:rsidR="000F5B80" w:rsidRPr="000F5B80" w:rsidRDefault="000F5B80" w:rsidP="000F5B80">
      <w:pPr>
        <w:pStyle w:val="Default"/>
        <w:spacing w:line="276" w:lineRule="auto"/>
        <w:ind w:firstLine="709"/>
        <w:jc w:val="both"/>
      </w:pPr>
      <w:r w:rsidRPr="000F5B80">
        <w:t>приостановление реализации отдельных мероприятий государственных программ капитального характера по новым объектам в рамках проводимой оптимизации и приоритизации расходов бюджетов субъектов Российской Федерации;</w:t>
      </w:r>
    </w:p>
    <w:p w:rsidR="000F5B80" w:rsidRPr="000F5B80" w:rsidRDefault="000F5B80" w:rsidP="000F5B80">
      <w:pPr>
        <w:pStyle w:val="Default"/>
        <w:spacing w:line="276" w:lineRule="auto"/>
        <w:ind w:firstLine="709"/>
        <w:jc w:val="both"/>
      </w:pPr>
      <w:r w:rsidRPr="000F5B80">
        <w:t>рост напряженности на рынке труда;</w:t>
      </w:r>
    </w:p>
    <w:p w:rsidR="000F5B80" w:rsidRPr="000F5B80" w:rsidRDefault="000F5B80" w:rsidP="000F5B80">
      <w:pPr>
        <w:pStyle w:val="Default"/>
        <w:spacing w:line="276" w:lineRule="auto"/>
        <w:ind w:firstLine="709"/>
        <w:jc w:val="both"/>
      </w:pPr>
      <w:r w:rsidRPr="000F5B80">
        <w:t>недостижение плановой численности работников, прошедших профессиональное обучение и получивших дополнительное профессиональное образование, ввиду отсутствия потребности предприятий в организации обучения своих работников, находящихся под риском увольнения;</w:t>
      </w:r>
    </w:p>
    <w:p w:rsidR="000F5B80" w:rsidRPr="000F5B80" w:rsidRDefault="000F5B80" w:rsidP="000F5B80">
      <w:pPr>
        <w:pStyle w:val="Default"/>
        <w:spacing w:line="276" w:lineRule="auto"/>
        <w:ind w:firstLine="709"/>
        <w:jc w:val="both"/>
      </w:pPr>
      <w:r w:rsidRPr="000F5B80">
        <w:t>перебои в обеспечении государственных и муниципальных заказчиков в товарах, работах, услугах, в том числе финансируемых в рамках реализации нацпроектов;</w:t>
      </w:r>
    </w:p>
    <w:p w:rsidR="006A0C8A" w:rsidRPr="000F5B80" w:rsidRDefault="000F5B80" w:rsidP="000F5B80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F5B80">
        <w:rPr>
          <w:rFonts w:ascii="Times New Roman" w:hAnsi="Times New Roman" w:cs="Times New Roman"/>
        </w:rPr>
        <w:t>расторжение уже заключенных государственных (муниципальных) контрактов со стороны поставщиков в связи с невозможностью их исполнения по цене их первоначального заключения.</w:t>
      </w:r>
    </w:p>
    <w:sectPr w:rsidR="006A0C8A" w:rsidRPr="000F5B80" w:rsidSect="008005BD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71C" w:rsidRDefault="0060071C" w:rsidP="006A0C8A">
      <w:pPr>
        <w:spacing w:after="0" w:line="240" w:lineRule="auto"/>
      </w:pPr>
      <w:r>
        <w:separator/>
      </w:r>
    </w:p>
  </w:endnote>
  <w:endnote w:type="continuationSeparator" w:id="0">
    <w:p w:rsidR="0060071C" w:rsidRDefault="0060071C" w:rsidP="006A0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71C" w:rsidRDefault="0060071C" w:rsidP="006A0C8A">
      <w:pPr>
        <w:spacing w:after="0" w:line="240" w:lineRule="auto"/>
      </w:pPr>
      <w:r>
        <w:separator/>
      </w:r>
    </w:p>
  </w:footnote>
  <w:footnote w:type="continuationSeparator" w:id="0">
    <w:p w:rsidR="0060071C" w:rsidRDefault="0060071C" w:rsidP="006A0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9682575"/>
      <w:docPartObj>
        <w:docPartGallery w:val="Page Numbers (Top of Page)"/>
        <w:docPartUnique/>
      </w:docPartObj>
    </w:sdtPr>
    <w:sdtEndPr/>
    <w:sdtContent>
      <w:p w:rsidR="006A0C8A" w:rsidRDefault="006A0C8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AE6">
          <w:rPr>
            <w:noProof/>
          </w:rPr>
          <w:t>5</w:t>
        </w:r>
        <w:r>
          <w:fldChar w:fldCharType="end"/>
        </w:r>
      </w:p>
    </w:sdtContent>
  </w:sdt>
  <w:p w:rsidR="006A0C8A" w:rsidRDefault="006A0C8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80207"/>
    <w:multiLevelType w:val="hybridMultilevel"/>
    <w:tmpl w:val="D056F25E"/>
    <w:lvl w:ilvl="0" w:tplc="5BBE06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766502"/>
    <w:multiLevelType w:val="hybridMultilevel"/>
    <w:tmpl w:val="EF7E6EA6"/>
    <w:lvl w:ilvl="0" w:tplc="F7668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0D3C32"/>
    <w:multiLevelType w:val="hybridMultilevel"/>
    <w:tmpl w:val="DC845986"/>
    <w:lvl w:ilvl="0" w:tplc="BC0A862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136D91"/>
    <w:multiLevelType w:val="hybridMultilevel"/>
    <w:tmpl w:val="8CECA720"/>
    <w:lvl w:ilvl="0" w:tplc="0B8AEB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C8B"/>
    <w:rsid w:val="00007D59"/>
    <w:rsid w:val="00087E79"/>
    <w:rsid w:val="000B5D2C"/>
    <w:rsid w:val="000F5B80"/>
    <w:rsid w:val="00146287"/>
    <w:rsid w:val="00157967"/>
    <w:rsid w:val="00162A94"/>
    <w:rsid w:val="00163EE6"/>
    <w:rsid w:val="00193AC5"/>
    <w:rsid w:val="00194DCF"/>
    <w:rsid w:val="00195840"/>
    <w:rsid w:val="00231884"/>
    <w:rsid w:val="002619D9"/>
    <w:rsid w:val="00363274"/>
    <w:rsid w:val="00385909"/>
    <w:rsid w:val="003F04B7"/>
    <w:rsid w:val="003F789D"/>
    <w:rsid w:val="0040353F"/>
    <w:rsid w:val="00461E12"/>
    <w:rsid w:val="0049285E"/>
    <w:rsid w:val="004F12FC"/>
    <w:rsid w:val="004F238C"/>
    <w:rsid w:val="00505CB1"/>
    <w:rsid w:val="0051313F"/>
    <w:rsid w:val="00557547"/>
    <w:rsid w:val="00584846"/>
    <w:rsid w:val="005B01C1"/>
    <w:rsid w:val="005E2AD7"/>
    <w:rsid w:val="0060071C"/>
    <w:rsid w:val="00615669"/>
    <w:rsid w:val="006A0C8A"/>
    <w:rsid w:val="006F6DBA"/>
    <w:rsid w:val="007839E1"/>
    <w:rsid w:val="007E4C8B"/>
    <w:rsid w:val="007F71AB"/>
    <w:rsid w:val="008005BD"/>
    <w:rsid w:val="008025B6"/>
    <w:rsid w:val="008A4E97"/>
    <w:rsid w:val="008E4BC3"/>
    <w:rsid w:val="008F29A4"/>
    <w:rsid w:val="008F3DF3"/>
    <w:rsid w:val="00983B70"/>
    <w:rsid w:val="009A6734"/>
    <w:rsid w:val="009C2A55"/>
    <w:rsid w:val="009F175B"/>
    <w:rsid w:val="009F195D"/>
    <w:rsid w:val="00A7720D"/>
    <w:rsid w:val="00AF1AE6"/>
    <w:rsid w:val="00B33A2E"/>
    <w:rsid w:val="00B639A4"/>
    <w:rsid w:val="00B708CB"/>
    <w:rsid w:val="00BA3773"/>
    <w:rsid w:val="00BC1A64"/>
    <w:rsid w:val="00C1015B"/>
    <w:rsid w:val="00D011D5"/>
    <w:rsid w:val="00D35B5E"/>
    <w:rsid w:val="00D81E3A"/>
    <w:rsid w:val="00DB1BA1"/>
    <w:rsid w:val="00DF23B6"/>
    <w:rsid w:val="00E20899"/>
    <w:rsid w:val="00E60B02"/>
    <w:rsid w:val="00E62B77"/>
    <w:rsid w:val="00EA0B02"/>
    <w:rsid w:val="00ED390F"/>
    <w:rsid w:val="00F22FF7"/>
    <w:rsid w:val="00FA5E89"/>
    <w:rsid w:val="00FD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FDF09"/>
  <w15:docId w15:val="{7B551E96-659E-4EC3-898D-E12298C9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C8B"/>
    <w:pPr>
      <w:ind w:left="720"/>
      <w:contextualSpacing/>
    </w:pPr>
  </w:style>
  <w:style w:type="paragraph" w:customStyle="1" w:styleId="Default">
    <w:name w:val="Default"/>
    <w:rsid w:val="003632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A0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0C8A"/>
  </w:style>
  <w:style w:type="paragraph" w:styleId="a6">
    <w:name w:val="footer"/>
    <w:basedOn w:val="a"/>
    <w:link w:val="a7"/>
    <w:uiPriority w:val="99"/>
    <w:unhideWhenUsed/>
    <w:rsid w:val="006A0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0C8A"/>
  </w:style>
  <w:style w:type="paragraph" w:styleId="a8">
    <w:name w:val="Balloon Text"/>
    <w:basedOn w:val="a"/>
    <w:link w:val="a9"/>
    <w:uiPriority w:val="99"/>
    <w:semiHidden/>
    <w:unhideWhenUsed/>
    <w:rsid w:val="005E2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E2AD7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rsid w:val="008005B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8005B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0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1922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Катанова Е.Г.</dc:creator>
  <cp:lastModifiedBy>Ржанникова Ирина Викторовна</cp:lastModifiedBy>
  <cp:revision>6</cp:revision>
  <cp:lastPrinted>2022-07-27T10:33:00Z</cp:lastPrinted>
  <dcterms:created xsi:type="dcterms:W3CDTF">2022-08-04T13:57:00Z</dcterms:created>
  <dcterms:modified xsi:type="dcterms:W3CDTF">2022-08-16T13:00:00Z</dcterms:modified>
</cp:coreProperties>
</file>