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1C0474">
      <w:pPr>
        <w:spacing w:after="0" w:line="240" w:lineRule="auto"/>
        <w:ind w:left="5103"/>
        <w:jc w:val="right"/>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DB51DA">
        <w:rPr>
          <w:rFonts w:ascii="Times New Roman" w:hAnsi="Times New Roman" w:cs="Times New Roman"/>
          <w:sz w:val="28"/>
          <w:szCs w:val="28"/>
        </w:rPr>
        <w:t>5</w:t>
      </w:r>
    </w:p>
    <w:p w:rsidR="00882378" w:rsidRDefault="00882378" w:rsidP="001C0474">
      <w:pPr>
        <w:spacing w:after="0" w:line="240" w:lineRule="auto"/>
        <w:ind w:left="5103"/>
        <w:jc w:val="right"/>
        <w:rPr>
          <w:rFonts w:ascii="Times New Roman" w:hAnsi="Times New Roman" w:cs="Times New Roman"/>
          <w:sz w:val="28"/>
          <w:szCs w:val="28"/>
        </w:rPr>
      </w:pPr>
    </w:p>
    <w:p w:rsidR="001C0474" w:rsidRDefault="001C0474" w:rsidP="00882378">
      <w:pPr>
        <w:spacing w:after="0" w:line="240" w:lineRule="auto"/>
        <w:ind w:left="5103"/>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CA7BD3" w:rsidRDefault="00C805F8" w:rsidP="00032B6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о реализации </w:t>
      </w:r>
      <w:r w:rsidR="00DB51DA" w:rsidRPr="00DB51DA">
        <w:rPr>
          <w:rFonts w:ascii="Times New Roman" w:eastAsia="Calibri" w:hAnsi="Times New Roman" w:cs="Times New Roman"/>
          <w:b/>
          <w:bCs/>
          <w:sz w:val="28"/>
          <w:szCs w:val="28"/>
        </w:rPr>
        <w:t>поручени</w:t>
      </w:r>
      <w:r w:rsidR="00032B67">
        <w:rPr>
          <w:rFonts w:ascii="Times New Roman" w:eastAsia="Calibri" w:hAnsi="Times New Roman" w:cs="Times New Roman"/>
          <w:b/>
          <w:bCs/>
          <w:sz w:val="28"/>
          <w:szCs w:val="28"/>
        </w:rPr>
        <w:t>я</w:t>
      </w:r>
      <w:r w:rsidR="00DB51DA" w:rsidRPr="00DB51DA">
        <w:rPr>
          <w:rFonts w:ascii="Times New Roman" w:eastAsia="Calibri" w:hAnsi="Times New Roman" w:cs="Times New Roman"/>
          <w:b/>
          <w:bCs/>
          <w:sz w:val="28"/>
          <w:szCs w:val="28"/>
        </w:rPr>
        <w:t xml:space="preserve"> Президента Российской Федерации и Правительства Российской Федерации </w:t>
      </w:r>
      <w:r w:rsidR="00032B67">
        <w:rPr>
          <w:rFonts w:ascii="Times New Roman" w:eastAsia="Calibri" w:hAnsi="Times New Roman" w:cs="Times New Roman"/>
          <w:b/>
          <w:bCs/>
          <w:sz w:val="28"/>
          <w:szCs w:val="28"/>
        </w:rPr>
        <w:t>в области</w:t>
      </w:r>
      <w:r w:rsidRPr="00C805F8">
        <w:rPr>
          <w:rFonts w:ascii="Times New Roman" w:eastAsia="Calibri" w:hAnsi="Times New Roman" w:cs="Times New Roman"/>
          <w:b/>
          <w:bCs/>
          <w:sz w:val="28"/>
          <w:szCs w:val="28"/>
        </w:rPr>
        <w:t xml:space="preserve"> земельных отношений</w:t>
      </w:r>
    </w:p>
    <w:p w:rsidR="008B3AB5" w:rsidRPr="008B3AB5" w:rsidRDefault="008B3AB5" w:rsidP="00F136AC">
      <w:pPr>
        <w:spacing w:before="120"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В отсутствии стратегии в сфере земельных и имущественных отношений реализация мероприятий в указанной области осуществляется</w:t>
      </w:r>
      <w:r w:rsidR="00F136AC">
        <w:rPr>
          <w:rFonts w:ascii="Times New Roman" w:eastAsia="Times New Roman" w:hAnsi="Times New Roman" w:cs="Times New Roman"/>
          <w:bCs/>
          <w:snapToGrid w:val="0"/>
          <w:sz w:val="28"/>
          <w:szCs w:val="28"/>
          <w:lang w:eastAsia="ru-RU"/>
        </w:rPr>
        <w:t xml:space="preserve"> также</w:t>
      </w:r>
      <w:r w:rsidRPr="008B3AB5">
        <w:rPr>
          <w:rFonts w:ascii="Times New Roman" w:eastAsia="Times New Roman" w:hAnsi="Times New Roman" w:cs="Times New Roman"/>
          <w:bCs/>
          <w:snapToGrid w:val="0"/>
          <w:sz w:val="28"/>
          <w:szCs w:val="28"/>
          <w:lang w:eastAsia="ru-RU"/>
        </w:rPr>
        <w:t xml:space="preserve"> </w:t>
      </w:r>
      <w:r w:rsidR="005325EC">
        <w:rPr>
          <w:rFonts w:ascii="Times New Roman" w:eastAsia="Times New Roman" w:hAnsi="Times New Roman" w:cs="Times New Roman"/>
          <w:bCs/>
          <w:snapToGrid w:val="0"/>
          <w:sz w:val="28"/>
          <w:szCs w:val="28"/>
          <w:lang w:eastAsia="ru-RU"/>
        </w:rPr>
        <w:t xml:space="preserve">на основании </w:t>
      </w:r>
      <w:r w:rsidRPr="008B3AB5">
        <w:rPr>
          <w:rFonts w:ascii="Times New Roman" w:eastAsia="Times New Roman" w:hAnsi="Times New Roman" w:cs="Times New Roman"/>
          <w:bCs/>
          <w:snapToGrid w:val="0"/>
          <w:sz w:val="28"/>
          <w:szCs w:val="28"/>
          <w:lang w:eastAsia="ru-RU"/>
        </w:rPr>
        <w:t>поручени</w:t>
      </w:r>
      <w:r w:rsidR="005325EC">
        <w:rPr>
          <w:rFonts w:ascii="Times New Roman" w:eastAsia="Times New Roman" w:hAnsi="Times New Roman" w:cs="Times New Roman"/>
          <w:bCs/>
          <w:snapToGrid w:val="0"/>
          <w:sz w:val="28"/>
          <w:szCs w:val="28"/>
          <w:lang w:eastAsia="ru-RU"/>
        </w:rPr>
        <w:t>й</w:t>
      </w:r>
      <w:r w:rsidRPr="008B3AB5">
        <w:rPr>
          <w:rFonts w:ascii="Times New Roman" w:eastAsia="Times New Roman" w:hAnsi="Times New Roman" w:cs="Times New Roman"/>
          <w:bCs/>
          <w:snapToGrid w:val="0"/>
          <w:sz w:val="28"/>
          <w:szCs w:val="28"/>
          <w:lang w:eastAsia="ru-RU"/>
        </w:rPr>
        <w:t xml:space="preserve"> Президента Российской Федерации и Правительства Российской Федерации:</w:t>
      </w:r>
    </w:p>
    <w:p w:rsidR="008B3AB5" w:rsidRPr="008B3AB5" w:rsidRDefault="005325EC" w:rsidP="008B3AB5">
      <w:pPr>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u w:val="single"/>
          <w:lang w:eastAsia="ru-RU"/>
        </w:rPr>
        <w:t>1. </w:t>
      </w:r>
      <w:r w:rsidR="008B3AB5" w:rsidRPr="008B3AB5">
        <w:rPr>
          <w:rFonts w:ascii="Times New Roman" w:eastAsia="Times New Roman" w:hAnsi="Times New Roman" w:cs="Times New Roman"/>
          <w:bCs/>
          <w:snapToGrid w:val="0"/>
          <w:sz w:val="28"/>
          <w:szCs w:val="28"/>
          <w:u w:val="single"/>
          <w:lang w:eastAsia="ru-RU"/>
        </w:rPr>
        <w:t>Поручение Президента Российской Федерации по итогам заседания президиума Государственного совета Российской Федерации 9 октября 2012</w:t>
      </w:r>
      <w:r>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года (утвержден 26 октября 2015 г. № Пр-2869, далее – Поручение № Пр-2869)</w:t>
      </w:r>
    </w:p>
    <w:p w:rsidR="005325EC"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Правительству Российской Федерации поручено</w:t>
      </w:r>
      <w:r w:rsidR="005325EC">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обеспечить доработку и принятие федерального закона, направленного на изменение порядка определения правового режима земельных участков путем исключения из земельного законодательства принципа деления земель по целевому назначению на категории, обратив особое внимание на установление переходных положений, обеспечивающих защиту земель сельскохозяйственного назначения, особо охраняемых природных территорий и других особо ценных земель</w:t>
      </w:r>
      <w:r w:rsidR="00F136AC">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установить возможность и порядок образования земельных участков гражданами и юридическими лицами за счет собственных средств из земель, находящихся в государственной или муниципальной собственности, предусмотрев обязанность органов государственной власти Российской Федерации и органов местного самоуправления выставлять такие земельные участки на торги в установленные сроки по заявл</w:t>
      </w:r>
      <w:r w:rsidR="00F136AC">
        <w:rPr>
          <w:rFonts w:ascii="Times New Roman" w:eastAsia="Times New Roman" w:hAnsi="Times New Roman" w:cs="Times New Roman"/>
          <w:bCs/>
          <w:snapToGrid w:val="0"/>
          <w:sz w:val="28"/>
          <w:szCs w:val="28"/>
          <w:lang w:eastAsia="ru-RU"/>
        </w:rPr>
        <w:t>ениям граждан и юридических лиц;</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образовать Правительственную комиссию по оценке эффективности использования земельных участков, находящихся в собственности Российской Федерации и предоставленных в пользование федеральным государственным унитарным предприятиям и учреждениям, академиям наук, а также созданным ими организациям. Предусмотреть внесудебный порядок передачи неэффективно используемых земельных участков </w:t>
      </w:r>
      <w:r w:rsidR="00F136AC">
        <w:rPr>
          <w:rFonts w:ascii="Times New Roman" w:eastAsia="Times New Roman" w:hAnsi="Times New Roman" w:cs="Times New Roman"/>
          <w:bCs/>
          <w:snapToGrid w:val="0"/>
          <w:sz w:val="28"/>
          <w:szCs w:val="28"/>
          <w:lang w:eastAsia="ru-RU"/>
        </w:rPr>
        <w:t>органам местного самоуправления;</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представить предложения о мерах по уточнению границ и постановке на кадастровый учет земельных участков граждан и юридических лиц, предусмотрев источники ф</w:t>
      </w:r>
      <w:r w:rsidR="00F136AC">
        <w:rPr>
          <w:rFonts w:ascii="Times New Roman" w:eastAsia="Times New Roman" w:hAnsi="Times New Roman" w:cs="Times New Roman"/>
          <w:bCs/>
          <w:snapToGrid w:val="0"/>
          <w:sz w:val="28"/>
          <w:szCs w:val="28"/>
          <w:lang w:eastAsia="ru-RU"/>
        </w:rPr>
        <w:t>инансирования кадастровых работ;</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принять меры по созданию единого открытого информационного ресурса об используемых и свободных земельных участках в целях обеспечения доступа граждан и юридических лиц к указанной информации, включая сведения о порядке пр</w:t>
      </w:r>
      <w:r w:rsidR="00F136AC">
        <w:rPr>
          <w:rFonts w:ascii="Times New Roman" w:eastAsia="Times New Roman" w:hAnsi="Times New Roman" w:cs="Times New Roman"/>
          <w:bCs/>
          <w:snapToGrid w:val="0"/>
          <w:sz w:val="28"/>
          <w:szCs w:val="28"/>
          <w:lang w:eastAsia="ru-RU"/>
        </w:rPr>
        <w:t>едоставления свободных участков;</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представить предложения по совершенствованию государственного земельного надзора, включая возможность его осуществления </w:t>
      </w:r>
      <w:r w:rsidR="00F136AC">
        <w:rPr>
          <w:rFonts w:ascii="Times New Roman" w:eastAsia="Times New Roman" w:hAnsi="Times New Roman" w:cs="Times New Roman"/>
          <w:bCs/>
          <w:snapToGrid w:val="0"/>
          <w:sz w:val="28"/>
          <w:szCs w:val="28"/>
          <w:lang w:eastAsia="ru-RU"/>
        </w:rPr>
        <w:t>субъектами Российской Федерации;</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lastRenderedPageBreak/>
        <w:t>установить административную ответственность должностных лиц за несоблюдение порядка и сроков предоставления земельных участко</w:t>
      </w:r>
      <w:r w:rsidR="00F136AC">
        <w:rPr>
          <w:rFonts w:ascii="Times New Roman" w:eastAsia="Times New Roman" w:hAnsi="Times New Roman" w:cs="Times New Roman"/>
          <w:bCs/>
          <w:snapToGrid w:val="0"/>
          <w:sz w:val="28"/>
          <w:szCs w:val="28"/>
          <w:lang w:eastAsia="ru-RU"/>
        </w:rPr>
        <w:t>в гражданам и юридическим лицам;</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установить административные штрафы в процентах от кадастровой стоимости земельных участков за неиспользование земельных участков сельскохозяйственного назначения более одного года.</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Кроме того, Поручением № Пр-2869 рекомендовано органам исполнительной власти субъектов Российской Федерации организовать работу и обеспечить проведение мероприятий, направленных на утверждение органами местного самоуправления правил землепользования и застройки, а также обязать органы местного самоуправления руководствоваться принципом «одного окна», организовав систему информационного взаимодействия в электронном виде между территориальными органами федеральных органов исполнительной власти и муниципальными предприятиями и организациями, осуществляющими эксплуатацию сетей инженерно-технического</w:t>
      </w:r>
      <w:proofErr w:type="gramEnd"/>
      <w:r w:rsidRPr="008B3AB5">
        <w:rPr>
          <w:rFonts w:ascii="Times New Roman" w:eastAsia="Times New Roman" w:hAnsi="Times New Roman" w:cs="Times New Roman"/>
          <w:bCs/>
          <w:snapToGrid w:val="0"/>
          <w:sz w:val="28"/>
          <w:szCs w:val="28"/>
          <w:lang w:eastAsia="ru-RU"/>
        </w:rPr>
        <w:t xml:space="preserve"> обеспечения, при подаче гражданами и юридическими лицами заявлений о предоставлении им земельных участков.</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Во исполнение пункта 1 поручения о необходимости обеспечить доработку и принятие федерального закона, направленного на изменение порядка определения правового режима земельных участков</w:t>
      </w:r>
      <w:r w:rsidR="00F136AC">
        <w:rPr>
          <w:rFonts w:ascii="Times New Roman" w:eastAsia="Times New Roman" w:hAnsi="Times New Roman" w:cs="Times New Roman"/>
          <w:bCs/>
          <w:snapToGrid w:val="0"/>
          <w:sz w:val="28"/>
          <w:szCs w:val="28"/>
          <w:lang w:eastAsia="ru-RU"/>
        </w:rPr>
        <w:t>, п</w:t>
      </w:r>
      <w:r w:rsidRPr="008B3AB5">
        <w:rPr>
          <w:rFonts w:ascii="Times New Roman" w:eastAsia="Times New Roman" w:hAnsi="Times New Roman" w:cs="Times New Roman"/>
          <w:bCs/>
          <w:snapToGrid w:val="0"/>
          <w:sz w:val="28"/>
          <w:szCs w:val="28"/>
          <w:lang w:eastAsia="ru-RU"/>
        </w:rPr>
        <w:t>роект федерального закона «О внесении изменений в Земельный кодекс Российской Федерации и отдельные законодательные акты Российской Федерации (в целях перехода от деления земель на категории к территориальному зонированию) и в связи с принятием Федерального закона «О землеустройстве» внесен</w:t>
      </w:r>
      <w:proofErr w:type="gramEnd"/>
      <w:r w:rsidRPr="008B3AB5">
        <w:rPr>
          <w:rFonts w:ascii="Times New Roman" w:eastAsia="Times New Roman" w:hAnsi="Times New Roman" w:cs="Times New Roman"/>
          <w:bCs/>
          <w:snapToGrid w:val="0"/>
          <w:sz w:val="28"/>
          <w:szCs w:val="28"/>
          <w:lang w:eastAsia="ru-RU"/>
        </w:rPr>
        <w:t> </w:t>
      </w:r>
      <w:proofErr w:type="gramStart"/>
      <w:r w:rsidRPr="008B3AB5">
        <w:rPr>
          <w:rFonts w:ascii="Times New Roman" w:eastAsia="Times New Roman" w:hAnsi="Times New Roman" w:cs="Times New Roman"/>
          <w:bCs/>
          <w:snapToGrid w:val="0"/>
          <w:sz w:val="28"/>
          <w:szCs w:val="28"/>
          <w:lang w:eastAsia="ru-RU"/>
        </w:rPr>
        <w:t xml:space="preserve">в Правительство Российской Федерации письмом </w:t>
      </w:r>
      <w:proofErr w:type="spellStart"/>
      <w:r w:rsidRPr="008B3AB5">
        <w:rPr>
          <w:rFonts w:ascii="Times New Roman" w:eastAsia="Times New Roman" w:hAnsi="Times New Roman" w:cs="Times New Roman"/>
          <w:bCs/>
          <w:snapToGrid w:val="0"/>
          <w:sz w:val="28"/>
          <w:szCs w:val="28"/>
          <w:lang w:eastAsia="ru-RU"/>
        </w:rPr>
        <w:t>Росреестра</w:t>
      </w:r>
      <w:proofErr w:type="spellEnd"/>
      <w:r w:rsidRPr="008B3AB5">
        <w:rPr>
          <w:rFonts w:ascii="Times New Roman" w:eastAsia="Times New Roman" w:hAnsi="Times New Roman" w:cs="Times New Roman"/>
          <w:bCs/>
          <w:snapToGrid w:val="0"/>
          <w:sz w:val="28"/>
          <w:szCs w:val="28"/>
          <w:lang w:eastAsia="ru-RU"/>
        </w:rPr>
        <w:t xml:space="preserve"> от 30 июня 2020 г. № 11-5732-ОС/20 (вместе с проектами федеральных законов «О землеустройстве», «О внесении</w:t>
      </w:r>
      <w:proofErr w:type="gramEnd"/>
      <w:r w:rsidRPr="008B3AB5">
        <w:rPr>
          <w:rFonts w:ascii="Times New Roman" w:eastAsia="Times New Roman" w:hAnsi="Times New Roman" w:cs="Times New Roman"/>
          <w:bCs/>
          <w:snapToGrid w:val="0"/>
          <w:sz w:val="28"/>
          <w:szCs w:val="28"/>
          <w:lang w:eastAsia="ru-RU"/>
        </w:rPr>
        <w:t xml:space="preserve"> </w:t>
      </w:r>
      <w:proofErr w:type="gramStart"/>
      <w:r w:rsidRPr="008B3AB5">
        <w:rPr>
          <w:rFonts w:ascii="Times New Roman" w:eastAsia="Times New Roman" w:hAnsi="Times New Roman" w:cs="Times New Roman"/>
          <w:bCs/>
          <w:snapToGrid w:val="0"/>
          <w:sz w:val="28"/>
          <w:szCs w:val="28"/>
          <w:lang w:eastAsia="ru-RU"/>
        </w:rPr>
        <w:t>изменений в части первую, третью Гражданского кодекса Российской Федерации и признании утратившими силу статей 15 и 16 Федерального закона «О введении в действие части первой Гражданского кодекса Российской Федерации» в связи с принятием Федерального закона «О внесении изменений в Земельный кодекс Российской Федерации и отдельные законодательные акты Российской Федерации (в целях перехода от деления земель на категории к территориальному зонированию</w:t>
      </w:r>
      <w:proofErr w:type="gramEnd"/>
      <w:r w:rsidRPr="008B3AB5">
        <w:rPr>
          <w:rFonts w:ascii="Times New Roman" w:eastAsia="Times New Roman" w:hAnsi="Times New Roman" w:cs="Times New Roman"/>
          <w:bCs/>
          <w:snapToGrid w:val="0"/>
          <w:sz w:val="28"/>
          <w:szCs w:val="28"/>
          <w:lang w:eastAsia="ru-RU"/>
        </w:rPr>
        <w:t xml:space="preserve">) </w:t>
      </w:r>
      <w:proofErr w:type="gramStart"/>
      <w:r w:rsidRPr="008B3AB5">
        <w:rPr>
          <w:rFonts w:ascii="Times New Roman" w:eastAsia="Times New Roman" w:hAnsi="Times New Roman" w:cs="Times New Roman"/>
          <w:bCs/>
          <w:snapToGrid w:val="0"/>
          <w:sz w:val="28"/>
          <w:szCs w:val="28"/>
          <w:lang w:eastAsia="ru-RU"/>
        </w:rPr>
        <w:t>и в связи с принятием Федерального закона «О землеустройстве», «О внесении изменений в Кодекс Российской Федерации об административных правонарушениях в связи с принятием Федерального закона «О внесении изменений в Земельный кодекс Российской Федерации и отдельные законодательные акты Российской Федерации (в целях перехода от деления земель на категории к территориальному зонированию)  и в связи с принятием Федерального закона «О землеустройстве»).</w:t>
      </w:r>
      <w:proofErr w:type="gramEnd"/>
    </w:p>
    <w:p w:rsidR="008B3AB5" w:rsidRPr="008B3AB5" w:rsidRDefault="009F63E7"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2. </w:t>
      </w:r>
      <w:r w:rsidR="008B3AB5" w:rsidRPr="008B3AB5">
        <w:rPr>
          <w:rFonts w:ascii="Times New Roman" w:eastAsia="Times New Roman" w:hAnsi="Times New Roman" w:cs="Times New Roman"/>
          <w:bCs/>
          <w:snapToGrid w:val="0"/>
          <w:sz w:val="28"/>
          <w:szCs w:val="28"/>
          <w:u w:val="single"/>
          <w:lang w:eastAsia="ru-RU"/>
        </w:rPr>
        <w:t>Перечень поручений Президента Российской Федерации по итогам расширенного заседания президиума Государственного Совета Российской Федерации, состоявшегося 28 сентября 2020 г. (утвержден 24 октября 2020 г. № </w:t>
      </w:r>
      <w:r w:rsidR="00A83A6D">
        <w:rPr>
          <w:rFonts w:ascii="Times New Roman" w:eastAsia="Times New Roman" w:hAnsi="Times New Roman" w:cs="Times New Roman"/>
          <w:bCs/>
          <w:snapToGrid w:val="0"/>
          <w:sz w:val="28"/>
          <w:szCs w:val="28"/>
          <w:u w:val="single"/>
          <w:lang w:eastAsia="ru-RU"/>
        </w:rPr>
        <w:t>Пр-1726ГС)</w:t>
      </w:r>
    </w:p>
    <w:p w:rsidR="009F63E7"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lastRenderedPageBreak/>
        <w:t>В соответствии с подпунктом «б» пункта 6 Правительству Российской Федерации для достижения национальной цели развития Российской Федерации «Комфортная и безопасная среда для жизни» необходимо обеспечить пересмотр количества зон с особыми условиями использования территорий, а также упрощение порядка установления, изменения или прекращения существования таких зон при условии соблюдения законодательства Российской Федерации в области охраны окружающей среды и обеспечения санитарно-эпидемиологического благопол</w:t>
      </w:r>
      <w:r w:rsidR="009F63E7">
        <w:rPr>
          <w:rFonts w:ascii="Times New Roman" w:eastAsia="Times New Roman" w:hAnsi="Times New Roman" w:cs="Times New Roman"/>
          <w:bCs/>
          <w:snapToGrid w:val="0"/>
          <w:sz w:val="28"/>
          <w:szCs w:val="28"/>
          <w:lang w:eastAsia="ru-RU"/>
        </w:rPr>
        <w:t>учия населения).</w:t>
      </w:r>
      <w:proofErr w:type="gramEnd"/>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Проект федерального закона «О внесении изменений в Земельный кодекс Российской Федерации и отдельные законодательные акты Российской Федерации в части совершенствования законодательства о зонах с особыми условиями использования территории» внесен в Правительство Российской Федерации письмом </w:t>
      </w:r>
      <w:proofErr w:type="spellStart"/>
      <w:r w:rsidRPr="008B3AB5">
        <w:rPr>
          <w:rFonts w:ascii="Times New Roman" w:eastAsia="Times New Roman" w:hAnsi="Times New Roman" w:cs="Times New Roman"/>
          <w:bCs/>
          <w:snapToGrid w:val="0"/>
          <w:sz w:val="28"/>
          <w:szCs w:val="28"/>
          <w:lang w:eastAsia="ru-RU"/>
        </w:rPr>
        <w:t>Росреестра</w:t>
      </w:r>
      <w:proofErr w:type="spellEnd"/>
      <w:r w:rsidRPr="008B3AB5">
        <w:rPr>
          <w:rFonts w:ascii="Times New Roman" w:eastAsia="Times New Roman" w:hAnsi="Times New Roman" w:cs="Times New Roman"/>
          <w:bCs/>
          <w:snapToGrid w:val="0"/>
          <w:sz w:val="28"/>
          <w:szCs w:val="28"/>
          <w:lang w:eastAsia="ru-RU"/>
        </w:rPr>
        <w:t xml:space="preserve"> от 25 июня 2021 г. № 11-4772-ОС/21.</w:t>
      </w:r>
    </w:p>
    <w:p w:rsidR="008B3AB5" w:rsidRPr="008B3AB5" w:rsidRDefault="00A14DCB" w:rsidP="008B3AB5">
      <w:pPr>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u w:val="single"/>
          <w:lang w:eastAsia="ru-RU"/>
        </w:rPr>
        <w:t>3. </w:t>
      </w:r>
      <w:r w:rsidR="008B3AB5" w:rsidRPr="008B3AB5">
        <w:rPr>
          <w:rFonts w:ascii="Times New Roman" w:eastAsia="Times New Roman" w:hAnsi="Times New Roman" w:cs="Times New Roman"/>
          <w:bCs/>
          <w:snapToGrid w:val="0"/>
          <w:sz w:val="28"/>
          <w:szCs w:val="28"/>
          <w:u w:val="single"/>
          <w:lang w:eastAsia="ru-RU"/>
        </w:rPr>
        <w:t xml:space="preserve">Перечень поручений Президента Российской Федерации по итогам совещания с членами Правительства, состоявшегося 17 марта 2020 года, утвержден 2 апреля 2020 г. № Пр-612 (далее </w:t>
      </w:r>
      <w:proofErr w:type="gramStart"/>
      <w:r w:rsidR="008B3AB5" w:rsidRPr="008B3AB5">
        <w:rPr>
          <w:rFonts w:ascii="Times New Roman" w:eastAsia="Times New Roman" w:hAnsi="Times New Roman" w:cs="Times New Roman"/>
          <w:bCs/>
          <w:snapToGrid w:val="0"/>
          <w:sz w:val="28"/>
          <w:szCs w:val="28"/>
          <w:u w:val="single"/>
          <w:lang w:eastAsia="ru-RU"/>
        </w:rPr>
        <w:t>–П</w:t>
      </w:r>
      <w:proofErr w:type="gramEnd"/>
      <w:r w:rsidR="008B3AB5" w:rsidRPr="008B3AB5">
        <w:rPr>
          <w:rFonts w:ascii="Times New Roman" w:eastAsia="Times New Roman" w:hAnsi="Times New Roman" w:cs="Times New Roman"/>
          <w:bCs/>
          <w:snapToGrid w:val="0"/>
          <w:sz w:val="28"/>
          <w:szCs w:val="28"/>
          <w:u w:val="single"/>
          <w:lang w:eastAsia="ru-RU"/>
        </w:rPr>
        <w:t>еречень № Пр-612), поручение Председателя Правительства Российской Федерации от 7 апреля 2020 г. №</w:t>
      </w:r>
      <w:r>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ММ-П13-2910кв</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Пунктом 1 </w:t>
      </w:r>
      <w:r w:rsidR="00A14DCB">
        <w:rPr>
          <w:rFonts w:ascii="Times New Roman" w:eastAsia="Times New Roman" w:hAnsi="Times New Roman" w:cs="Times New Roman"/>
          <w:bCs/>
          <w:snapToGrid w:val="0"/>
          <w:sz w:val="28"/>
          <w:szCs w:val="28"/>
          <w:lang w:eastAsia="ru-RU"/>
        </w:rPr>
        <w:t>П</w:t>
      </w:r>
      <w:r w:rsidRPr="008B3AB5">
        <w:rPr>
          <w:rFonts w:ascii="Times New Roman" w:eastAsia="Times New Roman" w:hAnsi="Times New Roman" w:cs="Times New Roman"/>
          <w:bCs/>
          <w:snapToGrid w:val="0"/>
          <w:sz w:val="28"/>
          <w:szCs w:val="28"/>
          <w:lang w:eastAsia="ru-RU"/>
        </w:rPr>
        <w:t xml:space="preserve">еречня </w:t>
      </w:r>
      <w:r w:rsidR="00A14DCB" w:rsidRPr="008B3AB5">
        <w:rPr>
          <w:rFonts w:ascii="Times New Roman" w:eastAsia="Times New Roman" w:hAnsi="Times New Roman" w:cs="Times New Roman"/>
          <w:bCs/>
          <w:snapToGrid w:val="0"/>
          <w:sz w:val="28"/>
          <w:szCs w:val="28"/>
          <w:lang w:eastAsia="ru-RU"/>
        </w:rPr>
        <w:t>№ Пр-612</w:t>
      </w:r>
      <w:r w:rsidR="00A14DCB" w:rsidRPr="00A14DCB">
        <w:rPr>
          <w:rFonts w:ascii="Times New Roman" w:eastAsia="Times New Roman" w:hAnsi="Times New Roman" w:cs="Times New Roman"/>
          <w:bCs/>
          <w:snapToGrid w:val="0"/>
          <w:sz w:val="28"/>
          <w:szCs w:val="28"/>
          <w:lang w:eastAsia="ru-RU"/>
        </w:rPr>
        <w:t xml:space="preserve"> </w:t>
      </w:r>
      <w:r w:rsidRPr="008B3AB5">
        <w:rPr>
          <w:rFonts w:ascii="Times New Roman" w:eastAsia="Times New Roman" w:hAnsi="Times New Roman" w:cs="Times New Roman"/>
          <w:bCs/>
          <w:snapToGrid w:val="0"/>
          <w:sz w:val="28"/>
          <w:szCs w:val="28"/>
          <w:lang w:eastAsia="ru-RU"/>
        </w:rPr>
        <w:t>даны поручения Правительству Российской Федерации в сфере земельных отношений:</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о разработке программы действий по развитию жилищного строительства и ипотечного жилищного кредитования;</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проработке вопроса об упрощении порядка осуществления деятельности по комплексному и устойчивому развитию территорий при реорганизации производственных зон;</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подготовке предложений о мерах по повышению инвестиционной привлекательности проектов строительства жилья, предназначенного для предоставления по договору найма жилого помещения жилищного фонда социального использования и по договору найма;</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сокращения установленных сроков предоставления земельных участков, находящихся в государственной и муниципальной собственности, для индивидуального жилищного строительства;</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подготовке предложений по внесению в законодательство Российской Федерации изменений, предусматривающих: сокращение до одного месяца срока внесения изменений в документы территориального планирования в целях размещения объектов федерального, регионального и местного значения; упрощение процедуры согласования документов территориального планирования;</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подготовка предложений по упрощению процедуры государственной регистрации прав на объекты недвижимого имущества.</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 xml:space="preserve">Во исполнение </w:t>
      </w:r>
      <w:r w:rsidR="005F3853" w:rsidRPr="008B3AB5">
        <w:rPr>
          <w:rFonts w:ascii="Times New Roman" w:eastAsia="Times New Roman" w:hAnsi="Times New Roman" w:cs="Times New Roman"/>
          <w:bCs/>
          <w:snapToGrid w:val="0"/>
          <w:sz w:val="28"/>
          <w:szCs w:val="28"/>
          <w:lang w:eastAsia="ru-RU"/>
        </w:rPr>
        <w:t>подпункт</w:t>
      </w:r>
      <w:r w:rsidR="005F3853">
        <w:rPr>
          <w:rFonts w:ascii="Times New Roman" w:eastAsia="Times New Roman" w:hAnsi="Times New Roman" w:cs="Times New Roman"/>
          <w:bCs/>
          <w:snapToGrid w:val="0"/>
          <w:sz w:val="28"/>
          <w:szCs w:val="28"/>
          <w:lang w:eastAsia="ru-RU"/>
        </w:rPr>
        <w:t>а </w:t>
      </w:r>
      <w:r w:rsidR="005F3853" w:rsidRPr="008B3AB5">
        <w:rPr>
          <w:rFonts w:ascii="Times New Roman" w:eastAsia="Times New Roman" w:hAnsi="Times New Roman" w:cs="Times New Roman"/>
          <w:bCs/>
          <w:snapToGrid w:val="0"/>
          <w:sz w:val="28"/>
          <w:szCs w:val="28"/>
          <w:lang w:eastAsia="ru-RU"/>
        </w:rPr>
        <w:t>«д»</w:t>
      </w:r>
      <w:r w:rsidR="005F3853">
        <w:rPr>
          <w:rFonts w:ascii="Times New Roman" w:eastAsia="Times New Roman" w:hAnsi="Times New Roman" w:cs="Times New Roman"/>
          <w:bCs/>
          <w:snapToGrid w:val="0"/>
          <w:sz w:val="28"/>
          <w:szCs w:val="28"/>
          <w:lang w:eastAsia="ru-RU"/>
        </w:rPr>
        <w:t xml:space="preserve"> пункта 1 </w:t>
      </w:r>
      <w:r w:rsidRPr="008B3AB5">
        <w:rPr>
          <w:rFonts w:ascii="Times New Roman" w:eastAsia="Times New Roman" w:hAnsi="Times New Roman" w:cs="Times New Roman"/>
          <w:bCs/>
          <w:snapToGrid w:val="0"/>
          <w:sz w:val="28"/>
          <w:szCs w:val="28"/>
          <w:lang w:eastAsia="ru-RU"/>
        </w:rPr>
        <w:t>Перечня №</w:t>
      </w:r>
      <w:r w:rsidR="00A14DCB">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612-р о сокращении сроков пре</w:t>
      </w:r>
      <w:r w:rsidR="005F3853">
        <w:rPr>
          <w:rFonts w:ascii="Times New Roman" w:eastAsia="Times New Roman" w:hAnsi="Times New Roman" w:cs="Times New Roman"/>
          <w:bCs/>
          <w:snapToGrid w:val="0"/>
          <w:sz w:val="28"/>
          <w:szCs w:val="28"/>
          <w:lang w:eastAsia="ru-RU"/>
        </w:rPr>
        <w:t>доставления земельных участков</w:t>
      </w:r>
      <w:r w:rsidRPr="008B3AB5">
        <w:rPr>
          <w:rFonts w:ascii="Times New Roman" w:eastAsia="Times New Roman" w:hAnsi="Times New Roman" w:cs="Times New Roman"/>
          <w:bCs/>
          <w:snapToGrid w:val="0"/>
          <w:sz w:val="28"/>
          <w:szCs w:val="28"/>
          <w:lang w:eastAsia="ru-RU"/>
        </w:rPr>
        <w:t xml:space="preserve"> в настоящее время разработан проект федерального закона «О внесении изменений в Земельный кодекс </w:t>
      </w:r>
      <w:r w:rsidRPr="008B3AB5">
        <w:rPr>
          <w:rFonts w:ascii="Times New Roman" w:eastAsia="Times New Roman" w:hAnsi="Times New Roman" w:cs="Times New Roman"/>
          <w:bCs/>
          <w:snapToGrid w:val="0"/>
          <w:sz w:val="28"/>
          <w:szCs w:val="28"/>
          <w:lang w:eastAsia="ru-RU"/>
        </w:rPr>
        <w:lastRenderedPageBreak/>
        <w:t>Российской Федерации и статью 3.5 Федерального закона «О введении в действие Земельного кодекса Российской Федерации», направленный на урегулирование указанного вопроса, который дорабатывается по замечаниям Государственно-правового управления Президента Российской Федерации.</w:t>
      </w:r>
      <w:proofErr w:type="gramEnd"/>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Во исполнение подпункта «ж» пункта 1 перечня поручений Президента Российской Федерации от 2 апреля 2020 г. № Пр-612 по вопросу подготовки предложений по упрощению процедуры государственной регистрации прав на объекты недвижимого имущества </w:t>
      </w:r>
      <w:proofErr w:type="spellStart"/>
      <w:r w:rsidRPr="008B3AB5">
        <w:rPr>
          <w:rFonts w:ascii="Times New Roman" w:eastAsia="Times New Roman" w:hAnsi="Times New Roman" w:cs="Times New Roman"/>
          <w:bCs/>
          <w:snapToGrid w:val="0"/>
          <w:sz w:val="28"/>
          <w:szCs w:val="28"/>
          <w:lang w:eastAsia="ru-RU"/>
        </w:rPr>
        <w:t>Росреестром</w:t>
      </w:r>
      <w:proofErr w:type="spellEnd"/>
      <w:r w:rsidRPr="008B3AB5">
        <w:rPr>
          <w:rFonts w:ascii="Times New Roman" w:eastAsia="Times New Roman" w:hAnsi="Times New Roman" w:cs="Times New Roman"/>
          <w:bCs/>
          <w:snapToGrid w:val="0"/>
          <w:sz w:val="28"/>
          <w:szCs w:val="28"/>
          <w:lang w:eastAsia="ru-RU"/>
        </w:rPr>
        <w:t xml:space="preserve"> подготовлены:</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 проект доклада Президенту Российской Федерации по вопросу внесения изменений в законодательные акты в части упрощения процедуры регистрации сделок, заключенных органами государственной власти и органами местного самоуправления (изменения были предусмотрены положениями проекта федерального закона № 962484-7 «О внесении изменений в Федеральный закон «О государственной регистрации недвижимости» и иные законодательные акты Российской Федерации в сфере государственного кадастрового учета и государственной регистрации прав»), а</w:t>
      </w:r>
      <w:proofErr w:type="gramEnd"/>
      <w:r w:rsidRPr="008B3AB5">
        <w:rPr>
          <w:rFonts w:ascii="Times New Roman" w:eastAsia="Times New Roman" w:hAnsi="Times New Roman" w:cs="Times New Roman"/>
          <w:bCs/>
          <w:snapToGrid w:val="0"/>
          <w:sz w:val="28"/>
          <w:szCs w:val="28"/>
          <w:lang w:eastAsia="ru-RU"/>
        </w:rPr>
        <w:t xml:space="preserve"> </w:t>
      </w:r>
      <w:proofErr w:type="gramStart"/>
      <w:r w:rsidRPr="008B3AB5">
        <w:rPr>
          <w:rFonts w:ascii="Times New Roman" w:eastAsia="Times New Roman" w:hAnsi="Times New Roman" w:cs="Times New Roman"/>
          <w:bCs/>
          <w:snapToGrid w:val="0"/>
          <w:sz w:val="28"/>
          <w:szCs w:val="28"/>
          <w:lang w:eastAsia="ru-RU"/>
        </w:rPr>
        <w:t>также предложение упрощения процедуры оформления прав застройщиков на созданные объекты недвижимости после ввода их в эксплуатацию без участия правообладателей таких объектов (соответствующие изменения были предусмотрены проектом федерального закона «О внесении изменений  в Градостроительный кодекс Российской Федерации и отдельные законодательные акты Российской Федерации в части обеспечения возможности осуществления государственной регистрации прав на основании разрешения на ввод объекта капитального строительства в эксплуатацию»)</w:t>
      </w:r>
      <w:r w:rsidRPr="008B3AB5">
        <w:rPr>
          <w:rFonts w:ascii="Times New Roman" w:eastAsia="Times New Roman" w:hAnsi="Times New Roman" w:cs="Times New Roman"/>
          <w:bCs/>
          <w:snapToGrid w:val="0"/>
          <w:sz w:val="28"/>
          <w:szCs w:val="28"/>
          <w:vertAlign w:val="superscript"/>
          <w:lang w:eastAsia="ru-RU"/>
        </w:rPr>
        <w:footnoteReference w:id="1"/>
      </w:r>
      <w:r w:rsidRPr="008B3AB5">
        <w:rPr>
          <w:rFonts w:ascii="Times New Roman" w:eastAsia="Times New Roman" w:hAnsi="Times New Roman" w:cs="Times New Roman"/>
          <w:bCs/>
          <w:snapToGrid w:val="0"/>
          <w:sz w:val="28"/>
          <w:szCs w:val="28"/>
          <w:lang w:eastAsia="ru-RU"/>
        </w:rPr>
        <w:t>;</w:t>
      </w:r>
      <w:proofErr w:type="gramEnd"/>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 проект доклада Президенту Российской Федерации по вопросу продления упрощенного порядка оформления прав граждан на жилые или садовые дома, построенные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связи с вступлением в силу положений Федерального закона от 8 декабря 2020 г. №</w:t>
      </w:r>
      <w:r w:rsidR="005F3853">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404-ФЗ «О внесении изменений в статью 70 Федерального закона</w:t>
      </w:r>
      <w:proofErr w:type="gramEnd"/>
      <w:r w:rsidRPr="008B3AB5">
        <w:rPr>
          <w:rFonts w:ascii="Times New Roman" w:eastAsia="Times New Roman" w:hAnsi="Times New Roman" w:cs="Times New Roman"/>
          <w:bCs/>
          <w:snapToGrid w:val="0"/>
          <w:sz w:val="28"/>
          <w:szCs w:val="28"/>
          <w:lang w:eastAsia="ru-RU"/>
        </w:rPr>
        <w:t xml:space="preserve"> «</w:t>
      </w:r>
      <w:proofErr w:type="gramStart"/>
      <w:r w:rsidRPr="008B3AB5">
        <w:rPr>
          <w:rFonts w:ascii="Times New Roman" w:eastAsia="Times New Roman" w:hAnsi="Times New Roman" w:cs="Times New Roman"/>
          <w:bCs/>
          <w:snapToGrid w:val="0"/>
          <w:sz w:val="28"/>
          <w:szCs w:val="28"/>
          <w:lang w:eastAsia="ru-RU"/>
        </w:rPr>
        <w:t>О</w:t>
      </w:r>
      <w:r w:rsidR="00F136AC">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государственной регистрации недвижимости» и статью 16 Федерального закона «О внесении изменений в Градостроительный кодекс Российской Федерации  и отдельные законодательные акты Российской Федерации», а также о внесении в Правительство Российской Федерации проекта федерального закона № 1099901-7 «О внесении изменений в статью 55 Градостроительного кодекса Российской Федерации в части обеспечения возможности осуществления государственной регистрации прав на основании разрешения на ввод объекта капитальног</w:t>
      </w:r>
      <w:r w:rsidR="005F3853">
        <w:rPr>
          <w:rFonts w:ascii="Times New Roman" w:eastAsia="Times New Roman" w:hAnsi="Times New Roman" w:cs="Times New Roman"/>
          <w:bCs/>
          <w:snapToGrid w:val="0"/>
          <w:sz w:val="28"/>
          <w:szCs w:val="28"/>
          <w:lang w:eastAsia="ru-RU"/>
        </w:rPr>
        <w:t>о</w:t>
      </w:r>
      <w:proofErr w:type="gramEnd"/>
      <w:r w:rsidR="005F3853">
        <w:rPr>
          <w:rFonts w:ascii="Times New Roman" w:eastAsia="Times New Roman" w:hAnsi="Times New Roman" w:cs="Times New Roman"/>
          <w:bCs/>
          <w:snapToGrid w:val="0"/>
          <w:sz w:val="28"/>
          <w:szCs w:val="28"/>
          <w:lang w:eastAsia="ru-RU"/>
        </w:rPr>
        <w:t xml:space="preserve"> строительства в эксплуатацию»</w:t>
      </w:r>
      <w:r w:rsidRPr="008B3AB5">
        <w:rPr>
          <w:rFonts w:ascii="Times New Roman" w:eastAsia="Times New Roman" w:hAnsi="Times New Roman" w:cs="Times New Roman"/>
          <w:bCs/>
          <w:snapToGrid w:val="0"/>
          <w:sz w:val="28"/>
          <w:szCs w:val="28"/>
          <w:vertAlign w:val="superscript"/>
          <w:lang w:eastAsia="ru-RU"/>
        </w:rPr>
        <w:footnoteReference w:id="2"/>
      </w:r>
      <w:r w:rsidR="005F3853">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 xml:space="preserve">– проект доклада Президенту Российской Федерации, в соответствии с которым реализация предложений по упрощению процедуры регистрации </w:t>
      </w:r>
      <w:r w:rsidRPr="008B3AB5">
        <w:rPr>
          <w:rFonts w:ascii="Times New Roman" w:eastAsia="Times New Roman" w:hAnsi="Times New Roman" w:cs="Times New Roman"/>
          <w:bCs/>
          <w:snapToGrid w:val="0"/>
          <w:sz w:val="28"/>
          <w:szCs w:val="28"/>
          <w:lang w:eastAsia="ru-RU"/>
        </w:rPr>
        <w:lastRenderedPageBreak/>
        <w:t>сделок, заключенных органами государственной власти  и органами местного самоуправления, а также установления возможности представления ряда заявлений, не связанных с переходом и ограничением прав, в форме электронного документа посредством личного кабинета правообладателя без подписания его усиленной квалифицированной электронной подписью правообладателя, осуществляя при этом идентификацию личности правообладателя</w:t>
      </w:r>
      <w:proofErr w:type="gramEnd"/>
      <w:r w:rsidRPr="008B3AB5">
        <w:rPr>
          <w:rFonts w:ascii="Times New Roman" w:eastAsia="Times New Roman" w:hAnsi="Times New Roman" w:cs="Times New Roman"/>
          <w:bCs/>
          <w:snapToGrid w:val="0"/>
          <w:sz w:val="28"/>
          <w:szCs w:val="28"/>
          <w:lang w:eastAsia="ru-RU"/>
        </w:rPr>
        <w:t xml:space="preserve"> посредством единой системы идентификации и аутентификации Единого </w:t>
      </w:r>
      <w:proofErr w:type="gramStart"/>
      <w:r w:rsidRPr="008B3AB5">
        <w:rPr>
          <w:rFonts w:ascii="Times New Roman" w:eastAsia="Times New Roman" w:hAnsi="Times New Roman" w:cs="Times New Roman"/>
          <w:bCs/>
          <w:snapToGrid w:val="0"/>
          <w:sz w:val="28"/>
          <w:szCs w:val="28"/>
          <w:lang w:eastAsia="ru-RU"/>
        </w:rPr>
        <w:t>портала</w:t>
      </w:r>
      <w:proofErr w:type="gramEnd"/>
      <w:r w:rsidRPr="008B3AB5">
        <w:rPr>
          <w:rFonts w:ascii="Times New Roman" w:eastAsia="Times New Roman" w:hAnsi="Times New Roman" w:cs="Times New Roman"/>
          <w:bCs/>
          <w:snapToGrid w:val="0"/>
          <w:sz w:val="28"/>
          <w:szCs w:val="28"/>
          <w:lang w:eastAsia="ru-RU"/>
        </w:rPr>
        <w:t xml:space="preserve"> государственных и муниципальных услуг, предусмотрена положениями Федерального закона от 30 апреля 2021 г. </w:t>
      </w:r>
      <w:r w:rsidR="003D59D3">
        <w:rPr>
          <w:rFonts w:ascii="Times New Roman" w:eastAsia="Times New Roman" w:hAnsi="Times New Roman" w:cs="Times New Roman"/>
          <w:bCs/>
          <w:snapToGrid w:val="0"/>
          <w:sz w:val="28"/>
          <w:szCs w:val="28"/>
          <w:lang w:eastAsia="ru-RU"/>
        </w:rPr>
        <w:t xml:space="preserve">№ 120-ФЗ «О внесении изменений </w:t>
      </w:r>
      <w:r w:rsidRPr="008B3AB5">
        <w:rPr>
          <w:rFonts w:ascii="Times New Roman" w:eastAsia="Times New Roman" w:hAnsi="Times New Roman" w:cs="Times New Roman"/>
          <w:bCs/>
          <w:snapToGrid w:val="0"/>
          <w:sz w:val="28"/>
          <w:szCs w:val="28"/>
          <w:lang w:eastAsia="ru-RU"/>
        </w:rPr>
        <w:t>в Федеральный закон «О государственной регистрации недвижимости» и отдельные законодательные акты Российской Федерации»</w:t>
      </w:r>
      <w:r w:rsidRPr="008B3AB5">
        <w:rPr>
          <w:rFonts w:ascii="Times New Roman" w:eastAsia="Times New Roman" w:hAnsi="Times New Roman" w:cs="Times New Roman"/>
          <w:bCs/>
          <w:snapToGrid w:val="0"/>
          <w:sz w:val="28"/>
          <w:szCs w:val="28"/>
          <w:vertAlign w:val="superscript"/>
          <w:lang w:eastAsia="ru-RU"/>
        </w:rPr>
        <w:footnoteReference w:id="3"/>
      </w:r>
      <w:r w:rsidR="003D59D3">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проект доклада Президенту Российской Федерации о вступлении в силу положений Федерального закона от 6 декабря 2021 г. № 408-ФЗ «О внесении изменений в отдельные законодательн</w:t>
      </w:r>
      <w:r w:rsidR="003D59D3">
        <w:rPr>
          <w:rFonts w:ascii="Times New Roman" w:eastAsia="Times New Roman" w:hAnsi="Times New Roman" w:cs="Times New Roman"/>
          <w:bCs/>
          <w:snapToGrid w:val="0"/>
          <w:sz w:val="28"/>
          <w:szCs w:val="28"/>
          <w:lang w:eastAsia="ru-RU"/>
        </w:rPr>
        <w:t xml:space="preserve">ые акты Российской Федерации», </w:t>
      </w:r>
      <w:r w:rsidRPr="008B3AB5">
        <w:rPr>
          <w:rFonts w:ascii="Times New Roman" w:eastAsia="Times New Roman" w:hAnsi="Times New Roman" w:cs="Times New Roman"/>
          <w:bCs/>
          <w:snapToGrid w:val="0"/>
          <w:sz w:val="28"/>
          <w:szCs w:val="28"/>
          <w:lang w:eastAsia="ru-RU"/>
        </w:rPr>
        <w:t>в соответствии с которыми упрощается процедура оформления прав застройщиков на созданные объекты недвижимости после ввода их в эксплуатацию без участия правообладателей таких объектов</w:t>
      </w:r>
      <w:r w:rsidRPr="008B3AB5">
        <w:rPr>
          <w:rFonts w:ascii="Times New Roman" w:eastAsia="Times New Roman" w:hAnsi="Times New Roman" w:cs="Times New Roman"/>
          <w:bCs/>
          <w:snapToGrid w:val="0"/>
          <w:sz w:val="28"/>
          <w:szCs w:val="28"/>
          <w:vertAlign w:val="superscript"/>
          <w:lang w:eastAsia="ru-RU"/>
        </w:rPr>
        <w:footnoteReference w:id="4"/>
      </w:r>
      <w:r w:rsidR="00EE3F73">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В соответствии с письмом Контрольного управления Президента Российской Федерации от 5 марта 2022 г. № А8-3232-2 подпункт «ж» пункта 1 перечня поручений Президента Российской Федерации от 2 апреля 2020 г. № Пр-612 о представлении предложений по упрощению процедуры государственной регистрации прав на объекты недвижимого имущества снят с контроля.</w:t>
      </w:r>
    </w:p>
    <w:p w:rsidR="008B3AB5" w:rsidRPr="008B3AB5" w:rsidRDefault="00EF0B86"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4. </w:t>
      </w:r>
      <w:r w:rsidR="008B3AB5" w:rsidRPr="008B3AB5">
        <w:rPr>
          <w:rFonts w:ascii="Times New Roman" w:eastAsia="Times New Roman" w:hAnsi="Times New Roman" w:cs="Times New Roman"/>
          <w:bCs/>
          <w:snapToGrid w:val="0"/>
          <w:sz w:val="28"/>
          <w:szCs w:val="28"/>
          <w:u w:val="single"/>
          <w:lang w:eastAsia="ru-RU"/>
        </w:rPr>
        <w:t xml:space="preserve">Перечень поручений Президента Российской Федерации по итогам расширенного заседания президиума Государственного совета Российской Федерации 12 февраля 2019 г. (утвержден 29 марта 2019 г. № Пр-555ГС), поручение Правительства Российской Федерации от 9 апреля 2019 г. № ВМ-П9-2785, от </w:t>
      </w:r>
      <w:r w:rsidR="00A83A6D">
        <w:rPr>
          <w:rFonts w:ascii="Times New Roman" w:eastAsia="Times New Roman" w:hAnsi="Times New Roman" w:cs="Times New Roman"/>
          <w:bCs/>
          <w:snapToGrid w:val="0"/>
          <w:sz w:val="28"/>
          <w:szCs w:val="28"/>
          <w:u w:val="single"/>
          <w:lang w:eastAsia="ru-RU"/>
        </w:rPr>
        <w:t>29 июля 2019 г. № ВМ-П9-6462</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Во исполнение подпункта «ж» пункта 1 указанного Перечня поручений о подготовке и принятии необходимых решений по вовлечению в оборот неэффективно используемых земельных участков, объектов недвижимого имущества, находящихся в федеральной собственности, расположенных в административных центрах субъектов Российской Федерации, а также по дальнейшему контролю за их использованием АО «ДОМ</w:t>
      </w:r>
      <w:proofErr w:type="gramStart"/>
      <w:r w:rsidRPr="008B3AB5">
        <w:rPr>
          <w:rFonts w:ascii="Times New Roman" w:eastAsia="Times New Roman" w:hAnsi="Times New Roman" w:cs="Times New Roman"/>
          <w:bCs/>
          <w:snapToGrid w:val="0"/>
          <w:sz w:val="28"/>
          <w:szCs w:val="28"/>
          <w:lang w:eastAsia="ru-RU"/>
        </w:rPr>
        <w:t>.Р</w:t>
      </w:r>
      <w:proofErr w:type="gramEnd"/>
      <w:r w:rsidRPr="008B3AB5">
        <w:rPr>
          <w:rFonts w:ascii="Times New Roman" w:eastAsia="Times New Roman" w:hAnsi="Times New Roman" w:cs="Times New Roman"/>
          <w:bCs/>
          <w:snapToGrid w:val="0"/>
          <w:sz w:val="28"/>
          <w:szCs w:val="28"/>
          <w:lang w:eastAsia="ru-RU"/>
        </w:rPr>
        <w:t>Ф» 1</w:t>
      </w:r>
      <w:r w:rsidR="00F136AC">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апреля 2022</w:t>
      </w:r>
      <w:r w:rsidR="00EF0B86">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г</w:t>
      </w:r>
      <w:r w:rsidR="00EF0B86">
        <w:rPr>
          <w:rFonts w:ascii="Times New Roman" w:eastAsia="Times New Roman" w:hAnsi="Times New Roman" w:cs="Times New Roman"/>
          <w:bCs/>
          <w:snapToGrid w:val="0"/>
          <w:sz w:val="28"/>
          <w:szCs w:val="28"/>
          <w:lang w:eastAsia="ru-RU"/>
        </w:rPr>
        <w:t xml:space="preserve">ода </w:t>
      </w:r>
      <w:r w:rsidRPr="008B3AB5">
        <w:rPr>
          <w:rFonts w:ascii="Times New Roman" w:eastAsia="Times New Roman" w:hAnsi="Times New Roman" w:cs="Times New Roman"/>
          <w:bCs/>
          <w:snapToGrid w:val="0"/>
          <w:sz w:val="28"/>
          <w:szCs w:val="28"/>
          <w:lang w:eastAsia="ru-RU"/>
        </w:rPr>
        <w:t>№ 3869-ДФ подготовлен и направлен доклад в Министерство строительство и жилищно-коммунального хозяйства Российской Федерации по вопросу вовлечения в оборот 168 земельных участков площадью 2 956 га в соответствии с Федеральным законом от 24 июля 2008 г. № 161-ФЗ «О</w:t>
      </w:r>
      <w:r w:rsidR="00F136AC">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содействии развитию жилищного строительства».</w:t>
      </w:r>
    </w:p>
    <w:p w:rsidR="008B3AB5" w:rsidRPr="008B3AB5" w:rsidRDefault="00EF0B86"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5. </w:t>
      </w:r>
      <w:r w:rsidR="008B3AB5" w:rsidRPr="008B3AB5">
        <w:rPr>
          <w:rFonts w:ascii="Times New Roman" w:eastAsia="Times New Roman" w:hAnsi="Times New Roman" w:cs="Times New Roman"/>
          <w:bCs/>
          <w:snapToGrid w:val="0"/>
          <w:sz w:val="28"/>
          <w:szCs w:val="28"/>
          <w:u w:val="single"/>
          <w:lang w:eastAsia="ru-RU"/>
        </w:rPr>
        <w:t>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w:t>
      </w:r>
      <w:r>
        <w:rPr>
          <w:rFonts w:ascii="Times New Roman" w:eastAsia="Times New Roman" w:hAnsi="Times New Roman" w:cs="Times New Roman"/>
          <w:bCs/>
          <w:snapToGrid w:val="0"/>
          <w:sz w:val="28"/>
          <w:szCs w:val="28"/>
          <w:u w:val="single"/>
          <w:lang w:eastAsia="ru-RU"/>
        </w:rPr>
        <w:t xml:space="preserve">ого строительства (утвержден </w:t>
      </w:r>
      <w:r>
        <w:rPr>
          <w:rFonts w:ascii="Times New Roman" w:eastAsia="Times New Roman" w:hAnsi="Times New Roman" w:cs="Times New Roman"/>
          <w:bCs/>
          <w:snapToGrid w:val="0"/>
          <w:sz w:val="28"/>
          <w:szCs w:val="28"/>
          <w:u w:val="single"/>
          <w:lang w:eastAsia="ru-RU"/>
        </w:rPr>
        <w:lastRenderedPageBreak/>
        <w:t>17 </w:t>
      </w:r>
      <w:r w:rsidR="008B3AB5" w:rsidRPr="008B3AB5">
        <w:rPr>
          <w:rFonts w:ascii="Times New Roman" w:eastAsia="Times New Roman" w:hAnsi="Times New Roman" w:cs="Times New Roman"/>
          <w:bCs/>
          <w:snapToGrid w:val="0"/>
          <w:sz w:val="28"/>
          <w:szCs w:val="28"/>
          <w:u w:val="single"/>
          <w:lang w:eastAsia="ru-RU"/>
        </w:rPr>
        <w:t>июля 2019 г. № Пр-1382), поручение Правительства Российской Федерации от 29 июля</w:t>
      </w:r>
      <w:r>
        <w:rPr>
          <w:rFonts w:ascii="Times New Roman" w:eastAsia="Times New Roman" w:hAnsi="Times New Roman" w:cs="Times New Roman"/>
          <w:bCs/>
          <w:snapToGrid w:val="0"/>
          <w:sz w:val="28"/>
          <w:szCs w:val="28"/>
          <w:u w:val="single"/>
          <w:lang w:eastAsia="ru-RU"/>
        </w:rPr>
        <w:t xml:space="preserve"> 2019 г. № ВМ-П9-6462</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АО «ДОМ</w:t>
      </w:r>
      <w:proofErr w:type="gramStart"/>
      <w:r w:rsidRPr="008B3AB5">
        <w:rPr>
          <w:rFonts w:ascii="Times New Roman" w:eastAsia="Times New Roman" w:hAnsi="Times New Roman" w:cs="Times New Roman"/>
          <w:bCs/>
          <w:snapToGrid w:val="0"/>
          <w:sz w:val="28"/>
          <w:szCs w:val="28"/>
          <w:lang w:eastAsia="ru-RU"/>
        </w:rPr>
        <w:t>.Р</w:t>
      </w:r>
      <w:proofErr w:type="gramEnd"/>
      <w:r w:rsidRPr="008B3AB5">
        <w:rPr>
          <w:rFonts w:ascii="Times New Roman" w:eastAsia="Times New Roman" w:hAnsi="Times New Roman" w:cs="Times New Roman"/>
          <w:bCs/>
          <w:snapToGrid w:val="0"/>
          <w:sz w:val="28"/>
          <w:szCs w:val="28"/>
          <w:lang w:eastAsia="ru-RU"/>
        </w:rPr>
        <w:t>Ф» направлены в адрес Минстроя России письмами от 18 ноября 2020 г. № 18380-ДФ, от 18 июня 2021 г. № 7611-ДФ, от 21 декабря 2021 г. № 16726-ДФ предложения и информация по вопросу обеспечения формирования земельных участков для предоставления под индивидуальное жилищное строительство.</w:t>
      </w:r>
    </w:p>
    <w:p w:rsidR="008B3AB5" w:rsidRPr="008B3AB5" w:rsidRDefault="00EF0B86"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6. </w:t>
      </w:r>
      <w:r w:rsidR="008B3AB5" w:rsidRPr="008B3AB5">
        <w:rPr>
          <w:rFonts w:ascii="Times New Roman" w:eastAsia="Times New Roman" w:hAnsi="Times New Roman" w:cs="Times New Roman"/>
          <w:bCs/>
          <w:snapToGrid w:val="0"/>
          <w:sz w:val="28"/>
          <w:szCs w:val="28"/>
          <w:u w:val="single"/>
          <w:lang w:eastAsia="ru-RU"/>
        </w:rPr>
        <w:t>Перечень поручений по реализации Послания Президента Российской Федерации Федеральному Собранию Российской Федерации от</w:t>
      </w:r>
      <w:r w:rsidR="00B4049D">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21</w:t>
      </w:r>
      <w:r w:rsidR="00B4049D">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апреля 2021 </w:t>
      </w:r>
      <w:r>
        <w:rPr>
          <w:rFonts w:ascii="Times New Roman" w:eastAsia="Times New Roman" w:hAnsi="Times New Roman" w:cs="Times New Roman"/>
          <w:bCs/>
          <w:snapToGrid w:val="0"/>
          <w:sz w:val="28"/>
          <w:szCs w:val="28"/>
          <w:u w:val="single"/>
          <w:lang w:eastAsia="ru-RU"/>
        </w:rPr>
        <w:t>года</w:t>
      </w:r>
      <w:r w:rsidR="008B3AB5" w:rsidRPr="008B3AB5">
        <w:rPr>
          <w:rFonts w:ascii="Times New Roman" w:eastAsia="Times New Roman" w:hAnsi="Times New Roman" w:cs="Times New Roman"/>
          <w:bCs/>
          <w:snapToGrid w:val="0"/>
          <w:sz w:val="28"/>
          <w:szCs w:val="28"/>
          <w:u w:val="single"/>
          <w:lang w:eastAsia="ru-RU"/>
        </w:rPr>
        <w:t xml:space="preserve"> (утвержден 2 мая 2021</w:t>
      </w:r>
      <w:r>
        <w:rPr>
          <w:rFonts w:ascii="Times New Roman" w:eastAsia="Times New Roman" w:hAnsi="Times New Roman" w:cs="Times New Roman"/>
          <w:bCs/>
          <w:snapToGrid w:val="0"/>
          <w:sz w:val="28"/>
          <w:szCs w:val="28"/>
          <w:u w:val="single"/>
          <w:lang w:eastAsia="ru-RU"/>
        </w:rPr>
        <w:t> г.</w:t>
      </w:r>
      <w:r w:rsidR="008B3AB5" w:rsidRPr="008B3AB5">
        <w:rPr>
          <w:rFonts w:ascii="Times New Roman" w:eastAsia="Times New Roman" w:hAnsi="Times New Roman" w:cs="Times New Roman"/>
          <w:bCs/>
          <w:snapToGrid w:val="0"/>
          <w:sz w:val="28"/>
          <w:szCs w:val="28"/>
          <w:u w:val="single"/>
          <w:lang w:eastAsia="ru-RU"/>
        </w:rPr>
        <w:t xml:space="preserve"> № Пр-753)</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В рамках исполнения подпункта «г» пункта 2 в части обеспечения внедрения механизма долгового финансирования (в том числе облигаций специальных обществ проектного финансирования) для предоставления целевых займов по ставке не более 4 % годовых на реализацию проектов строительства жилья, включая финансирование пилотных проектов по строительству жилых кварталов в Кемеровской области – Кузбассе, Сахалинской, Тульской и Тюменской областях АО «ДОМ</w:t>
      </w:r>
      <w:proofErr w:type="gramStart"/>
      <w:r w:rsidRPr="008B3AB5">
        <w:rPr>
          <w:rFonts w:ascii="Times New Roman" w:eastAsia="Times New Roman" w:hAnsi="Times New Roman" w:cs="Times New Roman"/>
          <w:bCs/>
          <w:snapToGrid w:val="0"/>
          <w:sz w:val="28"/>
          <w:szCs w:val="28"/>
          <w:lang w:eastAsia="ru-RU"/>
        </w:rPr>
        <w:t>.Р</w:t>
      </w:r>
      <w:proofErr w:type="gramEnd"/>
      <w:r w:rsidRPr="008B3AB5">
        <w:rPr>
          <w:rFonts w:ascii="Times New Roman" w:eastAsia="Times New Roman" w:hAnsi="Times New Roman" w:cs="Times New Roman"/>
          <w:bCs/>
          <w:snapToGrid w:val="0"/>
          <w:sz w:val="28"/>
          <w:szCs w:val="28"/>
          <w:lang w:eastAsia="ru-RU"/>
        </w:rPr>
        <w:t>Ф» подготовлен и направлен доклад о статусе механизма инфраструктурных облигаций по состоянию на 18 февраля 2022 года.</w:t>
      </w:r>
    </w:p>
    <w:p w:rsidR="008B3AB5" w:rsidRPr="008B3AB5" w:rsidRDefault="00F136AC"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7</w:t>
      </w:r>
      <w:r w:rsidR="009C76EB">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Перечень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17 декабря 2021 года (утвер</w:t>
      </w:r>
      <w:r w:rsidR="00E235AA">
        <w:rPr>
          <w:rFonts w:ascii="Times New Roman" w:eastAsia="Times New Roman" w:hAnsi="Times New Roman" w:cs="Times New Roman"/>
          <w:bCs/>
          <w:snapToGrid w:val="0"/>
          <w:sz w:val="28"/>
          <w:szCs w:val="28"/>
          <w:u w:val="single"/>
          <w:lang w:eastAsia="ru-RU"/>
        </w:rPr>
        <w:t>жден 16 марта 2022 г. № Пр-487)</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В соответствии с подпунктом «к» пункта 1 Правительству Российской Федерации необходимо внести в законодательство Российской Федерации изменения, направленные на установление </w:t>
      </w:r>
      <w:proofErr w:type="gramStart"/>
      <w:r w:rsidRPr="008B3AB5">
        <w:rPr>
          <w:rFonts w:ascii="Times New Roman" w:eastAsia="Times New Roman" w:hAnsi="Times New Roman" w:cs="Times New Roman"/>
          <w:bCs/>
          <w:snapToGrid w:val="0"/>
          <w:sz w:val="28"/>
          <w:szCs w:val="28"/>
          <w:lang w:eastAsia="ru-RU"/>
        </w:rPr>
        <w:t>запрета</w:t>
      </w:r>
      <w:proofErr w:type="gramEnd"/>
      <w:r w:rsidRPr="008B3AB5">
        <w:rPr>
          <w:rFonts w:ascii="Times New Roman" w:eastAsia="Times New Roman" w:hAnsi="Times New Roman" w:cs="Times New Roman"/>
          <w:bCs/>
          <w:snapToGrid w:val="0"/>
          <w:sz w:val="28"/>
          <w:szCs w:val="28"/>
          <w:lang w:eastAsia="ru-RU"/>
        </w:rPr>
        <w:t xml:space="preserve"> на изменение целевого назначения земельных участков, предоставленных для организации отдыха детей и их оздоровления.</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В соответствии с пунктом 9 поручения Правительства Российской Федерации от 23 марта 2022 г. № ТГ-П9-4428 ответственными за исполнение указанного поручения Президента Российской Федерации определены </w:t>
      </w:r>
      <w:proofErr w:type="spellStart"/>
      <w:r w:rsidRPr="008B3AB5">
        <w:rPr>
          <w:rFonts w:ascii="Times New Roman" w:eastAsia="Times New Roman" w:hAnsi="Times New Roman" w:cs="Times New Roman"/>
          <w:bCs/>
          <w:snapToGrid w:val="0"/>
          <w:sz w:val="28"/>
          <w:szCs w:val="28"/>
          <w:lang w:eastAsia="ru-RU"/>
        </w:rPr>
        <w:t>Росреестр</w:t>
      </w:r>
      <w:proofErr w:type="spellEnd"/>
      <w:r w:rsidRPr="008B3AB5">
        <w:rPr>
          <w:rFonts w:ascii="Times New Roman" w:eastAsia="Times New Roman" w:hAnsi="Times New Roman" w:cs="Times New Roman"/>
          <w:bCs/>
          <w:snapToGrid w:val="0"/>
          <w:sz w:val="28"/>
          <w:szCs w:val="28"/>
          <w:lang w:eastAsia="ru-RU"/>
        </w:rPr>
        <w:t xml:space="preserve">, Минприроды России, </w:t>
      </w:r>
      <w:proofErr w:type="spellStart"/>
      <w:r w:rsidRPr="008B3AB5">
        <w:rPr>
          <w:rFonts w:ascii="Times New Roman" w:eastAsia="Times New Roman" w:hAnsi="Times New Roman" w:cs="Times New Roman"/>
          <w:bCs/>
          <w:snapToGrid w:val="0"/>
          <w:sz w:val="28"/>
          <w:szCs w:val="28"/>
          <w:lang w:eastAsia="ru-RU"/>
        </w:rPr>
        <w:t>Минпросвещения</w:t>
      </w:r>
      <w:proofErr w:type="spellEnd"/>
      <w:r w:rsidRPr="008B3AB5">
        <w:rPr>
          <w:rFonts w:ascii="Times New Roman" w:eastAsia="Times New Roman" w:hAnsi="Times New Roman" w:cs="Times New Roman"/>
          <w:bCs/>
          <w:snapToGrid w:val="0"/>
          <w:sz w:val="28"/>
          <w:szCs w:val="28"/>
          <w:lang w:eastAsia="ru-RU"/>
        </w:rPr>
        <w:t xml:space="preserve"> России, Минфин России. </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spellStart"/>
      <w:proofErr w:type="gramStart"/>
      <w:r w:rsidRPr="008B3AB5">
        <w:rPr>
          <w:rFonts w:ascii="Times New Roman" w:eastAsia="Times New Roman" w:hAnsi="Times New Roman" w:cs="Times New Roman"/>
          <w:bCs/>
          <w:snapToGrid w:val="0"/>
          <w:sz w:val="28"/>
          <w:szCs w:val="28"/>
          <w:lang w:eastAsia="ru-RU"/>
        </w:rPr>
        <w:t>Росреестром</w:t>
      </w:r>
      <w:proofErr w:type="spellEnd"/>
      <w:r w:rsidRPr="008B3AB5">
        <w:rPr>
          <w:rFonts w:ascii="Times New Roman" w:eastAsia="Times New Roman" w:hAnsi="Times New Roman" w:cs="Times New Roman"/>
          <w:bCs/>
          <w:snapToGrid w:val="0"/>
          <w:sz w:val="28"/>
          <w:szCs w:val="28"/>
          <w:lang w:eastAsia="ru-RU"/>
        </w:rPr>
        <w:t xml:space="preserve"> подготовлен проект доклада Президенту Российской Федерации, направленном в Правительства Российской Федерации письмом от </w:t>
      </w:r>
      <w:r w:rsidR="00E235AA">
        <w:rPr>
          <w:rFonts w:ascii="Times New Roman" w:eastAsia="Times New Roman" w:hAnsi="Times New Roman" w:cs="Times New Roman"/>
          <w:bCs/>
          <w:snapToGrid w:val="0"/>
          <w:sz w:val="28"/>
          <w:szCs w:val="28"/>
          <w:lang w:eastAsia="ru-RU"/>
        </w:rPr>
        <w:t>16 мая 2022 г. № 11-3885-ОС/22</w:t>
      </w:r>
      <w:r w:rsidR="009C76EB">
        <w:rPr>
          <w:rFonts w:ascii="Times New Roman" w:eastAsia="Times New Roman" w:hAnsi="Times New Roman" w:cs="Times New Roman"/>
          <w:bCs/>
          <w:snapToGrid w:val="0"/>
          <w:sz w:val="28"/>
          <w:szCs w:val="28"/>
          <w:lang w:eastAsia="ru-RU"/>
        </w:rPr>
        <w:t>,</w:t>
      </w:r>
      <w:r w:rsidR="00E235AA">
        <w:rPr>
          <w:rFonts w:ascii="Times New Roman" w:eastAsia="Times New Roman" w:hAnsi="Times New Roman" w:cs="Times New Roman"/>
          <w:bCs/>
          <w:snapToGrid w:val="0"/>
          <w:sz w:val="28"/>
          <w:szCs w:val="28"/>
          <w:lang w:eastAsia="ru-RU"/>
        </w:rPr>
        <w:t xml:space="preserve"> с</w:t>
      </w:r>
      <w:r w:rsidRPr="008B3AB5">
        <w:rPr>
          <w:rFonts w:ascii="Times New Roman" w:eastAsia="Times New Roman" w:hAnsi="Times New Roman" w:cs="Times New Roman"/>
          <w:bCs/>
          <w:snapToGrid w:val="0"/>
          <w:sz w:val="28"/>
          <w:szCs w:val="28"/>
          <w:lang w:eastAsia="ru-RU"/>
        </w:rPr>
        <w:t xml:space="preserve"> предложением исполнить указанное поручение Президента Российской Федерации в рамках доработки ко второму чтению проекта федерального закона № 69228-8 «О внесении изменений в статью 13 Федерального закона «Об основных гарантиях прав ребенка в Российской Федерации» и статью 98 Земельного</w:t>
      </w:r>
      <w:r w:rsidR="00E235AA">
        <w:rPr>
          <w:rFonts w:ascii="Times New Roman" w:eastAsia="Times New Roman" w:hAnsi="Times New Roman" w:cs="Times New Roman"/>
          <w:bCs/>
          <w:snapToGrid w:val="0"/>
          <w:sz w:val="28"/>
          <w:szCs w:val="28"/>
          <w:lang w:eastAsia="ru-RU"/>
        </w:rPr>
        <w:t xml:space="preserve"> кодекса Российской</w:t>
      </w:r>
      <w:proofErr w:type="gramEnd"/>
      <w:r w:rsidR="00E235AA">
        <w:rPr>
          <w:rFonts w:ascii="Times New Roman" w:eastAsia="Times New Roman" w:hAnsi="Times New Roman" w:cs="Times New Roman"/>
          <w:bCs/>
          <w:snapToGrid w:val="0"/>
          <w:sz w:val="28"/>
          <w:szCs w:val="28"/>
          <w:lang w:eastAsia="ru-RU"/>
        </w:rPr>
        <w:t xml:space="preserve"> Федерации»</w:t>
      </w:r>
      <w:r w:rsidRPr="008B3AB5">
        <w:rPr>
          <w:rFonts w:ascii="Times New Roman" w:eastAsia="Times New Roman" w:hAnsi="Times New Roman" w:cs="Times New Roman"/>
          <w:bCs/>
          <w:snapToGrid w:val="0"/>
          <w:sz w:val="28"/>
          <w:szCs w:val="28"/>
          <w:lang w:eastAsia="ru-RU"/>
        </w:rPr>
        <w:t>, подготовленного сенаторами</w:t>
      </w:r>
      <w:r w:rsidR="00453923">
        <w:rPr>
          <w:rFonts w:ascii="Times New Roman" w:eastAsia="Times New Roman" w:hAnsi="Times New Roman" w:cs="Times New Roman"/>
          <w:bCs/>
          <w:snapToGrid w:val="0"/>
          <w:sz w:val="28"/>
          <w:szCs w:val="28"/>
          <w:lang w:eastAsia="ru-RU"/>
        </w:rPr>
        <w:t xml:space="preserve"> Российской Федерации </w:t>
      </w:r>
      <w:proofErr w:type="spellStart"/>
      <w:r w:rsidR="00453923">
        <w:rPr>
          <w:rFonts w:ascii="Times New Roman" w:eastAsia="Times New Roman" w:hAnsi="Times New Roman" w:cs="Times New Roman"/>
          <w:bCs/>
          <w:snapToGrid w:val="0"/>
          <w:sz w:val="28"/>
          <w:szCs w:val="28"/>
          <w:lang w:eastAsia="ru-RU"/>
        </w:rPr>
        <w:t>Кареловой</w:t>
      </w:r>
      <w:proofErr w:type="spellEnd"/>
      <w:r w:rsidR="00453923">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Г.Н., Святенко И.Ю., Варфоломеевым А.Г.</w:t>
      </w:r>
      <w:r w:rsidRPr="008B3AB5">
        <w:rPr>
          <w:rFonts w:ascii="Times New Roman" w:eastAsia="Times New Roman" w:hAnsi="Times New Roman" w:cs="Times New Roman"/>
          <w:bCs/>
          <w:snapToGrid w:val="0"/>
          <w:sz w:val="28"/>
          <w:szCs w:val="28"/>
          <w:vertAlign w:val="superscript"/>
          <w:lang w:eastAsia="ru-RU"/>
        </w:rPr>
        <w:footnoteReference w:id="5"/>
      </w:r>
      <w:r w:rsidR="00E235AA">
        <w:rPr>
          <w:rFonts w:ascii="Times New Roman" w:eastAsia="Times New Roman" w:hAnsi="Times New Roman" w:cs="Times New Roman"/>
          <w:bCs/>
          <w:snapToGrid w:val="0"/>
          <w:sz w:val="28"/>
          <w:szCs w:val="28"/>
          <w:lang w:eastAsia="ru-RU"/>
        </w:rPr>
        <w:t>.</w:t>
      </w:r>
    </w:p>
    <w:p w:rsidR="008B3AB5" w:rsidRPr="008B3AB5" w:rsidRDefault="00F136AC"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t>8</w:t>
      </w:r>
      <w:r w:rsidR="00E235AA">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Перечень поручений по реализации Послания Президента Российской Федерации</w:t>
      </w:r>
      <w:r w:rsidR="00E235AA">
        <w:rPr>
          <w:rFonts w:ascii="Times New Roman" w:eastAsia="Times New Roman" w:hAnsi="Times New Roman" w:cs="Times New Roman"/>
          <w:bCs/>
          <w:snapToGrid w:val="0"/>
          <w:sz w:val="28"/>
          <w:szCs w:val="28"/>
          <w:u w:val="single"/>
          <w:lang w:eastAsia="ru-RU"/>
        </w:rPr>
        <w:t xml:space="preserve"> от 26 февраля 2019 г. № Пр-294</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lastRenderedPageBreak/>
        <w:t>В соответствии с п</w:t>
      </w:r>
      <w:r w:rsidR="00453923">
        <w:rPr>
          <w:rFonts w:ascii="Times New Roman" w:eastAsia="Times New Roman" w:hAnsi="Times New Roman" w:cs="Times New Roman"/>
          <w:bCs/>
          <w:snapToGrid w:val="0"/>
          <w:sz w:val="28"/>
          <w:szCs w:val="28"/>
          <w:lang w:eastAsia="ru-RU"/>
        </w:rPr>
        <w:t>унктом </w:t>
      </w:r>
      <w:r w:rsidRPr="008B3AB5">
        <w:rPr>
          <w:rFonts w:ascii="Times New Roman" w:eastAsia="Times New Roman" w:hAnsi="Times New Roman" w:cs="Times New Roman"/>
          <w:bCs/>
          <w:snapToGrid w:val="0"/>
          <w:sz w:val="28"/>
          <w:szCs w:val="28"/>
          <w:lang w:eastAsia="ru-RU"/>
        </w:rPr>
        <w:t xml:space="preserve">11 </w:t>
      </w:r>
      <w:r w:rsidR="00453923">
        <w:rPr>
          <w:rFonts w:ascii="Times New Roman" w:eastAsia="Times New Roman" w:hAnsi="Times New Roman" w:cs="Times New Roman"/>
          <w:bCs/>
          <w:snapToGrid w:val="0"/>
          <w:sz w:val="28"/>
          <w:szCs w:val="28"/>
          <w:lang w:eastAsia="ru-RU"/>
        </w:rPr>
        <w:t xml:space="preserve">указанного перечня поручений </w:t>
      </w:r>
      <w:r w:rsidRPr="008B3AB5">
        <w:rPr>
          <w:rFonts w:ascii="Times New Roman" w:eastAsia="Times New Roman" w:hAnsi="Times New Roman" w:cs="Times New Roman"/>
          <w:bCs/>
          <w:snapToGrid w:val="0"/>
          <w:sz w:val="28"/>
          <w:szCs w:val="28"/>
          <w:lang w:eastAsia="ru-RU"/>
        </w:rPr>
        <w:t xml:space="preserve">Минприроды России совместно с </w:t>
      </w:r>
      <w:proofErr w:type="spellStart"/>
      <w:r w:rsidRPr="008B3AB5">
        <w:rPr>
          <w:rFonts w:ascii="Times New Roman" w:eastAsia="Times New Roman" w:hAnsi="Times New Roman" w:cs="Times New Roman"/>
          <w:bCs/>
          <w:snapToGrid w:val="0"/>
          <w:sz w:val="28"/>
          <w:szCs w:val="28"/>
          <w:lang w:eastAsia="ru-RU"/>
        </w:rPr>
        <w:t>Росреестром</w:t>
      </w:r>
      <w:proofErr w:type="spellEnd"/>
      <w:r w:rsidRPr="008B3AB5">
        <w:rPr>
          <w:rFonts w:ascii="Times New Roman" w:eastAsia="Times New Roman" w:hAnsi="Times New Roman" w:cs="Times New Roman"/>
          <w:bCs/>
          <w:snapToGrid w:val="0"/>
          <w:sz w:val="28"/>
          <w:szCs w:val="28"/>
          <w:lang w:eastAsia="ru-RU"/>
        </w:rPr>
        <w:t xml:space="preserve"> поручалось до 1 января 2022</w:t>
      </w:r>
      <w:r w:rsidR="00F136AC">
        <w:rPr>
          <w:rFonts w:ascii="Times New Roman" w:eastAsia="Times New Roman" w:hAnsi="Times New Roman" w:cs="Times New Roman"/>
          <w:bCs/>
          <w:snapToGrid w:val="0"/>
          <w:sz w:val="28"/>
          <w:szCs w:val="28"/>
          <w:lang w:eastAsia="ru-RU"/>
        </w:rPr>
        <w:t> </w:t>
      </w:r>
      <w:r w:rsidRPr="008B3AB5">
        <w:rPr>
          <w:rFonts w:ascii="Times New Roman" w:eastAsia="Times New Roman" w:hAnsi="Times New Roman" w:cs="Times New Roman"/>
          <w:bCs/>
          <w:snapToGrid w:val="0"/>
          <w:sz w:val="28"/>
          <w:szCs w:val="28"/>
          <w:lang w:eastAsia="ru-RU"/>
        </w:rPr>
        <w:t xml:space="preserve">года завершить внесение сведений о местоположении границ особо охраняемых природных территорий федерального значения в </w:t>
      </w:r>
      <w:r w:rsidR="00F136AC">
        <w:rPr>
          <w:rFonts w:ascii="Times New Roman" w:eastAsia="Times New Roman" w:hAnsi="Times New Roman" w:cs="Times New Roman"/>
          <w:bCs/>
          <w:snapToGrid w:val="0"/>
          <w:sz w:val="28"/>
          <w:szCs w:val="28"/>
          <w:lang w:eastAsia="ru-RU"/>
        </w:rPr>
        <w:t>ЕГРН</w:t>
      </w:r>
      <w:r w:rsidRPr="008B3AB5">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Письмом от 28 декабря 2021 г. № 01-15-06/42771 Минприроды России доложено о внесении в ЕГРН по состоянию на 1 января 2022 года сведений о границах 194 особо охраняемых природных территорий федерального знач</w:t>
      </w:r>
      <w:r w:rsidR="00453923">
        <w:rPr>
          <w:rFonts w:ascii="Times New Roman" w:eastAsia="Times New Roman" w:hAnsi="Times New Roman" w:cs="Times New Roman"/>
          <w:bCs/>
          <w:snapToGrid w:val="0"/>
          <w:sz w:val="28"/>
          <w:szCs w:val="28"/>
          <w:lang w:eastAsia="ru-RU"/>
        </w:rPr>
        <w:t>ения (далее – ООПТ), т.е. 84,35 </w:t>
      </w:r>
      <w:r w:rsidRPr="008B3AB5">
        <w:rPr>
          <w:rFonts w:ascii="Times New Roman" w:eastAsia="Times New Roman" w:hAnsi="Times New Roman" w:cs="Times New Roman"/>
          <w:bCs/>
          <w:snapToGrid w:val="0"/>
          <w:sz w:val="28"/>
          <w:szCs w:val="28"/>
          <w:lang w:eastAsia="ru-RU"/>
        </w:rPr>
        <w:t>% от общего количества ООПТ, находящихся в ведении Минприроды</w:t>
      </w:r>
      <w:r w:rsidR="00453923">
        <w:rPr>
          <w:rFonts w:ascii="Times New Roman" w:eastAsia="Times New Roman" w:hAnsi="Times New Roman" w:cs="Times New Roman"/>
          <w:bCs/>
          <w:snapToGrid w:val="0"/>
          <w:sz w:val="28"/>
          <w:szCs w:val="28"/>
          <w:lang w:eastAsia="ru-RU"/>
        </w:rPr>
        <w:t xml:space="preserve"> России</w:t>
      </w:r>
      <w:r w:rsidRPr="008B3AB5">
        <w:rPr>
          <w:rFonts w:ascii="Times New Roman" w:eastAsia="Times New Roman" w:hAnsi="Times New Roman" w:cs="Times New Roman"/>
          <w:bCs/>
          <w:snapToGrid w:val="0"/>
          <w:sz w:val="28"/>
          <w:szCs w:val="28"/>
          <w:vertAlign w:val="superscript"/>
          <w:lang w:eastAsia="ru-RU"/>
        </w:rPr>
        <w:footnoteReference w:id="6"/>
      </w:r>
      <w:r w:rsidR="00453923">
        <w:rPr>
          <w:rFonts w:ascii="Times New Roman" w:eastAsia="Times New Roman" w:hAnsi="Times New Roman" w:cs="Times New Roman"/>
          <w:bCs/>
          <w:snapToGrid w:val="0"/>
          <w:sz w:val="28"/>
          <w:szCs w:val="28"/>
          <w:lang w:eastAsia="ru-RU"/>
        </w:rPr>
        <w:t>.</w:t>
      </w:r>
    </w:p>
    <w:p w:rsidR="008B3AB5" w:rsidRPr="008B3AB5" w:rsidRDefault="00F136AC" w:rsidP="008B3AB5">
      <w:pPr>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u w:val="single"/>
          <w:lang w:eastAsia="ru-RU"/>
        </w:rPr>
        <w:t>9</w:t>
      </w:r>
      <w:r w:rsidR="00453923">
        <w:rPr>
          <w:rFonts w:ascii="Times New Roman" w:eastAsia="Times New Roman" w:hAnsi="Times New Roman" w:cs="Times New Roman"/>
          <w:bCs/>
          <w:snapToGrid w:val="0"/>
          <w:sz w:val="28"/>
          <w:szCs w:val="28"/>
          <w:u w:val="single"/>
          <w:lang w:eastAsia="ru-RU"/>
        </w:rPr>
        <w:t>. </w:t>
      </w:r>
      <w:proofErr w:type="gramStart"/>
      <w:r w:rsidR="008B3AB5" w:rsidRPr="008B3AB5">
        <w:rPr>
          <w:rFonts w:ascii="Times New Roman" w:eastAsia="Times New Roman" w:hAnsi="Times New Roman" w:cs="Times New Roman"/>
          <w:bCs/>
          <w:snapToGrid w:val="0"/>
          <w:sz w:val="28"/>
          <w:szCs w:val="28"/>
          <w:u w:val="single"/>
          <w:lang w:eastAsia="ru-RU"/>
        </w:rPr>
        <w:t xml:space="preserve">Перечень поручений Президента Российской Федерации по итогам совещания о ликвидации последствий паводка в ДФО 17 сентября 2019 года (утвержден 28 сентября 2019 г. № Пр-2009, далее – Поручение № Пр-2009), </w:t>
      </w:r>
      <w:r w:rsidR="008B3AB5" w:rsidRPr="008B3AB5">
        <w:rPr>
          <w:rFonts w:ascii="Times New Roman" w:eastAsia="Times New Roman" w:hAnsi="Times New Roman" w:cs="Times New Roman"/>
          <w:bCs/>
          <w:snapToGrid w:val="0"/>
          <w:sz w:val="28"/>
          <w:szCs w:val="28"/>
          <w:lang w:eastAsia="ru-RU"/>
        </w:rPr>
        <w:t>поручение Правительства Российской Федерации от 7 октября 2019 № ДМ-П4-8556, протокол заседания под председательством Заместителя Председателя Правительства Российской Федерации В.Л. Мутко от 8 августа 2019 г. № </w:t>
      </w:r>
      <w:r w:rsidR="00453923">
        <w:rPr>
          <w:rFonts w:ascii="Times New Roman" w:eastAsia="Times New Roman" w:hAnsi="Times New Roman" w:cs="Times New Roman"/>
          <w:bCs/>
          <w:snapToGrid w:val="0"/>
          <w:sz w:val="28"/>
          <w:szCs w:val="28"/>
          <w:lang w:eastAsia="ru-RU"/>
        </w:rPr>
        <w:t>6 (пункт 6)</w:t>
      </w:r>
      <w:proofErr w:type="gramEnd"/>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Подпунктом «а» пункта 2 Правительству Российской Федерации совместно с МЧС России поручено рассмотреть вопрос о создании механизма обязательного отчуждения в муниципальную собственность земельных участков, подвергшихся негативному воздействию вод.</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spellStart"/>
      <w:r w:rsidRPr="008B3AB5">
        <w:rPr>
          <w:rFonts w:ascii="Times New Roman" w:eastAsia="Times New Roman" w:hAnsi="Times New Roman" w:cs="Times New Roman"/>
          <w:bCs/>
          <w:snapToGrid w:val="0"/>
          <w:sz w:val="28"/>
          <w:szCs w:val="28"/>
          <w:lang w:eastAsia="ru-RU"/>
        </w:rPr>
        <w:t>Росреестром</w:t>
      </w:r>
      <w:proofErr w:type="spellEnd"/>
      <w:r w:rsidRPr="008B3AB5">
        <w:rPr>
          <w:rFonts w:ascii="Times New Roman" w:eastAsia="Times New Roman" w:hAnsi="Times New Roman" w:cs="Times New Roman"/>
          <w:bCs/>
          <w:snapToGrid w:val="0"/>
          <w:sz w:val="28"/>
          <w:szCs w:val="28"/>
          <w:lang w:eastAsia="ru-RU"/>
        </w:rPr>
        <w:t xml:space="preserve"> письмом от 30 июля 2021 г. № 11-5869-ОС/21 внесен в Правительство Российской Федерации проект федерального закона «О внесении изменений в Земельный кодекс Российской Федерации и отдельные законодательные акты Российской Федерации»</w:t>
      </w:r>
      <w:r w:rsidRPr="008B3AB5">
        <w:rPr>
          <w:rFonts w:ascii="Times New Roman" w:eastAsia="Times New Roman" w:hAnsi="Times New Roman" w:cs="Times New Roman"/>
          <w:bCs/>
          <w:snapToGrid w:val="0"/>
          <w:sz w:val="28"/>
          <w:szCs w:val="28"/>
          <w:vertAlign w:val="superscript"/>
          <w:lang w:eastAsia="ru-RU"/>
        </w:rPr>
        <w:footnoteReference w:id="7"/>
      </w:r>
      <w:r w:rsidRPr="008B3AB5">
        <w:rPr>
          <w:rFonts w:ascii="Times New Roman" w:eastAsia="Times New Roman" w:hAnsi="Times New Roman" w:cs="Times New Roman"/>
          <w:bCs/>
          <w:snapToGrid w:val="0"/>
          <w:sz w:val="28"/>
          <w:szCs w:val="28"/>
          <w:lang w:eastAsia="ru-RU"/>
        </w:rPr>
        <w:t>.</w:t>
      </w:r>
    </w:p>
    <w:p w:rsidR="008B3AB5" w:rsidRPr="008B3AB5" w:rsidRDefault="00453923" w:rsidP="008B3AB5">
      <w:pPr>
        <w:spacing w:after="0" w:line="240"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u w:val="single"/>
          <w:lang w:eastAsia="ru-RU"/>
        </w:rPr>
        <w:t>1</w:t>
      </w:r>
      <w:r w:rsidR="00F136AC">
        <w:rPr>
          <w:rFonts w:ascii="Times New Roman" w:eastAsia="Times New Roman" w:hAnsi="Times New Roman" w:cs="Times New Roman"/>
          <w:bCs/>
          <w:snapToGrid w:val="0"/>
          <w:sz w:val="28"/>
          <w:szCs w:val="28"/>
          <w:u w:val="single"/>
          <w:lang w:eastAsia="ru-RU"/>
        </w:rPr>
        <w:t>0</w:t>
      </w:r>
      <w:r>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Перечень поручений Президента Российской Федерации по итогам встречи с модераторами ключевых сессий ВЭФ 3 сентября 2021 года (утвержден 16 октября 2021 г. № 1969-Пр), поручение Заместителя Председателя Правительства Российской Федерации – Руководителя Аппарата Правительства Российск</w:t>
      </w:r>
      <w:r>
        <w:rPr>
          <w:rFonts w:ascii="Times New Roman" w:eastAsia="Times New Roman" w:hAnsi="Times New Roman" w:cs="Times New Roman"/>
          <w:bCs/>
          <w:snapToGrid w:val="0"/>
          <w:sz w:val="28"/>
          <w:szCs w:val="28"/>
          <w:u w:val="single"/>
          <w:lang w:eastAsia="ru-RU"/>
        </w:rPr>
        <w:t>ой Федерации Д.Ю. Григоренко от 21 </w:t>
      </w:r>
      <w:r w:rsidR="008B3AB5" w:rsidRPr="008B3AB5">
        <w:rPr>
          <w:rFonts w:ascii="Times New Roman" w:eastAsia="Times New Roman" w:hAnsi="Times New Roman" w:cs="Times New Roman"/>
          <w:bCs/>
          <w:snapToGrid w:val="0"/>
          <w:sz w:val="28"/>
          <w:szCs w:val="28"/>
          <w:u w:val="single"/>
          <w:lang w:eastAsia="ru-RU"/>
        </w:rPr>
        <w:t>октября 2021 г. № ДГ-П47-14943</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Минстроем России подготовлен проект доклада Президенту Российской Федерации об исполнении пункта 5 перечня поручений Президента Российской Федерации от 16 октября 2021 г. № Пр-1969 по вопросу принятия дополнительных мер по вовлечению в хозяйственный</w:t>
      </w:r>
      <w:r w:rsidR="002A100D">
        <w:rPr>
          <w:rFonts w:ascii="Times New Roman" w:eastAsia="Times New Roman" w:hAnsi="Times New Roman" w:cs="Times New Roman"/>
          <w:bCs/>
          <w:snapToGrid w:val="0"/>
          <w:sz w:val="28"/>
          <w:szCs w:val="28"/>
          <w:lang w:eastAsia="ru-RU"/>
        </w:rPr>
        <w:t xml:space="preserve"> </w:t>
      </w:r>
      <w:r w:rsidRPr="008B3AB5">
        <w:rPr>
          <w:rFonts w:ascii="Times New Roman" w:eastAsia="Times New Roman" w:hAnsi="Times New Roman" w:cs="Times New Roman"/>
          <w:bCs/>
          <w:snapToGrid w:val="0"/>
          <w:sz w:val="28"/>
          <w:szCs w:val="28"/>
          <w:lang w:eastAsia="ru-RU"/>
        </w:rPr>
        <w:t>оборот земельных участков, находящихся в ведении федеральных органов</w:t>
      </w:r>
      <w:r w:rsidR="002A100D">
        <w:rPr>
          <w:rFonts w:ascii="Times New Roman" w:eastAsia="Times New Roman" w:hAnsi="Times New Roman" w:cs="Times New Roman"/>
          <w:bCs/>
          <w:snapToGrid w:val="0"/>
          <w:sz w:val="28"/>
          <w:szCs w:val="28"/>
          <w:lang w:eastAsia="ru-RU"/>
        </w:rPr>
        <w:t xml:space="preserve"> </w:t>
      </w:r>
      <w:r w:rsidRPr="008B3AB5">
        <w:rPr>
          <w:rFonts w:ascii="Times New Roman" w:eastAsia="Times New Roman" w:hAnsi="Times New Roman" w:cs="Times New Roman"/>
          <w:bCs/>
          <w:snapToGrid w:val="0"/>
          <w:sz w:val="28"/>
          <w:szCs w:val="28"/>
          <w:lang w:eastAsia="ru-RU"/>
        </w:rPr>
        <w:t>исполнительной власти, в целях увеличения объема жилищного строительства и снижения стоимости жилых помещений на первичном рынке.</w:t>
      </w:r>
      <w:proofErr w:type="gramEnd"/>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АО «ДОМ</w:t>
      </w:r>
      <w:proofErr w:type="gramStart"/>
      <w:r w:rsidRPr="008B3AB5">
        <w:rPr>
          <w:rFonts w:ascii="Times New Roman" w:eastAsia="Times New Roman" w:hAnsi="Times New Roman" w:cs="Times New Roman"/>
          <w:bCs/>
          <w:snapToGrid w:val="0"/>
          <w:sz w:val="28"/>
          <w:szCs w:val="28"/>
          <w:lang w:eastAsia="ru-RU"/>
        </w:rPr>
        <w:t>.Р</w:t>
      </w:r>
      <w:proofErr w:type="gramEnd"/>
      <w:r w:rsidRPr="008B3AB5">
        <w:rPr>
          <w:rFonts w:ascii="Times New Roman" w:eastAsia="Times New Roman" w:hAnsi="Times New Roman" w:cs="Times New Roman"/>
          <w:bCs/>
          <w:snapToGrid w:val="0"/>
          <w:sz w:val="28"/>
          <w:szCs w:val="28"/>
          <w:lang w:eastAsia="ru-RU"/>
        </w:rPr>
        <w:t xml:space="preserve">Ф» письмом от 6 декабря 2021 г. № 15906-ДФ согласован указанный проект доклада Президента Российской Федерации, подготовленный Минстроем России, а также направлена </w:t>
      </w:r>
      <w:r w:rsidR="002A100D">
        <w:rPr>
          <w:rFonts w:ascii="Times New Roman" w:eastAsia="Times New Roman" w:hAnsi="Times New Roman" w:cs="Times New Roman"/>
          <w:bCs/>
          <w:snapToGrid w:val="0"/>
          <w:sz w:val="28"/>
          <w:szCs w:val="28"/>
          <w:lang w:eastAsia="ru-RU"/>
        </w:rPr>
        <w:t xml:space="preserve">дополнительная </w:t>
      </w:r>
      <w:r w:rsidRPr="008B3AB5">
        <w:rPr>
          <w:rFonts w:ascii="Times New Roman" w:eastAsia="Times New Roman" w:hAnsi="Times New Roman" w:cs="Times New Roman"/>
          <w:bCs/>
          <w:snapToGrid w:val="0"/>
          <w:sz w:val="28"/>
          <w:szCs w:val="28"/>
          <w:lang w:eastAsia="ru-RU"/>
        </w:rPr>
        <w:t>информация.</w:t>
      </w:r>
    </w:p>
    <w:p w:rsidR="008B3AB5" w:rsidRPr="008B3AB5" w:rsidRDefault="002A100D" w:rsidP="008B3AB5">
      <w:pPr>
        <w:spacing w:after="0" w:line="240" w:lineRule="auto"/>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u w:val="single"/>
          <w:lang w:eastAsia="ru-RU"/>
        </w:rPr>
        <w:lastRenderedPageBreak/>
        <w:t>1</w:t>
      </w:r>
      <w:r w:rsidR="00F136AC">
        <w:rPr>
          <w:rFonts w:ascii="Times New Roman" w:eastAsia="Times New Roman" w:hAnsi="Times New Roman" w:cs="Times New Roman"/>
          <w:bCs/>
          <w:snapToGrid w:val="0"/>
          <w:sz w:val="28"/>
          <w:szCs w:val="28"/>
          <w:u w:val="single"/>
          <w:lang w:eastAsia="ru-RU"/>
        </w:rPr>
        <w:t>1</w:t>
      </w:r>
      <w:r>
        <w:rPr>
          <w:rFonts w:ascii="Times New Roman" w:eastAsia="Times New Roman" w:hAnsi="Times New Roman" w:cs="Times New Roman"/>
          <w:bCs/>
          <w:snapToGrid w:val="0"/>
          <w:sz w:val="28"/>
          <w:szCs w:val="28"/>
          <w:u w:val="single"/>
          <w:lang w:eastAsia="ru-RU"/>
        </w:rPr>
        <w:t>. </w:t>
      </w:r>
      <w:r w:rsidR="008B3AB5" w:rsidRPr="008B3AB5">
        <w:rPr>
          <w:rFonts w:ascii="Times New Roman" w:eastAsia="Times New Roman" w:hAnsi="Times New Roman" w:cs="Times New Roman"/>
          <w:bCs/>
          <w:snapToGrid w:val="0"/>
          <w:sz w:val="28"/>
          <w:szCs w:val="28"/>
          <w:u w:val="single"/>
          <w:lang w:eastAsia="ru-RU"/>
        </w:rPr>
        <w:t>Указание Президента Российской Ф</w:t>
      </w:r>
      <w:r w:rsidR="00A805CF">
        <w:rPr>
          <w:rFonts w:ascii="Times New Roman" w:eastAsia="Times New Roman" w:hAnsi="Times New Roman" w:cs="Times New Roman"/>
          <w:bCs/>
          <w:snapToGrid w:val="0"/>
          <w:sz w:val="28"/>
          <w:szCs w:val="28"/>
          <w:u w:val="single"/>
          <w:lang w:eastAsia="ru-RU"/>
        </w:rPr>
        <w:t>едерации от 16 января 2019 г. № </w:t>
      </w:r>
      <w:r w:rsidR="008B3AB5" w:rsidRPr="008B3AB5">
        <w:rPr>
          <w:rFonts w:ascii="Times New Roman" w:eastAsia="Times New Roman" w:hAnsi="Times New Roman" w:cs="Times New Roman"/>
          <w:bCs/>
          <w:snapToGrid w:val="0"/>
          <w:sz w:val="28"/>
          <w:szCs w:val="28"/>
          <w:u w:val="single"/>
          <w:lang w:eastAsia="ru-RU"/>
        </w:rPr>
        <w:t>Пр-45 (далее – Указание № Пр-45) о проработке предложений Счетной палаты Российской Федерации по повышению эффективности использования государственных земель, поручение Правительства Российской Федерации от 23 </w:t>
      </w:r>
      <w:r>
        <w:rPr>
          <w:rFonts w:ascii="Times New Roman" w:eastAsia="Times New Roman" w:hAnsi="Times New Roman" w:cs="Times New Roman"/>
          <w:bCs/>
          <w:snapToGrid w:val="0"/>
          <w:sz w:val="28"/>
          <w:szCs w:val="28"/>
          <w:u w:val="single"/>
          <w:lang w:eastAsia="ru-RU"/>
        </w:rPr>
        <w:t>января 2019 г. № ВМ-П13-423</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Правительству Российской Федерации поручено в том числе:</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разработать стратегический документ, определяющий цели и задачи оборота земельных участков и устанавливающий целевые показатели, выраженные в абсолютных значениях;</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проработать вопрос о единовременной передаче государственных неразграниченных земель в собственность субъектов Российской Федерации или муниципальных образований;</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разработать единую нормативную правовую базу, регулирующую вовлечение в хозяйственный оборот и установление размера арендной платы для всех уровней государственной и муниципальной власти на основе общих принципов и прозрачных механизмов.</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xml:space="preserve">Во исполнение Указания № Пр-45 </w:t>
      </w:r>
      <w:proofErr w:type="spellStart"/>
      <w:r w:rsidRPr="008B3AB5">
        <w:rPr>
          <w:rFonts w:ascii="Times New Roman" w:eastAsia="Times New Roman" w:hAnsi="Times New Roman" w:cs="Times New Roman"/>
          <w:bCs/>
          <w:snapToGrid w:val="0"/>
          <w:sz w:val="28"/>
          <w:szCs w:val="28"/>
          <w:lang w:eastAsia="ru-RU"/>
        </w:rPr>
        <w:t>Росреестром</w:t>
      </w:r>
      <w:proofErr w:type="spellEnd"/>
      <w:r w:rsidRPr="008B3AB5">
        <w:rPr>
          <w:rFonts w:ascii="Times New Roman" w:eastAsia="Times New Roman" w:hAnsi="Times New Roman" w:cs="Times New Roman"/>
          <w:bCs/>
          <w:snapToGrid w:val="0"/>
          <w:sz w:val="28"/>
          <w:szCs w:val="28"/>
          <w:lang w:eastAsia="ru-RU"/>
        </w:rPr>
        <w:t>:</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разработано и обе</w:t>
      </w:r>
      <w:r w:rsidR="002A100D">
        <w:rPr>
          <w:rFonts w:ascii="Times New Roman" w:eastAsia="Times New Roman" w:hAnsi="Times New Roman" w:cs="Times New Roman"/>
          <w:bCs/>
          <w:snapToGrid w:val="0"/>
          <w:sz w:val="28"/>
          <w:szCs w:val="28"/>
          <w:lang w:eastAsia="ru-RU"/>
        </w:rPr>
        <w:t xml:space="preserve">спечено сопровождение принятия </w:t>
      </w:r>
      <w:r w:rsidRPr="008B3AB5">
        <w:rPr>
          <w:rFonts w:ascii="Times New Roman" w:eastAsia="Times New Roman" w:hAnsi="Times New Roman" w:cs="Times New Roman"/>
          <w:bCs/>
          <w:snapToGrid w:val="0"/>
          <w:sz w:val="28"/>
          <w:szCs w:val="28"/>
          <w:lang w:eastAsia="ru-RU"/>
        </w:rPr>
        <w:t xml:space="preserve">постановления Правительства Российской Федерации от 29 декабря 2021 г. № 2552 «О внесении изменений в постановление Правительства Российской Федерации от 16 июля 2009 г. № 582», </w:t>
      </w:r>
      <w:proofErr w:type="gramStart"/>
      <w:r w:rsidRPr="008B3AB5">
        <w:rPr>
          <w:rFonts w:ascii="Times New Roman" w:eastAsia="Times New Roman" w:hAnsi="Times New Roman" w:cs="Times New Roman"/>
          <w:bCs/>
          <w:snapToGrid w:val="0"/>
          <w:sz w:val="28"/>
          <w:szCs w:val="28"/>
          <w:lang w:eastAsia="ru-RU"/>
        </w:rPr>
        <w:t>предусматривающего</w:t>
      </w:r>
      <w:proofErr w:type="gramEnd"/>
      <w:r w:rsidRPr="008B3AB5">
        <w:rPr>
          <w:rFonts w:ascii="Times New Roman" w:eastAsia="Times New Roman" w:hAnsi="Times New Roman" w:cs="Times New Roman"/>
          <w:bCs/>
          <w:snapToGrid w:val="0"/>
          <w:sz w:val="28"/>
          <w:szCs w:val="28"/>
          <w:lang w:eastAsia="ru-RU"/>
        </w:rPr>
        <w:t xml:space="preserve"> в том числе конкретизацию механизма реализации принципа предсказуемости расчета арендной платы при аренде земельных участков, находящихся в государственной или муниципальной собственности;</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t>– разработан проект федерального закона «О внесении изменений в статью 65 Земельного кодекса Российской Федерации», предусматривающий установление кадастровой стоимости в качестве единой основы для расчета арендной платы за земельные участки, находящиеся в государственной или муниципальной собственности (на согласовании заинтересованными федеральными органами исполнительной власти и органами субъектов Российской Федерации;</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proofErr w:type="gramStart"/>
      <w:r w:rsidRPr="008B3AB5">
        <w:rPr>
          <w:rFonts w:ascii="Times New Roman" w:eastAsia="Times New Roman" w:hAnsi="Times New Roman" w:cs="Times New Roman"/>
          <w:bCs/>
          <w:snapToGrid w:val="0"/>
          <w:sz w:val="28"/>
          <w:szCs w:val="28"/>
          <w:lang w:eastAsia="ru-RU"/>
        </w:rPr>
        <w:t>– разработан проект постановления Правительства Российской Федерации «О внесении изменений в Правила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предусматривающий возможность определения арендной платы по заключаемым без проведения торгов договорам аренды земельных участков, находящихся в федеральной собственности, для эксплуатации расположенных на таких земельных участках зданий, сооружений, объектов незавершен</w:t>
      </w:r>
      <w:r w:rsidR="002A100D">
        <w:rPr>
          <w:rFonts w:ascii="Times New Roman" w:eastAsia="Times New Roman" w:hAnsi="Times New Roman" w:cs="Times New Roman"/>
          <w:bCs/>
          <w:snapToGrid w:val="0"/>
          <w:sz w:val="28"/>
          <w:szCs w:val="28"/>
          <w:lang w:eastAsia="ru-RU"/>
        </w:rPr>
        <w:t>ного</w:t>
      </w:r>
      <w:proofErr w:type="gramEnd"/>
      <w:r w:rsidR="002A100D">
        <w:rPr>
          <w:rFonts w:ascii="Times New Roman" w:eastAsia="Times New Roman" w:hAnsi="Times New Roman" w:cs="Times New Roman"/>
          <w:bCs/>
          <w:snapToGrid w:val="0"/>
          <w:sz w:val="28"/>
          <w:szCs w:val="28"/>
          <w:lang w:eastAsia="ru-RU"/>
        </w:rPr>
        <w:t xml:space="preserve"> строительства, в размере 3 </w:t>
      </w:r>
      <w:r w:rsidRPr="008B3AB5">
        <w:rPr>
          <w:rFonts w:ascii="Times New Roman" w:eastAsia="Times New Roman" w:hAnsi="Times New Roman" w:cs="Times New Roman"/>
          <w:bCs/>
          <w:snapToGrid w:val="0"/>
          <w:sz w:val="28"/>
          <w:szCs w:val="28"/>
          <w:lang w:eastAsia="ru-RU"/>
        </w:rPr>
        <w:t xml:space="preserve">%  от кадастровой стоимости данных земельных участков (на согласовании </w:t>
      </w:r>
      <w:proofErr w:type="gramStart"/>
      <w:r w:rsidRPr="008B3AB5">
        <w:rPr>
          <w:rFonts w:ascii="Times New Roman" w:eastAsia="Times New Roman" w:hAnsi="Times New Roman" w:cs="Times New Roman"/>
          <w:bCs/>
          <w:snapToGrid w:val="0"/>
          <w:sz w:val="28"/>
          <w:szCs w:val="28"/>
          <w:lang w:eastAsia="ru-RU"/>
        </w:rPr>
        <w:t>в</w:t>
      </w:r>
      <w:proofErr w:type="gramEnd"/>
      <w:r w:rsidRPr="008B3AB5">
        <w:rPr>
          <w:rFonts w:ascii="Times New Roman" w:eastAsia="Times New Roman" w:hAnsi="Times New Roman" w:cs="Times New Roman"/>
          <w:bCs/>
          <w:snapToGrid w:val="0"/>
          <w:sz w:val="28"/>
          <w:szCs w:val="28"/>
          <w:lang w:eastAsia="ru-RU"/>
        </w:rPr>
        <w:t xml:space="preserve"> </w:t>
      </w:r>
      <w:proofErr w:type="gramStart"/>
      <w:r w:rsidRPr="008B3AB5">
        <w:rPr>
          <w:rFonts w:ascii="Times New Roman" w:eastAsia="Times New Roman" w:hAnsi="Times New Roman" w:cs="Times New Roman"/>
          <w:bCs/>
          <w:snapToGrid w:val="0"/>
          <w:sz w:val="28"/>
          <w:szCs w:val="28"/>
          <w:lang w:eastAsia="ru-RU"/>
        </w:rPr>
        <w:t>заинтересованными</w:t>
      </w:r>
      <w:proofErr w:type="gramEnd"/>
      <w:r w:rsidRPr="008B3AB5">
        <w:rPr>
          <w:rFonts w:ascii="Times New Roman" w:eastAsia="Times New Roman" w:hAnsi="Times New Roman" w:cs="Times New Roman"/>
          <w:bCs/>
          <w:snapToGrid w:val="0"/>
          <w:sz w:val="28"/>
          <w:szCs w:val="28"/>
          <w:lang w:eastAsia="ru-RU"/>
        </w:rPr>
        <w:t xml:space="preserve"> федеральными органами исполнительной власти).</w:t>
      </w:r>
    </w:p>
    <w:p w:rsidR="008B3AB5" w:rsidRPr="008B3AB5" w:rsidRDefault="008B3AB5" w:rsidP="008B3AB5">
      <w:pPr>
        <w:spacing w:after="0" w:line="240" w:lineRule="auto"/>
        <w:ind w:firstLine="709"/>
        <w:jc w:val="both"/>
        <w:rPr>
          <w:rFonts w:ascii="Times New Roman" w:eastAsia="Times New Roman" w:hAnsi="Times New Roman" w:cs="Times New Roman"/>
          <w:bCs/>
          <w:snapToGrid w:val="0"/>
          <w:sz w:val="28"/>
          <w:szCs w:val="28"/>
          <w:lang w:eastAsia="ru-RU"/>
        </w:rPr>
      </w:pPr>
      <w:r w:rsidRPr="008B3AB5">
        <w:rPr>
          <w:rFonts w:ascii="Times New Roman" w:eastAsia="Times New Roman" w:hAnsi="Times New Roman" w:cs="Times New Roman"/>
          <w:bCs/>
          <w:snapToGrid w:val="0"/>
          <w:sz w:val="28"/>
          <w:szCs w:val="28"/>
          <w:lang w:eastAsia="ru-RU"/>
        </w:rPr>
        <w:lastRenderedPageBreak/>
        <w:t>Доклады о ходе работы над Указанием № Пр-45 направлялись в Правительство Российской Федерации</w:t>
      </w:r>
      <w:r w:rsidRPr="008B3AB5">
        <w:rPr>
          <w:rFonts w:ascii="Times New Roman" w:eastAsia="Times New Roman" w:hAnsi="Times New Roman" w:cs="Times New Roman"/>
          <w:bCs/>
          <w:snapToGrid w:val="0"/>
          <w:sz w:val="28"/>
          <w:szCs w:val="28"/>
          <w:vertAlign w:val="superscript"/>
          <w:lang w:eastAsia="ru-RU"/>
        </w:rPr>
        <w:footnoteReference w:id="8"/>
      </w:r>
      <w:r w:rsidRPr="008B3AB5">
        <w:rPr>
          <w:rFonts w:ascii="Times New Roman" w:eastAsia="Times New Roman" w:hAnsi="Times New Roman" w:cs="Times New Roman"/>
          <w:bCs/>
          <w:snapToGrid w:val="0"/>
          <w:sz w:val="28"/>
          <w:szCs w:val="28"/>
          <w:lang w:eastAsia="ru-RU"/>
        </w:rPr>
        <w:t>.</w:t>
      </w:r>
    </w:p>
    <w:p w:rsidR="00431342" w:rsidRPr="00431342" w:rsidRDefault="00190EA7" w:rsidP="00431342">
      <w:pPr>
        <w:ind w:firstLine="709"/>
        <w:jc w:val="both"/>
        <w:rPr>
          <w:rFonts w:ascii="Times New Roman" w:eastAsia="Times New Roman" w:hAnsi="Times New Roman" w:cs="Times New Roman"/>
          <w:bCs/>
          <w:snapToGrid w:val="0"/>
          <w:sz w:val="28"/>
          <w:szCs w:val="28"/>
          <w:u w:val="single"/>
          <w:lang w:eastAsia="ru-RU"/>
        </w:rPr>
      </w:pPr>
      <w:r>
        <w:rPr>
          <w:rFonts w:ascii="Times New Roman" w:eastAsia="Times New Roman" w:hAnsi="Times New Roman" w:cs="Times New Roman"/>
          <w:bCs/>
          <w:snapToGrid w:val="0"/>
          <w:sz w:val="28"/>
          <w:szCs w:val="28"/>
          <w:lang w:eastAsia="ru-RU"/>
        </w:rPr>
        <w:t>1</w:t>
      </w:r>
      <w:r w:rsidR="00F136AC">
        <w:rPr>
          <w:rFonts w:ascii="Times New Roman" w:eastAsia="Times New Roman" w:hAnsi="Times New Roman" w:cs="Times New Roman"/>
          <w:bCs/>
          <w:snapToGrid w:val="0"/>
          <w:sz w:val="28"/>
          <w:szCs w:val="28"/>
          <w:lang w:eastAsia="ru-RU"/>
        </w:rPr>
        <w:t>2</w:t>
      </w:r>
      <w:r>
        <w:rPr>
          <w:rFonts w:ascii="Times New Roman" w:eastAsia="Times New Roman" w:hAnsi="Times New Roman" w:cs="Times New Roman"/>
          <w:bCs/>
          <w:snapToGrid w:val="0"/>
          <w:sz w:val="28"/>
          <w:szCs w:val="28"/>
          <w:lang w:eastAsia="ru-RU"/>
        </w:rPr>
        <w:t>. </w:t>
      </w:r>
      <w:r w:rsidR="00431342" w:rsidRPr="00431342">
        <w:rPr>
          <w:rFonts w:ascii="Times New Roman" w:eastAsia="Times New Roman" w:hAnsi="Times New Roman" w:cs="Times New Roman"/>
          <w:bCs/>
          <w:snapToGrid w:val="0"/>
          <w:sz w:val="28"/>
          <w:szCs w:val="28"/>
          <w:u w:val="single"/>
          <w:lang w:eastAsia="ru-RU"/>
        </w:rPr>
        <w:t>Перечень поручений Президента Российской Федерации от 11 августа 2022 года № Пр-1424 по вопросам реализации Госпрограммы НСПД</w:t>
      </w:r>
    </w:p>
    <w:tbl>
      <w:tblPr>
        <w:tblStyle w:val="1"/>
        <w:tblW w:w="5000" w:type="pct"/>
        <w:tblInd w:w="-5" w:type="dxa"/>
        <w:tblLayout w:type="fixed"/>
        <w:tblLook w:val="04A0" w:firstRow="1" w:lastRow="0" w:firstColumn="1" w:lastColumn="0" w:noHBand="0" w:noVBand="1"/>
      </w:tblPr>
      <w:tblGrid>
        <w:gridCol w:w="844"/>
        <w:gridCol w:w="5542"/>
        <w:gridCol w:w="2031"/>
        <w:gridCol w:w="1154"/>
      </w:tblGrid>
      <w:tr w:rsidR="00431342" w:rsidRPr="00431342" w:rsidTr="003053A6">
        <w:trPr>
          <w:trHeight w:val="569"/>
          <w:tblHeader/>
        </w:trPr>
        <w:tc>
          <w:tcPr>
            <w:tcW w:w="441" w:type="pct"/>
            <w:vAlign w:val="center"/>
          </w:tcPr>
          <w:p w:rsidR="00431342" w:rsidRPr="00431342" w:rsidRDefault="00431342" w:rsidP="00431342">
            <w:pPr>
              <w:jc w:val="center"/>
              <w:rPr>
                <w:rFonts w:ascii="Times New Roman" w:eastAsia="Times New Roman" w:hAnsi="Times New Roman" w:cs="Times New Roman"/>
                <w:b/>
                <w:bCs/>
                <w:snapToGrid w:val="0"/>
                <w:sz w:val="16"/>
                <w:szCs w:val="16"/>
                <w:lang w:eastAsia="ru-RU"/>
              </w:rPr>
            </w:pPr>
            <w:r w:rsidRPr="00431342">
              <w:rPr>
                <w:rFonts w:ascii="Times New Roman" w:eastAsia="Times New Roman" w:hAnsi="Times New Roman" w:cs="Times New Roman"/>
                <w:b/>
                <w:bCs/>
                <w:snapToGrid w:val="0"/>
                <w:sz w:val="16"/>
                <w:szCs w:val="16"/>
                <w:lang w:eastAsia="ru-RU"/>
              </w:rPr>
              <w:t>№ пункта</w:t>
            </w:r>
          </w:p>
        </w:tc>
        <w:tc>
          <w:tcPr>
            <w:tcW w:w="2895" w:type="pct"/>
            <w:vAlign w:val="center"/>
          </w:tcPr>
          <w:p w:rsidR="00431342" w:rsidRPr="00431342" w:rsidRDefault="00431342" w:rsidP="00431342">
            <w:pPr>
              <w:jc w:val="center"/>
              <w:rPr>
                <w:rFonts w:ascii="Times New Roman" w:eastAsia="Times New Roman" w:hAnsi="Times New Roman" w:cs="Times New Roman"/>
                <w:b/>
                <w:bCs/>
                <w:snapToGrid w:val="0"/>
                <w:sz w:val="16"/>
                <w:szCs w:val="16"/>
                <w:lang w:eastAsia="ru-RU"/>
              </w:rPr>
            </w:pPr>
            <w:r w:rsidRPr="00431342">
              <w:rPr>
                <w:rFonts w:ascii="Times New Roman" w:eastAsia="Times New Roman" w:hAnsi="Times New Roman" w:cs="Times New Roman"/>
                <w:b/>
                <w:bCs/>
                <w:snapToGrid w:val="0"/>
                <w:sz w:val="16"/>
                <w:szCs w:val="16"/>
                <w:lang w:eastAsia="ru-RU"/>
              </w:rPr>
              <w:t>Поручение</w:t>
            </w:r>
          </w:p>
        </w:tc>
        <w:tc>
          <w:tcPr>
            <w:tcW w:w="1061" w:type="pct"/>
            <w:vAlign w:val="center"/>
          </w:tcPr>
          <w:p w:rsidR="00431342" w:rsidRPr="00431342" w:rsidRDefault="00431342" w:rsidP="00431342">
            <w:pPr>
              <w:jc w:val="center"/>
              <w:rPr>
                <w:rFonts w:ascii="Times New Roman" w:eastAsia="Times New Roman" w:hAnsi="Times New Roman" w:cs="Times New Roman"/>
                <w:b/>
                <w:bCs/>
                <w:snapToGrid w:val="0"/>
                <w:sz w:val="16"/>
                <w:szCs w:val="16"/>
                <w:lang w:eastAsia="ru-RU"/>
              </w:rPr>
            </w:pPr>
            <w:r w:rsidRPr="00431342">
              <w:rPr>
                <w:rFonts w:ascii="Times New Roman" w:eastAsia="Times New Roman" w:hAnsi="Times New Roman" w:cs="Times New Roman"/>
                <w:b/>
                <w:bCs/>
                <w:snapToGrid w:val="0"/>
                <w:sz w:val="16"/>
                <w:szCs w:val="16"/>
                <w:lang w:eastAsia="ru-RU"/>
              </w:rPr>
              <w:t>Ответственные лица</w:t>
            </w:r>
          </w:p>
        </w:tc>
        <w:tc>
          <w:tcPr>
            <w:tcW w:w="603" w:type="pct"/>
            <w:vAlign w:val="center"/>
          </w:tcPr>
          <w:p w:rsidR="00431342" w:rsidRPr="00431342" w:rsidRDefault="00431342" w:rsidP="00431342">
            <w:pPr>
              <w:jc w:val="center"/>
              <w:rPr>
                <w:rFonts w:ascii="Times New Roman" w:eastAsia="Times New Roman" w:hAnsi="Times New Roman" w:cs="Times New Roman"/>
                <w:b/>
                <w:bCs/>
                <w:snapToGrid w:val="0"/>
                <w:sz w:val="16"/>
                <w:szCs w:val="16"/>
                <w:lang w:eastAsia="ru-RU"/>
              </w:rPr>
            </w:pPr>
            <w:r w:rsidRPr="00431342">
              <w:rPr>
                <w:rFonts w:ascii="Times New Roman" w:eastAsia="Times New Roman" w:hAnsi="Times New Roman" w:cs="Times New Roman"/>
                <w:b/>
                <w:bCs/>
                <w:snapToGrid w:val="0"/>
                <w:sz w:val="16"/>
                <w:szCs w:val="16"/>
                <w:lang w:eastAsia="ru-RU"/>
              </w:rPr>
              <w:t>Срок выполнения</w:t>
            </w:r>
          </w:p>
        </w:tc>
      </w:tr>
      <w:tr w:rsidR="00431342" w:rsidRPr="00431342" w:rsidTr="003053A6">
        <w:trPr>
          <w:trHeight w:val="2582"/>
        </w:trPr>
        <w:tc>
          <w:tcPr>
            <w:tcW w:w="441"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1.</w:t>
            </w:r>
          </w:p>
        </w:tc>
        <w:tc>
          <w:tcPr>
            <w:tcW w:w="2895"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Обеспечить внесение в законодательство Российской Федерации изменений, направленных на сокращение:</w:t>
            </w: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 xml:space="preserve">а) количества земельных участков, границы которых не определены в соответствии с требованиями, установленными законодательством Российской Федерации, а также количества фактически используемых физическими и юридическими лицами зданий, сооружений, помещений и </w:t>
            </w:r>
            <w:proofErr w:type="spellStart"/>
            <w:r w:rsidRPr="00431342">
              <w:rPr>
                <w:rFonts w:ascii="Times New Roman" w:eastAsia="Times New Roman" w:hAnsi="Times New Roman" w:cs="Times New Roman"/>
                <w:bCs/>
                <w:snapToGrid w:val="0"/>
                <w:sz w:val="18"/>
                <w:szCs w:val="18"/>
                <w:lang w:eastAsia="ru-RU"/>
              </w:rPr>
              <w:t>машино</w:t>
            </w:r>
            <w:proofErr w:type="spellEnd"/>
            <w:r w:rsidRPr="00431342">
              <w:rPr>
                <w:rFonts w:ascii="Times New Roman" w:eastAsia="Times New Roman" w:hAnsi="Times New Roman" w:cs="Times New Roman"/>
                <w:bCs/>
                <w:snapToGrid w:val="0"/>
                <w:sz w:val="18"/>
                <w:szCs w:val="18"/>
                <w:lang w:eastAsia="ru-RU"/>
              </w:rPr>
              <w:t>-мест, права на которые не зарегистрированы в Едином государственном реестре недвижимости;</w:t>
            </w: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б) случаев использования без законных оснований земельных участков, находящихся в государственной или муниципальной собственности, собственниками зданий, сооружений, расположенных на таких земельных участках.</w:t>
            </w:r>
          </w:p>
        </w:tc>
        <w:tc>
          <w:tcPr>
            <w:tcW w:w="1061"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Правительство Российской Федерации</w:t>
            </w:r>
          </w:p>
        </w:tc>
        <w:tc>
          <w:tcPr>
            <w:tcW w:w="603"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до 1 января 2024 года</w:t>
            </w:r>
          </w:p>
        </w:tc>
      </w:tr>
      <w:tr w:rsidR="00431342" w:rsidRPr="00431342" w:rsidTr="003053A6">
        <w:trPr>
          <w:trHeight w:val="5271"/>
        </w:trPr>
        <w:tc>
          <w:tcPr>
            <w:tcW w:w="441"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2.</w:t>
            </w:r>
          </w:p>
        </w:tc>
        <w:tc>
          <w:tcPr>
            <w:tcW w:w="2895"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Рекомендовать:</w:t>
            </w: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а) обеспечить завершение работ по описанию местоположения границ муниципальных образований, населенных пунктов, территориальных зон (за исключением границ, совпадающих с границами между субъектами Российской Федерации, в отношении которых соответствующими субъектами Российской Федерации не принято согласованное решение об их местоположении) и направление сведений о местоположении таких границ для внесения в ЕГРН;</w:t>
            </w: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 xml:space="preserve">обеспечить завершение мероприятий по выявлению правообладателей объектов, признаваемых в соответствии с Федеральным </w:t>
            </w:r>
            <w:hyperlink r:id="rId8" w:history="1">
              <w:r w:rsidRPr="00431342">
                <w:rPr>
                  <w:rFonts w:ascii="Times New Roman" w:eastAsia="Times New Roman" w:hAnsi="Times New Roman" w:cs="Times New Roman"/>
                  <w:bCs/>
                  <w:snapToGrid w:val="0"/>
                  <w:sz w:val="18"/>
                  <w:szCs w:val="18"/>
                  <w:lang w:eastAsia="ru-RU"/>
                </w:rPr>
                <w:t>законом</w:t>
              </w:r>
            </w:hyperlink>
            <w:r w:rsidRPr="00431342">
              <w:rPr>
                <w:rFonts w:ascii="Times New Roman" w:eastAsia="Times New Roman" w:hAnsi="Times New Roman" w:cs="Times New Roman"/>
                <w:bCs/>
                <w:snapToGrid w:val="0"/>
                <w:sz w:val="18"/>
                <w:szCs w:val="18"/>
                <w:lang w:eastAsia="ru-RU"/>
              </w:rPr>
              <w:t xml:space="preserve"> от 13 июля 2015 г. № 218-ФЗ «О государственной регистрации недвижимости» ранее учтенными объектами недвижимости;</w:t>
            </w:r>
          </w:p>
          <w:p w:rsidR="00431342" w:rsidRPr="00431342" w:rsidRDefault="00431342" w:rsidP="00431342">
            <w:pPr>
              <w:jc w:val="both"/>
              <w:rPr>
                <w:rFonts w:ascii="Times New Roman" w:eastAsia="Times New Roman" w:hAnsi="Times New Roman" w:cs="Times New Roman"/>
                <w:bCs/>
                <w:snapToGrid w:val="0"/>
                <w:sz w:val="18"/>
                <w:szCs w:val="18"/>
                <w:lang w:eastAsia="ru-RU"/>
              </w:rPr>
            </w:pPr>
            <w:proofErr w:type="gramStart"/>
            <w:r w:rsidRPr="00431342">
              <w:rPr>
                <w:rFonts w:ascii="Times New Roman" w:eastAsia="Times New Roman" w:hAnsi="Times New Roman" w:cs="Times New Roman"/>
                <w:bCs/>
                <w:snapToGrid w:val="0"/>
                <w:sz w:val="18"/>
                <w:szCs w:val="18"/>
                <w:lang w:eastAsia="ru-RU"/>
              </w:rPr>
              <w:t>б) предусматривать в бюджетах субъектов Российской Федерации на очередной финансовый год и на плановый период средства на финансирование (</w:t>
            </w:r>
            <w:proofErr w:type="spellStart"/>
            <w:r w:rsidRPr="00431342">
              <w:rPr>
                <w:rFonts w:ascii="Times New Roman" w:eastAsia="Times New Roman" w:hAnsi="Times New Roman" w:cs="Times New Roman"/>
                <w:bCs/>
                <w:snapToGrid w:val="0"/>
                <w:sz w:val="18"/>
                <w:szCs w:val="18"/>
                <w:lang w:eastAsia="ru-RU"/>
              </w:rPr>
              <w:t>софинансирование</w:t>
            </w:r>
            <w:proofErr w:type="spellEnd"/>
            <w:r w:rsidRPr="00431342">
              <w:rPr>
                <w:rFonts w:ascii="Times New Roman" w:eastAsia="Times New Roman" w:hAnsi="Times New Roman" w:cs="Times New Roman"/>
                <w:bCs/>
                <w:snapToGrid w:val="0"/>
                <w:sz w:val="18"/>
                <w:szCs w:val="18"/>
                <w:lang w:eastAsia="ru-RU"/>
              </w:rPr>
              <w:t xml:space="preserve">) мероприятий государственной </w:t>
            </w:r>
            <w:hyperlink r:id="rId9" w:history="1">
              <w:r w:rsidRPr="00431342">
                <w:rPr>
                  <w:rFonts w:ascii="Times New Roman" w:eastAsia="Times New Roman" w:hAnsi="Times New Roman" w:cs="Times New Roman"/>
                  <w:bCs/>
                  <w:snapToGrid w:val="0"/>
                  <w:sz w:val="18"/>
                  <w:szCs w:val="18"/>
                  <w:lang w:eastAsia="ru-RU"/>
                </w:rPr>
                <w:t>программы</w:t>
              </w:r>
            </w:hyperlink>
            <w:r w:rsidRPr="00431342">
              <w:rPr>
                <w:rFonts w:ascii="Times New Roman" w:eastAsia="Times New Roman" w:hAnsi="Times New Roman" w:cs="Times New Roman"/>
                <w:bCs/>
                <w:snapToGrid w:val="0"/>
                <w:sz w:val="18"/>
                <w:szCs w:val="18"/>
                <w:lang w:eastAsia="ru-RU"/>
              </w:rPr>
              <w:t xml:space="preserve"> Российской Федерации «Национальная система пространственных данных», в том числе на проведение комплексных кадастровых работ и картографических работ, а также на финансирование работ и мероприятий, указанных в </w:t>
            </w:r>
            <w:hyperlink w:anchor="Par6" w:history="1">
              <w:r w:rsidRPr="00431342">
                <w:rPr>
                  <w:rFonts w:ascii="Times New Roman" w:eastAsia="Times New Roman" w:hAnsi="Times New Roman" w:cs="Times New Roman"/>
                  <w:bCs/>
                  <w:snapToGrid w:val="0"/>
                  <w:sz w:val="18"/>
                  <w:szCs w:val="18"/>
                  <w:lang w:eastAsia="ru-RU"/>
                </w:rPr>
                <w:t>подпункте «а</w:t>
              </w:r>
            </w:hyperlink>
            <w:r w:rsidRPr="00431342">
              <w:rPr>
                <w:rFonts w:ascii="Times New Roman" w:eastAsia="Times New Roman" w:hAnsi="Times New Roman" w:cs="Times New Roman"/>
                <w:bCs/>
                <w:snapToGrid w:val="0"/>
                <w:sz w:val="18"/>
                <w:szCs w:val="18"/>
                <w:lang w:eastAsia="ru-RU"/>
              </w:rPr>
              <w:t>» настоящего пункта.</w:t>
            </w:r>
            <w:proofErr w:type="gramEnd"/>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 xml:space="preserve">в) при участии </w:t>
            </w:r>
            <w:proofErr w:type="spellStart"/>
            <w:r w:rsidRPr="00431342">
              <w:rPr>
                <w:rFonts w:ascii="Times New Roman" w:eastAsia="Times New Roman" w:hAnsi="Times New Roman" w:cs="Times New Roman"/>
                <w:bCs/>
                <w:snapToGrid w:val="0"/>
                <w:sz w:val="18"/>
                <w:szCs w:val="18"/>
                <w:lang w:eastAsia="ru-RU"/>
              </w:rPr>
              <w:t>Росреестра</w:t>
            </w:r>
            <w:proofErr w:type="spellEnd"/>
            <w:r w:rsidRPr="00431342">
              <w:rPr>
                <w:rFonts w:ascii="Times New Roman" w:eastAsia="Times New Roman" w:hAnsi="Times New Roman" w:cs="Times New Roman"/>
                <w:bCs/>
                <w:snapToGrid w:val="0"/>
                <w:sz w:val="18"/>
                <w:szCs w:val="18"/>
                <w:lang w:eastAsia="ru-RU"/>
              </w:rPr>
              <w:t xml:space="preserve"> утвердить планы-графики проведения работ и мероприятий, указанных в </w:t>
            </w:r>
            <w:hyperlink w:anchor="Par6" w:history="1">
              <w:r w:rsidRPr="00431342">
                <w:rPr>
                  <w:rFonts w:ascii="Times New Roman" w:eastAsia="Times New Roman" w:hAnsi="Times New Roman" w:cs="Times New Roman"/>
                  <w:bCs/>
                  <w:snapToGrid w:val="0"/>
                  <w:sz w:val="18"/>
                  <w:szCs w:val="18"/>
                  <w:lang w:eastAsia="ru-RU"/>
                </w:rPr>
                <w:t>подпункте «а</w:t>
              </w:r>
            </w:hyperlink>
            <w:r w:rsidRPr="00431342">
              <w:rPr>
                <w:rFonts w:ascii="Times New Roman" w:eastAsia="Times New Roman" w:hAnsi="Times New Roman" w:cs="Times New Roman"/>
                <w:bCs/>
                <w:snapToGrid w:val="0"/>
                <w:sz w:val="18"/>
                <w:szCs w:val="18"/>
                <w:lang w:eastAsia="ru-RU"/>
              </w:rPr>
              <w:t>» настоящего пункта.</w:t>
            </w:r>
          </w:p>
        </w:tc>
        <w:tc>
          <w:tcPr>
            <w:tcW w:w="1061" w:type="pct"/>
          </w:tcPr>
          <w:p w:rsidR="00431342" w:rsidRPr="00431342" w:rsidRDefault="00431342" w:rsidP="003053A6">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Высшие должностные лица субъектов Российской Федерации</w:t>
            </w:r>
          </w:p>
        </w:tc>
        <w:tc>
          <w:tcPr>
            <w:tcW w:w="603"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до 1 января 2027 года</w:t>
            </w: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Доклад – до 1 января 2024 года; далее – ежегодно.</w:t>
            </w: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p>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1 января 2023 года</w:t>
            </w:r>
          </w:p>
        </w:tc>
      </w:tr>
      <w:tr w:rsidR="00431342" w:rsidRPr="00431342" w:rsidTr="003053A6">
        <w:tc>
          <w:tcPr>
            <w:tcW w:w="441"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 xml:space="preserve">3. </w:t>
            </w:r>
          </w:p>
        </w:tc>
        <w:tc>
          <w:tcPr>
            <w:tcW w:w="2895"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 xml:space="preserve">Обеспечить </w:t>
            </w:r>
            <w:proofErr w:type="gramStart"/>
            <w:r w:rsidRPr="00431342">
              <w:rPr>
                <w:rFonts w:ascii="Times New Roman" w:eastAsia="Times New Roman" w:hAnsi="Times New Roman" w:cs="Times New Roman"/>
                <w:bCs/>
                <w:snapToGrid w:val="0"/>
                <w:sz w:val="18"/>
                <w:szCs w:val="18"/>
                <w:lang w:eastAsia="ru-RU"/>
              </w:rPr>
              <w:t>контроль за</w:t>
            </w:r>
            <w:proofErr w:type="gramEnd"/>
            <w:r w:rsidRPr="00431342">
              <w:rPr>
                <w:rFonts w:ascii="Times New Roman" w:eastAsia="Times New Roman" w:hAnsi="Times New Roman" w:cs="Times New Roman"/>
                <w:bCs/>
                <w:snapToGrid w:val="0"/>
                <w:sz w:val="18"/>
                <w:szCs w:val="18"/>
                <w:lang w:eastAsia="ru-RU"/>
              </w:rPr>
              <w:t xml:space="preserve"> выполнением </w:t>
            </w:r>
            <w:hyperlink w:anchor="Par5" w:history="1">
              <w:r w:rsidRPr="00431342">
                <w:rPr>
                  <w:rFonts w:ascii="Times New Roman" w:eastAsia="Times New Roman" w:hAnsi="Times New Roman" w:cs="Times New Roman"/>
                  <w:bCs/>
                  <w:snapToGrid w:val="0"/>
                  <w:sz w:val="18"/>
                  <w:szCs w:val="18"/>
                  <w:lang w:eastAsia="ru-RU"/>
                </w:rPr>
                <w:t>пункта 2</w:t>
              </w:r>
            </w:hyperlink>
            <w:r w:rsidRPr="00431342">
              <w:rPr>
                <w:rFonts w:ascii="Times New Roman" w:eastAsia="Times New Roman" w:hAnsi="Times New Roman" w:cs="Times New Roman"/>
                <w:bCs/>
                <w:snapToGrid w:val="0"/>
                <w:sz w:val="18"/>
                <w:szCs w:val="18"/>
                <w:lang w:eastAsia="ru-RU"/>
              </w:rPr>
              <w:t xml:space="preserve"> настоящего перечня поручений.</w:t>
            </w:r>
          </w:p>
        </w:tc>
        <w:tc>
          <w:tcPr>
            <w:tcW w:w="1061"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r w:rsidRPr="00431342">
              <w:rPr>
                <w:rFonts w:ascii="Times New Roman" w:eastAsia="Times New Roman" w:hAnsi="Times New Roman" w:cs="Times New Roman"/>
                <w:bCs/>
                <w:snapToGrid w:val="0"/>
                <w:sz w:val="18"/>
                <w:szCs w:val="18"/>
                <w:lang w:eastAsia="ru-RU"/>
              </w:rPr>
              <w:t>Полномочные представители Президента Российской Федерации в федеральных округах</w:t>
            </w:r>
          </w:p>
        </w:tc>
        <w:tc>
          <w:tcPr>
            <w:tcW w:w="603" w:type="pct"/>
          </w:tcPr>
          <w:p w:rsidR="00431342" w:rsidRPr="00431342" w:rsidRDefault="00431342" w:rsidP="00431342">
            <w:pPr>
              <w:jc w:val="both"/>
              <w:rPr>
                <w:rFonts w:ascii="Times New Roman" w:eastAsia="Times New Roman" w:hAnsi="Times New Roman" w:cs="Times New Roman"/>
                <w:bCs/>
                <w:snapToGrid w:val="0"/>
                <w:sz w:val="18"/>
                <w:szCs w:val="18"/>
                <w:lang w:eastAsia="ru-RU"/>
              </w:rPr>
            </w:pPr>
          </w:p>
        </w:tc>
      </w:tr>
    </w:tbl>
    <w:p w:rsidR="00190EA7" w:rsidRDefault="00190EA7" w:rsidP="00AE71D4">
      <w:pPr>
        <w:spacing w:after="0" w:line="240" w:lineRule="auto"/>
        <w:ind w:firstLine="709"/>
        <w:jc w:val="both"/>
        <w:rPr>
          <w:rFonts w:ascii="Times New Roman" w:hAnsi="Times New Roman" w:cs="Times New Roman"/>
          <w:bCs/>
          <w:sz w:val="28"/>
          <w:szCs w:val="28"/>
        </w:rPr>
      </w:pPr>
    </w:p>
    <w:sectPr w:rsidR="00190EA7" w:rsidSect="00997F86">
      <w:headerReference w:type="default" r:id="rId10"/>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E5" w:rsidRDefault="000024E5" w:rsidP="00882378">
      <w:pPr>
        <w:spacing w:after="0" w:line="240" w:lineRule="auto"/>
      </w:pPr>
      <w:r>
        <w:separator/>
      </w:r>
    </w:p>
  </w:endnote>
  <w:endnote w:type="continuationSeparator" w:id="0">
    <w:p w:rsidR="000024E5" w:rsidRDefault="000024E5"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E5" w:rsidRDefault="000024E5" w:rsidP="00882378">
      <w:pPr>
        <w:spacing w:after="0" w:line="240" w:lineRule="auto"/>
      </w:pPr>
      <w:r>
        <w:separator/>
      </w:r>
    </w:p>
  </w:footnote>
  <w:footnote w:type="continuationSeparator" w:id="0">
    <w:p w:rsidR="000024E5" w:rsidRDefault="000024E5" w:rsidP="00882378">
      <w:pPr>
        <w:spacing w:after="0" w:line="240" w:lineRule="auto"/>
      </w:pPr>
      <w:r>
        <w:continuationSeparator/>
      </w:r>
    </w:p>
  </w:footnote>
  <w:footnote w:id="1">
    <w:p w:rsidR="008B3AB5" w:rsidRPr="00C2498C" w:rsidRDefault="008B3AB5" w:rsidP="00F43DB8">
      <w:pPr>
        <w:pStyle w:val="a3"/>
        <w:ind w:firstLine="0"/>
      </w:pPr>
      <w:r w:rsidRPr="00C2498C">
        <w:rPr>
          <w:rStyle w:val="a5"/>
        </w:rPr>
        <w:footnoteRef/>
      </w:r>
      <w:r w:rsidRPr="00C2498C">
        <w:t xml:space="preserve"> Письмо </w:t>
      </w:r>
      <w:proofErr w:type="spellStart"/>
      <w:r w:rsidRPr="00C2498C">
        <w:t>Росреестра</w:t>
      </w:r>
      <w:proofErr w:type="spellEnd"/>
      <w:r w:rsidRPr="00C2498C">
        <w:t xml:space="preserve"> № 13-7090-ОС/20 от 10 августа 2020 г.</w:t>
      </w:r>
      <w:r>
        <w:t xml:space="preserve"> в Правительство Российской Федерации</w:t>
      </w:r>
      <w:r w:rsidR="00F43DB8">
        <w:t>.</w:t>
      </w:r>
    </w:p>
  </w:footnote>
  <w:footnote w:id="2">
    <w:p w:rsidR="008B3AB5" w:rsidRPr="005870A0" w:rsidRDefault="008B3AB5" w:rsidP="00D77ADD">
      <w:pPr>
        <w:pStyle w:val="a3"/>
        <w:ind w:firstLine="0"/>
      </w:pPr>
      <w:r w:rsidRPr="005870A0">
        <w:rPr>
          <w:rStyle w:val="a5"/>
        </w:rPr>
        <w:footnoteRef/>
      </w:r>
      <w:r w:rsidRPr="005870A0">
        <w:t xml:space="preserve"> Письмо </w:t>
      </w:r>
      <w:proofErr w:type="spellStart"/>
      <w:r w:rsidRPr="005870A0">
        <w:t>Росреестра</w:t>
      </w:r>
      <w:proofErr w:type="spellEnd"/>
      <w:r w:rsidRPr="005870A0">
        <w:t xml:space="preserve"> № 13-1981-ОС/21 от 18 марта 2021 г. в Правительство Российской Федерации</w:t>
      </w:r>
      <w:r>
        <w:t>.</w:t>
      </w:r>
    </w:p>
  </w:footnote>
  <w:footnote w:id="3">
    <w:p w:rsidR="008B3AB5" w:rsidRPr="00E2122C" w:rsidRDefault="008B3AB5" w:rsidP="00D77ADD">
      <w:pPr>
        <w:pStyle w:val="a3"/>
        <w:ind w:firstLine="0"/>
      </w:pPr>
      <w:r w:rsidRPr="00E2122C">
        <w:rPr>
          <w:rStyle w:val="a5"/>
        </w:rPr>
        <w:footnoteRef/>
      </w:r>
      <w:r w:rsidRPr="00E2122C">
        <w:t xml:space="preserve"> Письмо </w:t>
      </w:r>
      <w:proofErr w:type="spellStart"/>
      <w:r w:rsidRPr="00E2122C">
        <w:t>Росреестра</w:t>
      </w:r>
      <w:proofErr w:type="spellEnd"/>
      <w:r w:rsidRPr="00E2122C">
        <w:t xml:space="preserve"> от 1 июля 2021 г. № 13/1-4953-ОС/21 в Правительство Российской Федерации</w:t>
      </w:r>
      <w:r>
        <w:t>.</w:t>
      </w:r>
    </w:p>
  </w:footnote>
  <w:footnote w:id="4">
    <w:p w:rsidR="008B3AB5" w:rsidRPr="00E2122C" w:rsidRDefault="008B3AB5" w:rsidP="00D77ADD">
      <w:pPr>
        <w:pStyle w:val="a3"/>
        <w:ind w:firstLine="0"/>
      </w:pPr>
      <w:r w:rsidRPr="00E2122C">
        <w:rPr>
          <w:rStyle w:val="a5"/>
        </w:rPr>
        <w:footnoteRef/>
      </w:r>
      <w:r w:rsidRPr="00E2122C">
        <w:t xml:space="preserve"> Письмо </w:t>
      </w:r>
      <w:proofErr w:type="spellStart"/>
      <w:r w:rsidRPr="00E2122C">
        <w:t>Росреестра</w:t>
      </w:r>
      <w:proofErr w:type="spellEnd"/>
      <w:r w:rsidRPr="00E2122C">
        <w:t xml:space="preserve"> от 28 декабря 2021 г. № 13/1-9739-ОС/21</w:t>
      </w:r>
      <w:r>
        <w:t xml:space="preserve"> </w:t>
      </w:r>
      <w:r w:rsidRPr="00E2122C">
        <w:t>в Правительство Российской Федерации</w:t>
      </w:r>
      <w:r>
        <w:t>.</w:t>
      </w:r>
    </w:p>
  </w:footnote>
  <w:footnote w:id="5">
    <w:p w:rsidR="008B3AB5" w:rsidRPr="00A72317" w:rsidRDefault="008B3AB5" w:rsidP="00E235AA">
      <w:pPr>
        <w:pStyle w:val="a3"/>
        <w:ind w:firstLine="0"/>
      </w:pPr>
      <w:r w:rsidRPr="00A72317">
        <w:rPr>
          <w:rStyle w:val="a5"/>
        </w:rPr>
        <w:footnoteRef/>
      </w:r>
      <w:r w:rsidRPr="00A72317">
        <w:t xml:space="preserve"> </w:t>
      </w:r>
      <w:proofErr w:type="gramStart"/>
      <w:r w:rsidRPr="00A72317">
        <w:t>Принят</w:t>
      </w:r>
      <w:proofErr w:type="gramEnd"/>
      <w:r w:rsidRPr="00A72317">
        <w:t xml:space="preserve"> в первом чтении 7 июня 2022 года</w:t>
      </w:r>
      <w:r>
        <w:t>.</w:t>
      </w:r>
    </w:p>
  </w:footnote>
  <w:footnote w:id="6">
    <w:p w:rsidR="008B3AB5" w:rsidRPr="00DF45E4" w:rsidRDefault="008B3AB5" w:rsidP="00E235AA">
      <w:pPr>
        <w:pStyle w:val="a3"/>
        <w:ind w:firstLine="0"/>
      </w:pPr>
      <w:r w:rsidRPr="00DF45E4">
        <w:rPr>
          <w:rStyle w:val="a5"/>
        </w:rPr>
        <w:footnoteRef/>
      </w:r>
      <w:r w:rsidRPr="00DF45E4">
        <w:t xml:space="preserve"> 230 ООПТ.</w:t>
      </w:r>
    </w:p>
  </w:footnote>
  <w:footnote w:id="7">
    <w:p w:rsidR="008B3AB5" w:rsidRPr="00F829EF" w:rsidRDefault="008B3AB5" w:rsidP="00453923">
      <w:pPr>
        <w:pStyle w:val="a3"/>
        <w:ind w:firstLine="0"/>
      </w:pPr>
      <w:r w:rsidRPr="00F829EF">
        <w:rPr>
          <w:rStyle w:val="a5"/>
        </w:rPr>
        <w:footnoteRef/>
      </w:r>
      <w:r w:rsidRPr="00F829EF">
        <w:t xml:space="preserve"> Письмо от 30 июля 2021 г. № 11-5869-ОС/21</w:t>
      </w:r>
      <w:r>
        <w:t>.</w:t>
      </w:r>
    </w:p>
  </w:footnote>
  <w:footnote w:id="8">
    <w:p w:rsidR="008B3AB5" w:rsidRPr="00ED14B0" w:rsidRDefault="008B3AB5" w:rsidP="002A100D">
      <w:pPr>
        <w:pStyle w:val="a3"/>
        <w:ind w:firstLine="0"/>
      </w:pPr>
      <w:r w:rsidRPr="00ED14B0">
        <w:rPr>
          <w:rStyle w:val="a5"/>
        </w:rPr>
        <w:footnoteRef/>
      </w:r>
      <w:r w:rsidRPr="00ED14B0">
        <w:t xml:space="preserve"> </w:t>
      </w:r>
      <w:r w:rsidR="002A100D">
        <w:t>П</w:t>
      </w:r>
      <w:r w:rsidRPr="00ED14B0">
        <w:t xml:space="preserve">исьма </w:t>
      </w:r>
      <w:proofErr w:type="spellStart"/>
      <w:r w:rsidRPr="00ED14B0">
        <w:t>Росреестра</w:t>
      </w:r>
      <w:proofErr w:type="spellEnd"/>
      <w:r w:rsidRPr="00ED14B0">
        <w:t xml:space="preserve"> от 26 февраля 2020 г. № 02-01579-ОС/20, от 18 августа 2020 г. № 21-7357-МС/20, от</w:t>
      </w:r>
      <w:r>
        <w:t> </w:t>
      </w:r>
      <w:r w:rsidRPr="00ED14B0">
        <w:t>24</w:t>
      </w:r>
      <w:r>
        <w:t> </w:t>
      </w:r>
      <w:r w:rsidRPr="00ED14B0">
        <w:t>февраля 2021 г. № 21-1271-ОС/21, от 6 сентября 2021 г. № 11-6661-АБ/21 и от 3 марта 2022 г. № 11-1537-ОС/22</w:t>
      </w:r>
      <w:r w:rsidR="002A100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2556"/>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1C0474">
          <w:rPr>
            <w:noProof/>
          </w:rPr>
          <w:t>9</w:t>
        </w:r>
        <w:r>
          <w:fldChar w:fldCharType="end"/>
        </w:r>
      </w:p>
    </w:sdtContent>
  </w:sdt>
  <w:p w:rsidR="008B69E0" w:rsidRDefault="008B69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32"/>
    <w:rsid w:val="000024E5"/>
    <w:rsid w:val="00032B67"/>
    <w:rsid w:val="00057649"/>
    <w:rsid w:val="000A0859"/>
    <w:rsid w:val="000A3812"/>
    <w:rsid w:val="000B334C"/>
    <w:rsid w:val="000E2E32"/>
    <w:rsid w:val="0010407F"/>
    <w:rsid w:val="0014095D"/>
    <w:rsid w:val="00167FFE"/>
    <w:rsid w:val="00190EA7"/>
    <w:rsid w:val="001C0474"/>
    <w:rsid w:val="001E7095"/>
    <w:rsid w:val="00200938"/>
    <w:rsid w:val="00252DCF"/>
    <w:rsid w:val="00291603"/>
    <w:rsid w:val="002A100D"/>
    <w:rsid w:val="002A2E65"/>
    <w:rsid w:val="002B7A33"/>
    <w:rsid w:val="003053A6"/>
    <w:rsid w:val="00312E13"/>
    <w:rsid w:val="00376994"/>
    <w:rsid w:val="003D4DF9"/>
    <w:rsid w:val="003D59D3"/>
    <w:rsid w:val="00427515"/>
    <w:rsid w:val="00431342"/>
    <w:rsid w:val="00436F11"/>
    <w:rsid w:val="00453923"/>
    <w:rsid w:val="004E0D34"/>
    <w:rsid w:val="0051586B"/>
    <w:rsid w:val="00515EFF"/>
    <w:rsid w:val="00523E99"/>
    <w:rsid w:val="005325EC"/>
    <w:rsid w:val="005F3853"/>
    <w:rsid w:val="0061335C"/>
    <w:rsid w:val="006335DB"/>
    <w:rsid w:val="006436DD"/>
    <w:rsid w:val="00682FA3"/>
    <w:rsid w:val="006A1815"/>
    <w:rsid w:val="006A22E0"/>
    <w:rsid w:val="006F5DDF"/>
    <w:rsid w:val="007333B7"/>
    <w:rsid w:val="007D2A07"/>
    <w:rsid w:val="007F06F5"/>
    <w:rsid w:val="00802E1B"/>
    <w:rsid w:val="00882378"/>
    <w:rsid w:val="008B3AB5"/>
    <w:rsid w:val="008B69E0"/>
    <w:rsid w:val="0094043C"/>
    <w:rsid w:val="00964261"/>
    <w:rsid w:val="00997F86"/>
    <w:rsid w:val="009C76EB"/>
    <w:rsid w:val="009D74BB"/>
    <w:rsid w:val="009F63E7"/>
    <w:rsid w:val="00A0785A"/>
    <w:rsid w:val="00A14DCB"/>
    <w:rsid w:val="00A25118"/>
    <w:rsid w:val="00A2709D"/>
    <w:rsid w:val="00A805CF"/>
    <w:rsid w:val="00A83A6D"/>
    <w:rsid w:val="00AA7D35"/>
    <w:rsid w:val="00AC3F3B"/>
    <w:rsid w:val="00AC5113"/>
    <w:rsid w:val="00AE71D4"/>
    <w:rsid w:val="00B12A22"/>
    <w:rsid w:val="00B36EA8"/>
    <w:rsid w:val="00B4049D"/>
    <w:rsid w:val="00B71D5D"/>
    <w:rsid w:val="00B95C37"/>
    <w:rsid w:val="00BD01A0"/>
    <w:rsid w:val="00BD2787"/>
    <w:rsid w:val="00C01F88"/>
    <w:rsid w:val="00C21FFD"/>
    <w:rsid w:val="00C436CD"/>
    <w:rsid w:val="00C44C7D"/>
    <w:rsid w:val="00C47A00"/>
    <w:rsid w:val="00C7025C"/>
    <w:rsid w:val="00C73D41"/>
    <w:rsid w:val="00C779D9"/>
    <w:rsid w:val="00C805F8"/>
    <w:rsid w:val="00C97129"/>
    <w:rsid w:val="00CA7BD3"/>
    <w:rsid w:val="00CC7A9B"/>
    <w:rsid w:val="00D11E0C"/>
    <w:rsid w:val="00D77ADD"/>
    <w:rsid w:val="00D936DE"/>
    <w:rsid w:val="00DB51DA"/>
    <w:rsid w:val="00DB5B6D"/>
    <w:rsid w:val="00DD0EB1"/>
    <w:rsid w:val="00DE0AEA"/>
    <w:rsid w:val="00E15E42"/>
    <w:rsid w:val="00E235AA"/>
    <w:rsid w:val="00E666F9"/>
    <w:rsid w:val="00E8713A"/>
    <w:rsid w:val="00EA458C"/>
    <w:rsid w:val="00EE3F73"/>
    <w:rsid w:val="00EF0B86"/>
    <w:rsid w:val="00EF17C7"/>
    <w:rsid w:val="00F136AC"/>
    <w:rsid w:val="00F32F9C"/>
    <w:rsid w:val="00F43DB8"/>
    <w:rsid w:val="00F55850"/>
    <w:rsid w:val="00FA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39"/>
    <w:rsid w:val="00431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39"/>
    <w:rsid w:val="00431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AF56B0BF5832EA74D04CA2B4D7346E3567369556BAC548A31A8626CBEA3AE11C096677F13BBEC23E815C0820X7l9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4AF56B0BF5832EA74D04CA2B4D7346E356432965BBEC548A31A8626CBEA3AE10E093E7BF33FA0C336940A59662EA958026BF0755099E2E6X5l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E8FD-73DF-42A3-B6B7-D58F4BBB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Грачева</cp:lastModifiedBy>
  <cp:revision>4</cp:revision>
  <dcterms:created xsi:type="dcterms:W3CDTF">2022-12-06T15:21:00Z</dcterms:created>
  <dcterms:modified xsi:type="dcterms:W3CDTF">2022-12-22T06:57:00Z</dcterms:modified>
</cp:coreProperties>
</file>