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C9589" w14:textId="77777777" w:rsidR="006009BF" w:rsidRDefault="006009BF" w:rsidP="006009BF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33108F">
        <w:rPr>
          <w:rFonts w:ascii="Times New Roman" w:eastAsia="Calibri" w:hAnsi="Times New Roman" w:cs="Times New Roman"/>
          <w:sz w:val="20"/>
          <w:szCs w:val="24"/>
          <w:lang w:eastAsia="ru-RU"/>
        </w:rPr>
        <w:t>Приложение</w:t>
      </w:r>
    </w:p>
    <w:p w14:paraId="30B168FC" w14:textId="14533BBA" w:rsidR="006009BF" w:rsidRPr="0033108F" w:rsidRDefault="006009BF" w:rsidP="006009BF">
      <w:pPr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33108F">
        <w:rPr>
          <w:rFonts w:ascii="Times New Roman" w:eastAsia="Calibri" w:hAnsi="Times New Roman" w:cs="Times New Roman"/>
          <w:sz w:val="20"/>
          <w:szCs w:val="24"/>
          <w:lang w:eastAsia="ru-RU"/>
        </w:rPr>
        <w:t>к подразделу 1</w:t>
      </w:r>
      <w:r w:rsidR="0025400B">
        <w:rPr>
          <w:rFonts w:ascii="Times New Roman" w:eastAsia="Calibri" w:hAnsi="Times New Roman" w:cs="Times New Roman"/>
          <w:sz w:val="20"/>
          <w:szCs w:val="24"/>
          <w:lang w:eastAsia="ru-RU"/>
        </w:rPr>
        <w:t>6</w:t>
      </w:r>
      <w:r w:rsidRPr="0033108F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«Результаты проверки и анализа планирования бюджетных ассигнований на предоставление межбюджетных трансфертов бюджетам субъектов Российской Федерации» Заключения </w:t>
      </w:r>
    </w:p>
    <w:p w14:paraId="21155893" w14:textId="77777777" w:rsidR="006009BF" w:rsidRDefault="006009BF" w:rsidP="006009BF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F3CEC0" w14:textId="77777777" w:rsidR="006009BF" w:rsidRDefault="006009BF" w:rsidP="006009BF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Таблица 1 </w:t>
      </w:r>
    </w:p>
    <w:p w14:paraId="064F834E" w14:textId="77777777" w:rsidR="006009BF" w:rsidRDefault="006009BF" w:rsidP="006009BF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6CFBDD" w14:textId="77777777" w:rsidR="006009BF" w:rsidRPr="00AD060C" w:rsidRDefault="006009BF" w:rsidP="006009BF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7070D6C" w14:textId="77777777" w:rsidR="006009BF" w:rsidRPr="00AD060C" w:rsidRDefault="006009BF" w:rsidP="0060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D06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Оценка изменения доходов консолидированных бюджетов субъектов </w:t>
      </w:r>
    </w:p>
    <w:p w14:paraId="649AD4A7" w14:textId="77777777" w:rsidR="006009BF" w:rsidRPr="00AD060C" w:rsidRDefault="006009BF" w:rsidP="0060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Российской Федерации в 2021</w:t>
      </w:r>
      <w:r w:rsidRPr="00AD06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- 202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r w:rsidRPr="00AD06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годах в связи с изменением </w:t>
      </w:r>
    </w:p>
    <w:p w14:paraId="22DD0494" w14:textId="77777777" w:rsidR="006009BF" w:rsidRPr="00AD060C" w:rsidRDefault="006009BF" w:rsidP="0060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D06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законодательства Российской Федерации </w:t>
      </w:r>
    </w:p>
    <w:p w14:paraId="1405698D" w14:textId="77777777" w:rsidR="006009BF" w:rsidRPr="00AD060C" w:rsidRDefault="006009BF" w:rsidP="006009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EFA26" w14:textId="77777777" w:rsidR="006009BF" w:rsidRPr="00AD060C" w:rsidRDefault="006009BF" w:rsidP="006009BF">
      <w:pPr>
        <w:spacing w:after="0" w:line="240" w:lineRule="auto"/>
        <w:ind w:left="7082" w:right="-142"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D06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(млн. рублей)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283"/>
        <w:gridCol w:w="3227"/>
        <w:gridCol w:w="3402"/>
        <w:gridCol w:w="945"/>
        <w:gridCol w:w="945"/>
        <w:gridCol w:w="945"/>
      </w:tblGrid>
      <w:tr w:rsidR="006009BF" w:rsidRPr="00AD060C" w14:paraId="7436F3B3" w14:textId="77777777" w:rsidTr="006009BF">
        <w:trPr>
          <w:tblHeader/>
        </w:trPr>
        <w:tc>
          <w:tcPr>
            <w:tcW w:w="283" w:type="dxa"/>
          </w:tcPr>
          <w:p w14:paraId="09BF58ED" w14:textId="77777777" w:rsidR="006009BF" w:rsidRPr="00AD060C" w:rsidRDefault="006009BF" w:rsidP="006009BF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8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4"/>
                <w:szCs w:val="18"/>
                <w:lang w:eastAsia="ru-RU"/>
              </w:rPr>
              <w:t xml:space="preserve">№ </w:t>
            </w:r>
            <w:proofErr w:type="gramStart"/>
            <w:r w:rsidRPr="00AD060C">
              <w:rPr>
                <w:rFonts w:ascii="Times New Roman" w:eastAsia="Times New Roman" w:hAnsi="Times New Roman"/>
                <w:b/>
                <w:sz w:val="14"/>
                <w:szCs w:val="18"/>
                <w:lang w:eastAsia="ru-RU"/>
              </w:rPr>
              <w:t>п</w:t>
            </w:r>
            <w:proofErr w:type="gramEnd"/>
            <w:r w:rsidRPr="00AD060C">
              <w:rPr>
                <w:rFonts w:ascii="Times New Roman" w:eastAsia="Times New Roman" w:hAnsi="Times New Roman"/>
                <w:b/>
                <w:sz w:val="14"/>
                <w:szCs w:val="18"/>
                <w:lang w:eastAsia="ru-RU"/>
              </w:rPr>
              <w:t>/п</w:t>
            </w:r>
          </w:p>
        </w:tc>
        <w:tc>
          <w:tcPr>
            <w:tcW w:w="3227" w:type="dxa"/>
            <w:vAlign w:val="center"/>
          </w:tcPr>
          <w:p w14:paraId="0CC33CC4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Изменение законодательства</w:t>
            </w:r>
          </w:p>
        </w:tc>
        <w:tc>
          <w:tcPr>
            <w:tcW w:w="3402" w:type="dxa"/>
            <w:vAlign w:val="center"/>
          </w:tcPr>
          <w:p w14:paraId="38FED550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Федеральный закон</w:t>
            </w:r>
          </w:p>
        </w:tc>
        <w:tc>
          <w:tcPr>
            <w:tcW w:w="945" w:type="dxa"/>
            <w:vAlign w:val="center"/>
          </w:tcPr>
          <w:p w14:paraId="234A3B0D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>1</w:t>
            </w: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14:paraId="71C82528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>2</w:t>
            </w: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14:paraId="26465BA8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>3</w:t>
            </w: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 xml:space="preserve"> год</w:t>
            </w:r>
          </w:p>
        </w:tc>
      </w:tr>
      <w:tr w:rsidR="006009BF" w:rsidRPr="00AD060C" w14:paraId="6F827225" w14:textId="77777777" w:rsidTr="006009BF">
        <w:tc>
          <w:tcPr>
            <w:tcW w:w="283" w:type="dxa"/>
          </w:tcPr>
          <w:p w14:paraId="7B3018A7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3227" w:type="dxa"/>
            <w:vAlign w:val="center"/>
          </w:tcPr>
          <w:p w14:paraId="7F2EBDF8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14:paraId="3F3AC450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5" w:type="dxa"/>
            <w:vAlign w:val="center"/>
          </w:tcPr>
          <w:p w14:paraId="4C89F639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vAlign w:val="center"/>
          </w:tcPr>
          <w:p w14:paraId="63B7B548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vAlign w:val="center"/>
          </w:tcPr>
          <w:p w14:paraId="19B27D6D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5</w:t>
            </w:r>
          </w:p>
        </w:tc>
      </w:tr>
      <w:tr w:rsidR="006009BF" w:rsidRPr="00AD060C" w14:paraId="55A7E511" w14:textId="77777777" w:rsidTr="00542BC0">
        <w:trPr>
          <w:trHeight w:val="340"/>
        </w:trPr>
        <w:tc>
          <w:tcPr>
            <w:tcW w:w="283" w:type="dxa"/>
          </w:tcPr>
          <w:p w14:paraId="6F6E2D29" w14:textId="77777777" w:rsidR="006009BF" w:rsidRPr="00AD060C" w:rsidRDefault="006009BF" w:rsidP="006009BF">
            <w:pP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70C7734E" w14:textId="783AF6D4" w:rsidR="006009BF" w:rsidRPr="00AD060C" w:rsidRDefault="006009BF" w:rsidP="00542BC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Оценка Минфина России </w:t>
            </w:r>
          </w:p>
        </w:tc>
        <w:tc>
          <w:tcPr>
            <w:tcW w:w="945" w:type="dxa"/>
            <w:vAlign w:val="center"/>
          </w:tcPr>
          <w:p w14:paraId="2E9F6974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-24 129,2</w:t>
            </w:r>
          </w:p>
        </w:tc>
        <w:tc>
          <w:tcPr>
            <w:tcW w:w="945" w:type="dxa"/>
            <w:vAlign w:val="center"/>
          </w:tcPr>
          <w:p w14:paraId="349D5332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-25 124,8</w:t>
            </w:r>
          </w:p>
        </w:tc>
        <w:tc>
          <w:tcPr>
            <w:tcW w:w="945" w:type="dxa"/>
            <w:vAlign w:val="center"/>
          </w:tcPr>
          <w:p w14:paraId="128D66A8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17 340,4</w:t>
            </w:r>
          </w:p>
        </w:tc>
      </w:tr>
      <w:tr w:rsidR="006009BF" w:rsidRPr="00AD060C" w14:paraId="5499BFD5" w14:textId="77777777" w:rsidTr="006009BF">
        <w:tc>
          <w:tcPr>
            <w:tcW w:w="283" w:type="dxa"/>
          </w:tcPr>
          <w:p w14:paraId="250B9332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3227" w:type="dxa"/>
          </w:tcPr>
          <w:p w14:paraId="481AACB8" w14:textId="77777777" w:rsidR="006009BF" w:rsidRPr="00AD060C" w:rsidRDefault="006009BF" w:rsidP="006009B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Индексация ставок 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акцизов на отдельные подакцизные товары, производимые на территории Российской Федерации  в 2023 году (на алкогольную продукцию, спирт этиловый и спиртосодержащую продукцию, на нефтепродукты, за исключением прямогонного бензина) с учетом уровня прогнозируемой инфляции</w:t>
            </w:r>
          </w:p>
        </w:tc>
        <w:tc>
          <w:tcPr>
            <w:tcW w:w="3402" w:type="dxa"/>
            <w:vMerge w:val="restart"/>
          </w:tcPr>
          <w:p w14:paraId="4260FA97" w14:textId="350F73B5" w:rsidR="006009BF" w:rsidRPr="00AD060C" w:rsidRDefault="006009BF" w:rsidP="00851CA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Федеральный закон </w:t>
            </w:r>
            <w:r w:rsidR="00851C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внесении изменений в часть вторую Налогового кодекса Российской Федерации в части введения обратного акциза на этан, сжиженные углеводородные газы и инвестиционного коэффициента, применяемого при определении размера обра</w:t>
            </w:r>
            <w:r w:rsidR="00851C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тного акциза на нефтяное сырье»</w:t>
            </w:r>
          </w:p>
        </w:tc>
        <w:tc>
          <w:tcPr>
            <w:tcW w:w="945" w:type="dxa"/>
            <w:vAlign w:val="center"/>
          </w:tcPr>
          <w:p w14:paraId="1D7A5457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14:paraId="79024D24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14:paraId="68565F7A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43 621,9</w:t>
            </w:r>
          </w:p>
        </w:tc>
      </w:tr>
      <w:tr w:rsidR="006009BF" w:rsidRPr="00AD060C" w14:paraId="3BCED965" w14:textId="77777777" w:rsidTr="006009BF">
        <w:tc>
          <w:tcPr>
            <w:tcW w:w="283" w:type="dxa"/>
          </w:tcPr>
          <w:p w14:paraId="29613987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3227" w:type="dxa"/>
          </w:tcPr>
          <w:p w14:paraId="11E8C025" w14:textId="1192AC1B" w:rsidR="006009BF" w:rsidRPr="00B82441" w:rsidRDefault="006009BF" w:rsidP="007C6D6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Уточнение налогового законодательства в части акциз</w:t>
            </w:r>
            <w:r w:rsidR="007C6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средние </w:t>
            </w:r>
            <w:proofErr w:type="spellStart"/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дистиляты</w:t>
            </w:r>
            <w:proofErr w:type="spellEnd"/>
          </w:p>
        </w:tc>
        <w:tc>
          <w:tcPr>
            <w:tcW w:w="3402" w:type="dxa"/>
            <w:vMerge/>
          </w:tcPr>
          <w:p w14:paraId="29200596" w14:textId="77777777" w:rsidR="006009BF" w:rsidRPr="00AD060C" w:rsidRDefault="006009BF" w:rsidP="006009B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Align w:val="center"/>
          </w:tcPr>
          <w:p w14:paraId="4C832388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-82,2</w:t>
            </w:r>
          </w:p>
        </w:tc>
        <w:tc>
          <w:tcPr>
            <w:tcW w:w="945" w:type="dxa"/>
            <w:vAlign w:val="center"/>
          </w:tcPr>
          <w:p w14:paraId="5DF702A7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-54,1</w:t>
            </w:r>
          </w:p>
        </w:tc>
        <w:tc>
          <w:tcPr>
            <w:tcW w:w="945" w:type="dxa"/>
            <w:vAlign w:val="center"/>
          </w:tcPr>
          <w:p w14:paraId="682DB03C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-99,6</w:t>
            </w:r>
          </w:p>
        </w:tc>
      </w:tr>
      <w:tr w:rsidR="006009BF" w:rsidRPr="00AD060C" w14:paraId="3494D31D" w14:textId="77777777" w:rsidTr="006009BF">
        <w:tc>
          <w:tcPr>
            <w:tcW w:w="283" w:type="dxa"/>
          </w:tcPr>
          <w:p w14:paraId="36339806" w14:textId="6F958A89" w:rsidR="006009BF" w:rsidRPr="00AD060C" w:rsidRDefault="00542BC0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3227" w:type="dxa"/>
          </w:tcPr>
          <w:p w14:paraId="745BE3EF" w14:textId="77777777" w:rsidR="006009BF" w:rsidRPr="00AD060C" w:rsidRDefault="006009BF" w:rsidP="006009B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Установление налоговой ставки 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налогу на прибыль организаций, подлежащему зачислению в бюджет субъекта Российской Федерации, в размере 0 процентов для российских организаций, которые осуществляют деятельность в области информационных технологий</w:t>
            </w:r>
          </w:p>
        </w:tc>
        <w:tc>
          <w:tcPr>
            <w:tcW w:w="3402" w:type="dxa"/>
          </w:tcPr>
          <w:p w14:paraId="04444C27" w14:textId="77777777" w:rsidR="006009BF" w:rsidRPr="00AD060C" w:rsidRDefault="006009BF" w:rsidP="006009B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закон от 31 июля 2020 года № 265-ФЗ «О внесении изменений в часть вторую Налогового кодекса Российской Федерации»</w:t>
            </w:r>
          </w:p>
        </w:tc>
        <w:tc>
          <w:tcPr>
            <w:tcW w:w="945" w:type="dxa"/>
            <w:vAlign w:val="center"/>
          </w:tcPr>
          <w:p w14:paraId="4B2A1F40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-16 200,0</w:t>
            </w:r>
          </w:p>
        </w:tc>
        <w:tc>
          <w:tcPr>
            <w:tcW w:w="945" w:type="dxa"/>
            <w:vAlign w:val="center"/>
          </w:tcPr>
          <w:p w14:paraId="29FDC519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-17 513,0</w:t>
            </w:r>
          </w:p>
        </w:tc>
        <w:tc>
          <w:tcPr>
            <w:tcW w:w="945" w:type="dxa"/>
            <w:vAlign w:val="center"/>
          </w:tcPr>
          <w:p w14:paraId="077F2AAD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-18 768,9</w:t>
            </w:r>
          </w:p>
        </w:tc>
      </w:tr>
      <w:tr w:rsidR="006009BF" w:rsidRPr="00AD060C" w14:paraId="0B131BB3" w14:textId="77777777" w:rsidTr="006009BF">
        <w:tc>
          <w:tcPr>
            <w:tcW w:w="283" w:type="dxa"/>
          </w:tcPr>
          <w:p w14:paraId="4C73D614" w14:textId="67BE7DC2" w:rsidR="006009BF" w:rsidRPr="00AD060C" w:rsidRDefault="00542BC0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3227" w:type="dxa"/>
          </w:tcPr>
          <w:p w14:paraId="12E88F3E" w14:textId="3D2FD49A" w:rsidR="006009BF" w:rsidRPr="00B82441" w:rsidRDefault="006009BF" w:rsidP="008671BC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Влияние на налог на прибыль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 учетом </w:t>
            </w:r>
            <w:proofErr w:type="spellStart"/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спецрежимов</w:t>
            </w:r>
            <w:proofErr w:type="spellEnd"/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снижения страховых взносов для малого и среднего предпринимательства</w:t>
            </w:r>
          </w:p>
        </w:tc>
        <w:tc>
          <w:tcPr>
            <w:tcW w:w="3402" w:type="dxa"/>
          </w:tcPr>
          <w:p w14:paraId="7ECBE60E" w14:textId="77777777" w:rsidR="006009BF" w:rsidRPr="00AD060C" w:rsidRDefault="006009BF" w:rsidP="006009B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закон от 1 апреля 2020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</w:tc>
        <w:tc>
          <w:tcPr>
            <w:tcW w:w="945" w:type="dxa"/>
            <w:vAlign w:val="center"/>
          </w:tcPr>
          <w:p w14:paraId="6F45B18D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40 158,6</w:t>
            </w:r>
          </w:p>
        </w:tc>
        <w:tc>
          <w:tcPr>
            <w:tcW w:w="945" w:type="dxa"/>
            <w:vAlign w:val="center"/>
          </w:tcPr>
          <w:p w14:paraId="5FB961D6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40 158,6</w:t>
            </w:r>
          </w:p>
        </w:tc>
        <w:tc>
          <w:tcPr>
            <w:tcW w:w="945" w:type="dxa"/>
            <w:vAlign w:val="center"/>
          </w:tcPr>
          <w:p w14:paraId="65EB3312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40 158,6</w:t>
            </w:r>
          </w:p>
        </w:tc>
      </w:tr>
      <w:tr w:rsidR="006009BF" w:rsidRPr="00AD060C" w14:paraId="6ACA8DB2" w14:textId="77777777" w:rsidTr="006009BF">
        <w:tc>
          <w:tcPr>
            <w:tcW w:w="283" w:type="dxa"/>
          </w:tcPr>
          <w:p w14:paraId="771A538D" w14:textId="10BB41FC" w:rsidR="006009BF" w:rsidRPr="00AD060C" w:rsidRDefault="00542BC0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3227" w:type="dxa"/>
          </w:tcPr>
          <w:p w14:paraId="48044AE6" w14:textId="77777777" w:rsidR="006009BF" w:rsidRPr="00AD060C" w:rsidRDefault="006009BF" w:rsidP="006009B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Влияние на налог на прибыль 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изменений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законодательства 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налогообложения добычи нефт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руд</w:t>
            </w:r>
          </w:p>
        </w:tc>
        <w:tc>
          <w:tcPr>
            <w:tcW w:w="3402" w:type="dxa"/>
          </w:tcPr>
          <w:p w14:paraId="67BA2B00" w14:textId="48B9E03B" w:rsidR="006009BF" w:rsidRPr="00AD060C" w:rsidRDefault="006009BF" w:rsidP="00887E0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Pr="005D04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едеральны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D04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5D04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«О внесении изменений в главы 25.4 и 26 части второй Налогового кодекса Российской Федерации», «О внесении изменений в главу 26 части второй Налогового кодекса Российской Федерации» и «О внесении изменений в статью 3.1 Закона Российской Федерации «О таможенном тарифе»</w:t>
            </w:r>
            <w:r w:rsidR="00A27F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6C1089D8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-47 571,6</w:t>
            </w:r>
          </w:p>
        </w:tc>
        <w:tc>
          <w:tcPr>
            <w:tcW w:w="945" w:type="dxa"/>
            <w:vAlign w:val="center"/>
          </w:tcPr>
          <w:p w14:paraId="5185246B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-47 571,6</w:t>
            </w:r>
          </w:p>
        </w:tc>
        <w:tc>
          <w:tcPr>
            <w:tcW w:w="945" w:type="dxa"/>
            <w:vAlign w:val="center"/>
          </w:tcPr>
          <w:p w14:paraId="7BD30DEF" w14:textId="77777777" w:rsidR="006009BF" w:rsidRPr="00AD060C" w:rsidRDefault="006009BF" w:rsidP="006009BF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-47 571,6</w:t>
            </w:r>
          </w:p>
        </w:tc>
      </w:tr>
      <w:tr w:rsidR="00542BC0" w:rsidRPr="00AD060C" w14:paraId="178D901E" w14:textId="77777777" w:rsidTr="00851CA0">
        <w:tc>
          <w:tcPr>
            <w:tcW w:w="283" w:type="dxa"/>
          </w:tcPr>
          <w:p w14:paraId="44DC07FA" w14:textId="59526FE5" w:rsidR="00542BC0" w:rsidRDefault="00542BC0" w:rsidP="00851CA0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3227" w:type="dxa"/>
          </w:tcPr>
          <w:p w14:paraId="482AC8C7" w14:textId="77777777" w:rsidR="00542BC0" w:rsidRPr="00B82441" w:rsidRDefault="00542BC0" w:rsidP="00851CA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4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Установление в 2021 году ставок</w:t>
            </w:r>
            <w:r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негативное воздействие на окружающую среду </w:t>
            </w:r>
            <w:r w:rsidRPr="00B824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 уровне 2020 года</w:t>
            </w:r>
          </w:p>
        </w:tc>
        <w:tc>
          <w:tcPr>
            <w:tcW w:w="3402" w:type="dxa"/>
          </w:tcPr>
          <w:p w14:paraId="2C6554A8" w14:textId="6772E916" w:rsidR="00542BC0" w:rsidRPr="00B82441" w:rsidRDefault="007C6D63" w:rsidP="007C6D6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</w:t>
            </w:r>
            <w:r w:rsidR="00542BC0"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11 сентября 2020 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42BC0"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№ 1393</w:t>
            </w:r>
            <w:r w:rsidR="00542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542BC0" w:rsidRPr="00B82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применении в 2021 году ставок платы за негативное </w:t>
            </w:r>
            <w:r w:rsidR="00542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воздействие на окружающую среду»</w:t>
            </w:r>
          </w:p>
        </w:tc>
        <w:tc>
          <w:tcPr>
            <w:tcW w:w="945" w:type="dxa"/>
            <w:vAlign w:val="center"/>
          </w:tcPr>
          <w:p w14:paraId="466D8D1E" w14:textId="77777777" w:rsidR="00542BC0" w:rsidRDefault="00542BC0" w:rsidP="00851CA0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-434,0</w:t>
            </w:r>
          </w:p>
        </w:tc>
        <w:tc>
          <w:tcPr>
            <w:tcW w:w="945" w:type="dxa"/>
            <w:vAlign w:val="center"/>
          </w:tcPr>
          <w:p w14:paraId="73CB9ACD" w14:textId="77777777" w:rsidR="00542BC0" w:rsidRDefault="00542BC0" w:rsidP="00851CA0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-144,7</w:t>
            </w:r>
          </w:p>
        </w:tc>
        <w:tc>
          <w:tcPr>
            <w:tcW w:w="945" w:type="dxa"/>
            <w:vAlign w:val="center"/>
          </w:tcPr>
          <w:p w14:paraId="64FEA1AF" w14:textId="77777777" w:rsidR="00542BC0" w:rsidRDefault="00542BC0" w:rsidP="00851CA0">
            <w:pPr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14:paraId="3607953C" w14:textId="77777777" w:rsidR="000019AD" w:rsidRDefault="000019AD" w:rsidP="006009BF">
      <w:pPr>
        <w:spacing w:after="0"/>
        <w:ind w:left="7788" w:firstLine="434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F4E767" w14:textId="433C475F" w:rsidR="000019AD" w:rsidRDefault="000019AD" w:rsidP="00001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755C16" w14:textId="77777777" w:rsidR="006009BF" w:rsidRDefault="006009BF" w:rsidP="006009B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615A9F9E" w14:textId="77777777" w:rsidR="006009BF" w:rsidRDefault="006009BF" w:rsidP="006009BF">
      <w:pPr>
        <w:spacing w:after="0"/>
        <w:ind w:left="7788" w:firstLine="434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060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Таблица 2</w:t>
      </w:r>
    </w:p>
    <w:p w14:paraId="6CAA5254" w14:textId="77777777" w:rsidR="006009BF" w:rsidRPr="00AD060C" w:rsidRDefault="006009BF" w:rsidP="006009BF">
      <w:pPr>
        <w:spacing w:after="0"/>
        <w:ind w:left="7788" w:firstLine="434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D2549DD" w14:textId="77777777" w:rsidR="006009BF" w:rsidRDefault="006009BF" w:rsidP="006009BF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D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сновные параметры консолидированных бюджетов субъектов Российской Федерации в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D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- 202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D0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годах</w:t>
      </w:r>
    </w:p>
    <w:p w14:paraId="192F96BD" w14:textId="77777777" w:rsidR="007E2302" w:rsidRDefault="007E2302" w:rsidP="006009BF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FEEC6E" w14:textId="77777777" w:rsidR="006009BF" w:rsidRPr="00E47205" w:rsidRDefault="006009BF" w:rsidP="006009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AD06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E47205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   </w:t>
      </w:r>
      <w:r w:rsidRPr="00E472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4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(млрд. рублей)</w:t>
      </w:r>
    </w:p>
    <w:tbl>
      <w:tblPr>
        <w:tblStyle w:val="2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120"/>
        <w:gridCol w:w="1033"/>
        <w:gridCol w:w="1034"/>
        <w:gridCol w:w="1034"/>
        <w:gridCol w:w="1033"/>
        <w:gridCol w:w="1034"/>
        <w:gridCol w:w="1034"/>
        <w:gridCol w:w="1034"/>
      </w:tblGrid>
      <w:tr w:rsidR="006009BF" w:rsidRPr="00AD060C" w14:paraId="0A70689A" w14:textId="77777777" w:rsidTr="006009BF">
        <w:trPr>
          <w:trHeight w:val="567"/>
          <w:tblHeader/>
          <w:jc w:val="center"/>
        </w:trPr>
        <w:tc>
          <w:tcPr>
            <w:tcW w:w="2120" w:type="dxa"/>
            <w:vAlign w:val="center"/>
          </w:tcPr>
          <w:p w14:paraId="21C12549" w14:textId="77777777" w:rsidR="006009BF" w:rsidRPr="00AD060C" w:rsidRDefault="006009BF" w:rsidP="006009BF">
            <w:pPr>
              <w:widowControl w:val="0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Показатель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599" w14:textId="77777777" w:rsidR="006009BF" w:rsidRPr="00AE557C" w:rsidRDefault="006009BF" w:rsidP="006009BF">
            <w:pPr>
              <w:widowControl w:val="0"/>
              <w:ind w:left="-57" w:right="-57"/>
              <w:jc w:val="center"/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  <w:t>2017 год (факт)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B47" w14:textId="77777777" w:rsidR="006009BF" w:rsidRPr="00AE557C" w:rsidRDefault="006009BF" w:rsidP="006009BF">
            <w:pPr>
              <w:widowControl w:val="0"/>
              <w:ind w:left="-57" w:right="-57"/>
              <w:jc w:val="center"/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  <w:t>2018 год (факт)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B36" w14:textId="77777777" w:rsidR="006009BF" w:rsidRPr="00AE557C" w:rsidRDefault="006009BF" w:rsidP="006009BF">
            <w:pPr>
              <w:widowControl w:val="0"/>
              <w:ind w:left="-57" w:right="-57"/>
              <w:jc w:val="center"/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  <w:t>2019 год (факт)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E33" w14:textId="77777777" w:rsidR="006009BF" w:rsidRPr="00AE557C" w:rsidRDefault="006009BF" w:rsidP="006009BF">
            <w:pPr>
              <w:widowControl w:val="0"/>
              <w:ind w:left="-57" w:right="-57"/>
              <w:jc w:val="center"/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  <w:t xml:space="preserve">2020 год </w:t>
            </w:r>
            <w:r w:rsidRPr="00AE557C">
              <w:rPr>
                <w:rFonts w:ascii="Times New Roman" w:eastAsia="DotumChe" w:hAnsi="Times New Roman" w:cs="Times New Roman"/>
                <w:sz w:val="16"/>
                <w:szCs w:val="18"/>
                <w:lang w:eastAsia="ru-RU"/>
              </w:rPr>
              <w:t>(оценка)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C6D6" w14:textId="77777777" w:rsidR="006009BF" w:rsidRPr="00AE557C" w:rsidRDefault="006009BF" w:rsidP="006009BF">
            <w:pPr>
              <w:widowControl w:val="0"/>
              <w:ind w:left="-57" w:right="-57"/>
              <w:jc w:val="center"/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  <w:t xml:space="preserve">2021 год </w:t>
            </w:r>
            <w:r w:rsidRPr="00AE557C">
              <w:rPr>
                <w:rFonts w:ascii="Times New Roman" w:eastAsia="DotumChe" w:hAnsi="Times New Roman" w:cs="Times New Roman"/>
                <w:sz w:val="16"/>
                <w:szCs w:val="18"/>
                <w:lang w:eastAsia="ru-RU"/>
              </w:rPr>
              <w:t>(прогноз)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068" w14:textId="77777777" w:rsidR="006009BF" w:rsidRPr="00AE557C" w:rsidRDefault="006009BF" w:rsidP="006009BF">
            <w:pPr>
              <w:widowControl w:val="0"/>
              <w:ind w:left="-57" w:right="-57"/>
              <w:jc w:val="center"/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  <w:t xml:space="preserve">2022 год </w:t>
            </w:r>
            <w:r w:rsidRPr="00AE557C">
              <w:rPr>
                <w:rFonts w:ascii="Times New Roman" w:eastAsia="DotumChe" w:hAnsi="Times New Roman" w:cs="Times New Roman"/>
                <w:sz w:val="16"/>
                <w:szCs w:val="18"/>
                <w:lang w:eastAsia="ru-RU"/>
              </w:rPr>
              <w:t>(прогноз)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2642" w14:textId="77777777" w:rsidR="006009BF" w:rsidRPr="00AE557C" w:rsidRDefault="006009BF" w:rsidP="006009BF">
            <w:pPr>
              <w:widowControl w:val="0"/>
              <w:ind w:left="-57" w:right="-57"/>
              <w:jc w:val="center"/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DotumChe" w:hAnsi="Times New Roman" w:cs="Times New Roman"/>
                <w:sz w:val="18"/>
                <w:szCs w:val="18"/>
                <w:lang w:eastAsia="ru-RU"/>
              </w:rPr>
              <w:t xml:space="preserve">2023 год </w:t>
            </w:r>
            <w:r w:rsidRPr="00AE557C">
              <w:rPr>
                <w:rFonts w:ascii="Times New Roman" w:eastAsia="DotumChe" w:hAnsi="Times New Roman" w:cs="Times New Roman"/>
                <w:sz w:val="16"/>
                <w:szCs w:val="18"/>
                <w:lang w:eastAsia="ru-RU"/>
              </w:rPr>
              <w:t>(прогноз)</w:t>
            </w:r>
          </w:p>
        </w:tc>
      </w:tr>
      <w:tr w:rsidR="006009BF" w:rsidRPr="00AD060C" w14:paraId="32E921CE" w14:textId="77777777" w:rsidTr="006009BF">
        <w:trPr>
          <w:trHeight w:val="340"/>
          <w:jc w:val="center"/>
        </w:trPr>
        <w:tc>
          <w:tcPr>
            <w:tcW w:w="2120" w:type="dxa"/>
            <w:vAlign w:val="center"/>
          </w:tcPr>
          <w:p w14:paraId="15699F62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Доходы,</w:t>
            </w:r>
            <w:r w:rsidRPr="00AD060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385D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10 758,1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F61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12 392,5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3E6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13 572,3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0B8A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13 630,2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6EE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14 348,0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1494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15 036,0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617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16 020,0</w:t>
            </w:r>
          </w:p>
        </w:tc>
      </w:tr>
      <w:tr w:rsidR="006009BF" w:rsidRPr="00AD060C" w14:paraId="50C8AABD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34C2A052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в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% </w:t>
            </w: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к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предыдущему году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4461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7DE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A631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77C5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5D5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A3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463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106,5</w:t>
            </w:r>
          </w:p>
        </w:tc>
      </w:tr>
      <w:tr w:rsidR="006009BF" w:rsidRPr="00AD060C" w14:paraId="07441BC4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3D4AE728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в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% к ВВП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2D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61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304D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F2E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590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C1B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DF5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12,1</w:t>
            </w:r>
          </w:p>
        </w:tc>
      </w:tr>
      <w:tr w:rsidR="006009BF" w:rsidRPr="00AD060C" w14:paraId="5FCD488E" w14:textId="77777777" w:rsidTr="006009BF">
        <w:trPr>
          <w:jc w:val="center"/>
        </w:trPr>
        <w:tc>
          <w:tcPr>
            <w:tcW w:w="2120" w:type="dxa"/>
            <w:vAlign w:val="center"/>
          </w:tcPr>
          <w:p w14:paraId="5AE9F2E9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в том числе: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423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575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A2A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0E9F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C7A5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5A3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8E3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6009BF" w:rsidRPr="00AD060C" w14:paraId="3DB83A1E" w14:textId="77777777" w:rsidTr="006009BF">
        <w:trPr>
          <w:trHeight w:val="397"/>
          <w:jc w:val="center"/>
        </w:trPr>
        <w:tc>
          <w:tcPr>
            <w:tcW w:w="2120" w:type="dxa"/>
            <w:vAlign w:val="center"/>
          </w:tcPr>
          <w:p w14:paraId="61656359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3F87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8 986,5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AA1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10 222,2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8E2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10 992,9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315B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10 161,2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89E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11 498,3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947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12 272,4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781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13 138,1</w:t>
            </w:r>
          </w:p>
        </w:tc>
      </w:tr>
      <w:tr w:rsidR="006009BF" w:rsidRPr="00AD060C" w14:paraId="20030EC2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5F9A6AF6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в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% </w:t>
            </w: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к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предыдущему году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5F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1F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E9E7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41B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AB3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52A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48AD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107,1</w:t>
            </w:r>
          </w:p>
        </w:tc>
      </w:tr>
      <w:tr w:rsidR="006009BF" w:rsidRPr="00AD060C" w14:paraId="764F3C16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3059F042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доля в доходах, 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E45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BD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51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9E7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98B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CEE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296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82</w:t>
            </w:r>
          </w:p>
        </w:tc>
      </w:tr>
      <w:tr w:rsidR="006009BF" w:rsidRPr="00AD060C" w14:paraId="58DF8889" w14:textId="77777777" w:rsidTr="006009BF">
        <w:trPr>
          <w:trHeight w:val="283"/>
          <w:jc w:val="center"/>
        </w:trPr>
        <w:tc>
          <w:tcPr>
            <w:tcW w:w="2120" w:type="dxa"/>
            <w:vAlign w:val="center"/>
          </w:tcPr>
          <w:p w14:paraId="58C10FA7" w14:textId="77777777" w:rsidR="006009BF" w:rsidRPr="00AD060C" w:rsidRDefault="006009BF" w:rsidP="006009BF">
            <w:pPr>
              <w:widowControl w:val="0"/>
              <w:ind w:left="-57" w:right="-57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6A8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1 690,1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E79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2 044,8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75B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2 387,2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128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3 469,0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75C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2 849,7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75E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DE8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2 881,9</w:t>
            </w:r>
          </w:p>
        </w:tc>
      </w:tr>
      <w:tr w:rsidR="006009BF" w:rsidRPr="00AD060C" w14:paraId="799A88D8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1285E855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в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% </w:t>
            </w: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к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предыдущему году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25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B8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EC7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85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145,3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5224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7AD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79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104,3</w:t>
            </w:r>
          </w:p>
        </w:tc>
      </w:tr>
      <w:tr w:rsidR="006009BF" w:rsidRPr="00AD060C" w14:paraId="591E5EBD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3880B823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доля в доходах, 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DF5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701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1F83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CFBC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5C3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3FD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297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18</w:t>
            </w:r>
          </w:p>
        </w:tc>
      </w:tr>
      <w:tr w:rsidR="006009BF" w:rsidRPr="00AD060C" w14:paraId="67DBF84B" w14:textId="77777777" w:rsidTr="006009BF">
        <w:trPr>
          <w:trHeight w:val="340"/>
          <w:jc w:val="center"/>
        </w:trPr>
        <w:tc>
          <w:tcPr>
            <w:tcW w:w="2120" w:type="dxa"/>
            <w:vAlign w:val="center"/>
          </w:tcPr>
          <w:p w14:paraId="7D25683A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lang w:eastAsia="ru-RU"/>
              </w:rPr>
              <w:t>Расходы,</w:t>
            </w:r>
            <w:r w:rsidRPr="00AD060C"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  <w:t xml:space="preserve"> всего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64AB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10 810,0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7AB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11 882,2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2E7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13 567,6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2234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14 511,6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060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14 761,5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C38B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15 256,5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559B" w14:textId="77777777" w:rsidR="006009BF" w:rsidRPr="00AE557C" w:rsidRDefault="006009BF" w:rsidP="006009BF">
            <w:pPr>
              <w:widowControl w:val="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16 048,4</w:t>
            </w:r>
          </w:p>
        </w:tc>
      </w:tr>
      <w:tr w:rsidR="006009BF" w:rsidRPr="00AD060C" w14:paraId="580C2A01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7CD14A81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в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% </w:t>
            </w: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к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предыдущему году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156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720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013E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82DD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1BDF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DB5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AE7A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105,2</w:t>
            </w:r>
          </w:p>
        </w:tc>
      </w:tr>
      <w:tr w:rsidR="006009BF" w:rsidRPr="00AD060C" w14:paraId="47B5543F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65B43E3B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в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% к ВВП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3D6B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F7F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BDE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099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542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6E0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AE8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12,1</w:t>
            </w:r>
          </w:p>
        </w:tc>
      </w:tr>
      <w:tr w:rsidR="006009BF" w:rsidRPr="00AD060C" w14:paraId="0BA2EC75" w14:textId="77777777" w:rsidTr="006009BF">
        <w:trPr>
          <w:trHeight w:val="340"/>
          <w:jc w:val="center"/>
        </w:trPr>
        <w:tc>
          <w:tcPr>
            <w:tcW w:w="2120" w:type="dxa"/>
            <w:vAlign w:val="center"/>
          </w:tcPr>
          <w:p w14:paraId="126DE19C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Профицит</w:t>
            </w:r>
            <w:proofErr w:type="gramStart"/>
            <w:r w:rsidRPr="00AD060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(+) / </w:t>
            </w:r>
            <w:proofErr w:type="gramEnd"/>
            <w:r w:rsidRPr="00AD060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Дефицит (-)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6A8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-51,9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B5C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854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B8A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-881,4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BA0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-413,6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F54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-220,5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C149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-28,4</w:t>
            </w:r>
          </w:p>
        </w:tc>
      </w:tr>
      <w:tr w:rsidR="006009BF" w:rsidRPr="00AD060C" w14:paraId="0E5E3D01" w14:textId="77777777" w:rsidTr="006009BF">
        <w:trPr>
          <w:trHeight w:val="227"/>
          <w:jc w:val="center"/>
        </w:trPr>
        <w:tc>
          <w:tcPr>
            <w:tcW w:w="2120" w:type="dxa"/>
            <w:vAlign w:val="center"/>
          </w:tcPr>
          <w:p w14:paraId="0455FD4E" w14:textId="77777777" w:rsidR="006009BF" w:rsidRPr="00AD060C" w:rsidRDefault="006009BF" w:rsidP="006009BF">
            <w:pPr>
              <w:widowControl w:val="0"/>
              <w:ind w:left="-57"/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</w:pPr>
            <w:proofErr w:type="gramStart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>в</w:t>
            </w:r>
            <w:proofErr w:type="gramEnd"/>
            <w:r w:rsidRPr="00AD060C">
              <w:rPr>
                <w:rFonts w:ascii="Times New Roman" w:eastAsia="Times New Roman" w:hAnsi="Times New Roman"/>
                <w:i/>
                <w:sz w:val="16"/>
                <w:szCs w:val="15"/>
                <w:lang w:eastAsia="ru-RU"/>
              </w:rPr>
              <w:t xml:space="preserve"> % к ВВП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0AC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E30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9E7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7AD1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6ABB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7AB9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EF89" w14:textId="77777777" w:rsidR="006009BF" w:rsidRPr="00AE557C" w:rsidRDefault="006009BF" w:rsidP="006009BF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E557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0,02</w:t>
            </w:r>
          </w:p>
        </w:tc>
      </w:tr>
    </w:tbl>
    <w:p w14:paraId="7E52B743" w14:textId="77777777" w:rsidR="007E2302" w:rsidRDefault="007E2302" w:rsidP="006009BF">
      <w:pPr>
        <w:spacing w:after="0" w:line="240" w:lineRule="auto"/>
        <w:ind w:right="-1" w:firstLine="7797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464D78CE" w14:textId="77777777" w:rsidR="007E2302" w:rsidRDefault="007E2302" w:rsidP="006009BF">
      <w:pPr>
        <w:spacing w:after="0" w:line="240" w:lineRule="auto"/>
        <w:ind w:right="-1" w:firstLine="7797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2A463F63" w14:textId="77777777" w:rsidR="006009BF" w:rsidRDefault="006009BF" w:rsidP="006009BF">
      <w:pPr>
        <w:spacing w:after="0" w:line="240" w:lineRule="auto"/>
        <w:ind w:right="-1" w:firstLine="77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6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14:paraId="25204D3B" w14:textId="77777777" w:rsidR="007E2302" w:rsidRDefault="007E2302" w:rsidP="006009BF">
      <w:pPr>
        <w:spacing w:after="0" w:line="240" w:lineRule="auto"/>
        <w:ind w:right="-1" w:firstLine="77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4FCC8" w14:textId="77777777" w:rsidR="006009BF" w:rsidRPr="00D81AE1" w:rsidRDefault="006009BF" w:rsidP="006009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E1">
        <w:rPr>
          <w:rFonts w:ascii="Times New Roman" w:hAnsi="Times New Roman" w:cs="Times New Roman"/>
          <w:b/>
          <w:sz w:val="24"/>
          <w:szCs w:val="24"/>
        </w:rPr>
        <w:t xml:space="preserve">Риски </w:t>
      </w:r>
      <w:proofErr w:type="spellStart"/>
      <w:r w:rsidRPr="00D81AE1">
        <w:rPr>
          <w:rFonts w:ascii="Times New Roman" w:hAnsi="Times New Roman" w:cs="Times New Roman"/>
          <w:b/>
          <w:sz w:val="24"/>
          <w:szCs w:val="24"/>
        </w:rPr>
        <w:t>недопоступления</w:t>
      </w:r>
      <w:proofErr w:type="spellEnd"/>
      <w:r w:rsidRPr="00D81AE1">
        <w:rPr>
          <w:rFonts w:ascii="Times New Roman" w:hAnsi="Times New Roman" w:cs="Times New Roman"/>
          <w:b/>
          <w:sz w:val="24"/>
          <w:szCs w:val="24"/>
        </w:rPr>
        <w:t xml:space="preserve"> доходов в консолидированные бюджеты субъектов Российской Федерации</w:t>
      </w:r>
    </w:p>
    <w:p w14:paraId="4A8E03E4" w14:textId="77777777" w:rsidR="006009BF" w:rsidRPr="00D81AE1" w:rsidRDefault="006009BF" w:rsidP="006009BF">
      <w:pPr>
        <w:widowControl w:val="0"/>
        <w:spacing w:after="0" w:line="240" w:lineRule="auto"/>
        <w:ind w:left="7787" w:firstLine="1"/>
        <w:jc w:val="right"/>
        <w:rPr>
          <w:rFonts w:ascii="Times New Roman" w:hAnsi="Times New Roman" w:cs="Times New Roman"/>
          <w:sz w:val="20"/>
          <w:szCs w:val="24"/>
        </w:rPr>
      </w:pPr>
      <w:r w:rsidRPr="00D81AE1">
        <w:rPr>
          <w:rFonts w:ascii="Times New Roman" w:hAnsi="Times New Roman" w:cs="Times New Roman"/>
          <w:sz w:val="20"/>
          <w:szCs w:val="24"/>
        </w:rPr>
        <w:t>(млрд. рублей)</w:t>
      </w:r>
    </w:p>
    <w:tbl>
      <w:tblPr>
        <w:tblStyle w:val="3"/>
        <w:tblW w:w="9865" w:type="dxa"/>
        <w:tblInd w:w="108" w:type="dxa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5046"/>
      </w:tblGrid>
      <w:tr w:rsidR="00DB005B" w:rsidRPr="00D81AE1" w14:paraId="7DF3078D" w14:textId="2758B071" w:rsidTr="00695DA5">
        <w:trPr>
          <w:tblHeader/>
        </w:trPr>
        <w:tc>
          <w:tcPr>
            <w:tcW w:w="2098" w:type="dxa"/>
            <w:vAlign w:val="center"/>
          </w:tcPr>
          <w:p w14:paraId="45381A18" w14:textId="77777777" w:rsidR="00DB005B" w:rsidRPr="00D81AE1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D81AE1">
              <w:rPr>
                <w:b/>
                <w:szCs w:val="24"/>
              </w:rPr>
              <w:t>Показатели</w:t>
            </w:r>
          </w:p>
        </w:tc>
        <w:tc>
          <w:tcPr>
            <w:tcW w:w="907" w:type="dxa"/>
            <w:vAlign w:val="center"/>
          </w:tcPr>
          <w:p w14:paraId="144DE383" w14:textId="77777777" w:rsidR="00DB005B" w:rsidRPr="00D81AE1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D81AE1">
              <w:rPr>
                <w:b/>
                <w:szCs w:val="24"/>
              </w:rPr>
              <w:t>2021</w:t>
            </w:r>
          </w:p>
        </w:tc>
        <w:tc>
          <w:tcPr>
            <w:tcW w:w="907" w:type="dxa"/>
            <w:vAlign w:val="center"/>
          </w:tcPr>
          <w:p w14:paraId="0B1DD56F" w14:textId="77777777" w:rsidR="00DB005B" w:rsidRPr="00D81AE1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D81AE1">
              <w:rPr>
                <w:b/>
                <w:szCs w:val="24"/>
              </w:rPr>
              <w:t>2022</w:t>
            </w:r>
          </w:p>
        </w:tc>
        <w:tc>
          <w:tcPr>
            <w:tcW w:w="907" w:type="dxa"/>
            <w:vAlign w:val="center"/>
          </w:tcPr>
          <w:p w14:paraId="1291C9AF" w14:textId="77777777" w:rsidR="00DB005B" w:rsidRPr="00D81AE1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D81AE1">
              <w:rPr>
                <w:b/>
                <w:szCs w:val="24"/>
              </w:rPr>
              <w:t>2023</w:t>
            </w:r>
          </w:p>
        </w:tc>
        <w:tc>
          <w:tcPr>
            <w:tcW w:w="5046" w:type="dxa"/>
          </w:tcPr>
          <w:p w14:paraId="10759CDF" w14:textId="60F5E777" w:rsidR="00DB005B" w:rsidRPr="00D81AE1" w:rsidRDefault="00695DA5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Пояснения</w:t>
            </w:r>
          </w:p>
        </w:tc>
      </w:tr>
      <w:tr w:rsidR="00DB005B" w:rsidRPr="00D81AE1" w14:paraId="4F155348" w14:textId="0B0FC4DF" w:rsidTr="00695DA5">
        <w:trPr>
          <w:trHeight w:val="285"/>
        </w:trPr>
        <w:tc>
          <w:tcPr>
            <w:tcW w:w="2098" w:type="dxa"/>
            <w:vAlign w:val="center"/>
          </w:tcPr>
          <w:p w14:paraId="6F75A947" w14:textId="4E62D85D" w:rsidR="00AB30B8" w:rsidRPr="00D81AE1" w:rsidRDefault="00AB30B8" w:rsidP="002666A6">
            <w:pPr>
              <w:widowControl w:val="0"/>
              <w:spacing w:line="240" w:lineRule="auto"/>
              <w:ind w:left="0" w:right="0" w:firstLine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Оценка Счетной палаты Российской Федерации</w:t>
            </w:r>
          </w:p>
        </w:tc>
        <w:tc>
          <w:tcPr>
            <w:tcW w:w="907" w:type="dxa"/>
            <w:vAlign w:val="center"/>
          </w:tcPr>
          <w:p w14:paraId="0FEBE8C8" w14:textId="77777777" w:rsidR="00DB005B" w:rsidRPr="00DB005B" w:rsidRDefault="00DB005B" w:rsidP="00695DA5">
            <w:pPr>
              <w:spacing w:line="240" w:lineRule="auto"/>
              <w:ind w:left="-57" w:right="-57" w:firstLine="0"/>
              <w:jc w:val="center"/>
              <w:rPr>
                <w:b/>
                <w:bCs/>
                <w:sz w:val="18"/>
              </w:rPr>
            </w:pPr>
            <w:r w:rsidRPr="00DB005B">
              <w:rPr>
                <w:b/>
                <w:bCs/>
                <w:sz w:val="18"/>
              </w:rPr>
              <w:t>-62 173,3</w:t>
            </w:r>
          </w:p>
        </w:tc>
        <w:tc>
          <w:tcPr>
            <w:tcW w:w="907" w:type="dxa"/>
            <w:vAlign w:val="center"/>
          </w:tcPr>
          <w:p w14:paraId="684DE7FE" w14:textId="77777777" w:rsidR="00DB005B" w:rsidRPr="00DB005B" w:rsidRDefault="00DB005B" w:rsidP="00695DA5">
            <w:pPr>
              <w:spacing w:line="240" w:lineRule="auto"/>
              <w:ind w:left="-57" w:right="-57" w:firstLine="0"/>
              <w:jc w:val="center"/>
              <w:rPr>
                <w:b/>
                <w:bCs/>
                <w:sz w:val="18"/>
              </w:rPr>
            </w:pPr>
            <w:r w:rsidRPr="00DB005B">
              <w:rPr>
                <w:b/>
                <w:bCs/>
                <w:sz w:val="18"/>
              </w:rPr>
              <w:t>-68 012,9</w:t>
            </w:r>
          </w:p>
        </w:tc>
        <w:tc>
          <w:tcPr>
            <w:tcW w:w="907" w:type="dxa"/>
            <w:vAlign w:val="center"/>
          </w:tcPr>
          <w:p w14:paraId="0FC9E2FA" w14:textId="77777777" w:rsidR="00DB005B" w:rsidRPr="00DB005B" w:rsidRDefault="00DB005B" w:rsidP="00695DA5">
            <w:pPr>
              <w:spacing w:line="240" w:lineRule="auto"/>
              <w:ind w:left="-57" w:right="-57" w:firstLine="0"/>
              <w:jc w:val="center"/>
              <w:rPr>
                <w:b/>
                <w:bCs/>
                <w:sz w:val="18"/>
              </w:rPr>
            </w:pPr>
            <w:r w:rsidRPr="00DB005B">
              <w:rPr>
                <w:b/>
                <w:bCs/>
                <w:sz w:val="18"/>
              </w:rPr>
              <w:t>-70 998,2</w:t>
            </w:r>
          </w:p>
        </w:tc>
        <w:tc>
          <w:tcPr>
            <w:tcW w:w="5046" w:type="dxa"/>
          </w:tcPr>
          <w:p w14:paraId="770058C7" w14:textId="77777777" w:rsidR="00DB005B" w:rsidRPr="00DB005B" w:rsidRDefault="00DB005B" w:rsidP="002666A6">
            <w:pPr>
              <w:spacing w:line="240" w:lineRule="auto"/>
              <w:ind w:left="0" w:right="0" w:firstLine="0"/>
              <w:jc w:val="center"/>
              <w:rPr>
                <w:b/>
                <w:bCs/>
                <w:sz w:val="18"/>
              </w:rPr>
            </w:pPr>
          </w:p>
        </w:tc>
      </w:tr>
      <w:tr w:rsidR="00DB005B" w:rsidRPr="00121987" w14:paraId="7BE82BE5" w14:textId="635ACC38" w:rsidTr="00695DA5">
        <w:trPr>
          <w:trHeight w:val="113"/>
        </w:trPr>
        <w:tc>
          <w:tcPr>
            <w:tcW w:w="2098" w:type="dxa"/>
            <w:vAlign w:val="center"/>
          </w:tcPr>
          <w:p w14:paraId="0028CF6C" w14:textId="77777777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rPr>
                <w:sz w:val="16"/>
                <w:szCs w:val="24"/>
              </w:rPr>
            </w:pPr>
            <w:r w:rsidRPr="00121987">
              <w:rPr>
                <w:sz w:val="16"/>
                <w:szCs w:val="24"/>
              </w:rPr>
              <w:t>в том числе:</w:t>
            </w:r>
          </w:p>
        </w:tc>
        <w:tc>
          <w:tcPr>
            <w:tcW w:w="907" w:type="dxa"/>
            <w:vAlign w:val="center"/>
          </w:tcPr>
          <w:p w14:paraId="38AA02AE" w14:textId="77777777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3599A3" w14:textId="77777777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C53F4EE" w14:textId="77777777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5046" w:type="dxa"/>
          </w:tcPr>
          <w:p w14:paraId="2D5958FC" w14:textId="77777777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sz w:val="16"/>
                <w:szCs w:val="24"/>
              </w:rPr>
            </w:pPr>
          </w:p>
        </w:tc>
      </w:tr>
      <w:tr w:rsidR="00DB005B" w:rsidRPr="00D81AE1" w14:paraId="1BFCFC35" w14:textId="57B790D0" w:rsidTr="00695DA5">
        <w:trPr>
          <w:trHeight w:val="285"/>
        </w:trPr>
        <w:tc>
          <w:tcPr>
            <w:tcW w:w="2098" w:type="dxa"/>
            <w:vAlign w:val="center"/>
          </w:tcPr>
          <w:p w14:paraId="14E8DD71" w14:textId="4C4F6D04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rPr>
                <w:b/>
                <w:sz w:val="18"/>
                <w:szCs w:val="24"/>
              </w:rPr>
            </w:pPr>
            <w:r w:rsidRPr="00121987">
              <w:rPr>
                <w:b/>
                <w:sz w:val="18"/>
                <w:szCs w:val="24"/>
              </w:rPr>
              <w:t>Налог на прибыль организаций</w:t>
            </w:r>
          </w:p>
        </w:tc>
        <w:tc>
          <w:tcPr>
            <w:tcW w:w="907" w:type="dxa"/>
            <w:vAlign w:val="center"/>
          </w:tcPr>
          <w:p w14:paraId="4483E53C" w14:textId="77777777" w:rsidR="00DB005B" w:rsidRPr="00DB005B" w:rsidRDefault="00DB005B" w:rsidP="00695DA5">
            <w:pPr>
              <w:widowControl w:val="0"/>
              <w:spacing w:line="240" w:lineRule="auto"/>
              <w:ind w:left="-57" w:right="-57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-47 571,6</w:t>
            </w:r>
          </w:p>
        </w:tc>
        <w:tc>
          <w:tcPr>
            <w:tcW w:w="907" w:type="dxa"/>
            <w:vAlign w:val="center"/>
          </w:tcPr>
          <w:p w14:paraId="12FDF695" w14:textId="77777777" w:rsidR="00DB005B" w:rsidRPr="00DB005B" w:rsidRDefault="00DB005B" w:rsidP="00695DA5">
            <w:pPr>
              <w:widowControl w:val="0"/>
              <w:spacing w:line="240" w:lineRule="auto"/>
              <w:ind w:left="-57" w:right="-57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-47 571,6</w:t>
            </w:r>
          </w:p>
        </w:tc>
        <w:tc>
          <w:tcPr>
            <w:tcW w:w="907" w:type="dxa"/>
            <w:vAlign w:val="center"/>
          </w:tcPr>
          <w:p w14:paraId="33E9660E" w14:textId="77777777" w:rsidR="00DB005B" w:rsidRPr="00DB005B" w:rsidRDefault="00DB005B" w:rsidP="00695DA5">
            <w:pPr>
              <w:widowControl w:val="0"/>
              <w:spacing w:line="240" w:lineRule="auto"/>
              <w:ind w:left="-57" w:right="-57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-47 571,6</w:t>
            </w:r>
          </w:p>
        </w:tc>
        <w:tc>
          <w:tcPr>
            <w:tcW w:w="5046" w:type="dxa"/>
          </w:tcPr>
          <w:p w14:paraId="2C4846EC" w14:textId="77777777" w:rsidR="00AB30B8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Анализ расчета прогноза поступлений налога на прибыль организаций в консолидированные бюджеты субъектов Российской Федерации показал, что изменение законодательства в части налогообложения добычи нефти и руд включено в прибыль для целей налогообложения как уменьшение налоговой базы на 279 833,0 млн. рублей. </w:t>
            </w:r>
          </w:p>
          <w:p w14:paraId="6BD59862" w14:textId="77777777" w:rsidR="00AB30B8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При подготовке проекта федерального бюджета принятые и планируемые к принятию изменения законодательства Российской Федерации должны быть учтены в прогнозе социально-экономического развития Российской Федерации. </w:t>
            </w:r>
          </w:p>
          <w:p w14:paraId="7C43E0D5" w14:textId="77777777" w:rsidR="00AB30B8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Прогноз социально-экономического развития Российской Федерации на 2021-2023 годы (письмо Минэкономразвития России от 11 сентября 2020 года) и проекты федеральных законов в части налогообложения добычи нефти и руд были одобрены Правительством Российской Федерации 16 сентября 2020 года. </w:t>
            </w:r>
          </w:p>
          <w:p w14:paraId="531547AF" w14:textId="77777777" w:rsidR="00AB30B8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При этом в уточненном прогнозе социально-экономического развития Российской Федерации на 2021 - 2023 годы, который представлен в составе материалов к законопроекту, прогноз объема прибыли прибыльных организаций на 2021-2023 </w:t>
            </w:r>
            <w:r w:rsidRPr="00695DA5">
              <w:rPr>
                <w:b/>
                <w:sz w:val="17"/>
                <w:szCs w:val="17"/>
              </w:rPr>
              <w:t>годы не был изменен</w:t>
            </w:r>
            <w:r w:rsidRPr="00695DA5">
              <w:rPr>
                <w:sz w:val="17"/>
                <w:szCs w:val="17"/>
              </w:rPr>
              <w:t xml:space="preserve"> и соответствует аналогичным показателям прогноза социально-экономического развития Российской Федерации одобренного 16 сентября 2020 года. </w:t>
            </w:r>
          </w:p>
          <w:p w14:paraId="726BEB99" w14:textId="77777777" w:rsidR="00AB30B8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Таким образом, </w:t>
            </w:r>
            <w:r w:rsidRPr="00695DA5">
              <w:rPr>
                <w:b/>
                <w:sz w:val="17"/>
                <w:szCs w:val="17"/>
              </w:rPr>
              <w:t>изменения законодательства</w:t>
            </w:r>
            <w:r w:rsidRPr="00695DA5">
              <w:rPr>
                <w:sz w:val="17"/>
                <w:szCs w:val="17"/>
              </w:rPr>
              <w:t xml:space="preserve"> Российской Федерации </w:t>
            </w:r>
            <w:r w:rsidRPr="00695DA5">
              <w:rPr>
                <w:b/>
                <w:sz w:val="17"/>
                <w:szCs w:val="17"/>
              </w:rPr>
              <w:t>в части налогообложения добычи нефти и руд</w:t>
            </w:r>
            <w:r w:rsidRPr="00695DA5">
              <w:rPr>
                <w:sz w:val="17"/>
                <w:szCs w:val="17"/>
              </w:rPr>
              <w:t xml:space="preserve"> </w:t>
            </w:r>
            <w:r w:rsidRPr="00695DA5">
              <w:rPr>
                <w:b/>
                <w:sz w:val="17"/>
                <w:szCs w:val="17"/>
              </w:rPr>
              <w:t>не отражены в прогнозе социально-экономического развития Российской Федерации на 2021 - 2023 годы</w:t>
            </w:r>
            <w:r w:rsidRPr="00695DA5">
              <w:rPr>
                <w:sz w:val="17"/>
                <w:szCs w:val="17"/>
              </w:rPr>
              <w:t xml:space="preserve">, а значит и в </w:t>
            </w:r>
            <w:r w:rsidRPr="00695DA5">
              <w:rPr>
                <w:sz w:val="17"/>
                <w:szCs w:val="17"/>
              </w:rPr>
              <w:lastRenderedPageBreak/>
              <w:t>соответствующей корректировке (снижении) объема прибыли прибыльных организаций, который применяется для определения объема прибыли для целей налогообложения.</w:t>
            </w:r>
          </w:p>
          <w:p w14:paraId="383B7087" w14:textId="05D803D8" w:rsidR="00DB005B" w:rsidRPr="00695DA5" w:rsidRDefault="0030273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proofErr w:type="gramStart"/>
            <w:r w:rsidRPr="00695DA5">
              <w:rPr>
                <w:sz w:val="17"/>
                <w:szCs w:val="17"/>
              </w:rPr>
              <w:t xml:space="preserve">В результате </w:t>
            </w:r>
            <w:r w:rsidRPr="00695DA5">
              <w:rPr>
                <w:b/>
                <w:sz w:val="17"/>
                <w:szCs w:val="17"/>
              </w:rPr>
              <w:t>при расчете прогнозируемого объема налога на прибыль организаций</w:t>
            </w:r>
            <w:r w:rsidRPr="00695DA5">
              <w:rPr>
                <w:sz w:val="17"/>
                <w:szCs w:val="17"/>
              </w:rPr>
              <w:t xml:space="preserve"> в консолидированные бюджеты субъектов Российской Федерации на 2021 - 2023 года </w:t>
            </w:r>
            <w:r w:rsidRPr="00695DA5">
              <w:rPr>
                <w:b/>
                <w:sz w:val="17"/>
                <w:szCs w:val="17"/>
              </w:rPr>
              <w:t>не учтены изменения</w:t>
            </w:r>
            <w:r w:rsidRPr="00695DA5">
              <w:rPr>
                <w:sz w:val="17"/>
                <w:szCs w:val="17"/>
              </w:rPr>
              <w:t>, предусмотренные федеральными законами «О внесении изменений в главы 25.4 и 26 части второй Налогового кодекса Российской Федерации», «О внесении изменений в главу 26 части второй Налогового кодекса Российской Федерации».</w:t>
            </w:r>
            <w:proofErr w:type="gramEnd"/>
            <w:r w:rsidRPr="00695DA5">
              <w:rPr>
                <w:sz w:val="17"/>
                <w:szCs w:val="17"/>
              </w:rPr>
              <w:t xml:space="preserve"> «О внесении изменений в статью 3.1 Закона Российской Федерации «О таможенном тарифе», которые приняты Государственной Думой 30 сентября 2020 года и одобрены Советом Федерации 7 октября 2020 года.</w:t>
            </w:r>
          </w:p>
        </w:tc>
      </w:tr>
      <w:tr w:rsidR="00DB005B" w:rsidRPr="00D81AE1" w14:paraId="102F6550" w14:textId="5B58B346" w:rsidTr="00695DA5">
        <w:tc>
          <w:tcPr>
            <w:tcW w:w="2098" w:type="dxa"/>
            <w:vAlign w:val="center"/>
          </w:tcPr>
          <w:p w14:paraId="53643DEB" w14:textId="77777777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rPr>
                <w:b/>
                <w:sz w:val="18"/>
                <w:szCs w:val="24"/>
              </w:rPr>
            </w:pPr>
            <w:r w:rsidRPr="00121987">
              <w:rPr>
                <w:b/>
                <w:sz w:val="18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07" w:type="dxa"/>
            <w:vAlign w:val="center"/>
          </w:tcPr>
          <w:p w14:paraId="47A830D8" w14:textId="77777777" w:rsidR="00DB005B" w:rsidRPr="00DB005B" w:rsidRDefault="00DB005B" w:rsidP="00695DA5">
            <w:pPr>
              <w:widowControl w:val="0"/>
              <w:spacing w:line="240" w:lineRule="auto"/>
              <w:ind w:left="-57" w:right="-57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-22 283,9</w:t>
            </w:r>
          </w:p>
        </w:tc>
        <w:tc>
          <w:tcPr>
            <w:tcW w:w="907" w:type="dxa"/>
            <w:vAlign w:val="center"/>
          </w:tcPr>
          <w:p w14:paraId="1A66AB75" w14:textId="77777777" w:rsidR="00DB005B" w:rsidRPr="00DB005B" w:rsidRDefault="00DB005B" w:rsidP="00695DA5">
            <w:pPr>
              <w:widowControl w:val="0"/>
              <w:spacing w:line="240" w:lineRule="auto"/>
              <w:ind w:left="-57" w:right="-57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-22 931,0</w:t>
            </w:r>
          </w:p>
        </w:tc>
        <w:tc>
          <w:tcPr>
            <w:tcW w:w="907" w:type="dxa"/>
            <w:vAlign w:val="center"/>
          </w:tcPr>
          <w:p w14:paraId="6FCC6AF0" w14:textId="77777777" w:rsidR="00DB005B" w:rsidRPr="00DB005B" w:rsidRDefault="00DB005B" w:rsidP="00695DA5">
            <w:pPr>
              <w:widowControl w:val="0"/>
              <w:spacing w:line="240" w:lineRule="auto"/>
              <w:ind w:left="-57" w:right="-57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-23 428,4</w:t>
            </w:r>
          </w:p>
        </w:tc>
        <w:tc>
          <w:tcPr>
            <w:tcW w:w="5046" w:type="dxa"/>
          </w:tcPr>
          <w:p w14:paraId="2265EC1F" w14:textId="77777777" w:rsidR="00DB005B" w:rsidRPr="00695DA5" w:rsidRDefault="00DB005B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Согласно прогнозу Минфина России поступления </w:t>
            </w:r>
            <w:r w:rsidRPr="00695DA5">
              <w:rPr>
                <w:b/>
                <w:sz w:val="17"/>
                <w:szCs w:val="17"/>
              </w:rPr>
              <w:t>доходов от государственной пошлины по делам, рассматриваемым в судах общей юрисдикции, мировыми судьями</w:t>
            </w:r>
            <w:r w:rsidRPr="00695DA5">
              <w:rPr>
                <w:sz w:val="17"/>
                <w:szCs w:val="17"/>
              </w:rPr>
              <w:t xml:space="preserve"> (за исключением Верховного Суда Российской Федерации) в 2021 году составят </w:t>
            </w:r>
            <w:r w:rsidRPr="00695DA5">
              <w:rPr>
                <w:b/>
                <w:sz w:val="17"/>
                <w:szCs w:val="17"/>
              </w:rPr>
              <w:t>44 567,8 млн. рублей</w:t>
            </w:r>
            <w:r w:rsidRPr="00695DA5">
              <w:rPr>
                <w:sz w:val="17"/>
                <w:szCs w:val="17"/>
              </w:rPr>
              <w:t xml:space="preserve">, на 2022 год – </w:t>
            </w:r>
            <w:r w:rsidRPr="00695DA5">
              <w:rPr>
                <w:b/>
                <w:sz w:val="17"/>
                <w:szCs w:val="17"/>
              </w:rPr>
              <w:t>45 539,0 млн. рублей</w:t>
            </w:r>
            <w:r w:rsidRPr="00695DA5">
              <w:rPr>
                <w:sz w:val="17"/>
                <w:szCs w:val="17"/>
              </w:rPr>
              <w:t xml:space="preserve">, на 2023 год – </w:t>
            </w:r>
            <w:r w:rsidRPr="00695DA5">
              <w:rPr>
                <w:b/>
                <w:sz w:val="17"/>
                <w:szCs w:val="17"/>
              </w:rPr>
              <w:t>46 856,8 млн. рублей</w:t>
            </w:r>
            <w:r w:rsidRPr="00695DA5">
              <w:rPr>
                <w:sz w:val="17"/>
                <w:szCs w:val="17"/>
              </w:rPr>
              <w:t xml:space="preserve">. </w:t>
            </w:r>
          </w:p>
          <w:p w14:paraId="3B202B71" w14:textId="77777777" w:rsidR="00DB005B" w:rsidRPr="00695DA5" w:rsidRDefault="00DB005B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По информации Минфина России прогноз осуществлен с учетом прогноза главного администратора доходов (ФНС России) и с учётом динамики фактических поступлений за 8 месяцев 2020 года. </w:t>
            </w:r>
          </w:p>
          <w:p w14:paraId="5C2F6125" w14:textId="77777777" w:rsidR="00DB005B" w:rsidRPr="00695DA5" w:rsidRDefault="00DB005B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Согласно прогнозу ФНС России поступления доходов от указанной государственной пошлины в 2021 - 2023 годах составят </w:t>
            </w:r>
            <w:r w:rsidRPr="00695DA5">
              <w:rPr>
                <w:b/>
                <w:sz w:val="17"/>
                <w:szCs w:val="17"/>
              </w:rPr>
              <w:t>в 2 раза меньше</w:t>
            </w:r>
            <w:r w:rsidRPr="00695DA5">
              <w:rPr>
                <w:sz w:val="17"/>
                <w:szCs w:val="17"/>
              </w:rPr>
              <w:t xml:space="preserve"> прогноза Минфина России (в 2021 году - 22 283,9 млн. рублей, в 2022 году – 22 608,0 млн. рублей, в 2023 году – 23 428,4 млн. рублей). </w:t>
            </w:r>
            <w:proofErr w:type="gramStart"/>
            <w:r w:rsidRPr="00695DA5">
              <w:rPr>
                <w:sz w:val="17"/>
                <w:szCs w:val="17"/>
              </w:rPr>
              <w:t>По информации ФНС России прогноз поступлений на 2021 - 2023 года произведен, исходя из расчётного количества рассмотренных дел, принятых к расчету в 2020 году, и увеличенного на средний темп роста количества рассмотренных дел за 2016 - 2019 года - 111,6 % и среднего размера государственной пошлины за 2019 год, увеличенного на средний темп роста среднего размера госпошлины, сложившийся за 2016 - 2019 года – 92,1 %. ФНС</w:t>
            </w:r>
            <w:proofErr w:type="gramEnd"/>
            <w:r w:rsidRPr="00695DA5">
              <w:rPr>
                <w:sz w:val="17"/>
                <w:szCs w:val="17"/>
              </w:rPr>
              <w:t xml:space="preserve"> России указанный расчет представлен в подсистеме бюджетного планирования.</w:t>
            </w:r>
          </w:p>
          <w:p w14:paraId="691B38BA" w14:textId="47924B6A" w:rsidR="00DB005B" w:rsidRPr="00695DA5" w:rsidRDefault="00695DA5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proofErr w:type="gramStart"/>
            <w:r w:rsidRPr="00695DA5">
              <w:rPr>
                <w:sz w:val="17"/>
                <w:szCs w:val="17"/>
              </w:rPr>
              <w:t>В</w:t>
            </w:r>
            <w:r w:rsidR="00DB005B" w:rsidRPr="00695DA5">
              <w:rPr>
                <w:sz w:val="17"/>
                <w:szCs w:val="17"/>
              </w:rPr>
              <w:t xml:space="preserve"> соответствии с отчетом Федерального казначейства об исполнении консолидированного бюджета субъекта Российской Федерации и бюджета территориального государственного внебюджетного фонда на 1 сентября 2020 года (форма № 0503317) исполнение по указанной государственной пошлине по делам, рассматриваемым в судах общей юрисдикции, мировыми судьями (за исключением Верховного Суда Российской Федерации) </w:t>
            </w:r>
            <w:r w:rsidR="00DB005B" w:rsidRPr="00695DA5">
              <w:rPr>
                <w:b/>
                <w:sz w:val="17"/>
                <w:szCs w:val="17"/>
              </w:rPr>
              <w:t>за 8 месяцев 2020 года</w:t>
            </w:r>
            <w:r w:rsidR="00DB005B" w:rsidRPr="00695DA5">
              <w:rPr>
                <w:sz w:val="17"/>
                <w:szCs w:val="17"/>
              </w:rPr>
              <w:t xml:space="preserve"> составило </w:t>
            </w:r>
            <w:r w:rsidR="00DB005B" w:rsidRPr="00695DA5">
              <w:rPr>
                <w:b/>
                <w:sz w:val="17"/>
                <w:szCs w:val="17"/>
              </w:rPr>
              <w:t>14 002,8 млн. рублей</w:t>
            </w:r>
            <w:r w:rsidR="00DB005B" w:rsidRPr="00695DA5">
              <w:rPr>
                <w:sz w:val="17"/>
                <w:szCs w:val="17"/>
              </w:rPr>
              <w:t>, или 75,1 % утвержденного прогноза</w:t>
            </w:r>
            <w:proofErr w:type="gramEnd"/>
            <w:r w:rsidR="00DB005B" w:rsidRPr="00695DA5">
              <w:rPr>
                <w:sz w:val="17"/>
                <w:szCs w:val="17"/>
              </w:rPr>
              <w:t xml:space="preserve"> на 2020 год (18 651,7 млн. рублей).</w:t>
            </w:r>
          </w:p>
          <w:p w14:paraId="74E26229" w14:textId="25DB37B2" w:rsidR="00DB005B" w:rsidRPr="00695DA5" w:rsidRDefault="00DB005B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Расчет поступления доходов от государственной пошлины по делам, рассматриваемым в судах общей юрисдикции, мировыми судьями (за исключением Верховного Суда Российской Федерации) в консолидированные бюджеты субъектов Российской Федерации на 2021 - 2023 годы Минфином России </w:t>
            </w:r>
            <w:r w:rsidRPr="00695DA5">
              <w:rPr>
                <w:b/>
                <w:sz w:val="17"/>
                <w:szCs w:val="17"/>
              </w:rPr>
              <w:t>не представлен</w:t>
            </w:r>
            <w:r w:rsidRPr="00695DA5">
              <w:rPr>
                <w:sz w:val="17"/>
                <w:szCs w:val="17"/>
              </w:rPr>
              <w:t xml:space="preserve">. </w:t>
            </w:r>
          </w:p>
        </w:tc>
      </w:tr>
      <w:tr w:rsidR="00DB005B" w:rsidRPr="00D81AE1" w14:paraId="57FF9306" w14:textId="2BDCC804" w:rsidTr="00695DA5">
        <w:tc>
          <w:tcPr>
            <w:tcW w:w="2098" w:type="dxa"/>
            <w:vAlign w:val="center"/>
          </w:tcPr>
          <w:p w14:paraId="054E65BD" w14:textId="77777777" w:rsidR="00DB005B" w:rsidRPr="00121987" w:rsidRDefault="00DB005B" w:rsidP="002666A6">
            <w:pPr>
              <w:widowControl w:val="0"/>
              <w:spacing w:line="240" w:lineRule="auto"/>
              <w:ind w:left="0" w:right="0" w:firstLine="0"/>
              <w:rPr>
                <w:b/>
                <w:sz w:val="18"/>
                <w:szCs w:val="24"/>
              </w:rPr>
            </w:pPr>
            <w:r w:rsidRPr="00121987">
              <w:rPr>
                <w:b/>
                <w:sz w:val="18"/>
                <w:szCs w:val="24"/>
              </w:rPr>
              <w:t>Доходы в виде доли прибыльной продукции государства при выполнении соглашений о разделе продукции</w:t>
            </w:r>
          </w:p>
        </w:tc>
        <w:tc>
          <w:tcPr>
            <w:tcW w:w="907" w:type="dxa"/>
            <w:vAlign w:val="center"/>
          </w:tcPr>
          <w:p w14:paraId="2BA1B590" w14:textId="77777777" w:rsidR="00DB005B" w:rsidRPr="00DB005B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7 682,2</w:t>
            </w:r>
          </w:p>
        </w:tc>
        <w:tc>
          <w:tcPr>
            <w:tcW w:w="907" w:type="dxa"/>
            <w:vAlign w:val="center"/>
          </w:tcPr>
          <w:p w14:paraId="75BF2E19" w14:textId="77777777" w:rsidR="00DB005B" w:rsidRPr="00DB005B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2 489,7</w:t>
            </w:r>
          </w:p>
        </w:tc>
        <w:tc>
          <w:tcPr>
            <w:tcW w:w="907" w:type="dxa"/>
            <w:vAlign w:val="center"/>
          </w:tcPr>
          <w:p w14:paraId="42587EA7" w14:textId="77777777" w:rsidR="00DB005B" w:rsidRPr="00DB005B" w:rsidRDefault="00DB005B" w:rsidP="002666A6">
            <w:pPr>
              <w:widowControl w:val="0"/>
              <w:spacing w:line="240" w:lineRule="auto"/>
              <w:ind w:left="0" w:right="0" w:firstLine="0"/>
              <w:jc w:val="center"/>
              <w:rPr>
                <w:sz w:val="18"/>
                <w:szCs w:val="24"/>
              </w:rPr>
            </w:pPr>
            <w:r w:rsidRPr="00DB005B">
              <w:rPr>
                <w:sz w:val="18"/>
                <w:szCs w:val="24"/>
              </w:rPr>
              <w:t>1,8</w:t>
            </w:r>
          </w:p>
        </w:tc>
        <w:tc>
          <w:tcPr>
            <w:tcW w:w="5046" w:type="dxa"/>
          </w:tcPr>
          <w:p w14:paraId="601C76CF" w14:textId="77777777" w:rsidR="00AB30B8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r w:rsidRPr="00695DA5">
              <w:rPr>
                <w:sz w:val="17"/>
                <w:szCs w:val="17"/>
              </w:rPr>
              <w:t xml:space="preserve">Прогноз поступления </w:t>
            </w:r>
            <w:r w:rsidRPr="00695DA5">
              <w:rPr>
                <w:b/>
                <w:sz w:val="17"/>
                <w:szCs w:val="17"/>
              </w:rPr>
              <w:t>доходов в виде доли прибыльной продукции государства при выполнении соглашения о разделе продукции</w:t>
            </w:r>
            <w:r w:rsidRPr="00695DA5">
              <w:rPr>
                <w:sz w:val="17"/>
                <w:szCs w:val="17"/>
              </w:rPr>
              <w:t xml:space="preserve"> в консолидированные бюджеты субъектов Российской Федерации Минфина России на 2021 год составляет 6 260,1 млн. рублей, на 2022 год – 9 640,4 млн. рублей, на 2023 год – 13 006,6 млн. рублей.</w:t>
            </w:r>
          </w:p>
          <w:p w14:paraId="3F06BF49" w14:textId="77777777" w:rsidR="00AB30B8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proofErr w:type="gramStart"/>
            <w:r w:rsidRPr="00695DA5">
              <w:rPr>
                <w:sz w:val="17"/>
                <w:szCs w:val="17"/>
              </w:rPr>
              <w:t>В соответствии с приложением № 3 к пояснительной записке к проекту федерального закона «О федеральном бюджете на 2021 год и на плановый период 2022 и 2023 годов» «Параметры доходов федерального бюджета на 2021 год и на плановый период 2022 и 2023 годов» прогноз поступления доходов в виде доли прибыльной продукции государства при выполнении соглашения о разделе продукции в федеральный бюджет на</w:t>
            </w:r>
            <w:proofErr w:type="gramEnd"/>
            <w:r w:rsidRPr="00695DA5">
              <w:rPr>
                <w:sz w:val="17"/>
                <w:szCs w:val="17"/>
              </w:rPr>
              <w:t xml:space="preserve"> 2021 - 2023 года составляет 13 942,4 млн. рублей, 12 130,1 млн. рублей, 13 008,3 млн. рублей соответственно.</w:t>
            </w:r>
          </w:p>
          <w:p w14:paraId="4FF20483" w14:textId="3E12B5E4" w:rsidR="00DB005B" w:rsidRPr="00695DA5" w:rsidRDefault="00AB30B8" w:rsidP="002666A6">
            <w:pPr>
              <w:spacing w:line="240" w:lineRule="auto"/>
              <w:ind w:left="0" w:right="0" w:firstLine="0"/>
              <w:rPr>
                <w:sz w:val="17"/>
                <w:szCs w:val="17"/>
              </w:rPr>
            </w:pPr>
            <w:proofErr w:type="gramStart"/>
            <w:r w:rsidRPr="00695DA5">
              <w:rPr>
                <w:sz w:val="17"/>
                <w:szCs w:val="17"/>
              </w:rPr>
              <w:t xml:space="preserve">В соответствии с приложением 1 к Федеральному закону «О федеральном бюджете на 2021 год и на плановый период 2022 и 2023 годов» доходы в виде доли прибыльной продукции государства при выполнении соглашения о разделе продукции подлежат зачислению в федеральный бюджет по нормативу 50 %, в бюджеты субъектов Российской Федерации по нормативу 50 %. </w:t>
            </w:r>
            <w:proofErr w:type="gramEnd"/>
          </w:p>
        </w:tc>
      </w:tr>
    </w:tbl>
    <w:p w14:paraId="4DE582AD" w14:textId="77777777" w:rsidR="006009BF" w:rsidRDefault="006009BF" w:rsidP="006009BF">
      <w:pPr>
        <w:spacing w:after="0" w:line="240" w:lineRule="auto"/>
        <w:ind w:right="-1" w:firstLine="77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5</w:t>
      </w:r>
    </w:p>
    <w:p w14:paraId="0C362D34" w14:textId="77777777" w:rsidR="00C154AD" w:rsidRPr="00AD060C" w:rsidRDefault="00C154AD" w:rsidP="006009BF">
      <w:pPr>
        <w:spacing w:after="0" w:line="240" w:lineRule="auto"/>
        <w:ind w:right="-1" w:firstLine="77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58798" w14:textId="77777777" w:rsidR="006009BF" w:rsidRPr="00AD060C" w:rsidRDefault="006009BF" w:rsidP="00600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долговых обязательствах субъектов Российской Федерации</w:t>
      </w:r>
      <w:r w:rsidRPr="00AD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D2995F" w14:textId="77777777" w:rsidR="007E2302" w:rsidRPr="00AD060C" w:rsidRDefault="007E2302" w:rsidP="007E23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5" w:type="dxa"/>
        <w:jc w:val="center"/>
        <w:tblLayout w:type="fixed"/>
        <w:tblLook w:val="04A0" w:firstRow="1" w:lastRow="0" w:firstColumn="1" w:lastColumn="0" w:noHBand="0" w:noVBand="1"/>
      </w:tblPr>
      <w:tblGrid>
        <w:gridCol w:w="3543"/>
        <w:gridCol w:w="797"/>
        <w:gridCol w:w="797"/>
        <w:gridCol w:w="10"/>
        <w:gridCol w:w="787"/>
        <w:gridCol w:w="800"/>
        <w:gridCol w:w="797"/>
        <w:gridCol w:w="790"/>
        <w:gridCol w:w="7"/>
        <w:gridCol w:w="797"/>
        <w:gridCol w:w="800"/>
      </w:tblGrid>
      <w:tr w:rsidR="006009BF" w:rsidRPr="00AD060C" w14:paraId="40EC69D9" w14:textId="77777777" w:rsidTr="006009BF">
        <w:trPr>
          <w:trHeight w:val="255"/>
          <w:tblHeader/>
          <w:jc w:val="center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C92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Долговое обязательство</w:t>
            </w:r>
          </w:p>
        </w:tc>
        <w:tc>
          <w:tcPr>
            <w:tcW w:w="63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A9A8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 состоянию </w:t>
            </w:r>
            <w:proofErr w:type="gramStart"/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gramEnd"/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6009BF" w:rsidRPr="00AD060C" w14:paraId="3AFDD323" w14:textId="77777777" w:rsidTr="006009BF">
        <w:trPr>
          <w:trHeight w:val="255"/>
          <w:tblHeader/>
          <w:jc w:val="center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7F2D" w14:textId="77777777" w:rsidR="006009BF" w:rsidRPr="00AD060C" w:rsidRDefault="006009BF" w:rsidP="0060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B6EB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января </w:t>
            </w:r>
          </w:p>
          <w:p w14:paraId="52D2197B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61CB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января </w:t>
            </w:r>
          </w:p>
          <w:p w14:paraId="653C87FA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7CDA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января </w:t>
            </w:r>
          </w:p>
          <w:p w14:paraId="5E779AC6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2020</w:t>
            </w: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8721" w14:textId="77777777" w:rsidR="006009BF" w:rsidRPr="00AD060C" w:rsidRDefault="006009BF" w:rsidP="006009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сентября </w:t>
            </w:r>
          </w:p>
          <w:p w14:paraId="2A41D7BA" w14:textId="77777777" w:rsidR="006009BF" w:rsidRPr="00AD060C" w:rsidRDefault="006009BF" w:rsidP="006009B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2020</w:t>
            </w: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009BF" w:rsidRPr="00AD060C" w14:paraId="124E2BCD" w14:textId="77777777" w:rsidTr="006009BF">
        <w:trPr>
          <w:trHeight w:val="577"/>
          <w:tblHeader/>
          <w:jc w:val="center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B404" w14:textId="77777777" w:rsidR="006009BF" w:rsidRPr="00AD060C" w:rsidRDefault="006009BF" w:rsidP="0060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D02D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млрд.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1635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% к общему объему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AA27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млрд. 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44CE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% к общему объему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3E1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млрд. рублей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8554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% к общему объему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AFE6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млрд. 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CFDE" w14:textId="77777777" w:rsidR="006009BF" w:rsidRPr="00AD060C" w:rsidRDefault="006009BF" w:rsidP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% к общему объему</w:t>
            </w:r>
          </w:p>
        </w:tc>
      </w:tr>
      <w:tr w:rsidR="006009BF" w:rsidRPr="00AD060C" w14:paraId="6D707C04" w14:textId="77777777" w:rsidTr="007E2302">
        <w:trPr>
          <w:trHeight w:val="397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1B22" w14:textId="77777777" w:rsidR="006009BF" w:rsidRPr="00AD060C" w:rsidRDefault="006009BF" w:rsidP="006009B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Государственные ценные бумаги субъекта Российской Федерации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204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548,5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E50C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23,7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F625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BBCA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FFC3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548,5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AB57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F7BB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9395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</w:p>
        </w:tc>
      </w:tr>
      <w:tr w:rsidR="006009BF" w:rsidRPr="00AD060C" w14:paraId="039DA9FE" w14:textId="77777777" w:rsidTr="006009BF">
        <w:trPr>
          <w:trHeight w:val="76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8AD6" w14:textId="77777777" w:rsidR="006009BF" w:rsidRPr="00AD060C" w:rsidRDefault="006009BF" w:rsidP="006009B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sz w:val="16"/>
                <w:szCs w:val="18"/>
              </w:rPr>
              <w:t>Кредиты, полученные субъектом Российской Федерации  от кредитных организаций, иностранных банков и международных финансовых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E13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667,0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70CC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28,8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F92E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636,0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46F4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F88D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667,0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0114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3D86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636,0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0ED3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28,8</w:t>
            </w:r>
          </w:p>
        </w:tc>
      </w:tr>
      <w:tr w:rsidR="006009BF" w:rsidRPr="00AD060C" w14:paraId="343759A9" w14:textId="77777777" w:rsidTr="006009BF">
        <w:trPr>
          <w:trHeight w:val="34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39FB" w14:textId="77777777" w:rsidR="006009BF" w:rsidRPr="00AD060C" w:rsidRDefault="006009BF" w:rsidP="006009B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sz w:val="16"/>
                <w:szCs w:val="18"/>
              </w:rPr>
              <w:t>Государственные гарантии субъекта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41AD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81,5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6E7B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15FC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5252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CB3C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81,5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EA685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218B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BA8B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</w:tr>
      <w:tr w:rsidR="006009BF" w:rsidRPr="00AD060C" w14:paraId="4C15A0A9" w14:textId="77777777" w:rsidTr="006009BF">
        <w:trPr>
          <w:trHeight w:val="76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8947" w14:textId="77777777" w:rsidR="006009BF" w:rsidRPr="00AD060C" w:rsidRDefault="006009BF" w:rsidP="006009B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Бюджетные кредиты, привлеченные в бюджет субъекта Российской Федерации  от других бюджетов бюджетной системы Российской Федерации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D4F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1 010,3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FBB4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43,6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19D6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DA5D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27C1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1 010,3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0EA0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FDF1A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AD28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42,6</w:t>
            </w:r>
          </w:p>
        </w:tc>
      </w:tr>
      <w:tr w:rsidR="006009BF" w:rsidRPr="00AD060C" w14:paraId="5953E0A5" w14:textId="77777777" w:rsidTr="006009BF">
        <w:trPr>
          <w:trHeight w:val="34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5805" w14:textId="77777777" w:rsidR="006009BF" w:rsidRPr="00AD060C" w:rsidRDefault="006009BF" w:rsidP="006009B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sz w:val="16"/>
                <w:szCs w:val="18"/>
              </w:rPr>
              <w:t>Иные долговые обязательства субъекта 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B5D9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D64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7AB5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799A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C88F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8,1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F7F4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3BF6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0A8F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</w:tr>
      <w:tr w:rsidR="006009BF" w:rsidRPr="00AD060C" w14:paraId="4852FCF9" w14:textId="77777777" w:rsidTr="006009BF">
        <w:trPr>
          <w:trHeight w:val="25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0BD6" w14:textId="77777777" w:rsidR="006009BF" w:rsidRPr="00AD060C" w:rsidRDefault="006009BF" w:rsidP="0060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C7D1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2 315,4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63D0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E699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2 206,3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2B9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6691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2 315,4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769C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FF68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2 206,3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3696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100</w:t>
            </w:r>
          </w:p>
        </w:tc>
      </w:tr>
      <w:tr w:rsidR="006009BF" w:rsidRPr="00AD060C" w14:paraId="1CCC3DE3" w14:textId="77777777" w:rsidTr="006009BF">
        <w:trPr>
          <w:trHeight w:val="25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A630" w14:textId="77777777" w:rsidR="006009BF" w:rsidRPr="00AD060C" w:rsidRDefault="006009BF" w:rsidP="0060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D060C">
              <w:rPr>
                <w:rFonts w:ascii="Times New Roman" w:eastAsia="Times New Roman" w:hAnsi="Times New Roman" w:cs="Times New Roman"/>
                <w:sz w:val="16"/>
                <w:szCs w:val="18"/>
              </w:rPr>
              <w:t>Темп роста (снижения) к предыдущему году, 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4F15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98,4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DC0E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CFA4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9627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2C42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98,4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D4DD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09EA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1180" w14:textId="77777777" w:rsidR="006009BF" w:rsidRPr="00AD060C" w:rsidRDefault="006009BF" w:rsidP="006009BF">
            <w:pPr>
              <w:spacing w:after="0" w:line="240" w:lineRule="auto"/>
              <w:ind w:left="-107" w:right="-16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26EE489" w14:textId="77777777" w:rsidR="006009BF" w:rsidRDefault="006009BF" w:rsidP="006009BF">
      <w:pPr>
        <w:spacing w:after="0" w:line="360" w:lineRule="auto"/>
        <w:ind w:right="-1"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24904" w14:textId="29A0AD75" w:rsidR="006009BF" w:rsidRDefault="00FC1808" w:rsidP="00FC1808">
      <w:pPr>
        <w:spacing w:after="0" w:line="240" w:lineRule="auto"/>
        <w:ind w:right="-286" w:firstLine="77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6009BF" w:rsidRPr="00AD06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14:paraId="30F7F1D9" w14:textId="77777777" w:rsidR="006009BF" w:rsidRPr="00AD060C" w:rsidRDefault="006009BF" w:rsidP="007E2302">
      <w:pPr>
        <w:spacing w:after="0" w:line="240" w:lineRule="auto"/>
        <w:ind w:firstLine="77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5F20B" w14:textId="77777777" w:rsidR="006009BF" w:rsidRPr="00AD060C" w:rsidRDefault="006009BF" w:rsidP="0060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государственного долга субъектов Российской Федерации </w:t>
      </w:r>
    </w:p>
    <w:p w14:paraId="06234C2B" w14:textId="77777777" w:rsidR="006009BF" w:rsidRDefault="006009BF" w:rsidP="0060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0318" w:type="dxa"/>
        <w:jc w:val="center"/>
        <w:tblLook w:val="04A0" w:firstRow="1" w:lastRow="0" w:firstColumn="1" w:lastColumn="0" w:noHBand="0" w:noVBand="1"/>
      </w:tblPr>
      <w:tblGrid>
        <w:gridCol w:w="2154"/>
        <w:gridCol w:w="8164"/>
      </w:tblGrid>
      <w:tr w:rsidR="006009BF" w:rsidRPr="00AD060C" w14:paraId="57C5AA49" w14:textId="77777777" w:rsidTr="00311D69">
        <w:trPr>
          <w:trHeight w:val="283"/>
          <w:tblHeader/>
          <w:jc w:val="center"/>
        </w:trPr>
        <w:tc>
          <w:tcPr>
            <w:tcW w:w="2154" w:type="dxa"/>
            <w:vAlign w:val="center"/>
          </w:tcPr>
          <w:p w14:paraId="132DBBA1" w14:textId="77777777" w:rsidR="006009BF" w:rsidRPr="00AD060C" w:rsidRDefault="006009BF" w:rsidP="006009B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Наименование</w:t>
            </w:r>
          </w:p>
        </w:tc>
        <w:tc>
          <w:tcPr>
            <w:tcW w:w="8164" w:type="dxa"/>
            <w:vAlign w:val="center"/>
          </w:tcPr>
          <w:p w14:paraId="48E36C7C" w14:textId="1C8BCA32" w:rsidR="006009BF" w:rsidRPr="00AD060C" w:rsidRDefault="006009BF" w:rsidP="00311D6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AD060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Анализ </w:t>
            </w:r>
            <w:r w:rsidR="00311D69" w:rsidRPr="00311D6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государственного долга субъектов Российской Федерации</w:t>
            </w:r>
          </w:p>
        </w:tc>
      </w:tr>
      <w:tr w:rsidR="006009BF" w:rsidRPr="00AD060C" w14:paraId="4EF1C5E8" w14:textId="77777777" w:rsidTr="008671BC">
        <w:trPr>
          <w:jc w:val="center"/>
        </w:trPr>
        <w:tc>
          <w:tcPr>
            <w:tcW w:w="2154" w:type="dxa"/>
          </w:tcPr>
          <w:p w14:paraId="5522992C" w14:textId="77777777" w:rsidR="006009BF" w:rsidRPr="00311D69" w:rsidRDefault="006009BF" w:rsidP="006009BF">
            <w:pPr>
              <w:ind w:right="-1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11D6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Государственный долг бюджетов субъектов Российской Федерации</w:t>
            </w:r>
          </w:p>
        </w:tc>
        <w:tc>
          <w:tcPr>
            <w:tcW w:w="8164" w:type="dxa"/>
          </w:tcPr>
          <w:p w14:paraId="2B5B00FB" w14:textId="77777777" w:rsidR="006009BF" w:rsidRPr="007E2302" w:rsidRDefault="006009BF" w:rsidP="006009BF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Государственный долг субъектов Российской Федерации по состоянию на 1 сентября 2020 года увеличился по сравнению с началом года на 37,2 млрд. рублей, или на 1,8 %, и составил 2 150,2 млрд. рублей (на начало 2020 года объем госдолга составил 2 113,0 млрд. рублей). </w:t>
            </w:r>
          </w:p>
          <w:p w14:paraId="5D416869" w14:textId="7530B50E" w:rsidR="006009BF" w:rsidRPr="007E2302" w:rsidRDefault="006009BF" w:rsidP="006009BF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highlight w:val="yellow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При этом рост госдолга по сравнению с началом года произошел в </w:t>
            </w:r>
            <w:r w:rsidR="002A38B8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3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9 субъектах Российской Федерации, из них значительный в г. Санкт-Петербург (на 82,7 %), Республике Ингушетия (на 64,2</w:t>
            </w:r>
            <w:r w:rsidR="008671BC"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 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%), Ненецком автономном округе (46,4 %).</w:t>
            </w:r>
          </w:p>
          <w:p w14:paraId="314F6C12" w14:textId="41F9C87F" w:rsidR="006009BF" w:rsidRPr="007E2302" w:rsidRDefault="006009BF" w:rsidP="00311D69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highlight w:val="yellow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Снижение объема госдолга отмечается в 29 регионах, из них значительное в Пермском крае (на 55,5 %), Тверской области (на 41,8 %), Воронежской области (на 35,6 %)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, Брянской области (на 30,2 %).</w:t>
            </w:r>
          </w:p>
        </w:tc>
      </w:tr>
      <w:tr w:rsidR="006009BF" w:rsidRPr="00AD060C" w14:paraId="0C8E96CF" w14:textId="77777777" w:rsidTr="008671BC">
        <w:trPr>
          <w:jc w:val="center"/>
        </w:trPr>
        <w:tc>
          <w:tcPr>
            <w:tcW w:w="2154" w:type="dxa"/>
          </w:tcPr>
          <w:p w14:paraId="2C42272E" w14:textId="77777777" w:rsidR="006009BF" w:rsidRPr="00311D69" w:rsidRDefault="006009BF" w:rsidP="006009BF">
            <w:pPr>
              <w:ind w:right="-1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11D6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Бюджетные кредиты, привлеченные в бюджет субъекта Российской Федерации от других бюджетов бюджетной системы Российской Федерации</w:t>
            </w:r>
          </w:p>
        </w:tc>
        <w:tc>
          <w:tcPr>
            <w:tcW w:w="8164" w:type="dxa"/>
          </w:tcPr>
          <w:p w14:paraId="00E5D7A5" w14:textId="25562439" w:rsidR="006009BF" w:rsidRPr="007E2302" w:rsidRDefault="006009BF" w:rsidP="00311D69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highlight w:val="yellow"/>
                <w:lang w:eastAsia="ru-RU"/>
              </w:rPr>
            </w:pPr>
            <w:proofErr w:type="gramStart"/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По состоянию на 1 сентября 2020 года увеличение задолженности по бюджетным кредитам, привлеченным в бюджет субъекта Российской Федерации от других бюджетов бюджетной системы Российской Федерации, по сравнению с началом года произошло в 39 субъектах Российской Федерации, из них наибольшее в Республике Бурятия – в 2,4 раза, Республике Тыва</w:t>
            </w:r>
            <w:r w:rsidRPr="007E2302">
              <w:rPr>
                <w:sz w:val="16"/>
                <w:szCs w:val="17"/>
              </w:rPr>
              <w:t xml:space="preserve"> и 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Иркутской области – в 2,2 раза, Ростовской области – на 92,4 %, Свердловской области – на</w:t>
            </w:r>
            <w:proofErr w:type="gramEnd"/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79,7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 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%, Томской области – на 68,9 %, Республике Коми – на 66,9 %. Снижение задолженности по сравнению с началом года произошло в 1 регионе – Республике Мордовия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(на 0,3 %)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.</w:t>
            </w:r>
          </w:p>
        </w:tc>
      </w:tr>
      <w:tr w:rsidR="006009BF" w:rsidRPr="00AD060C" w14:paraId="64DEDC0E" w14:textId="77777777" w:rsidTr="008671BC">
        <w:trPr>
          <w:jc w:val="center"/>
        </w:trPr>
        <w:tc>
          <w:tcPr>
            <w:tcW w:w="2154" w:type="dxa"/>
          </w:tcPr>
          <w:p w14:paraId="553C29B6" w14:textId="77777777" w:rsidR="006009BF" w:rsidRPr="00311D69" w:rsidRDefault="006009BF" w:rsidP="006009BF">
            <w:pPr>
              <w:ind w:right="-1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11D6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Кредиты, полученные субъектами Российской Федерации от кредитных организаций, иностранных банков и международных финансовых организаций</w:t>
            </w:r>
          </w:p>
        </w:tc>
        <w:tc>
          <w:tcPr>
            <w:tcW w:w="8164" w:type="dxa"/>
          </w:tcPr>
          <w:p w14:paraId="00191E66" w14:textId="2AB947A1" w:rsidR="006009BF" w:rsidRPr="007E2302" w:rsidRDefault="006009BF" w:rsidP="006009BF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highlight w:val="yellow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Задолженность по кредитам, полученным субъектами Российской Федерации от кредитных организаций, иностранных банков и международных финансовых организаций, снизилась на 31,9 %. Однако в 10 регионах отмечается рост указанной задолженности, из них наибольший в Республике Башкортостан 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(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на 100 %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)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, Республике Калмыкия (на 27,9 %), Томской области 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(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на 18,5 %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)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, Удмуртской Республике 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(</w:t>
            </w:r>
            <w:proofErr w:type="gramStart"/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на</w:t>
            </w:r>
            <w:proofErr w:type="gramEnd"/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11,4 %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)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. Снижение отмечено в 40 регионах.</w:t>
            </w:r>
          </w:p>
          <w:p w14:paraId="5EAFE0CE" w14:textId="2BCED4B0" w:rsidR="006009BF" w:rsidRPr="007E2302" w:rsidRDefault="006009BF" w:rsidP="006009BF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В структуре долговых обязательств некоторых регионов доля </w:t>
            </w:r>
            <w:r w:rsidR="008671BC"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указанных кредитов существенно преобладает над другими видами долговых обязательств. 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Так, по состоянию на 1 сентября 2020 года доля кредитов, полученных от кредитных организаций, в структуре государственного долга в Псковской области составляет 75,5 %, а доля бюджетных кредитов 24,5 %, Курганской области – 69,7</w:t>
            </w:r>
            <w:r w:rsidR="008671BC"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 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% и 30,3 %, Магаданской области – 60,6 % и 32,6 %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соответственно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.</w:t>
            </w:r>
          </w:p>
          <w:p w14:paraId="1C50300E" w14:textId="318236B2" w:rsidR="006009BF" w:rsidRPr="007E2302" w:rsidRDefault="006009BF" w:rsidP="006009BF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При этом по 3</w:t>
            </w:r>
            <w:r w:rsidR="002A38B8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0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субъектам Российской Федерации доля кредитов от кредитных организаций выше среднероссийского уровня (18,2 %), из них по 9 субъектам Российской Федерации указанная доля в структуре долга составляет более 50 % (</w:t>
            </w:r>
            <w:r w:rsidR="00311D69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р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еспублики Бурятия, Калмыкия, Забайкальский край, Хабаровский край, Курганская, Магаданская, Пензенская, Псковская, Еврейская автономная области). </w:t>
            </w:r>
          </w:p>
          <w:p w14:paraId="4B505BCE" w14:textId="77777777" w:rsidR="006009BF" w:rsidRPr="007E2302" w:rsidRDefault="006009BF" w:rsidP="006009BF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highlight w:val="yellow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На 1 сентября 2020 года 48 субъектов Российской Федерации не имеют задолженности по кредитам, полученным субъектами Российской Федерации от кредитных организаций, иностранных банков и международных финансовых организаций.</w:t>
            </w:r>
          </w:p>
        </w:tc>
      </w:tr>
      <w:tr w:rsidR="006009BF" w:rsidRPr="00AD060C" w14:paraId="2B90C24E" w14:textId="77777777" w:rsidTr="008671BC">
        <w:trPr>
          <w:jc w:val="center"/>
        </w:trPr>
        <w:tc>
          <w:tcPr>
            <w:tcW w:w="2154" w:type="dxa"/>
          </w:tcPr>
          <w:p w14:paraId="54ACE658" w14:textId="77777777" w:rsidR="006009BF" w:rsidRPr="00311D69" w:rsidRDefault="006009BF" w:rsidP="006009BF">
            <w:pPr>
              <w:ind w:right="-1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11D6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Государственные ценные бумаги и государственные гарантии субъектов Российской Федерации </w:t>
            </w:r>
          </w:p>
        </w:tc>
        <w:tc>
          <w:tcPr>
            <w:tcW w:w="8164" w:type="dxa"/>
          </w:tcPr>
          <w:p w14:paraId="080D8EF8" w14:textId="5AAD0C38" w:rsidR="006009BF" w:rsidRPr="007E2302" w:rsidRDefault="006009BF" w:rsidP="006009BF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</w:pPr>
            <w:proofErr w:type="gramStart"/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Удельный вес государственных ценных бумаг субъектов Российской Федерации в объеме государственного долга регионов увеличился на 2,</w:t>
            </w:r>
            <w:r w:rsidR="002A38B8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6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процентного пункта и составляет 30,4 %. Обязательства по ним имеют 4</w:t>
            </w:r>
            <w:r w:rsidR="002A38B8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3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субъекта Российской Федерации, из них государственные ценные бумаги субъекта Российской Федерации составляют 100 % объема государственного долга региона в г. Москве, г. Санкт-Петербурге, Ханты-Мансийском автономном округе.</w:t>
            </w:r>
            <w:proofErr w:type="gramEnd"/>
          </w:p>
          <w:p w14:paraId="0B328123" w14:textId="03630AEF" w:rsidR="006009BF" w:rsidRPr="007E2302" w:rsidRDefault="008671BC" w:rsidP="008671BC">
            <w:pPr>
              <w:ind w:right="-1" w:firstLine="317"/>
              <w:jc w:val="both"/>
              <w:rPr>
                <w:rFonts w:ascii="Times New Roman" w:eastAsia="Times New Roman" w:hAnsi="Times New Roman" w:cs="Times New Roman"/>
                <w:sz w:val="16"/>
                <w:szCs w:val="17"/>
                <w:highlight w:val="yellow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Обязательства по г</w:t>
            </w:r>
            <w:r w:rsidR="006009BF"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осударственны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м</w:t>
            </w:r>
            <w:r w:rsidR="006009BF"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гаранти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ям</w:t>
            </w:r>
            <w:r w:rsidR="006009BF"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>имеют</w:t>
            </w:r>
            <w:r w:rsidR="006009BF" w:rsidRPr="007E2302">
              <w:rPr>
                <w:rFonts w:ascii="Times New Roman" w:eastAsia="Times New Roman" w:hAnsi="Times New Roman" w:cs="Times New Roman"/>
                <w:sz w:val="16"/>
                <w:szCs w:val="17"/>
                <w:lang w:eastAsia="ru-RU"/>
              </w:rPr>
              <w:t xml:space="preserve"> 28 субъектов Российской Федерации. Их удельный вес в объеме государственного долга регионов уменьшился на 0,2 процентного пункта и составляет 2,4 %.</w:t>
            </w:r>
          </w:p>
        </w:tc>
      </w:tr>
    </w:tbl>
    <w:p w14:paraId="0A2303A6" w14:textId="77777777" w:rsidR="007D3638" w:rsidRDefault="00FE21F5" w:rsidP="0066585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60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AD060C">
        <w:rPr>
          <w:rFonts w:ascii="Times New Roman" w:hAnsi="Times New Roman" w:cs="Times New Roman"/>
          <w:sz w:val="24"/>
          <w:szCs w:val="24"/>
        </w:rPr>
        <w:t>7</w:t>
      </w:r>
    </w:p>
    <w:p w14:paraId="7C4F9A71" w14:textId="1C4F8E6B" w:rsidR="00345CD5" w:rsidRDefault="00345CD5" w:rsidP="00345CD5">
      <w:pPr>
        <w:pStyle w:val="a9"/>
        <w:overflowPunct w:val="0"/>
        <w:autoSpaceDE w:val="0"/>
        <w:autoSpaceDN w:val="0"/>
        <w:adjustRightInd w:val="0"/>
        <w:spacing w:after="12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межбюджетных трансфертах бюджетам субъектов Российской Федерации, планируемых к предоставлению в 202</w:t>
      </w:r>
      <w:r w:rsidR="00EA0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EA0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</w:t>
      </w:r>
    </w:p>
    <w:tbl>
      <w:tblPr>
        <w:tblW w:w="10010" w:type="dxa"/>
        <w:jc w:val="center"/>
        <w:tblLayout w:type="fixed"/>
        <w:tblLook w:val="04A0" w:firstRow="1" w:lastRow="0" w:firstColumn="1" w:lastColumn="0" w:noHBand="0" w:noVBand="1"/>
      </w:tblPr>
      <w:tblGrid>
        <w:gridCol w:w="1486"/>
        <w:gridCol w:w="939"/>
        <w:gridCol w:w="850"/>
        <w:gridCol w:w="567"/>
        <w:gridCol w:w="851"/>
        <w:gridCol w:w="567"/>
        <w:gridCol w:w="992"/>
        <w:gridCol w:w="850"/>
        <w:gridCol w:w="605"/>
        <w:gridCol w:w="955"/>
        <w:gridCol w:w="850"/>
        <w:gridCol w:w="498"/>
      </w:tblGrid>
      <w:tr w:rsidR="007E2302" w:rsidRPr="00FE21F5" w14:paraId="5503854D" w14:textId="77777777" w:rsidTr="00EA0462">
        <w:trPr>
          <w:trHeight w:val="227"/>
          <w:tblHeader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4E886" w14:textId="77777777" w:rsidR="007E2302" w:rsidRPr="00FE21F5" w:rsidRDefault="007E2302" w:rsidP="00FE21F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1F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1FBE" w14:textId="77777777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Законопроект</w:t>
            </w:r>
          </w:p>
        </w:tc>
      </w:tr>
      <w:tr w:rsidR="007E2302" w:rsidRPr="00FE21F5" w14:paraId="3AFB70CC" w14:textId="77777777" w:rsidTr="007E2302">
        <w:trPr>
          <w:trHeight w:val="221"/>
          <w:tblHeader/>
          <w:jc w:val="center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CD8B" w14:textId="77777777" w:rsidR="007E2302" w:rsidRPr="00FE21F5" w:rsidRDefault="007E2302" w:rsidP="00FE21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68F" w14:textId="457863F6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D95" w14:textId="50C8CA5F" w:rsidR="007E2302" w:rsidRPr="00FE21F5" w:rsidRDefault="007E2302" w:rsidP="00D3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Отклонение </w:t>
            </w:r>
            <w:r w:rsidR="00D35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2020 году</w:t>
            </w: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494" w14:textId="4112F457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год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5520" w14:textId="7B1B81E8" w:rsidR="007E2302" w:rsidRPr="00D35FBB" w:rsidRDefault="007E2302" w:rsidP="007E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Отклонение к 2021 году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91C7" w14:textId="4434C368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год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6160" w14:textId="695396FE" w:rsidR="007E2302" w:rsidRPr="00D35FBB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Отклонение к 2022 году</w:t>
            </w:r>
          </w:p>
        </w:tc>
      </w:tr>
      <w:tr w:rsidR="00D35FBB" w:rsidRPr="00FE21F5" w14:paraId="4B5C2CB0" w14:textId="77777777" w:rsidTr="00D35FBB">
        <w:trPr>
          <w:trHeight w:val="280"/>
          <w:tblHeader/>
          <w:jc w:val="center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E64D" w14:textId="77777777" w:rsidR="00D35FBB" w:rsidRPr="00FE21F5" w:rsidRDefault="00D35FBB" w:rsidP="00FE21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26C" w14:textId="77777777" w:rsidR="00D35FBB" w:rsidRPr="00FE21F5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DF9" w14:textId="2A307EC5" w:rsidR="00D35FBB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</w:t>
            </w:r>
            <w:r w:rsidR="00327EC1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едеральный закон</w:t>
            </w:r>
            <w:r w:rsidRPr="007E230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№ 380-ФЗ </w:t>
            </w:r>
          </w:p>
          <w:p w14:paraId="071E206D" w14:textId="5B57F3B6" w:rsidR="00D35FBB" w:rsidRPr="007E2302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(с изменениями)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04E4" w14:textId="77777777" w:rsidR="00D35FBB" w:rsidRDefault="00D35FBB" w:rsidP="00D35F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 xml:space="preserve">сводная роспись на 1 сентября </w:t>
            </w:r>
          </w:p>
          <w:p w14:paraId="29CEA900" w14:textId="19E48D46" w:rsidR="00D35FBB" w:rsidRPr="00D35FBB" w:rsidRDefault="00D35FBB" w:rsidP="00D35F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2020 года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2FB3" w14:textId="77777777" w:rsidR="00D35FBB" w:rsidRPr="00FE21F5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0E9E6" w14:textId="77777777" w:rsidR="00D35FBB" w:rsidRPr="00FE21F5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10C4" w14:textId="77777777" w:rsidR="00D35FBB" w:rsidRPr="00FE21F5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224D7" w14:textId="77777777" w:rsidR="00D35FBB" w:rsidRPr="00FE21F5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E2302" w:rsidRPr="00FE21F5" w14:paraId="78CE6C22" w14:textId="77777777" w:rsidTr="007E2302">
        <w:trPr>
          <w:trHeight w:val="227"/>
          <w:tblHeader/>
          <w:jc w:val="center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28A" w14:textId="77777777" w:rsidR="007E2302" w:rsidRPr="00FE21F5" w:rsidRDefault="007E2302" w:rsidP="00FE21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FF91" w14:textId="77777777" w:rsidR="007E2302" w:rsidRPr="00FE21F5" w:rsidRDefault="007E2302" w:rsidP="00FE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4C0B" w14:textId="77777777" w:rsidR="007E2302" w:rsidRPr="00D35FBB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3144" w14:textId="77777777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CD6E" w14:textId="77777777" w:rsidR="007E2302" w:rsidRPr="00D35FBB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2A1" w14:textId="77777777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90C6" w14:textId="77777777" w:rsidR="007E2302" w:rsidRPr="00FE21F5" w:rsidRDefault="007E2302" w:rsidP="00FE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DF1" w14:textId="77777777" w:rsidR="007E2302" w:rsidRPr="00D35FBB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млн. рублей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15E" w14:textId="77777777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4C52" w14:textId="77777777" w:rsidR="007E2302" w:rsidRPr="00FE21F5" w:rsidRDefault="007E2302" w:rsidP="00FE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AFF8" w14:textId="39AC8A87" w:rsidR="007E2302" w:rsidRPr="00D35FBB" w:rsidRDefault="00D35FBB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млн</w:t>
            </w:r>
            <w:r w:rsidR="007E2302" w:rsidRPr="00D35FB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 рублей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9030" w14:textId="77777777" w:rsidR="007E2302" w:rsidRPr="00FE21F5" w:rsidRDefault="007E2302" w:rsidP="00FE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EA0462" w:rsidRPr="00FE21F5" w14:paraId="7F79F0D5" w14:textId="77777777" w:rsidTr="00EA0462">
        <w:trPr>
          <w:trHeight w:val="315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475E" w14:textId="180FBFB3" w:rsidR="00EA0462" w:rsidRPr="00FE21F5" w:rsidRDefault="00FD4E48" w:rsidP="00327EC1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417" w14:textId="539A5FBB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2 849 698,5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D97A" w14:textId="0B85A8CA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153 029,1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8BA" w14:textId="6C2842DE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77A0" w14:textId="37FA6A84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-619 292,3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3015" w14:textId="380751B4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251" w14:textId="33E11AD3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2 763 606,0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5B5A" w14:textId="6454A8F9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-86 092,5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1F0" w14:textId="0E40F172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0A6" w14:textId="7C7125F2" w:rsidR="00EA0462" w:rsidRPr="00FE21F5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04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2 881 912,6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8FB1" w14:textId="14C2518E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118 306,6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58B" w14:textId="357D832A" w:rsidR="00EA0462" w:rsidRPr="00EA0462" w:rsidRDefault="00EA0462" w:rsidP="00EA0462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04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104,3</w:t>
            </w:r>
          </w:p>
        </w:tc>
      </w:tr>
      <w:tr w:rsidR="00FE21F5" w:rsidRPr="00FE21F5" w14:paraId="3E1E8232" w14:textId="77777777" w:rsidTr="007E2302">
        <w:trPr>
          <w:trHeight w:val="227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0CC" w14:textId="77777777" w:rsidR="00FE21F5" w:rsidRPr="007E2302" w:rsidRDefault="00FE21F5" w:rsidP="00327EC1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7E230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% в ВВП 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077F" w14:textId="43586EF0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2,</w:t>
            </w:r>
            <w:r w:rsidR="00EA0462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857B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7A34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F16A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1EC9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F677" w14:textId="7BA44844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2,</w:t>
            </w:r>
            <w:r w:rsidR="00EA0462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E701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FEE8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F98C" w14:textId="599F1222" w:rsidR="00FE21F5" w:rsidRPr="00FE21F5" w:rsidRDefault="00EA0462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65F2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D8F1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FE21F5" w:rsidRPr="00FE21F5" w14:paraId="2E796677" w14:textId="77777777" w:rsidTr="00EA0462">
        <w:trPr>
          <w:trHeight w:val="31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A08A" w14:textId="77777777" w:rsidR="00FE21F5" w:rsidRPr="007E2302" w:rsidRDefault="00FE21F5" w:rsidP="00327EC1">
            <w:pPr>
              <w:spacing w:after="0" w:line="240" w:lineRule="auto"/>
              <w:ind w:right="-198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7E2302">
              <w:rPr>
                <w:rFonts w:ascii="Times New Roman" w:hAnsi="Times New Roman" w:cs="Times New Roman"/>
                <w:i/>
                <w:sz w:val="14"/>
                <w:szCs w:val="18"/>
              </w:rPr>
              <w:t>% в расходах федерального бюджета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A8F2" w14:textId="74C21CBD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13,</w:t>
            </w:r>
            <w:r w:rsidR="00EA0462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2B73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A4F6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1E19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8FC8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84F" w14:textId="780EB78A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12,</w:t>
            </w:r>
            <w:r w:rsidR="00EA0462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8191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93D5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2B65" w14:textId="6A1B8B57" w:rsidR="00FE21F5" w:rsidRPr="00FE21F5" w:rsidRDefault="00EA0462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9371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100C" w14:textId="77777777" w:rsidR="00FE21F5" w:rsidRPr="00FE21F5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FE21F5" w:rsidRPr="007E2302" w14:paraId="2E6F78B0" w14:textId="77777777" w:rsidTr="007E2302">
        <w:trPr>
          <w:trHeight w:val="170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F5D" w14:textId="77777777" w:rsidR="00FE21F5" w:rsidRPr="007E2302" w:rsidRDefault="00FE21F5" w:rsidP="00327E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7E2302">
              <w:rPr>
                <w:rFonts w:ascii="Times New Roman" w:hAnsi="Times New Roman" w:cs="Times New Roman"/>
                <w:sz w:val="14"/>
                <w:szCs w:val="18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24E1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805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BEDA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6C29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5F39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F123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A6FA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A7CD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3B4A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5B3B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95A3" w14:textId="77777777" w:rsidR="00FE21F5" w:rsidRPr="007E2302" w:rsidRDefault="00FE21F5" w:rsidP="00FE21F5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  <w:lang w:eastAsia="ru-RU"/>
              </w:rPr>
            </w:pPr>
          </w:p>
        </w:tc>
      </w:tr>
      <w:tr w:rsidR="007158E9" w:rsidRPr="00FE21F5" w14:paraId="27679DCB" w14:textId="77777777" w:rsidTr="00FD4E48">
        <w:trPr>
          <w:trHeight w:val="283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620" w14:textId="77777777" w:rsidR="007158E9" w:rsidRPr="00FE21F5" w:rsidRDefault="007158E9" w:rsidP="00327E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1F5">
              <w:rPr>
                <w:rFonts w:ascii="Times New Roman" w:hAnsi="Times New Roman" w:cs="Times New Roman"/>
                <w:b/>
                <w:sz w:val="18"/>
                <w:szCs w:val="18"/>
              </w:rPr>
              <w:t>Дотации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4978" w14:textId="27641B82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896 531,5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AC6" w14:textId="39739A33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-35 602,1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F83F" w14:textId="53DC78AB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6EB7" w14:textId="546649EF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-294 787,0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369F" w14:textId="73F9A1CA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714A" w14:textId="5EB3D4B9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911 799,4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3B7" w14:textId="4A7B8BB6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15 267,9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6988" w14:textId="528DD3B8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F62" w14:textId="2802D772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925 108,5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C86F" w14:textId="5C45F5A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118 306,6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2F40" w14:textId="7E945FFE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</w:tr>
      <w:tr w:rsidR="007158E9" w:rsidRPr="00FE21F5" w14:paraId="5590C537" w14:textId="77777777" w:rsidTr="00FD4E48">
        <w:trPr>
          <w:trHeight w:val="283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2BD1" w14:textId="58C95F20" w:rsidR="007158E9" w:rsidRPr="00C27348" w:rsidRDefault="00C27348" w:rsidP="00327EC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C27348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% </w:t>
            </w:r>
            <w:r w:rsidR="007158E9" w:rsidRPr="00C27348">
              <w:rPr>
                <w:rFonts w:ascii="Times New Roman" w:hAnsi="Times New Roman" w:cs="Times New Roman"/>
                <w:i/>
                <w:sz w:val="16"/>
                <w:szCs w:val="18"/>
              </w:rPr>
              <w:t>в общем объеме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DE2B" w14:textId="6D0591F0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1161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9686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55D2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032C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9D6E" w14:textId="250121D1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54EA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137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BB43" w14:textId="4EEB1960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E2D6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225B" w14:textId="77777777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8E9" w:rsidRPr="00FE21F5" w14:paraId="18CEA0F1" w14:textId="77777777" w:rsidTr="00FD4E48">
        <w:trPr>
          <w:trHeight w:val="283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A5C0" w14:textId="77777777" w:rsidR="007158E9" w:rsidRPr="00FE21F5" w:rsidRDefault="007158E9" w:rsidP="00327E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1F5">
              <w:rPr>
                <w:rFonts w:ascii="Times New Roman" w:hAnsi="Times New Roman" w:cs="Times New Roman"/>
                <w:b/>
                <w:sz w:val="18"/>
                <w:szCs w:val="18"/>
              </w:rPr>
              <w:t>Субсидии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7744" w14:textId="0A959BDA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976 137,4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2E3E" w14:textId="211EF2C4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102 165,5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BF64" w14:textId="24589F9D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2204" w14:textId="70367840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-31 957,4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042" w14:textId="24251D64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5E6C" w14:textId="7FB78F58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965 869,3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22CA" w14:textId="5094C152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-10 268,1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52CA" w14:textId="4622C241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3B9" w14:textId="2FAA1803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1 070 467,4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9DB9" w14:textId="5FBBCBD6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13 309,1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69B3" w14:textId="6D6ADC79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</w:tr>
      <w:tr w:rsidR="00C27348" w:rsidRPr="00FE21F5" w14:paraId="4E7C0746" w14:textId="77777777" w:rsidTr="007158E9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7C5" w14:textId="39712EF2" w:rsidR="00C27348" w:rsidRPr="00FE21F5" w:rsidRDefault="00C27348" w:rsidP="00327EC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27348">
              <w:rPr>
                <w:rFonts w:ascii="Times New Roman" w:hAnsi="Times New Roman" w:cs="Times New Roman"/>
                <w:i/>
                <w:sz w:val="16"/>
                <w:szCs w:val="18"/>
              </w:rPr>
              <w:t>% в общем объеме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F94" w14:textId="43F9AF8E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3087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9AFD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9DA0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C211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CFD5" w14:textId="4EFF7BC0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E70F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BA1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0FE2" w14:textId="51162A2F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1644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D4EB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8E9" w:rsidRPr="00FE21F5" w14:paraId="5D12D8A4" w14:textId="77777777" w:rsidTr="00FD4E48">
        <w:trPr>
          <w:trHeight w:val="283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DD0" w14:textId="77777777" w:rsidR="007158E9" w:rsidRPr="00FE21F5" w:rsidRDefault="007158E9" w:rsidP="00327E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1F5">
              <w:rPr>
                <w:rFonts w:ascii="Times New Roman" w:hAnsi="Times New Roman" w:cs="Times New Roman"/>
                <w:b/>
                <w:sz w:val="18"/>
                <w:szCs w:val="18"/>
              </w:rPr>
              <w:t>Субвенции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EED2" w14:textId="10D28210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591 023,8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D936" w14:textId="4E1866B0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76 356,7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CE2D" w14:textId="399B6BDD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ADB" w14:textId="18369F5B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1 543,6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A7B" w14:textId="5634D1FD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C8C5" w14:textId="245CC6E4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558 286,2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0E3A" w14:textId="3640B0B0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-32 737,6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86B0" w14:textId="752A6E01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C994" w14:textId="42EFAD93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568 648,6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2316" w14:textId="05C3EC71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104 598,0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C142" w14:textId="1A51DA9B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</w:tr>
      <w:tr w:rsidR="00C27348" w:rsidRPr="00FE21F5" w14:paraId="33549CBB" w14:textId="77777777" w:rsidTr="00FD4E48">
        <w:trPr>
          <w:trHeight w:val="283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959" w14:textId="527DE656" w:rsidR="00C27348" w:rsidRPr="00FE21F5" w:rsidRDefault="00C27348" w:rsidP="00327EC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27348">
              <w:rPr>
                <w:rFonts w:ascii="Times New Roman" w:hAnsi="Times New Roman" w:cs="Times New Roman"/>
                <w:i/>
                <w:sz w:val="16"/>
                <w:szCs w:val="18"/>
              </w:rPr>
              <w:t>% в общем объеме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925" w14:textId="471C2C86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B3CE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A4A0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7034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722D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08C8" w14:textId="50AF2ED9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B1BA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1AF0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5875" w14:textId="3A6B530A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503B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A51A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7158E9" w:rsidRPr="00FE21F5" w14:paraId="6FBC8F18" w14:textId="77777777" w:rsidTr="007158E9">
        <w:trPr>
          <w:trHeight w:val="31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3F2" w14:textId="77777777" w:rsidR="007158E9" w:rsidRPr="00FE21F5" w:rsidRDefault="007158E9" w:rsidP="00327EC1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1F5">
              <w:rPr>
                <w:rFonts w:ascii="Times New Roman" w:hAnsi="Times New Roman" w:cs="Times New Roman"/>
                <w:b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E5BA" w14:textId="379B1635" w:rsidR="007158E9" w:rsidRPr="00E13D77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D77">
              <w:rPr>
                <w:rFonts w:ascii="Times New Roman" w:hAnsi="Times New Roman" w:cs="Times New Roman"/>
                <w:b/>
                <w:sz w:val="18"/>
                <w:szCs w:val="18"/>
              </w:rPr>
              <w:t>386 005,8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01A" w14:textId="1A076C4A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10 108,9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5FC" w14:textId="7BA66DEF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8E02" w14:textId="7EAD060D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-294 091,6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710" w14:textId="5228B492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DD78" w14:textId="782A9BF4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327 651,1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F119" w14:textId="470D1A46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-58 354,7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483E" w14:textId="42BB2779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0CA" w14:textId="14CF1965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317 688,2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8D0D" w14:textId="0DB86FDF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10 362,4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0A22" w14:textId="156CAAB2" w:rsidR="007158E9" w:rsidRPr="007158E9" w:rsidRDefault="007158E9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C27348" w:rsidRPr="00FE21F5" w14:paraId="6C331868" w14:textId="77777777" w:rsidTr="00FD4E48">
        <w:trPr>
          <w:trHeight w:val="283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645" w14:textId="2321B807" w:rsidR="00C27348" w:rsidRPr="00FE21F5" w:rsidRDefault="00C27348" w:rsidP="00327EC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27348">
              <w:rPr>
                <w:rFonts w:ascii="Times New Roman" w:hAnsi="Times New Roman" w:cs="Times New Roman"/>
                <w:i/>
                <w:sz w:val="16"/>
                <w:szCs w:val="18"/>
              </w:rPr>
              <w:t>% в общем объеме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F3EF" w14:textId="3A84B999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DA82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A065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FD23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F544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0B78" w14:textId="3BDDF381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C54C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D21F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D1C" w14:textId="7B0ECAC1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58E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D0D0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75EF" w14:textId="77777777" w:rsidR="00C27348" w:rsidRPr="007158E9" w:rsidRDefault="00C27348" w:rsidP="007158E9">
            <w:pPr>
              <w:spacing w:after="0" w:line="240" w:lineRule="auto"/>
              <w:ind w:left="-103" w:right="-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148F5C" w14:textId="77777777" w:rsidR="00FD4E48" w:rsidRDefault="00FD4E48" w:rsidP="00FD4E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189F36" w14:textId="72430A9F" w:rsidR="00FD4E48" w:rsidRDefault="00FC1808" w:rsidP="00B5769A">
      <w:pPr>
        <w:spacing w:after="0" w:line="240" w:lineRule="auto"/>
        <w:ind w:left="849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B5769A">
        <w:rPr>
          <w:rFonts w:ascii="Times New Roman" w:eastAsia="Times New Roman" w:hAnsi="Times New Roman" w:cs="Times New Roman"/>
          <w:lang w:eastAsia="ru-RU"/>
        </w:rPr>
        <w:t>Таблица 8</w:t>
      </w:r>
    </w:p>
    <w:p w14:paraId="2B7D34B1" w14:textId="77777777" w:rsidR="00B5769A" w:rsidRDefault="00B5769A" w:rsidP="00B5769A">
      <w:pPr>
        <w:spacing w:after="0" w:line="240" w:lineRule="auto"/>
        <w:ind w:left="8496"/>
        <w:rPr>
          <w:rFonts w:ascii="Times New Roman" w:eastAsia="Times New Roman" w:hAnsi="Times New Roman" w:cs="Times New Roman"/>
          <w:lang w:eastAsia="ru-RU"/>
        </w:rPr>
      </w:pPr>
    </w:p>
    <w:p w14:paraId="50BD79ED" w14:textId="10FB5D04" w:rsidR="00B5769A" w:rsidRDefault="00B5769A" w:rsidP="00B5769A">
      <w:pPr>
        <w:pStyle w:val="a9"/>
        <w:overflowPunct w:val="0"/>
        <w:autoSpaceDE w:val="0"/>
        <w:autoSpaceDN w:val="0"/>
        <w:adjustRightInd w:val="0"/>
        <w:spacing w:after="12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межбюджетных трансфертах бюджетам субъектов Российской Федерации, планируемых к предоставлению 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45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сравнению с показателями Федерального закона от 2 декабря 2019 г. № 380-ФЗ</w:t>
      </w:r>
      <w:r w:rsidR="00FC1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изменениями)</w:t>
      </w:r>
    </w:p>
    <w:p w14:paraId="40CC8866" w14:textId="5AAF5B8C" w:rsidR="00FD4E48" w:rsidRPr="00FD4E48" w:rsidRDefault="00FD4E48" w:rsidP="00FD4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4E48">
        <w:rPr>
          <w:rFonts w:ascii="Times New Roman" w:eastAsia="Times New Roman" w:hAnsi="Times New Roman" w:cs="Times New Roman"/>
          <w:sz w:val="20"/>
          <w:szCs w:val="24"/>
          <w:lang w:eastAsia="ru-RU"/>
        </w:rPr>
        <w:t>(мл</w:t>
      </w:r>
      <w:r w:rsidR="00327EC1">
        <w:rPr>
          <w:rFonts w:ascii="Times New Roman" w:eastAsia="Times New Roman" w:hAnsi="Times New Roman" w:cs="Times New Roman"/>
          <w:sz w:val="20"/>
          <w:szCs w:val="24"/>
          <w:lang w:eastAsia="ru-RU"/>
        </w:rPr>
        <w:t>н</w:t>
      </w:r>
      <w:r w:rsidRPr="00FD4E48">
        <w:rPr>
          <w:rFonts w:ascii="Times New Roman" w:eastAsia="Times New Roman" w:hAnsi="Times New Roman" w:cs="Times New Roman"/>
          <w:sz w:val="20"/>
          <w:szCs w:val="24"/>
          <w:lang w:eastAsia="ru-RU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3"/>
        <w:gridCol w:w="1185"/>
        <w:gridCol w:w="1187"/>
        <w:gridCol w:w="1184"/>
        <w:gridCol w:w="1186"/>
        <w:gridCol w:w="1184"/>
        <w:gridCol w:w="1186"/>
      </w:tblGrid>
      <w:tr w:rsidR="00C27348" w:rsidRPr="00FD4E48" w14:paraId="328ED06D" w14:textId="77777777" w:rsidTr="00C27348">
        <w:trPr>
          <w:trHeight w:val="190"/>
          <w:tblHeader/>
        </w:trPr>
        <w:tc>
          <w:tcPr>
            <w:tcW w:w="1384" w:type="pct"/>
            <w:shd w:val="clear" w:color="auto" w:fill="auto"/>
            <w:vAlign w:val="center"/>
          </w:tcPr>
          <w:p w14:paraId="269C42A0" w14:textId="77777777" w:rsidR="00C27348" w:rsidRPr="00FD4E48" w:rsidRDefault="00C2734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3B4CB91" w14:textId="1B2BCD43" w:rsidR="00C27348" w:rsidRPr="00C27348" w:rsidRDefault="00C2734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C2734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2020 год</w:t>
            </w:r>
          </w:p>
        </w:tc>
        <w:tc>
          <w:tcPr>
            <w:tcW w:w="1205" w:type="pct"/>
            <w:gridSpan w:val="2"/>
            <w:shd w:val="clear" w:color="auto" w:fill="auto"/>
            <w:vAlign w:val="center"/>
          </w:tcPr>
          <w:p w14:paraId="4055624E" w14:textId="09F61C52" w:rsidR="00C27348" w:rsidRPr="00C27348" w:rsidRDefault="00C2734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05" w:type="pct"/>
            <w:gridSpan w:val="2"/>
            <w:vAlign w:val="center"/>
          </w:tcPr>
          <w:p w14:paraId="4413EA8B" w14:textId="10EE4F7F" w:rsidR="00C27348" w:rsidRPr="00C27348" w:rsidRDefault="00C2734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B19A9AB" w14:textId="216C75BC" w:rsidR="00C27348" w:rsidRPr="00C27348" w:rsidRDefault="00C2734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18"/>
                <w:szCs w:val="18"/>
                <w:lang w:eastAsia="ru-RU"/>
              </w:rPr>
              <w:t>2023 год</w:t>
            </w:r>
          </w:p>
        </w:tc>
      </w:tr>
      <w:tr w:rsidR="00FC1808" w:rsidRPr="00FD4E48" w14:paraId="674A9DF5" w14:textId="77777777" w:rsidTr="00C27348">
        <w:trPr>
          <w:trHeight w:val="190"/>
          <w:tblHeader/>
        </w:trPr>
        <w:tc>
          <w:tcPr>
            <w:tcW w:w="1384" w:type="pct"/>
            <w:shd w:val="clear" w:color="auto" w:fill="auto"/>
            <w:vAlign w:val="center"/>
          </w:tcPr>
          <w:p w14:paraId="6A77C6A1" w14:textId="77777777" w:rsidR="00FC1808" w:rsidRPr="00FD4E48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7B9A129" w14:textId="77777777" w:rsidR="00FC1808" w:rsidRDefault="00FC1808" w:rsidP="00515C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 xml:space="preserve">сводная роспись на 1 сентября </w:t>
            </w:r>
          </w:p>
          <w:p w14:paraId="100C0208" w14:textId="4768693A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2020 года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FC89BE3" w14:textId="31DC4227" w:rsidR="00FC180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Федеральный закон</w:t>
            </w:r>
          </w:p>
          <w:p w14:paraId="1BCC94E9" w14:textId="77777777" w:rsidR="00FC180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№ 380-ФЗ</w:t>
            </w: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 xml:space="preserve"> </w:t>
            </w:r>
          </w:p>
          <w:p w14:paraId="37B6AF4B" w14:textId="12796DF6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(с изменениями)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66FA789" w14:textId="14FD2D89" w:rsidR="00FC1808" w:rsidRPr="00FD4E48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Законопроект</w:t>
            </w:r>
          </w:p>
        </w:tc>
        <w:tc>
          <w:tcPr>
            <w:tcW w:w="603" w:type="pct"/>
            <w:vAlign w:val="center"/>
          </w:tcPr>
          <w:p w14:paraId="149CBF92" w14:textId="77777777" w:rsidR="00FC1808" w:rsidRDefault="00FC1808" w:rsidP="00F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Федеральный закон</w:t>
            </w:r>
          </w:p>
          <w:p w14:paraId="5C6E1389" w14:textId="77777777" w:rsidR="00FC1808" w:rsidRDefault="00FC1808" w:rsidP="00F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№ 380-ФЗ</w:t>
            </w: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 xml:space="preserve"> </w:t>
            </w:r>
          </w:p>
          <w:p w14:paraId="2B3C1723" w14:textId="05F06443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(с изменениями)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B506A43" w14:textId="2BDEAE21" w:rsidR="00FC1808" w:rsidRPr="00FD4E48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Законопроект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E5875DF" w14:textId="27EB76A2" w:rsidR="00FC1808" w:rsidRPr="00FD4E48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Законо</w:t>
            </w:r>
            <w:r w:rsidRPr="00FD4E48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8"/>
                <w:lang w:eastAsia="ru-RU"/>
              </w:rPr>
              <w:t>проект</w:t>
            </w:r>
          </w:p>
        </w:tc>
      </w:tr>
      <w:tr w:rsidR="00FC1808" w:rsidRPr="00FD4E48" w14:paraId="41964B3D" w14:textId="77777777" w:rsidTr="00C27348">
        <w:trPr>
          <w:trHeight w:val="190"/>
          <w:tblHeader/>
        </w:trPr>
        <w:tc>
          <w:tcPr>
            <w:tcW w:w="1384" w:type="pct"/>
            <w:shd w:val="clear" w:color="auto" w:fill="auto"/>
            <w:vAlign w:val="center"/>
          </w:tcPr>
          <w:p w14:paraId="349AB797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E81F1CD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A260610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FC35D52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3" w:type="pct"/>
            <w:vAlign w:val="center"/>
          </w:tcPr>
          <w:p w14:paraId="48DCC3D5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8518BBC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F828CE5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</w:tr>
      <w:tr w:rsidR="00FC1808" w:rsidRPr="00FD4E48" w14:paraId="25E6B81B" w14:textId="77777777" w:rsidTr="00C27348">
        <w:trPr>
          <w:trHeight w:val="283"/>
        </w:trPr>
        <w:tc>
          <w:tcPr>
            <w:tcW w:w="1384" w:type="pct"/>
            <w:shd w:val="clear" w:color="auto" w:fill="auto"/>
            <w:vAlign w:val="center"/>
          </w:tcPr>
          <w:p w14:paraId="3DD1356F" w14:textId="77777777" w:rsidR="00FC1808" w:rsidRPr="00FD4E48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DFBA7BC" w14:textId="7937B45C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3 468 990,8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A5EAAEA" w14:textId="63655A50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2 781 445,7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CCFC81E" w14:textId="4E422286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2 849 698,5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685089B" w14:textId="18E89E8A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2 707 071,4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8A7ED63" w14:textId="548D5DAA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2 763 606,0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0C183F" w14:textId="26698EA9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2 881 912,6</w:t>
            </w:r>
          </w:p>
        </w:tc>
      </w:tr>
      <w:tr w:rsidR="00FC1808" w:rsidRPr="0045112A" w14:paraId="30B74182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57DE3647" w14:textId="0F3F283B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отклонение к Закону № 380-ФЗ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2D526E0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6411420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9ADE4AC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95EB59B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169B262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A040872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1986C210" w14:textId="77777777" w:rsidTr="00C27348">
        <w:trPr>
          <w:trHeight w:val="227"/>
        </w:trPr>
        <w:tc>
          <w:tcPr>
            <w:tcW w:w="1384" w:type="pct"/>
            <w:shd w:val="clear" w:color="auto" w:fill="auto"/>
            <w:vAlign w:val="center"/>
          </w:tcPr>
          <w:p w14:paraId="59D94F3D" w14:textId="2F45EB72" w:rsidR="00FC1808" w:rsidRPr="0045112A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млн. рублей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0C1B9B2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2FD8FAC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47D8130" w14:textId="7BC4431E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68 252,8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F47A2B0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A39114F" w14:textId="2B83154C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56 534,6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DA458BA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2EDCB263" w14:textId="77777777" w:rsidTr="00C27348">
        <w:trPr>
          <w:trHeight w:val="227"/>
        </w:trPr>
        <w:tc>
          <w:tcPr>
            <w:tcW w:w="1384" w:type="pct"/>
            <w:shd w:val="clear" w:color="auto" w:fill="auto"/>
            <w:vAlign w:val="center"/>
          </w:tcPr>
          <w:p w14:paraId="3C355BB7" w14:textId="36990C10" w:rsidR="00FC1808" w:rsidRPr="0045112A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%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60C5159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199A352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E1B280C" w14:textId="18627A5E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AAD69B4" w14:textId="77777777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9BCDBE8" w14:textId="5ED4DEAC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583A787" w14:textId="03FD0BCB" w:rsidR="00FC1808" w:rsidRPr="0045112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FD4E48" w14:paraId="43827593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1F31AF7D" w14:textId="77777777" w:rsidR="00FC1808" w:rsidRPr="00FD4E48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026136B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FC3D4DF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6CA6984" w14:textId="77777777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F030A84" w14:textId="3ADF2DA0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2B75002" w14:textId="216C33EC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7101271" w14:textId="0731ED60" w:rsidR="00FC1808" w:rsidRPr="00FD4E48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808" w:rsidRPr="003406BA" w14:paraId="260A88D3" w14:textId="77777777" w:rsidTr="00C27348">
        <w:trPr>
          <w:trHeight w:val="303"/>
        </w:trPr>
        <w:tc>
          <w:tcPr>
            <w:tcW w:w="1384" w:type="pct"/>
            <w:shd w:val="clear" w:color="auto" w:fill="auto"/>
            <w:vAlign w:val="center"/>
          </w:tcPr>
          <w:p w14:paraId="7EE565AF" w14:textId="570531D9" w:rsidR="00FC1808" w:rsidRPr="003406BA" w:rsidRDefault="00FC1808" w:rsidP="00C2734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BA">
              <w:rPr>
                <w:rFonts w:ascii="Times New Roman" w:hAnsi="Times New Roman" w:cs="Times New Roman"/>
                <w:b/>
                <w:sz w:val="18"/>
                <w:szCs w:val="18"/>
              </w:rPr>
              <w:t>Дотации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17AF03F" w14:textId="541B1287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1 191 318,5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45F7C87" w14:textId="2558F6CE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939 372,5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E390023" w14:textId="08D182DD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896 531,5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261762C" w14:textId="2B63CA28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952 323,1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FFF6759" w14:textId="070EB3D9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911 799,4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303E236" w14:textId="51CB5432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925 108,5</w:t>
            </w:r>
          </w:p>
        </w:tc>
      </w:tr>
      <w:tr w:rsidR="00FC1808" w:rsidRPr="0045112A" w14:paraId="74B5C997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3D387019" w14:textId="3061F4FE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отклонение к Закону № 380-ФЗ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93154D6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49062D8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22CCECA" w14:textId="10A7076D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74D8F09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575559C" w14:textId="6154E376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13B437D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1B18E65D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7D03A741" w14:textId="239F3F23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млн. рублей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0345D21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3E57FD9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6667EE6" w14:textId="4B5A9555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-42 841,0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5330AF8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2388C76" w14:textId="6D1FC26E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-40 523,7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9CA5B3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59AF29EF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254A3B14" w14:textId="77777777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%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BC93812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178E128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5629478" w14:textId="7672ED05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A1700EC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F8B5BC4" w14:textId="31FBCAC9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6B17F7C" w14:textId="0AA594BB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3406BA" w14:paraId="66B0430D" w14:textId="77777777" w:rsidTr="00C27348">
        <w:trPr>
          <w:trHeight w:val="283"/>
        </w:trPr>
        <w:tc>
          <w:tcPr>
            <w:tcW w:w="1384" w:type="pct"/>
            <w:shd w:val="clear" w:color="auto" w:fill="auto"/>
            <w:vAlign w:val="center"/>
          </w:tcPr>
          <w:p w14:paraId="7D2FDFF7" w14:textId="46E2F2E1" w:rsidR="00FC1808" w:rsidRPr="003406BA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zh-TW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zh-TW"/>
              </w:rPr>
              <w:t>Субсидии: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0AFF45A" w14:textId="6B19104D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1 008 094,8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93DF0A4" w14:textId="15C31A60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865 989,2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845BC84" w14:textId="724C4E54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976 137,4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7AFCD84" w14:textId="040EE184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868 913,2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E6BEAD6" w14:textId="13CB8459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965 869,3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CE9BB63" w14:textId="6B96CE90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1 070 467,4</w:t>
            </w:r>
          </w:p>
        </w:tc>
      </w:tr>
      <w:tr w:rsidR="00FC1808" w:rsidRPr="0045112A" w14:paraId="71B12470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2FE897E8" w14:textId="6CE13E0C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отклонение к Закону № 380-ФЗ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9187035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9955B54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1DD503A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CA68D18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C7FC0D6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88C2BF8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131583EB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33CFDD31" w14:textId="28664411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млн. рублей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865680F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555D752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93256C0" w14:textId="0EAB01CC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110 148,2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A37A706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40F67CC" w14:textId="70417A95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96 956,1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3D97B81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57DEB74D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3B7277A8" w14:textId="77777777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%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1654518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5187420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662BB143" w14:textId="5170B7CA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1E3FB9F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238F16F" w14:textId="53587113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8B47164" w14:textId="74290A18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3406BA" w14:paraId="6D31128D" w14:textId="77777777" w:rsidTr="00C27348">
        <w:trPr>
          <w:trHeight w:val="283"/>
        </w:trPr>
        <w:tc>
          <w:tcPr>
            <w:tcW w:w="1384" w:type="pct"/>
            <w:shd w:val="clear" w:color="auto" w:fill="auto"/>
            <w:vAlign w:val="center"/>
          </w:tcPr>
          <w:p w14:paraId="1309333A" w14:textId="29E611FD" w:rsidR="00FC1808" w:rsidRPr="003406BA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zh-TW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zh-TW"/>
              </w:rPr>
              <w:t>Субвенции: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2FEE1F4" w14:textId="715967DA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589 480,1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72F3C15" w14:textId="4358F5B1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517 141,0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A20E7CB" w14:textId="2515A0E7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591 023,8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A4C40C4" w14:textId="71B0E47E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532 084,0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A5D61AB" w14:textId="1492E400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558 286,2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BF9A7A0" w14:textId="7096366B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568 648,6</w:t>
            </w:r>
          </w:p>
        </w:tc>
      </w:tr>
      <w:tr w:rsidR="00FC1808" w:rsidRPr="0045112A" w14:paraId="6A75918B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162AEC00" w14:textId="0A5FB5BE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отклонение к Закону № 380-ФЗ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7AC8C7A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195DAF2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6CFD3959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65B06B6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D1D71B2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062F115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3B355B62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3B5D6AD9" w14:textId="77777777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proofErr w:type="spellStart"/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млн</w:t>
            </w:r>
            <w:proofErr w:type="gramStart"/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.р</w:t>
            </w:r>
            <w:proofErr w:type="gramEnd"/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ублей</w:t>
            </w:r>
            <w:proofErr w:type="spellEnd"/>
          </w:p>
        </w:tc>
        <w:tc>
          <w:tcPr>
            <w:tcW w:w="602" w:type="pct"/>
            <w:shd w:val="clear" w:color="auto" w:fill="auto"/>
            <w:vAlign w:val="center"/>
          </w:tcPr>
          <w:p w14:paraId="09D8C926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CA960C3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68F20E40" w14:textId="60FBAE65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73 882,8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700C541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39C339E" w14:textId="6515826F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26 202,2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6D595A9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4E62B1E3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08FF8975" w14:textId="77777777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%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E491296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45AF076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FC7D542" w14:textId="325E41F8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3D8CC55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F239C64" w14:textId="0539D723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7465B18" w14:textId="739E13CD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3406BA" w14:paraId="6A03CB8F" w14:textId="77777777" w:rsidTr="00C27348">
        <w:trPr>
          <w:trHeight w:val="190"/>
        </w:trPr>
        <w:tc>
          <w:tcPr>
            <w:tcW w:w="1384" w:type="pct"/>
            <w:shd w:val="clear" w:color="auto" w:fill="auto"/>
            <w:vAlign w:val="center"/>
          </w:tcPr>
          <w:p w14:paraId="0EA18D75" w14:textId="71083219" w:rsidR="00FC1808" w:rsidRPr="003406BA" w:rsidRDefault="00FC1808" w:rsidP="00FD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zh-TW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4"/>
                <w:lang w:eastAsia="zh-TW"/>
              </w:rPr>
              <w:t>Иные межбюджетные трансферты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6BC7A13" w14:textId="1D6F9194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680 097,4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7A40A0F" w14:textId="2E3F0491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458 943,1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B22D584" w14:textId="149AE12D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386 005,8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ADA01B5" w14:textId="1B2062EF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353 751,2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8805B03" w14:textId="64DAFD71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327 651,1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02929C5" w14:textId="0BF4A41A" w:rsidR="00FC1808" w:rsidRPr="003406BA" w:rsidRDefault="00FC1808" w:rsidP="00FD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6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317 688,2</w:t>
            </w:r>
          </w:p>
        </w:tc>
      </w:tr>
      <w:tr w:rsidR="00FC1808" w:rsidRPr="0045112A" w14:paraId="78F2F50E" w14:textId="77777777" w:rsidTr="00C27348">
        <w:trPr>
          <w:trHeight w:val="19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2E14" w14:textId="68051862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zh-TW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zh-TW"/>
              </w:rPr>
              <w:t>отклонение к Закону № 380-ФЗ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7C38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7113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9BA1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FFC2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6894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0701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7FBEDFA8" w14:textId="77777777" w:rsidTr="00C27348">
        <w:trPr>
          <w:trHeight w:val="19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005E" w14:textId="764DF6DF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zh-TW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zh-TW"/>
              </w:rPr>
              <w:t>млн. рублей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C760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94AE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92C8" w14:textId="29D232D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-72 937,2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0D41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46F1" w14:textId="4B6F1758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-26 100,1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4C22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808" w:rsidRPr="0045112A" w14:paraId="13FCF28C" w14:textId="77777777" w:rsidTr="00C27348">
        <w:trPr>
          <w:trHeight w:val="190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1F73" w14:textId="77777777" w:rsidR="00FC1808" w:rsidRPr="0045112A" w:rsidRDefault="00FC1808" w:rsidP="0032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zh-TW"/>
              </w:rPr>
            </w:pPr>
            <w:r w:rsidRPr="0045112A">
              <w:rPr>
                <w:rFonts w:ascii="Times New Roman" w:eastAsia="Times New Roman" w:hAnsi="Times New Roman" w:cs="Times New Roman"/>
                <w:sz w:val="16"/>
                <w:szCs w:val="14"/>
                <w:lang w:eastAsia="zh-TW"/>
              </w:rPr>
              <w:t>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5C83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F059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493E" w14:textId="7FF53C3E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F8E1" w14:textId="77777777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9E6A" w14:textId="7FDF70B8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545E" w14:textId="2CB7FC18" w:rsidR="00FC1808" w:rsidRPr="0045112A" w:rsidRDefault="00FC1808" w:rsidP="0032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2CE41C2" w14:textId="2D284C80" w:rsidR="00FE21F5" w:rsidRDefault="003A0AC4" w:rsidP="006658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60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B5769A">
        <w:rPr>
          <w:rFonts w:ascii="Times New Roman" w:hAnsi="Times New Roman" w:cs="Times New Roman"/>
          <w:sz w:val="24"/>
          <w:szCs w:val="24"/>
        </w:rPr>
        <w:t>9</w:t>
      </w:r>
    </w:p>
    <w:p w14:paraId="0DBD6E6B" w14:textId="568AAC5C" w:rsidR="00345CD5" w:rsidRDefault="00345CD5" w:rsidP="0066585E">
      <w:pPr>
        <w:pStyle w:val="a9"/>
        <w:overflowPunct w:val="0"/>
        <w:autoSpaceDE w:val="0"/>
        <w:autoSpaceDN w:val="0"/>
        <w:adjustRightInd w:val="0"/>
        <w:spacing w:before="120"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5C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о распределении межбюджетных трансфертов по </w:t>
      </w:r>
      <w:r w:rsidRPr="006F5B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разделам классификации расходов</w:t>
      </w:r>
      <w:r w:rsidR="00650A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бюджета</w:t>
      </w:r>
      <w:r w:rsidRPr="006F5B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20</w:t>
      </w:r>
      <w:r w:rsidR="007158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- 202</w:t>
      </w:r>
      <w:r w:rsidR="007158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годах</w:t>
      </w:r>
    </w:p>
    <w:p w14:paraId="71B6ABB9" w14:textId="77777777" w:rsidR="003A0AC4" w:rsidRPr="0066585E" w:rsidRDefault="00EF45E2" w:rsidP="0066585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66585E">
        <w:rPr>
          <w:rFonts w:ascii="Times New Roman" w:hAnsi="Times New Roman" w:cs="Times New Roman"/>
          <w:sz w:val="20"/>
        </w:rPr>
        <w:t>(млн. рублей)</w:t>
      </w:r>
    </w:p>
    <w:tbl>
      <w:tblPr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3051"/>
        <w:gridCol w:w="426"/>
        <w:gridCol w:w="1134"/>
        <w:gridCol w:w="1134"/>
        <w:gridCol w:w="992"/>
        <w:gridCol w:w="567"/>
        <w:gridCol w:w="992"/>
        <w:gridCol w:w="567"/>
        <w:gridCol w:w="992"/>
        <w:gridCol w:w="567"/>
      </w:tblGrid>
      <w:tr w:rsidR="00D35FBB" w:rsidRPr="00EF45E2" w14:paraId="669E0E50" w14:textId="77777777" w:rsidTr="00FD4E48">
        <w:trPr>
          <w:trHeight w:val="263"/>
          <w:tblHeader/>
          <w:jc w:val="center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965" w14:textId="77777777" w:rsidR="00D35FBB" w:rsidRPr="00EF45E2" w:rsidRDefault="00D35FBB" w:rsidP="00E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B6F" w14:textId="77777777" w:rsidR="00D35FBB" w:rsidRPr="00D35FBB" w:rsidRDefault="00D35FBB" w:rsidP="00D35F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РЗ </w:t>
            </w:r>
            <w:proofErr w:type="gramStart"/>
            <w:r w:rsidRPr="00D35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99" w14:textId="1C80712D" w:rsidR="00D35FBB" w:rsidRPr="00EF45E2" w:rsidRDefault="00D35FBB" w:rsidP="00D35F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Pr="00EF4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40DC" w14:textId="77777777" w:rsidR="00D35FBB" w:rsidRPr="005F1782" w:rsidRDefault="00D35FBB" w:rsidP="005F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Законопроект</w:t>
            </w:r>
          </w:p>
        </w:tc>
      </w:tr>
      <w:tr w:rsidR="00D35FBB" w:rsidRPr="00EF45E2" w14:paraId="3F8A2D5C" w14:textId="77777777" w:rsidTr="00FD4E48">
        <w:trPr>
          <w:trHeight w:val="311"/>
          <w:tblHeader/>
          <w:jc w:val="center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FD76" w14:textId="77777777" w:rsidR="00D35FBB" w:rsidRPr="00EF45E2" w:rsidRDefault="00D35FBB" w:rsidP="00E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E36F02" w14:textId="77777777" w:rsidR="00D35FBB" w:rsidRPr="00EF45E2" w:rsidRDefault="00D35FBB" w:rsidP="00E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FAAA56" w14:textId="77777777" w:rsidR="00D35FBB" w:rsidRPr="00D35FBB" w:rsidRDefault="00D35FBB" w:rsidP="00D35F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 xml:space="preserve">Федеральный закон </w:t>
            </w:r>
          </w:p>
          <w:p w14:paraId="05546EE4" w14:textId="136558B9" w:rsidR="00D35FBB" w:rsidRPr="00D35FBB" w:rsidRDefault="00D35FBB" w:rsidP="00D35F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 xml:space="preserve">№ 380-ФЗ </w:t>
            </w:r>
          </w:p>
          <w:p w14:paraId="05268316" w14:textId="351EE871" w:rsidR="00D35FBB" w:rsidRPr="00D35FBB" w:rsidRDefault="00D35FBB" w:rsidP="00D35F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(с изменениями)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087A60" w14:textId="7DC7F683" w:rsidR="00D35FBB" w:rsidRDefault="00D35FBB" w:rsidP="00D3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 xml:space="preserve">сводная роспись </w:t>
            </w:r>
            <w:proofErr w:type="gramStart"/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на</w:t>
            </w:r>
            <w:proofErr w:type="gramEnd"/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14:paraId="317F90ED" w14:textId="5A4B82E0" w:rsidR="00D35FBB" w:rsidRPr="00D35FBB" w:rsidRDefault="00D35FBB" w:rsidP="00D3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D35F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1 сентября 2020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94D7" w14:textId="4F446173" w:rsidR="00D35FBB" w:rsidRPr="00EF45E2" w:rsidRDefault="00D35FBB" w:rsidP="00E4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AD30" w14:textId="06884607" w:rsidR="00D35FBB" w:rsidRPr="00EF45E2" w:rsidRDefault="00D35FBB" w:rsidP="00E4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BCF1" w14:textId="6F842FA2" w:rsidR="00D35FBB" w:rsidRPr="00EF45E2" w:rsidRDefault="00D35FBB" w:rsidP="00E4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</w:tr>
      <w:tr w:rsidR="00D35FBB" w:rsidRPr="00EF45E2" w14:paraId="4D361FCF" w14:textId="77777777" w:rsidTr="00FD4E48">
        <w:trPr>
          <w:trHeight w:val="408"/>
          <w:tblHeader/>
          <w:jc w:val="center"/>
        </w:trPr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0B06" w14:textId="77777777" w:rsidR="00D35FBB" w:rsidRPr="00EF45E2" w:rsidRDefault="00D35FBB" w:rsidP="00E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E88" w14:textId="77777777" w:rsidR="00D35FBB" w:rsidRPr="00EF45E2" w:rsidRDefault="00D35FBB" w:rsidP="00E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90F2" w14:textId="77777777" w:rsidR="00D35FBB" w:rsidRPr="00EF45E2" w:rsidRDefault="00D35FBB" w:rsidP="005F17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38DC" w14:textId="77777777" w:rsidR="00D35FBB" w:rsidRPr="00EF45E2" w:rsidRDefault="00D35FBB" w:rsidP="00E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F217" w14:textId="77777777" w:rsidR="00D35FBB" w:rsidRPr="00FE21F5" w:rsidRDefault="00D35FBB" w:rsidP="00BC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2F9B" w14:textId="77777777" w:rsidR="00D35FBB" w:rsidRPr="00FE21F5" w:rsidRDefault="00D35FBB" w:rsidP="00BC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1038" w14:textId="77777777" w:rsidR="00D35FBB" w:rsidRPr="00FE21F5" w:rsidRDefault="00D35FBB" w:rsidP="00BC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160D" w14:textId="77777777" w:rsidR="00D35FBB" w:rsidRPr="00FE21F5" w:rsidRDefault="00D35FBB" w:rsidP="00BC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C52C" w14:textId="77777777" w:rsidR="00D35FBB" w:rsidRPr="00FE21F5" w:rsidRDefault="00D35FBB" w:rsidP="00BC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D14C" w14:textId="77777777" w:rsidR="00D35FBB" w:rsidRPr="00FE21F5" w:rsidRDefault="00D35FBB" w:rsidP="00BC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7158E9" w:rsidRPr="00EF45E2" w14:paraId="1DDDB3FF" w14:textId="77777777" w:rsidTr="00FD4E48">
        <w:trPr>
          <w:trHeight w:val="227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21D1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0BB2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A6B0E" w14:textId="3B6810A8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9C531" w14:textId="059AB85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17 361,3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E98C2" w14:textId="4AD9499B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15 264,8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7078C" w14:textId="486A79A5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93AC2" w14:textId="77B9C763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13 411,7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00775" w14:textId="4A3D38CE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AEB51" w14:textId="1CED6172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13 391,4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E23" w14:textId="0E282937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7158E9" w:rsidRPr="00EF45E2" w14:paraId="4215C17B" w14:textId="77777777" w:rsidTr="00FD4E48">
        <w:trPr>
          <w:trHeight w:val="227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08B7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E78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99135" w14:textId="285420C7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44909" w14:textId="74296D22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3 286,2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2D39C" w14:textId="3CAC0D43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3 285,6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CCC89" w14:textId="37C985A2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F5479" w14:textId="2AA6C25E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3 312,6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88258" w14:textId="5261FD02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D4263" w14:textId="79DF7A55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3 423,6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89053" w14:textId="61ED7745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7158E9" w:rsidRPr="00EF45E2" w14:paraId="56EF2A41" w14:textId="77777777" w:rsidTr="00FD4E48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2F0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B76E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79C32" w14:textId="2FAA1EA8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034ED" w14:textId="0066BD8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B7796" w14:textId="2115CA2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78957" w14:textId="1579EFD0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C8BE6" w14:textId="3078D91B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FC05C" w14:textId="214CF03F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36009" w14:textId="42E48E1B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83892" w14:textId="26A1A034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7158E9" w:rsidRPr="00EF45E2" w14:paraId="43FF51CA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B23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6A4A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38B26" w14:textId="06413710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466 316,0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E0ACB" w14:textId="4591E71F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592 216,7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0ED5B" w14:textId="3C1C9990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411 058,2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E8D35" w14:textId="491877C2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BF93B" w14:textId="1EF90C40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379 934,6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51125" w14:textId="6437C3FF" w:rsidR="007158E9" w:rsidRPr="00EF45E2" w:rsidRDefault="007158E9" w:rsidP="002B3612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F8192" w14:textId="395A775F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463 333,1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AA2AA" w14:textId="19B2A89B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16,1</w:t>
            </w:r>
          </w:p>
        </w:tc>
      </w:tr>
      <w:tr w:rsidR="007158E9" w:rsidRPr="00EF45E2" w14:paraId="190C9C1C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9CA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1832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985" w14:textId="37686BA0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75 875,1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76ED6" w14:textId="2D41340E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98 187,6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3C39D" w14:textId="610FEB99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93 903,1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41687" w14:textId="4AB73A7F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13798" w14:textId="53200A2B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106 753,6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EBA7A" w14:textId="0A3A89E0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4C8B0" w14:textId="6690DF5C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129 626,0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3F721" w14:textId="2C9A4EB9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</w:tr>
      <w:tr w:rsidR="007158E9" w:rsidRPr="00EF45E2" w14:paraId="0114021A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FF6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Охрана окружающей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6646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67753" w14:textId="103386BF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21 084,5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C9A93" w14:textId="59515DDA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28 001,7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2B0B4" w14:textId="5195C44E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22 191,6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19ED0" w14:textId="68821C7B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715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67EF5" w14:textId="7475C395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25 344,3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15E56" w14:textId="4D783DE0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CE135" w14:textId="5EC633A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26 813,3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89189" w14:textId="1C703BAE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7158E9" w:rsidRPr="00EF45E2" w14:paraId="00B34B99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3DF0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1D9D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71E53" w14:textId="3B642253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162 620,2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32D99" w14:textId="202AC1DF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206 289,4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8F916" w14:textId="26B04192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302 583,1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884CE" w14:textId="628B7C2A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B9512" w14:textId="7B48678B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253 001,6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2C342" w14:textId="695DB809" w:rsidR="007158E9" w:rsidRPr="00EF45E2" w:rsidRDefault="007158E9" w:rsidP="002B3612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</w:t>
            </w:r>
            <w:r w:rsidR="002B36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98E38" w14:textId="4A2829F3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278 445,5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1F2FB" w14:textId="70BBA6B5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</w:tr>
      <w:tr w:rsidR="007158E9" w:rsidRPr="00EF45E2" w14:paraId="0E6DB525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D9D6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DBDC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B4258" w14:textId="74841AC9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19 379,7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CDF05" w14:textId="4880923F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20 383,6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48D5F" w14:textId="0AB4B5D2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20 863,6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04516" w14:textId="1C273D2A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73315" w14:textId="728B7F76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20 254,0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FA184" w14:textId="5D5F3351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42C94" w14:textId="50D51AE4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16 113,5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F0B9E" w14:textId="5417039D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715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158E9" w:rsidRPr="00EF45E2" w14:paraId="3F4CA2C9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2F3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Здравоохранение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B33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A0B9E" w14:textId="774C1CDD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245 753,5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C66B1" w14:textId="119D3C5A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409 162,6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C7A47" w14:textId="0531CD41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158 387,1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BD7CD" w14:textId="286228EF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9D6D" w14:textId="20F4B6A9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161 594,0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E4326" w14:textId="711FAC8E" w:rsidR="007158E9" w:rsidRPr="00EF45E2" w:rsidRDefault="007158E9" w:rsidP="002B3612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2FFDE" w14:textId="29A68110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129 472,5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EB32E" w14:textId="346592EE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</w:tr>
      <w:tr w:rsidR="007158E9" w:rsidRPr="00EF45E2" w14:paraId="7A6573A9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BFE6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D44F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8E159" w14:textId="185B8180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639 032,8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9D68B" w14:textId="202538C5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765 069,0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869B8" w14:textId="3D15E88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830 621,5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C6C72" w14:textId="64F39ECB" w:rsidR="007158E9" w:rsidRPr="00EF45E2" w:rsidRDefault="007158E9" w:rsidP="002B3612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</w:t>
            </w:r>
            <w:r w:rsidR="002B36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91886" w14:textId="12F77900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803 260,8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E8E9E" w14:textId="5E2B7135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2173E" w14:textId="41FDB8C9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816 846,2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2892D" w14:textId="3D6F966E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28,3</w:t>
            </w:r>
          </w:p>
        </w:tc>
      </w:tr>
      <w:tr w:rsidR="007158E9" w:rsidRPr="00EF45E2" w14:paraId="006DA5CD" w14:textId="77777777" w:rsidTr="00FD4E48">
        <w:trPr>
          <w:trHeight w:val="283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2564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EB4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CD421" w14:textId="5847607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34 141,2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2CFD4" w14:textId="455903C9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38 052,4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BC9B1" w14:textId="446BDD4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24 037,0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53E55" w14:textId="58C926E6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4EABE" w14:textId="6AAE4F56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21 353,8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E46C8" w14:textId="500CC37C" w:rsidR="007158E9" w:rsidRPr="00EF45E2" w:rsidRDefault="00D35FBB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E0C46" w14:textId="47BBB079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13 571,9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993F4" w14:textId="1FB921F1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7158E9" w:rsidRPr="00EF45E2" w14:paraId="0BFF99FA" w14:textId="77777777" w:rsidTr="00FD4E48">
        <w:trPr>
          <w:trHeight w:val="48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8C2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E23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F31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0D04B" w14:textId="481E2A11" w:rsidR="007158E9" w:rsidRPr="00EF45E2" w:rsidRDefault="007158E9" w:rsidP="002B3612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1 010 06</w:t>
            </w:r>
            <w:r w:rsidR="002B36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952E" w14:textId="6E74A312" w:rsidR="007158E9" w:rsidRPr="00EF45E2" w:rsidRDefault="007158E9" w:rsidP="002B3612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1 290 </w:t>
            </w:r>
            <w:r w:rsidR="002B36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2B36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EC793" w14:textId="15CE1C0E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967 043,1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B1F47" w14:textId="37E629BC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BCE93" w14:textId="1749867D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975 085,1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0808C" w14:textId="1994FC8F" w:rsidR="007158E9" w:rsidRPr="00EF45E2" w:rsidRDefault="007158E9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</w:t>
            </w:r>
            <w:r w:rsidR="00D35F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0359A" w14:textId="7E8234FD" w:rsidR="007158E9" w:rsidRPr="00EF45E2" w:rsidRDefault="002B3612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990 429,0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549DE" w14:textId="54DDB768" w:rsidR="007158E9" w:rsidRPr="00EF45E2" w:rsidRDefault="00D35FBB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</w:t>
            </w:r>
          </w:p>
        </w:tc>
      </w:tr>
      <w:tr w:rsidR="007158E9" w:rsidRPr="00EF45E2" w14:paraId="70B9673D" w14:textId="77777777" w:rsidTr="00FD4E48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8885" w14:textId="77777777" w:rsidR="007158E9" w:rsidRPr="007E2302" w:rsidRDefault="007158E9" w:rsidP="00715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D4E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7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1D33" w14:textId="77777777" w:rsidR="007158E9" w:rsidRPr="00EF45E2" w:rsidRDefault="007158E9" w:rsidP="007158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B00EC" w14:textId="4A63AC98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2 696 669,4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F3DF1" w14:textId="14806A7A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3 468 990,8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82916" w14:textId="0BB84D4D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2 849 698,5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CDF12" w14:textId="5659DCF3" w:rsidR="007158E9" w:rsidRPr="00EF45E2" w:rsidRDefault="00D35FBB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6AA94" w14:textId="71AE2F3C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2 763 606,0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ABF1E" w14:textId="4D7876A4" w:rsidR="007158E9" w:rsidRPr="00EF45E2" w:rsidRDefault="00D35FBB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2A317" w14:textId="0B3DB9AF" w:rsidR="007158E9" w:rsidRPr="00EF45E2" w:rsidRDefault="007158E9" w:rsidP="007158E9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2 881 912,6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75DE1" w14:textId="01717D1F" w:rsidR="007158E9" w:rsidRPr="00EF45E2" w:rsidRDefault="00D35FBB" w:rsidP="00D35FB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13BA7B96" w14:textId="3D2450B0" w:rsidR="00EF45E2" w:rsidRDefault="00EF45E2" w:rsidP="003A0AC4">
      <w:pPr>
        <w:jc w:val="right"/>
        <w:rPr>
          <w:rFonts w:ascii="Times New Roman" w:hAnsi="Times New Roman" w:cs="Times New Roman"/>
        </w:rPr>
      </w:pPr>
    </w:p>
    <w:p w14:paraId="7423D6AC" w14:textId="42E36406" w:rsidR="00E41D4D" w:rsidRPr="00AD060C" w:rsidRDefault="00E41D4D" w:rsidP="00367F31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AD06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5769A">
        <w:rPr>
          <w:rFonts w:ascii="Times New Roman" w:hAnsi="Times New Roman" w:cs="Times New Roman"/>
          <w:sz w:val="24"/>
          <w:szCs w:val="24"/>
        </w:rPr>
        <w:t>10</w:t>
      </w:r>
    </w:p>
    <w:p w14:paraId="1DEF72A2" w14:textId="77777777" w:rsidR="00345CD5" w:rsidRDefault="00345CD5" w:rsidP="00345CD5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F5B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5D4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r w:rsid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распределении</w:t>
      </w:r>
      <w:r w:rsidRPr="006F5B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межбюджетных трансфертов в разрезе </w:t>
      </w:r>
    </w:p>
    <w:p w14:paraId="060D64EE" w14:textId="11F6FFBA" w:rsidR="00345CD5" w:rsidRDefault="005C40F3" w:rsidP="00345CD5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госпрограмм</w:t>
      </w:r>
      <w:r w:rsidR="00345CD5" w:rsidRPr="006F5B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20</w:t>
      </w:r>
      <w:r w:rsidR="007158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="00345C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862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="00345C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 w:rsidR="007158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345C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годах</w:t>
      </w:r>
      <w:r w:rsidR="00A45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AE5BB27" w14:textId="77777777" w:rsidR="0066585E" w:rsidRPr="006F5BBD" w:rsidRDefault="0066585E" w:rsidP="00345CD5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49A5F3" w14:textId="77777777" w:rsidR="0066585E" w:rsidRPr="0066585E" w:rsidRDefault="0066585E" w:rsidP="0066585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66585E">
        <w:rPr>
          <w:rFonts w:ascii="Times New Roman" w:hAnsi="Times New Roman" w:cs="Times New Roman"/>
          <w:sz w:val="20"/>
        </w:rPr>
        <w:t>(млн. рублей)</w:t>
      </w:r>
    </w:p>
    <w:tbl>
      <w:tblPr>
        <w:tblStyle w:val="1"/>
        <w:tblW w:w="10020" w:type="dxa"/>
        <w:jc w:val="center"/>
        <w:tblLook w:val="04A0" w:firstRow="1" w:lastRow="0" w:firstColumn="1" w:lastColumn="0" w:noHBand="0" w:noVBand="1"/>
      </w:tblPr>
      <w:tblGrid>
        <w:gridCol w:w="2484"/>
        <w:gridCol w:w="471"/>
        <w:gridCol w:w="1125"/>
        <w:gridCol w:w="732"/>
        <w:gridCol w:w="1074"/>
        <w:gridCol w:w="732"/>
        <w:gridCol w:w="969"/>
        <w:gridCol w:w="732"/>
        <w:gridCol w:w="969"/>
        <w:gridCol w:w="732"/>
      </w:tblGrid>
      <w:tr w:rsidR="00E41D4D" w:rsidRPr="00467E2C" w14:paraId="4CB340BB" w14:textId="77777777" w:rsidTr="00E361E5">
        <w:trPr>
          <w:trHeight w:val="315"/>
          <w:tblHeader/>
          <w:jc w:val="center"/>
        </w:trPr>
        <w:tc>
          <w:tcPr>
            <w:tcW w:w="2484" w:type="dxa"/>
            <w:noWrap/>
            <w:vAlign w:val="center"/>
            <w:hideMark/>
          </w:tcPr>
          <w:p w14:paraId="267052DD" w14:textId="77777777" w:rsidR="00E41D4D" w:rsidRPr="00467E2C" w:rsidRDefault="00E41D4D" w:rsidP="00E41D4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Государственной программы Российской Федерации</w:t>
            </w:r>
          </w:p>
        </w:tc>
        <w:tc>
          <w:tcPr>
            <w:tcW w:w="471" w:type="dxa"/>
            <w:noWrap/>
            <w:vAlign w:val="center"/>
            <w:hideMark/>
          </w:tcPr>
          <w:p w14:paraId="3E27BE3A" w14:textId="77777777" w:rsidR="00E41D4D" w:rsidRPr="00467E2C" w:rsidRDefault="00E41D4D" w:rsidP="00E41D4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ГП</w:t>
            </w:r>
          </w:p>
        </w:tc>
        <w:tc>
          <w:tcPr>
            <w:tcW w:w="1125" w:type="dxa"/>
            <w:vAlign w:val="center"/>
            <w:hideMark/>
          </w:tcPr>
          <w:p w14:paraId="15B99E06" w14:textId="431F9BF5" w:rsidR="00E41D4D" w:rsidRPr="00467E2C" w:rsidRDefault="00E41D4D" w:rsidP="002B361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Сводная бюджетная роспись на </w:t>
            </w:r>
            <w:r w:rsidR="002B36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01.09.2020</w:t>
            </w:r>
          </w:p>
        </w:tc>
        <w:tc>
          <w:tcPr>
            <w:tcW w:w="732" w:type="dxa"/>
            <w:vAlign w:val="center"/>
            <w:hideMark/>
          </w:tcPr>
          <w:p w14:paraId="0CF015B0" w14:textId="77777777" w:rsidR="00E41D4D" w:rsidRPr="00467E2C" w:rsidRDefault="00E41D4D" w:rsidP="00E41D4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 в общей сумме по ГП</w:t>
            </w:r>
          </w:p>
        </w:tc>
        <w:tc>
          <w:tcPr>
            <w:tcW w:w="1074" w:type="dxa"/>
            <w:vAlign w:val="center"/>
            <w:hideMark/>
          </w:tcPr>
          <w:p w14:paraId="717CBBAE" w14:textId="6ADC0F28" w:rsidR="00E41D4D" w:rsidRPr="00467E2C" w:rsidRDefault="00E41D4D" w:rsidP="00E41D4D">
            <w:pPr>
              <w:ind w:left="-16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E361E5"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32" w:type="dxa"/>
            <w:vAlign w:val="center"/>
            <w:hideMark/>
          </w:tcPr>
          <w:p w14:paraId="5938EBA2" w14:textId="77777777" w:rsidR="00E41D4D" w:rsidRPr="00467E2C" w:rsidRDefault="00E41D4D" w:rsidP="00E41D4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 в общей сумме по ГП</w:t>
            </w:r>
          </w:p>
        </w:tc>
        <w:tc>
          <w:tcPr>
            <w:tcW w:w="969" w:type="dxa"/>
            <w:vAlign w:val="center"/>
            <w:hideMark/>
          </w:tcPr>
          <w:p w14:paraId="77B49591" w14:textId="4DC9D738" w:rsidR="00E41D4D" w:rsidRPr="00467E2C" w:rsidRDefault="00E41D4D" w:rsidP="00E41D4D">
            <w:pPr>
              <w:ind w:left="-131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E361E5"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32" w:type="dxa"/>
            <w:vAlign w:val="center"/>
            <w:hideMark/>
          </w:tcPr>
          <w:p w14:paraId="65DAD535" w14:textId="77777777" w:rsidR="00E41D4D" w:rsidRPr="00467E2C" w:rsidRDefault="00E41D4D" w:rsidP="00E41D4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 в общей сумме по ГП</w:t>
            </w:r>
          </w:p>
        </w:tc>
        <w:tc>
          <w:tcPr>
            <w:tcW w:w="969" w:type="dxa"/>
            <w:vAlign w:val="center"/>
            <w:hideMark/>
          </w:tcPr>
          <w:p w14:paraId="17324413" w14:textId="191A52EA" w:rsidR="00E41D4D" w:rsidRPr="00467E2C" w:rsidRDefault="00E41D4D" w:rsidP="00E41D4D">
            <w:pPr>
              <w:ind w:left="-131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E361E5"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32" w:type="dxa"/>
            <w:vAlign w:val="center"/>
            <w:hideMark/>
          </w:tcPr>
          <w:p w14:paraId="7E6A3D01" w14:textId="77777777" w:rsidR="00E41D4D" w:rsidRPr="00467E2C" w:rsidRDefault="00E41D4D" w:rsidP="00E41D4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% в общей сумме по ГП</w:t>
            </w:r>
          </w:p>
        </w:tc>
      </w:tr>
      <w:tr w:rsidR="007158E9" w:rsidRPr="00467E2C" w14:paraId="1BFAFA7F" w14:textId="77777777" w:rsidTr="002B3612">
        <w:trPr>
          <w:trHeight w:val="315"/>
          <w:jc w:val="center"/>
        </w:trPr>
        <w:tc>
          <w:tcPr>
            <w:tcW w:w="2484" w:type="dxa"/>
            <w:noWrap/>
            <w:vAlign w:val="center"/>
            <w:hideMark/>
          </w:tcPr>
          <w:p w14:paraId="13C71908" w14:textId="77777777" w:rsidR="007158E9" w:rsidRPr="00467E2C" w:rsidRDefault="007158E9" w:rsidP="007158E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1" w:type="dxa"/>
            <w:noWrap/>
            <w:vAlign w:val="center"/>
            <w:hideMark/>
          </w:tcPr>
          <w:p w14:paraId="58180C3D" w14:textId="77777777" w:rsidR="007158E9" w:rsidRPr="00467E2C" w:rsidRDefault="007158E9" w:rsidP="007158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2D9A732D" w14:textId="61DDCAD7" w:rsidR="007158E9" w:rsidRPr="00090E89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3 462 706,4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9415839" w14:textId="3825EF06" w:rsidR="007158E9" w:rsidRPr="00090E89" w:rsidRDefault="007158E9" w:rsidP="00090E8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7AE23222" w14:textId="61453B33" w:rsidR="007158E9" w:rsidRPr="00090E89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2 847 343,4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2AA41BB" w14:textId="6D244598" w:rsidR="007158E9" w:rsidRPr="00090E89" w:rsidRDefault="007158E9" w:rsidP="00090E8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100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68A874AE" w14:textId="7CF31D2A" w:rsidR="007158E9" w:rsidRPr="00090E89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2 760 931,9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1911792" w14:textId="5E164309" w:rsidR="007158E9" w:rsidRPr="00090E89" w:rsidRDefault="007158E9" w:rsidP="00090E8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100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56420624" w14:textId="2D56567D" w:rsidR="007158E9" w:rsidRPr="00090E89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2 879 614,6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DF28592" w14:textId="58A2EFFD" w:rsidR="007158E9" w:rsidRPr="00090E89" w:rsidRDefault="007158E9" w:rsidP="00090E89">
            <w:pPr>
              <w:ind w:left="-73" w:right="-15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090E89">
              <w:rPr>
                <w:rFonts w:ascii="Times New Roman" w:hAnsi="Times New Roman"/>
                <w:b/>
                <w:bCs/>
                <w:sz w:val="18"/>
                <w:szCs w:val="20"/>
              </w:rPr>
              <w:t>100</w:t>
            </w:r>
          </w:p>
        </w:tc>
      </w:tr>
      <w:tr w:rsidR="007158E9" w:rsidRPr="00467E2C" w14:paraId="4C5A0DB1" w14:textId="77777777" w:rsidTr="002B3612">
        <w:trPr>
          <w:trHeight w:val="227"/>
          <w:jc w:val="center"/>
        </w:trPr>
        <w:tc>
          <w:tcPr>
            <w:tcW w:w="2484" w:type="dxa"/>
            <w:noWrap/>
            <w:hideMark/>
          </w:tcPr>
          <w:p w14:paraId="0668A66B" w14:textId="77777777" w:rsidR="007158E9" w:rsidRPr="00467E2C" w:rsidRDefault="007158E9" w:rsidP="007158E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 том числе:</w:t>
            </w:r>
          </w:p>
        </w:tc>
        <w:tc>
          <w:tcPr>
            <w:tcW w:w="471" w:type="dxa"/>
            <w:noWrap/>
            <w:vAlign w:val="center"/>
            <w:hideMark/>
          </w:tcPr>
          <w:p w14:paraId="77C506E6" w14:textId="77777777" w:rsidR="007158E9" w:rsidRPr="00467E2C" w:rsidRDefault="007158E9" w:rsidP="007158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CA68FF4" w14:textId="77777777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CED5AC7" w14:textId="77777777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38C08E03" w14:textId="3A5A2F83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4E14DD89" w14:textId="77777777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1839F73" w14:textId="2370D2F8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0188A79E" w14:textId="77777777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2930BA6" w14:textId="33176455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E32C270" w14:textId="77777777" w:rsidR="007158E9" w:rsidRPr="00467E2C" w:rsidRDefault="007158E9" w:rsidP="007158E9">
            <w:pPr>
              <w:ind w:left="-73" w:right="-15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61E5" w:rsidRPr="00467E2C" w14:paraId="797B3CB4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5CC1253" w14:textId="3DE867F7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Развитие здравоохранения</w:t>
            </w:r>
          </w:p>
        </w:tc>
        <w:tc>
          <w:tcPr>
            <w:tcW w:w="471" w:type="dxa"/>
            <w:vAlign w:val="center"/>
            <w:hideMark/>
          </w:tcPr>
          <w:p w14:paraId="70E7B784" w14:textId="6CE7F6C8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4783A18" w14:textId="275247E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403 663,6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3595701" w14:textId="42CB976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656B8240" w14:textId="72C9403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152 928,3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870B6A0" w14:textId="21A997C3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471B0F1C" w14:textId="029BAAF3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155 720,0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41F9017" w14:textId="141B428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9E7CA46" w14:textId="77BE6D6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126 911,7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C47CC73" w14:textId="73E7CF0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E361E5" w:rsidRPr="00467E2C" w14:paraId="6B89752A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07D4B8EF" w14:textId="2F6407EE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 xml:space="preserve">Развитие образования </w:t>
            </w:r>
          </w:p>
        </w:tc>
        <w:tc>
          <w:tcPr>
            <w:tcW w:w="471" w:type="dxa"/>
            <w:vAlign w:val="center"/>
            <w:hideMark/>
          </w:tcPr>
          <w:p w14:paraId="06C75FE6" w14:textId="778BE890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9B6C170" w14:textId="577069A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195 573,3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327B915" w14:textId="77FFF3E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5F43AD7" w14:textId="73EFF11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286 858,9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5820647" w14:textId="71720FC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8377FCC" w14:textId="39647253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238 678,6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42EA32E" w14:textId="778B281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C36EF07" w14:textId="6DDBAEB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267 659,0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27CDF25" w14:textId="17EA22D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</w:tr>
      <w:tr w:rsidR="00E361E5" w:rsidRPr="00467E2C" w14:paraId="0534F948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1360CD96" w14:textId="3AFF5C8E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Социальная поддержка граждан</w:t>
            </w:r>
          </w:p>
        </w:tc>
        <w:tc>
          <w:tcPr>
            <w:tcW w:w="471" w:type="dxa"/>
            <w:vAlign w:val="center"/>
            <w:hideMark/>
          </w:tcPr>
          <w:p w14:paraId="03BBBAC1" w14:textId="058F37DE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3F8279F" w14:textId="6FAD63C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612 009,6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214F0BA" w14:textId="608A3C1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17,7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2863F3FA" w14:textId="196DFF2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693 090,2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D938095" w14:textId="1BA08A1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24,3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3EB8A7E6" w14:textId="0BB9FD5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709 474,0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D0DFF3E" w14:textId="2C2361E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D05BB73" w14:textId="3C8A8EF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722 017,4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FF50105" w14:textId="1859F5C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</w:tr>
      <w:tr w:rsidR="00E361E5" w:rsidRPr="00467E2C" w14:paraId="5CB1F164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5C4BF82D" w14:textId="3893DFFA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 xml:space="preserve">Доступная среда </w:t>
            </w:r>
          </w:p>
        </w:tc>
        <w:tc>
          <w:tcPr>
            <w:tcW w:w="471" w:type="dxa"/>
            <w:vAlign w:val="center"/>
            <w:hideMark/>
          </w:tcPr>
          <w:p w14:paraId="697CB8F3" w14:textId="62912947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0D043FA" w14:textId="1798FA1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3 839,4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0CCB7C6" w14:textId="4BAACEF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48B2D469" w14:textId="0DC2F28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3 039,2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F8BA3CE" w14:textId="017E301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B17C4BD" w14:textId="606F508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3 035,4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9E37B9F" w14:textId="1C29DC6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070A716F" w14:textId="65149DF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3 035,4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6AE6DAA" w14:textId="0C4B4BD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E361E5" w:rsidRPr="00467E2C" w14:paraId="19048EAA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18672FA" w14:textId="30335031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471" w:type="dxa"/>
            <w:vAlign w:val="center"/>
            <w:hideMark/>
          </w:tcPr>
          <w:p w14:paraId="0DF5BF02" w14:textId="5B90DCF2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7AD6F91" w14:textId="44D37C1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145 320,7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39DDE39" w14:textId="335DE0F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A6314AA" w14:textId="5531EC1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130 901,8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61C7D12" w14:textId="327EEC4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DF70808" w14:textId="3969E8C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148 010,3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8FC1BB5" w14:textId="2EEDA6F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3ABFD1E2" w14:textId="0C582D8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151 655,5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BE3B0DA" w14:textId="13E29DF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</w:tr>
      <w:tr w:rsidR="00E361E5" w:rsidRPr="00467E2C" w14:paraId="49870E42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5EE1BFC9" w14:textId="75005160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Содействие занятости населения</w:t>
            </w:r>
          </w:p>
        </w:tc>
        <w:tc>
          <w:tcPr>
            <w:tcW w:w="471" w:type="dxa"/>
            <w:vAlign w:val="center"/>
            <w:hideMark/>
          </w:tcPr>
          <w:p w14:paraId="15876C6C" w14:textId="0ADE76BE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7571C04" w14:textId="66A4B3D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137 680,2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3DA8272" w14:textId="456E369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60CB23B5" w14:textId="0018B02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129 822,8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C25BDDA" w14:textId="2450846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EF151FF" w14:textId="6ABE466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86 933,5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AE3A2F2" w14:textId="3424DEF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9EEC267" w14:textId="36E4C21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87 758,7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7A4D4DE" w14:textId="43C8CFD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E361E5" w:rsidRPr="00467E2C" w14:paraId="1345DA20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5D3ACA00" w14:textId="3E6A5EB1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471" w:type="dxa"/>
            <w:vAlign w:val="center"/>
            <w:hideMark/>
          </w:tcPr>
          <w:p w14:paraId="33643B8A" w14:textId="7C085F0E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74CF94C" w14:textId="2080C34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F049C1F" w14:textId="227F7E1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EE61DFC" w14:textId="2C5DDA5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D194CBF" w14:textId="17B0195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EA23380" w14:textId="7A35824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F9E6F7F" w14:textId="1466B19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C28253E" w14:textId="7C835BC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B2987A6" w14:textId="0FCE3B2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E361E5" w:rsidRPr="00467E2C" w14:paraId="238F4612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79CDC9E6" w14:textId="584BA1D7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471" w:type="dxa"/>
            <w:vAlign w:val="center"/>
            <w:hideMark/>
          </w:tcPr>
          <w:p w14:paraId="66C7794F" w14:textId="74B91B8C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D85B62D" w14:textId="7305EF8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DAA9418" w14:textId="720E475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4003BF3" w14:textId="5C5FE92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808D44F" w14:textId="1418B63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5C5BE6F" w14:textId="6B90088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E2752BB" w14:textId="3989C32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59DC8CB" w14:textId="1CF0B80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12CED10" w14:textId="11FCFEB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E361E5" w:rsidRPr="00467E2C" w14:paraId="198257B2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4A7FF06A" w14:textId="67D2F283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 xml:space="preserve">Развитие культуры </w:t>
            </w:r>
          </w:p>
        </w:tc>
        <w:tc>
          <w:tcPr>
            <w:tcW w:w="471" w:type="dxa"/>
            <w:vAlign w:val="center"/>
            <w:hideMark/>
          </w:tcPr>
          <w:p w14:paraId="2936DE1D" w14:textId="1AAC19A6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8F3BC94" w14:textId="33BEC0B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17 420,0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9963C86" w14:textId="4C4F631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39CDAD1" w14:textId="340EA17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18 454,6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3833A67" w14:textId="25479B5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C6436EA" w14:textId="27E41EF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17 566,7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B9BA360" w14:textId="2332C36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CD750B8" w14:textId="458EA16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15 666,8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B40A18D" w14:textId="2DB6BE8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E361E5" w:rsidRPr="00467E2C" w14:paraId="5BF9249A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86B075B" w14:textId="0E9380B8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471" w:type="dxa"/>
            <w:vAlign w:val="center"/>
            <w:hideMark/>
          </w:tcPr>
          <w:p w14:paraId="7D05F0AB" w14:textId="48DB9B91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7EEBC51" w14:textId="13AC4ED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23 250,6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CBB545B" w14:textId="5F80300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499FF43C" w14:textId="5F222EE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8 780,9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8697F16" w14:textId="405B082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23D27F1" w14:textId="7313FAC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10 806,8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F31FDD4" w14:textId="7A2333F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BE3671C" w14:textId="35DB6EF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15 014,3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DF786BF" w14:textId="381E43D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E361E5" w:rsidRPr="00467E2C" w14:paraId="77DECA65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7FFE1244" w14:textId="6A2DE944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lastRenderedPageBreak/>
              <w:t>Развитие физической культуры и спорта</w:t>
            </w:r>
          </w:p>
        </w:tc>
        <w:tc>
          <w:tcPr>
            <w:tcW w:w="471" w:type="dxa"/>
            <w:vAlign w:val="center"/>
            <w:hideMark/>
          </w:tcPr>
          <w:p w14:paraId="510FB13D" w14:textId="796629A5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20F58C9" w14:textId="6673997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36 572,9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1CDF8E1" w14:textId="7082F3C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5D18BC1" w14:textId="02D5C4B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22 695,7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2EB57E9" w14:textId="30AB209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9986C98" w14:textId="0101530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20 241,0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78AF316" w14:textId="3E24FE7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89C742C" w14:textId="769DCEF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13 331,8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521AC61" w14:textId="2F0F213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E361E5" w:rsidRPr="00467E2C" w14:paraId="43072C3D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7CCEA26" w14:textId="1060FD3B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Экономическое развитие и инновационная экономика</w:t>
            </w:r>
          </w:p>
        </w:tc>
        <w:tc>
          <w:tcPr>
            <w:tcW w:w="471" w:type="dxa"/>
            <w:vAlign w:val="center"/>
            <w:hideMark/>
          </w:tcPr>
          <w:p w14:paraId="4B3F93CA" w14:textId="623FD758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1158579" w14:textId="0283CBD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48 987,0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1AE4BAD" w14:textId="5C20DC4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6699E1B8" w14:textId="5A9A3E7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33 302,5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87540B0" w14:textId="64613F0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053F688C" w14:textId="3F0F745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32 616,4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C9A76B5" w14:textId="327087B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CC8F244" w14:textId="5AAAA26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36 603,8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40305ED" w14:textId="11AE9BB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</w:tr>
      <w:tr w:rsidR="00E361E5" w:rsidRPr="00467E2C" w14:paraId="670F6681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05390385" w14:textId="7B78BE85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Развитие промышленности и повышение ее конкурентоспособности</w:t>
            </w:r>
          </w:p>
        </w:tc>
        <w:tc>
          <w:tcPr>
            <w:tcW w:w="471" w:type="dxa"/>
            <w:vAlign w:val="center"/>
            <w:hideMark/>
          </w:tcPr>
          <w:p w14:paraId="7748B33F" w14:textId="2E81C677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B115EFD" w14:textId="0EC8FE2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15 840,2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475E75A" w14:textId="38F2526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A39408F" w14:textId="5EC959E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27 275,0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16E981F" w14:textId="222320F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ACEC5DC" w14:textId="7207F40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20 624,0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98978A5" w14:textId="1DFAB0A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49E5FED3" w14:textId="1B9DF74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17 235,6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76DB6ED" w14:textId="7EFDA85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E361E5" w:rsidRPr="00467E2C" w14:paraId="351EC953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38154C0" w14:textId="1285438C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Космическая деятельность России</w:t>
            </w:r>
          </w:p>
        </w:tc>
        <w:tc>
          <w:tcPr>
            <w:tcW w:w="471" w:type="dxa"/>
            <w:vAlign w:val="center"/>
            <w:hideMark/>
          </w:tcPr>
          <w:p w14:paraId="039D2252" w14:textId="6361A1F6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E3A4BBA" w14:textId="188A9EA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1 567,8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D77F14A" w14:textId="0F85B59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D70921A" w14:textId="4DDCF01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1 420,8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2A1D0B4" w14:textId="21370BD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4D05A63" w14:textId="0C0468F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917,6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8286F5D" w14:textId="4308525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245361A" w14:textId="1C35D41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917,6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4394BD3" w14:textId="79DBF56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E361E5" w:rsidRPr="00467E2C" w14:paraId="56B86999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791E4FAA" w14:textId="695EC7E5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Информационное общество</w:t>
            </w:r>
          </w:p>
        </w:tc>
        <w:tc>
          <w:tcPr>
            <w:tcW w:w="471" w:type="dxa"/>
            <w:vAlign w:val="center"/>
            <w:hideMark/>
          </w:tcPr>
          <w:p w14:paraId="1AE316C9" w14:textId="2DA7CBE0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4EDD166" w14:textId="0ADC2F6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2 757,0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286E843" w14:textId="4646F80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C88FA48" w14:textId="29E6517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3 473,3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DF64883" w14:textId="3F0E409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C48CECD" w14:textId="1717E43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6 510,4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0327DE4" w14:textId="4B26035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C147190" w14:textId="0818BEF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7558411" w14:textId="357BD99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</w:tr>
      <w:tr w:rsidR="00E361E5" w:rsidRPr="00467E2C" w14:paraId="799A8874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7BB80239" w14:textId="15D1A9B1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Развитие транспортной системы</w:t>
            </w:r>
          </w:p>
        </w:tc>
        <w:tc>
          <w:tcPr>
            <w:tcW w:w="471" w:type="dxa"/>
            <w:vAlign w:val="center"/>
            <w:hideMark/>
          </w:tcPr>
          <w:p w14:paraId="5D3A3745" w14:textId="50006A69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D6747EE" w14:textId="66003EF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222 344,5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E3F4496" w14:textId="649DDC6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C370122" w14:textId="5CE06DF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124 700,1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53382F7" w14:textId="5648E7D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04342343" w14:textId="1BDD9C8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79 266,0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F397989" w14:textId="3E2E889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3AF85F73" w14:textId="74DD691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89 354,6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572A115" w14:textId="60A0504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</w:tr>
      <w:tr w:rsidR="00E361E5" w:rsidRPr="00467E2C" w14:paraId="144C6826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871C493" w14:textId="4C9F5678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Госпрограмма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471" w:type="dxa"/>
            <w:vAlign w:val="center"/>
            <w:hideMark/>
          </w:tcPr>
          <w:p w14:paraId="7F8F0DBF" w14:textId="00EE8ACA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E0F4A21" w14:textId="2692A96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104 441,8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B9BA3A4" w14:textId="7ADAE86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CE18147" w14:textId="63B75AC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88 900,6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2294B33" w14:textId="298E654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536A529" w14:textId="6D45CBD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92 719,6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C6B1A98" w14:textId="6808811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43E80712" w14:textId="13822EB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93 442,9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7640CD0" w14:textId="0604856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</w:tr>
      <w:tr w:rsidR="00E361E5" w:rsidRPr="00467E2C" w14:paraId="3D2C32CB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52443273" w14:textId="63DEE9B1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 xml:space="preserve">Развитие </w:t>
            </w:r>
            <w:proofErr w:type="spellStart"/>
            <w:r w:rsidRPr="00467E2C">
              <w:rPr>
                <w:rFonts w:ascii="Times New Roman" w:hAnsi="Times New Roman"/>
                <w:sz w:val="18"/>
                <w:szCs w:val="18"/>
              </w:rPr>
              <w:t>рыбохозяйственного</w:t>
            </w:r>
            <w:proofErr w:type="spellEnd"/>
            <w:r w:rsidRPr="00467E2C">
              <w:rPr>
                <w:rFonts w:ascii="Times New Roman" w:hAnsi="Times New Roman"/>
                <w:sz w:val="18"/>
                <w:szCs w:val="18"/>
              </w:rPr>
              <w:t xml:space="preserve"> комплекса</w:t>
            </w:r>
          </w:p>
        </w:tc>
        <w:tc>
          <w:tcPr>
            <w:tcW w:w="471" w:type="dxa"/>
            <w:vAlign w:val="center"/>
            <w:hideMark/>
          </w:tcPr>
          <w:p w14:paraId="1D504BE8" w14:textId="270E20B2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C7CCCDD" w14:textId="4B7C128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212,2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ACBFBFF" w14:textId="3B9A151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E8F4AF1" w14:textId="021CB42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171,6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A3AC935" w14:textId="44DD6ED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C45BEF0" w14:textId="3AFEE3A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ABAB803" w14:textId="7D4F0493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3831EEC2" w14:textId="7053C73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EA14DA2" w14:textId="5DB7E8B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</w:tr>
      <w:tr w:rsidR="00E361E5" w:rsidRPr="00467E2C" w14:paraId="15DDC870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63A561CC" w14:textId="2891C92A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Воспроизводство и использование природных ресурсов</w:t>
            </w:r>
          </w:p>
        </w:tc>
        <w:tc>
          <w:tcPr>
            <w:tcW w:w="471" w:type="dxa"/>
            <w:vAlign w:val="center"/>
            <w:hideMark/>
          </w:tcPr>
          <w:p w14:paraId="5AA5B6F5" w14:textId="36E9A619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268CBC4" w14:textId="5BB2157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11 283,3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95DF439" w14:textId="2094D87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46EF644" w14:textId="4FD370E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14 034,9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FEA5415" w14:textId="4D1B4F1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BA8B179" w14:textId="5FE3653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11 759,2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1AD54EF" w14:textId="288F02D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1A036D5" w14:textId="2A316A4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11 169,4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A645356" w14:textId="753FF6B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E361E5" w:rsidRPr="00467E2C" w14:paraId="2684403D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785F1B05" w14:textId="69280E96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Развитие лесного хозяйства</w:t>
            </w:r>
          </w:p>
        </w:tc>
        <w:tc>
          <w:tcPr>
            <w:tcW w:w="471" w:type="dxa"/>
            <w:vAlign w:val="center"/>
            <w:hideMark/>
          </w:tcPr>
          <w:p w14:paraId="739C80B4" w14:textId="4F06F8D0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6027D30" w14:textId="3A9FBEA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35 866,2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88987C2" w14:textId="5039765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F29F7D8" w14:textId="6DC1433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29 642,2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815CF31" w14:textId="0A9CF93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7BA6DB4" w14:textId="2BCBAC2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32 789,6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60F899A" w14:textId="572DB587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3D1EB269" w14:textId="1F2D088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34 953,2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DAF3B56" w14:textId="36426813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E361E5" w:rsidRPr="00467E2C" w14:paraId="43C6D278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AA13083" w14:textId="7DB03721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Развитие энергетики</w:t>
            </w:r>
          </w:p>
        </w:tc>
        <w:tc>
          <w:tcPr>
            <w:tcW w:w="471" w:type="dxa"/>
            <w:vAlign w:val="center"/>
            <w:hideMark/>
          </w:tcPr>
          <w:p w14:paraId="54CEEEF3" w14:textId="6D9A8A07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1B1C68E" w14:textId="1F783BD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9 542,1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C1B0D1A" w14:textId="141AA6C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4D27E47" w14:textId="207A862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7 499,4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A434FD8" w14:textId="3C6FA08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35AFA99" w14:textId="225EA9A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7 706,9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44C6CFE" w14:textId="26BA583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2FE0299" w14:textId="1FB8A3A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5 404,8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5B67583" w14:textId="3F624EE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E361E5" w:rsidRPr="00467E2C" w14:paraId="42472178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D85220E" w14:textId="7483036F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Обеспечение обороноспособности страны</w:t>
            </w:r>
          </w:p>
        </w:tc>
        <w:tc>
          <w:tcPr>
            <w:tcW w:w="471" w:type="dxa"/>
            <w:vAlign w:val="center"/>
            <w:hideMark/>
          </w:tcPr>
          <w:p w14:paraId="37785278" w14:textId="4C1960F5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E00A834" w14:textId="76CD586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4 122,7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A4187DE" w14:textId="64315E1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F06133B" w14:textId="7A8A493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3 888,1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71CB87F" w14:textId="0D75768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73DE8F7D" w14:textId="23B8E41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3 915,1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C33A6D2" w14:textId="0C32CED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4939C3C" w14:textId="757CE4A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4 026,1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DDD6A62" w14:textId="25497F33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E361E5" w:rsidRPr="00467E2C" w14:paraId="7E6CDF35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DDBD9B4" w14:textId="46A445BA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Социально-экономическое развитие Дальневосточного федерального округа</w:t>
            </w:r>
          </w:p>
        </w:tc>
        <w:tc>
          <w:tcPr>
            <w:tcW w:w="471" w:type="dxa"/>
            <w:vAlign w:val="center"/>
            <w:hideMark/>
          </w:tcPr>
          <w:p w14:paraId="363B9174" w14:textId="3BCAA104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47D86C" w14:textId="19978CB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29 490,1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D467370" w14:textId="3290B1A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2C75F1E" w14:textId="3061583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12 944,4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598A3B1" w14:textId="440B269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3BCC9412" w14:textId="37E8208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945,0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2594E0E" w14:textId="736759C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7144EEC" w14:textId="50805DE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4 150,0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124736C" w14:textId="593B1A9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E361E5" w:rsidRPr="00467E2C" w14:paraId="11AFC930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31BBE074" w14:textId="71B815A7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Развитие Северо-Кавказского федерального округа на период до 2025 года</w:t>
            </w:r>
          </w:p>
        </w:tc>
        <w:tc>
          <w:tcPr>
            <w:tcW w:w="471" w:type="dxa"/>
            <w:vAlign w:val="center"/>
            <w:hideMark/>
          </w:tcPr>
          <w:p w14:paraId="0F9E80B6" w14:textId="774DFA61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EBC6CEE" w14:textId="4C2C07CC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5 804,0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DABC3C0" w14:textId="75E02B13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18155B2" w14:textId="69AFEDA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5 534,4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9C1694D" w14:textId="58EC1635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BF18E6F" w14:textId="13F31A8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2 261,1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CF1FB8A" w14:textId="3B8EEBDF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0A4B8DFD" w14:textId="74B2B4E6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1 359,1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F92E6E0" w14:textId="5EECAC1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</w:tr>
      <w:tr w:rsidR="00E361E5" w:rsidRPr="00467E2C" w14:paraId="4C96F122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1FC5F78D" w14:textId="607FB0DE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471" w:type="dxa"/>
            <w:vAlign w:val="center"/>
            <w:hideMark/>
          </w:tcPr>
          <w:p w14:paraId="08B6B025" w14:textId="3014DA16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3903FB3" w14:textId="207A7C5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1 205 076,9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FE8A213" w14:textId="1D81041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A9E89E6" w14:textId="22D8114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906 246,3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F1CEB9B" w14:textId="077AB24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3879C36" w14:textId="3FD0A43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921 619,4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48083AE" w14:textId="745A8B9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1488FAA" w14:textId="0A379ACB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935 284,3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7BC445A" w14:textId="5BB306D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</w:tr>
      <w:tr w:rsidR="00E361E5" w:rsidRPr="00467E2C" w14:paraId="17F1D2EE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55AD8748" w14:textId="5D56BFDA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Социально-экономическое развитие Калининградской области</w:t>
            </w:r>
          </w:p>
        </w:tc>
        <w:tc>
          <w:tcPr>
            <w:tcW w:w="471" w:type="dxa"/>
            <w:vAlign w:val="center"/>
            <w:hideMark/>
          </w:tcPr>
          <w:p w14:paraId="7D2BBE81" w14:textId="122C6AAB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238438B" w14:textId="4E29D8C1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58 863,0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383D589" w14:textId="168A1B5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43A3986D" w14:textId="25DB383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58 686,1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61B5527" w14:textId="784D177E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19EA4EB" w14:textId="396CCC0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64 921,6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E2986A5" w14:textId="2289D3C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A1F0F0D" w14:textId="7BF517A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71 264,2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4915EE2" w14:textId="794CA8F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E361E5" w:rsidRPr="00467E2C" w14:paraId="73A463D0" w14:textId="77777777" w:rsidTr="002B3612">
        <w:trPr>
          <w:trHeight w:val="227"/>
          <w:jc w:val="center"/>
        </w:trPr>
        <w:tc>
          <w:tcPr>
            <w:tcW w:w="2484" w:type="dxa"/>
            <w:vAlign w:val="center"/>
            <w:hideMark/>
          </w:tcPr>
          <w:p w14:paraId="6089F35B" w14:textId="39952812" w:rsidR="00E361E5" w:rsidRPr="00467E2C" w:rsidRDefault="00E361E5" w:rsidP="00E361E5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Управление федеральным имуществом</w:t>
            </w:r>
          </w:p>
        </w:tc>
        <w:tc>
          <w:tcPr>
            <w:tcW w:w="471" w:type="dxa"/>
            <w:vAlign w:val="center"/>
            <w:hideMark/>
          </w:tcPr>
          <w:p w14:paraId="2749C15A" w14:textId="6C053535" w:rsidR="00E361E5" w:rsidRPr="00467E2C" w:rsidRDefault="00E361E5" w:rsidP="00E361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38B649F" w14:textId="4052E8B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5A01A2E" w14:textId="2ECCA8CA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A191834" w14:textId="0E2E7199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FC22CEC" w14:textId="7E87A790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742561D" w14:textId="2F2DCB72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6EE8475" w14:textId="31E84BF4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275C41E4" w14:textId="762EBE3D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95882F3" w14:textId="4AECDE28" w:rsidR="00E361E5" w:rsidRPr="00467E2C" w:rsidRDefault="00E361E5" w:rsidP="00E361E5">
            <w:pPr>
              <w:ind w:left="-73" w:right="-1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E361E5" w:rsidRPr="00467E2C" w14:paraId="24E5C3DE" w14:textId="77777777" w:rsidTr="002B3612">
        <w:trPr>
          <w:trHeight w:val="227"/>
          <w:jc w:val="center"/>
        </w:trPr>
        <w:tc>
          <w:tcPr>
            <w:tcW w:w="2484" w:type="dxa"/>
            <w:vAlign w:val="center"/>
          </w:tcPr>
          <w:p w14:paraId="6C2AE28A" w14:textId="30C8B2E2" w:rsidR="00E361E5" w:rsidRPr="00467E2C" w:rsidRDefault="00E361E5" w:rsidP="00E361E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 xml:space="preserve">Социально-экономическое развитие Республики Крым и г. Севастополя </w:t>
            </w:r>
          </w:p>
        </w:tc>
        <w:tc>
          <w:tcPr>
            <w:tcW w:w="471" w:type="dxa"/>
            <w:vAlign w:val="center"/>
          </w:tcPr>
          <w:p w14:paraId="4441A7BE" w14:textId="1E835F9F" w:rsidR="00E361E5" w:rsidRPr="00467E2C" w:rsidRDefault="00E361E5" w:rsidP="00E361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5CCF52C" w14:textId="30F8103C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95 894,8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42E667F5" w14:textId="37938D7D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C2F0D14" w14:textId="32A7B706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55 438,2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54158165" w14:textId="67252703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811E452" w14:textId="17568305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67 631,8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4170F575" w14:textId="6CED23FD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58550EA" w14:textId="608AA48F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138 989,9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067DD875" w14:textId="41D7E155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</w:tr>
      <w:tr w:rsidR="00E361E5" w:rsidRPr="00467E2C" w14:paraId="138A05F0" w14:textId="77777777" w:rsidTr="002B3612">
        <w:trPr>
          <w:trHeight w:val="227"/>
          <w:jc w:val="center"/>
        </w:trPr>
        <w:tc>
          <w:tcPr>
            <w:tcW w:w="2484" w:type="dxa"/>
            <w:vAlign w:val="center"/>
          </w:tcPr>
          <w:p w14:paraId="13CC1EE4" w14:textId="11EC5C7D" w:rsidR="00E361E5" w:rsidRPr="00467E2C" w:rsidRDefault="00E361E5" w:rsidP="00E361E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Реализация государственной национальной политики</w:t>
            </w:r>
          </w:p>
        </w:tc>
        <w:tc>
          <w:tcPr>
            <w:tcW w:w="471" w:type="dxa"/>
            <w:vAlign w:val="center"/>
          </w:tcPr>
          <w:p w14:paraId="18C9D9E3" w14:textId="33A4DC63" w:rsidR="00E361E5" w:rsidRPr="00467E2C" w:rsidRDefault="00E361E5" w:rsidP="00E361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2B890C4" w14:textId="56A7858D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529,1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4D9664A0" w14:textId="73BB45EA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D9F3B86" w14:textId="72761E16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518,3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00BB3EA7" w14:textId="386D2A67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A5F3E46" w14:textId="4F00875C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518,2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22E4C05A" w14:textId="6255BB5F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CB3EF29" w14:textId="0E021B62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518,2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5DEACB67" w14:textId="01E13959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E361E5" w:rsidRPr="00467E2C" w14:paraId="31CE72BC" w14:textId="77777777" w:rsidTr="002B3612">
        <w:trPr>
          <w:trHeight w:val="227"/>
          <w:jc w:val="center"/>
        </w:trPr>
        <w:tc>
          <w:tcPr>
            <w:tcW w:w="2484" w:type="dxa"/>
            <w:vAlign w:val="center"/>
          </w:tcPr>
          <w:p w14:paraId="48D7E0CB" w14:textId="3861CE65" w:rsidR="00E361E5" w:rsidRPr="00467E2C" w:rsidRDefault="00E361E5" w:rsidP="00E361E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 xml:space="preserve">Научно-технологическое развитие Российской Федерации </w:t>
            </w:r>
          </w:p>
        </w:tc>
        <w:tc>
          <w:tcPr>
            <w:tcW w:w="471" w:type="dxa"/>
            <w:vAlign w:val="center"/>
          </w:tcPr>
          <w:p w14:paraId="1CD7A01E" w14:textId="1B37C1FA" w:rsidR="00E361E5" w:rsidRPr="00467E2C" w:rsidRDefault="00E361E5" w:rsidP="00E361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726669C" w14:textId="451950A9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382,6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373B1BA1" w14:textId="7738501D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19FC8BA" w14:textId="466657E1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344,1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9E46E3A" w14:textId="5F462994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B6554D9" w14:textId="21B6009D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344,1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2975085D" w14:textId="5E424573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9CE9142" w14:textId="2F6F3262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344,1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54A750AA" w14:textId="57EC98C4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E361E5" w:rsidRPr="00467E2C" w14:paraId="568E4624" w14:textId="77777777" w:rsidTr="002B3612">
        <w:trPr>
          <w:trHeight w:val="227"/>
          <w:jc w:val="center"/>
        </w:trPr>
        <w:tc>
          <w:tcPr>
            <w:tcW w:w="2484" w:type="dxa"/>
            <w:vAlign w:val="center"/>
          </w:tcPr>
          <w:p w14:paraId="5921A9FC" w14:textId="2AAD75C4" w:rsidR="00E361E5" w:rsidRPr="00467E2C" w:rsidRDefault="00E361E5" w:rsidP="00E361E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Комплексное развитие сельских территорий</w:t>
            </w:r>
          </w:p>
        </w:tc>
        <w:tc>
          <w:tcPr>
            <w:tcW w:w="471" w:type="dxa"/>
            <w:vAlign w:val="center"/>
          </w:tcPr>
          <w:p w14:paraId="7B830FF2" w14:textId="5B8B9C85" w:rsidR="00E361E5" w:rsidRPr="00467E2C" w:rsidRDefault="00E361E5" w:rsidP="00E361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E07AA3A" w14:textId="16007CA0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34 052,8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371A61E4" w14:textId="2BB9C597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A2A342F" w14:textId="10DE05EE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26 434,8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1020A613" w14:textId="3096274C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0,93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F8FE6D1" w14:textId="0B6E4C0E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23 009,9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5E96B771" w14:textId="21686677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70849E2" w14:textId="3D2FB19B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19 226,8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14:paraId="74074927" w14:textId="69BD60FF" w:rsidR="00E361E5" w:rsidRPr="00467E2C" w:rsidRDefault="00E361E5" w:rsidP="00E361E5">
            <w:pPr>
              <w:ind w:left="-73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E2C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</w:tbl>
    <w:p w14:paraId="4B6A17D9" w14:textId="77777777" w:rsidR="002B3612" w:rsidRDefault="002B3612" w:rsidP="00E41D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21ACDC" w14:textId="52A82A2B" w:rsidR="002B3612" w:rsidRDefault="002B3612" w:rsidP="002B3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DC7690" w14:textId="0706336C" w:rsidR="00E41D4D" w:rsidRDefault="00E41D4D" w:rsidP="00E41D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060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B5769A">
        <w:rPr>
          <w:rFonts w:ascii="Times New Roman" w:hAnsi="Times New Roman" w:cs="Times New Roman"/>
          <w:sz w:val="24"/>
          <w:szCs w:val="24"/>
        </w:rPr>
        <w:t>11</w:t>
      </w:r>
    </w:p>
    <w:p w14:paraId="13EF64EB" w14:textId="77777777" w:rsidR="00B5769A" w:rsidRDefault="00B5769A" w:rsidP="00E41D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BD52E5" w14:textId="05FF10F2" w:rsidR="00367F31" w:rsidRDefault="00367F31" w:rsidP="00367F31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о распределении межбюджетных трансфертов по национальным </w:t>
      </w:r>
      <w:r w:rsidR="00CD0D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 федеральным </w:t>
      </w: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проектам в 2019 </w:t>
      </w:r>
      <w:r w:rsidR="007862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 w:rsidR="002B36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годах</w:t>
      </w:r>
    </w:p>
    <w:p w14:paraId="42885CA8" w14:textId="1B2DF66E" w:rsidR="00E41D4D" w:rsidRDefault="00E41D4D" w:rsidP="00E41D4D">
      <w:pPr>
        <w:spacing w:after="0"/>
        <w:jc w:val="right"/>
        <w:rPr>
          <w:rFonts w:ascii="Times New Roman" w:hAnsi="Times New Roman" w:cs="Times New Roman"/>
          <w:sz w:val="20"/>
        </w:rPr>
      </w:pPr>
      <w:r w:rsidRPr="0066585E">
        <w:rPr>
          <w:rFonts w:ascii="Times New Roman" w:hAnsi="Times New Roman" w:cs="Times New Roman"/>
          <w:sz w:val="20"/>
        </w:rPr>
        <w:t>(млн. рублей)</w:t>
      </w:r>
    </w:p>
    <w:tbl>
      <w:tblPr>
        <w:tblW w:w="1068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134"/>
        <w:gridCol w:w="993"/>
        <w:gridCol w:w="850"/>
        <w:gridCol w:w="709"/>
        <w:gridCol w:w="850"/>
        <w:gridCol w:w="567"/>
        <w:gridCol w:w="907"/>
        <w:gridCol w:w="567"/>
      </w:tblGrid>
      <w:tr w:rsidR="00B5769A" w:rsidRPr="005345F1" w14:paraId="3DB9A3DC" w14:textId="77777777" w:rsidTr="00090E89">
        <w:trPr>
          <w:trHeight w:val="22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68E1C" w14:textId="6607B7DA" w:rsidR="00B5769A" w:rsidRPr="005345F1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67CD9" w14:textId="363F66EB" w:rsidR="00B5769A" w:rsidRPr="005345F1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516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Национальный проект, в рамках которого реализуются федеральные проекты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05EE8" w14:textId="394A5B09" w:rsidR="00B5769A" w:rsidRPr="002F47DA" w:rsidRDefault="00B5769A" w:rsidP="00B5769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Федеральный закон </w:t>
            </w: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№ 380-ФЗ (с изменениями)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5CE75" w14:textId="1C267E37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Сводная бюджетная роспись на 01.09.2020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F3C" w14:textId="0F9A088F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Законопроект</w:t>
            </w:r>
          </w:p>
        </w:tc>
      </w:tr>
      <w:tr w:rsidR="00B5769A" w:rsidRPr="005345F1" w14:paraId="7549088A" w14:textId="77777777" w:rsidTr="00090E89">
        <w:trPr>
          <w:trHeight w:val="22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620456" w14:textId="77777777" w:rsidR="00B5769A" w:rsidRPr="005345F1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4D6229" w14:textId="77777777" w:rsidR="00B5769A" w:rsidRPr="005345F1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BBA6AC" w14:textId="77777777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F5DDFE" w14:textId="77777777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7DF04" w14:textId="1E5B3C72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3923E" w14:textId="2D2AA813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2020 380-ФЗ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1CAE" w14:textId="587E9F64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F15FA" w14:textId="0CB5ABE7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AFEB3" w14:textId="309077F6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59DB90" w14:textId="3156F74D" w:rsidR="00B5769A" w:rsidRPr="002F47DA" w:rsidRDefault="00B5769A" w:rsidP="006A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 2022</w:t>
            </w:r>
          </w:p>
        </w:tc>
      </w:tr>
      <w:tr w:rsidR="00B5769A" w:rsidRPr="005345F1" w14:paraId="37ED1C99" w14:textId="77777777" w:rsidTr="00090E89">
        <w:trPr>
          <w:trHeight w:val="227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11D609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FAC7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D602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753 600,7</w:t>
            </w: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EE3C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868 475,9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E27E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697 654,3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DBBC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9D307" w14:textId="780D5BB3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692 192,9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1988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6070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704 398,3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0D78A9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101,8</w:t>
            </w:r>
          </w:p>
        </w:tc>
      </w:tr>
      <w:tr w:rsidR="00B5769A" w:rsidRPr="005345F1" w14:paraId="1B91F8EF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6EED9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11FF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 xml:space="preserve">% от общего объема </w:t>
            </w:r>
            <w:proofErr w:type="spellStart"/>
            <w:r w:rsidRPr="005345F1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мбт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8253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7ECE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1C94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2F71D" w14:textId="7A1B3059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F035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F87A7" w14:textId="001AAD1A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3FF3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92AA09" w14:textId="1A6F6363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5769A" w:rsidRPr="005345F1" w14:paraId="44D5B1BB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079E3F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C449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CDF7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6965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9BC9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5AFC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5FA0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4CA7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8D3E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3560F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6A0B25" w14:paraId="75403814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10302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3D3C8" w14:textId="77777777" w:rsidR="00B5769A" w:rsidRPr="006A0B25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субсидии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07F6A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415 723,6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4E497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470 609,7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65957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421 140,6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E2197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B8689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425 310,6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4DFBB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7D7FB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472 399,0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665AA3A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111,1</w:t>
            </w:r>
          </w:p>
        </w:tc>
      </w:tr>
      <w:tr w:rsidR="00B5769A" w:rsidRPr="006A0B25" w14:paraId="1695D7E7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B43C4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F737" w14:textId="77777777" w:rsidR="00B5769A" w:rsidRPr="006A0B25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субвенции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0ABC9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156 706,6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AF756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149 426,4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20F08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160 891,9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7982B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A9FA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165 780,8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69524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45E31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170 385,2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1E6F04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102,8</w:t>
            </w:r>
          </w:p>
        </w:tc>
      </w:tr>
      <w:tr w:rsidR="00B5769A" w:rsidRPr="006A0B25" w14:paraId="1305BFF5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887E88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D111" w14:textId="77777777" w:rsidR="00B5769A" w:rsidRPr="006A0B25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352B7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181 170,5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912A4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248 439,8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5B415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115 621,8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A632A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B44C9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101 101,6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A96AE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36BDF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61 614,1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0E41F9" w14:textId="7777777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60,9</w:t>
            </w:r>
          </w:p>
        </w:tc>
      </w:tr>
      <w:tr w:rsidR="00B5769A" w:rsidRPr="005345F1" w14:paraId="0A8D70FE" w14:textId="77777777" w:rsidTr="00090E89">
        <w:trPr>
          <w:trHeight w:val="20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A1CCF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9A44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CC37" w14:textId="1EF3AF7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2596" w14:textId="1F15B5F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D69F7" w14:textId="63313D1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7051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C2851" w14:textId="68280AB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36BC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FF59" w14:textId="3E44957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B2C07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673D6632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346DC1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368C5" w14:textId="7E3D212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Культура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7178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7 224,7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E2DD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7 362,3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C681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11 172,9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340A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44D3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12 952,4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3FFB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4FDA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13 176,6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664773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101,7</w:t>
            </w:r>
          </w:p>
        </w:tc>
      </w:tr>
      <w:tr w:rsidR="00B5769A" w:rsidRPr="005345F1" w14:paraId="1329089C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866C5F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5B0A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9895D" w14:textId="6252C8B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7A302" w14:textId="1DC67A69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343E5" w14:textId="315ACAB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06D0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462CA" w14:textId="5A595D3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EBBC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64CFC" w14:textId="075B730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641FE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3D993C89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3C0FC8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2D98" w14:textId="05EAC1FB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Обеспечение качественно нового уровня развития инфраструктуры культуры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Культурная среда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FF41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7 074,7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2ED7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7 212,3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59AA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11 022,9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B965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484D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12 802,4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90D2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9DA2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13 026,6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C3978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101,8</w:t>
            </w:r>
          </w:p>
        </w:tc>
      </w:tr>
      <w:tr w:rsidR="00B5769A" w:rsidRPr="005345F1" w14:paraId="21C1D9BF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F08991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6E58" w14:textId="5261160D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Цифровая культура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80AC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126F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3F40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6A9E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0130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AC4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9998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13B98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B5769A" w:rsidRPr="005345F1" w14:paraId="34FDDE13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74633F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42ED" w14:textId="00E1AD90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Цифровая экономика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44C2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798,4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B182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2 438,3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AE61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3 148,4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99DC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394,3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7AA2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7 170,0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7442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D750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12 410,3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6FCC5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173,1</w:t>
            </w:r>
          </w:p>
        </w:tc>
      </w:tr>
      <w:tr w:rsidR="00B5769A" w:rsidRPr="005345F1" w14:paraId="16284AE7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3D3D8C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ED1A3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D59BE" w14:textId="0F067FA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8ADB5" w14:textId="52DD4E02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0E3E7" w14:textId="7836630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0B4E" w14:textId="4830827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29742" w14:textId="110B43D8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1BCC8" w14:textId="2B9BBF6B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41D99" w14:textId="01C9890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90415D" w14:textId="3F6ADDBE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2D9054B7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CE49A7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4074" w14:textId="3591AE44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="002B361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Информационная инфраструктура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18DD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BAEF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1 788,3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10E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3 148,4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F6F7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2 121,9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3048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6 185,5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0F3D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7B90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11 666,5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F127C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188,6</w:t>
            </w:r>
          </w:p>
        </w:tc>
      </w:tr>
      <w:tr w:rsidR="00B5769A" w:rsidRPr="005345F1" w14:paraId="6E7ADB0F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4DF6F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E4B0" w14:textId="1C7AD1AA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9DDD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FAFB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3961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3 148,4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2ADD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2 098,9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368F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6 185,5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DD7F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3069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11 666,5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50528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188,6</w:t>
            </w:r>
          </w:p>
        </w:tc>
      </w:tr>
      <w:tr w:rsidR="00B5769A" w:rsidRPr="005345F1" w14:paraId="029AFAEE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B1E74F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2.3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6969" w14:textId="2BF67E7E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Цифровое государственное управление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FC55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1D56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53163" w14:textId="7A14CA2A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4A02C" w14:textId="45CA39B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17F8A" w14:textId="244352B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6BCE1" w14:textId="5A770D3A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8E539" w14:textId="4D4E935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C0E7B3E" w14:textId="25FC6EEE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11F76E3B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E1C809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3BC17" w14:textId="68FEB119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Образование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3886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74 722,6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4031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82 821,5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441D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109 578,6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DC4F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93F7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95 517,3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4CA5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34D1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127 763,3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0A12AE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133,8</w:t>
            </w:r>
          </w:p>
        </w:tc>
      </w:tr>
      <w:tr w:rsidR="00B5769A" w:rsidRPr="006A0B25" w14:paraId="161F4391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4C9B82" w14:textId="77777777" w:rsidR="00B5769A" w:rsidRPr="006A0B25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6AE69" w14:textId="77777777" w:rsidR="00B5769A" w:rsidRPr="002F47DA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F47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DA000" w14:textId="2FC4121A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00023" w14:textId="2C5764D5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FA178" w14:textId="502B93C7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25F78" w14:textId="58111CD0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5677E" w14:textId="3A4DA7CF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03200" w14:textId="1DF42574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B130C" w14:textId="4E2C8B98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CB6A686" w14:textId="741113AB" w:rsidR="00B5769A" w:rsidRPr="006A0B25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769A" w:rsidRPr="005345F1" w14:paraId="222ACF53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6FBFD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2407" w14:textId="667A9EC0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Современная школа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5C54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46 070,2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D4EF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54 144,9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4053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81 613,3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884C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B1E9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73 052,3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2FB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D990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104 875,1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63C28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143,6</w:t>
            </w:r>
          </w:p>
        </w:tc>
      </w:tr>
      <w:tr w:rsidR="00B5769A" w:rsidRPr="005345F1" w14:paraId="394D7357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E4815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4A89" w14:textId="0929067E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Успех каждого ребенка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58B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10 399,6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C24F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10 422,0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2A76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10 973,1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D50F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19A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0B98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9FBA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8 513,7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5E83BD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99,6</w:t>
            </w:r>
          </w:p>
        </w:tc>
      </w:tr>
      <w:tr w:rsidR="00B5769A" w:rsidRPr="005345F1" w14:paraId="1CA0E7BC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1D50A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B130" w14:textId="6D583554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Цифровая образовательная среда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98A2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15 420,0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6D76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15 420,0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699A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13 858,4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1EAD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B435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11 294,6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48AB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AB4B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11 080,7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24DF8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98,1</w:t>
            </w:r>
          </w:p>
        </w:tc>
      </w:tr>
      <w:tr w:rsidR="00B5769A" w:rsidRPr="005345F1" w14:paraId="45B8CC97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FD61F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E586" w14:textId="13368413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Учитель будущего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9005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F38C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D160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1 455,9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3EBF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0CE4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1 287,2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7632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6AD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2 252,9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B73D4D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175,0</w:t>
            </w:r>
          </w:p>
        </w:tc>
      </w:tr>
      <w:tr w:rsidR="00B5769A" w:rsidRPr="005345F1" w14:paraId="771FFD16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8AE42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0B94" w14:textId="2DA678F2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BDFB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25D1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0420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30D3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EFA0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AD2D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0B9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641,8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05AF3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</w:t>
            </w:r>
          </w:p>
        </w:tc>
      </w:tr>
      <w:tr w:rsidR="00B5769A" w:rsidRPr="005345F1" w14:paraId="4D5AF058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F9476A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57DC1" w14:textId="7CE64466" w:rsidR="00B5769A" w:rsidRPr="005345F1" w:rsidRDefault="002B3612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«Социальная активность»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6438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A94E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1 201,8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0FEA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76EC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445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6E5F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0147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399,2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BDB87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99,0</w:t>
            </w:r>
          </w:p>
        </w:tc>
      </w:tr>
      <w:tr w:rsidR="00B5769A" w:rsidRPr="005345F1" w14:paraId="461B71CE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E9F33E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55543" w14:textId="403A1953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Жилье и городская среда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4A69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69 905,7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87C2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82 584,5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DA6C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67 479,8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36AB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1F38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74 683,0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96FD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4827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78 301,0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EDF6A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104,8</w:t>
            </w:r>
          </w:p>
        </w:tc>
      </w:tr>
      <w:tr w:rsidR="00B5769A" w:rsidRPr="005345F1" w14:paraId="3132DC0E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E9B44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66D87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48413" w14:textId="37414D3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B90F0" w14:textId="60C9C2C1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91171" w14:textId="5814FD1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ECD22" w14:textId="4ADEFF7E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043DA" w14:textId="452FDBE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7EC5E" w14:textId="31E8A5D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3BABF" w14:textId="037B729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F0211A" w14:textId="01ADCC18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5B009B0B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30D75C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A8D4" w14:textId="0E685BF6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Жилье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3C70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26 405,7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619C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34 085,3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F5D0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22 829,8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1742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180A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28 557,0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1CFB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9ECF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32 175,0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B522B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112,7</w:t>
            </w:r>
          </w:p>
        </w:tc>
      </w:tr>
      <w:tr w:rsidR="00B5769A" w:rsidRPr="005345F1" w14:paraId="45FCDCF8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CCD7B6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4140" w14:textId="33C9ECD4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00FD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43 500,0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B770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48 499,3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6C70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44 650,0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DC5E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F47B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46 126,0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859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57FB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46 126,0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642A69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B5769A" w:rsidRPr="005345F1" w14:paraId="311DF9A4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539663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2DBA" w14:textId="183BFB0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Экология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029A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35 690,2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A2FB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53 698,1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5213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58 362,7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7D46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B7D2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73 965,5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E35C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2456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81 320,4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BD2AC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109,9</w:t>
            </w:r>
          </w:p>
        </w:tc>
      </w:tr>
      <w:tr w:rsidR="00B5769A" w:rsidRPr="005345F1" w14:paraId="00F7FC1C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FEE603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AEE55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62CA3" w14:textId="79E9566E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B4980" w14:textId="337A67B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908DC" w14:textId="533864B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5CAEC" w14:textId="565C4F00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681E5" w14:textId="0E439F0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16F1" w14:textId="6E74B4A9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6F2D8" w14:textId="7EB4858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DF1365" w14:textId="65C62CE0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4934106B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8F7FA9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46CB" w14:textId="0029FC71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Чистая страна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5BB3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6 684,5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C85F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9 986,5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8076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2 618,8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0E18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882C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D255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64C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7 225,4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FD0EF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289,2</w:t>
            </w:r>
          </w:p>
        </w:tc>
      </w:tr>
      <w:tr w:rsidR="00B5769A" w:rsidRPr="005345F1" w14:paraId="61F6FB2A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C2D83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4903" w14:textId="660A6062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Комплексная система обращения с твердыми коммунальными отходами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6D753" w14:textId="680F2649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F5FD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9 250,3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DE79A" w14:textId="105355CC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AF39B" w14:textId="2E4FA0EC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07A79" w14:textId="6BF42599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71C7F" w14:textId="66587E5A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CF1E1" w14:textId="043AFF1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19811FE" w14:textId="18B21E2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599E45EC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6CA6D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C399" w14:textId="0741478B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Чистая вода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1AC9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6 357,5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6AE7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7 791,7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A544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26 053,0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11DF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82AB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37 060,4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C2E2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2C54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40 680,0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5967F4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109,8</w:t>
            </w:r>
          </w:p>
        </w:tc>
      </w:tr>
      <w:tr w:rsidR="00B5769A" w:rsidRPr="005345F1" w14:paraId="45054CC9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18E2E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3C58" w14:textId="152B9F7F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Оздоровление Волги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A49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13 254,3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ACD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16 894,0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13F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20 026,4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85DE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1E1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24 781,0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DF9C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5216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23 433,5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0EACB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94,6</w:t>
            </w:r>
          </w:p>
        </w:tc>
      </w:tr>
      <w:tr w:rsidR="00B5769A" w:rsidRPr="005345F1" w14:paraId="25DEDA71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9DC95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78A8" w14:textId="2C78CB19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Сохранение озера Байкал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E700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2 148,2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D138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2 318,2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59BD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9225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707C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3 370,0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2ECA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ECBA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2 040,4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582DB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</w:tr>
      <w:tr w:rsidR="00B5769A" w:rsidRPr="005345F1" w14:paraId="6D0B8A54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D7085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6C17" w14:textId="6018F5E3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Сохранение уникальных водных объектов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90E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E28D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1 008,7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4B4D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1 156,4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AB5C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CA86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1 329,0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53CB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7861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1 520,0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AFBDA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114,4</w:t>
            </w:r>
          </w:p>
        </w:tc>
      </w:tr>
      <w:tr w:rsidR="00B5769A" w:rsidRPr="005345F1" w14:paraId="031476E6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32E2F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AED1" w14:textId="0B15F2ED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Сохранение лесов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44B4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6 344,2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914A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6 448,8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709D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5 671,0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A51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9469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4 926,2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6827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73CF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6 421,0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04A726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130,3</w:t>
            </w:r>
          </w:p>
        </w:tc>
      </w:tr>
      <w:tr w:rsidR="00B5769A" w:rsidRPr="005345F1" w14:paraId="17921619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D94189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3F05F" w14:textId="58107A3D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950E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22 543,9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20A2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35 377,6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B082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17 003,5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3DCD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AF6F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18 794,8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0848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8BDA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25 081,2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380999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133,4</w:t>
            </w:r>
          </w:p>
        </w:tc>
      </w:tr>
      <w:tr w:rsidR="00B5769A" w:rsidRPr="005345F1" w14:paraId="0B2703E4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666C6F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D6BC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CC02B" w14:textId="380E9DFC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4EB3D" w14:textId="5B2F1392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8433C" w14:textId="78E027AE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8415E" w14:textId="4D213F9C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094A2" w14:textId="5845627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2CA64" w14:textId="6A479C5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B395E" w14:textId="6B09993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749939" w14:textId="52498F41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05E6343D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CCEFAE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ECB5" w14:textId="0AB0A255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CB76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2 771,6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456C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14 771,6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1F88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2 547,1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927B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67AD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2 859,6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45E2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BFCC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4 582,8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8FCD0E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160,3</w:t>
            </w:r>
          </w:p>
        </w:tc>
      </w:tr>
      <w:tr w:rsidR="00B5769A" w:rsidRPr="005345F1" w14:paraId="555F104C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B43BBA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FC5B" w14:textId="46EB4D26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Акселерация субъектов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4E1D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14 935,2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9949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15 762,3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3EFA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8 857,7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EB63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1F55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9 590,2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DC06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B194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13 199,8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861EF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137,6</w:t>
            </w:r>
          </w:p>
        </w:tc>
      </w:tr>
      <w:tr w:rsidR="00B5769A" w:rsidRPr="005345F1" w14:paraId="1FCCDEE2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20EBC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6.3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1A274" w14:textId="0EB79818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Создание системы поддержки фермеров и развитие сельской кооперации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23DB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3 837,2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58B6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3 837,2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FFE2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5 148,6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6328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D316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5 625,1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CCD2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631F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6 362,6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96EB4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113,1</w:t>
            </w:r>
          </w:p>
        </w:tc>
      </w:tr>
      <w:tr w:rsidR="00B5769A" w:rsidRPr="005345F1" w14:paraId="652EAB6B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FEC47F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6.4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37EC" w14:textId="60423DF9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Популяризация предпринимательства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F0EE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BC0A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FF40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1CDD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1AEE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ED36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1761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CDBBEA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130,0</w:t>
            </w:r>
          </w:p>
        </w:tc>
      </w:tr>
      <w:tr w:rsidR="00B5769A" w:rsidRPr="005345F1" w14:paraId="46144EF9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9B0ADD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BB50" w14:textId="399D2FD9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Производительность труда и поддержка занятости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AF62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3 738,1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22D6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2 186,7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6F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3 544,1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8B24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B54D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3 679,4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34F5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6B6A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3 874,0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59476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105,3</w:t>
            </w:r>
          </w:p>
        </w:tc>
      </w:tr>
      <w:tr w:rsidR="00B5769A" w:rsidRPr="005345F1" w14:paraId="5A95ED03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266E2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D1495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B4B02" w14:textId="3509C35A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94C03" w14:textId="06278443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1A24" w14:textId="1760B651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8A959" w14:textId="3191962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5A61B" w14:textId="0E3B636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22D6D" w14:textId="1818E5FA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5A3B7" w14:textId="1170311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2665348" w14:textId="5E417D49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2542CB7E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B26FA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DC53" w14:textId="5CBEFD8E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Адресная поддержка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108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2 007,5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5E39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1 735,9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CCC0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1 726,2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B40C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0897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1 861,2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5F05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24B9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2 056,5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F9CD3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110,5</w:t>
            </w:r>
          </w:p>
        </w:tc>
      </w:tr>
      <w:tr w:rsidR="00B5769A" w:rsidRPr="005345F1" w14:paraId="6FCE9D0A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1CFF67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ED0FC" w14:textId="6C77070C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420B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1 730,6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8367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6827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80CC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04B8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1 818,2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E23D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249A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1 817,5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5711F6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B5769A" w:rsidRPr="005345F1" w14:paraId="769ACBCB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8025C" w14:textId="77777777" w:rsidR="00B5769A" w:rsidRPr="005345F1" w:rsidRDefault="00B5769A" w:rsidP="002F4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F45A8" w14:textId="039584DC" w:rsidR="00B5769A" w:rsidRPr="005345F1" w:rsidRDefault="00B5769A" w:rsidP="002F4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Здравоохранение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02DB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154 521,7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7F1E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154 835,3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0232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72 508,7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0BA1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1315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81 730,8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DEC9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9E92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54 658,5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82023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66,9</w:t>
            </w:r>
          </w:p>
        </w:tc>
      </w:tr>
      <w:tr w:rsidR="00B5769A" w:rsidRPr="005345F1" w14:paraId="3F368912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891B37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D92F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9AF80" w14:textId="2C94390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E89A8" w14:textId="5D47F523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A96A5" w14:textId="384DB38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1FAA1" w14:textId="7D582CB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8BF4A" w14:textId="3043E8FB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F5AB1" w14:textId="45322861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705DB" w14:textId="701087A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E855F5" w14:textId="1A1699A1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575C7283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355520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F8171" w14:textId="7985A9D0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Развитие системы оказания первичной медико-санитарной помощи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BD9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14 960,3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644A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15 085,6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52FE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7 189,1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C5B0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E1EA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5 373,6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9A13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B751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4 857,3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C76AE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90,4</w:t>
            </w:r>
          </w:p>
        </w:tc>
      </w:tr>
      <w:tr w:rsidR="00B5769A" w:rsidRPr="005345F1" w14:paraId="16F8DE73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AB6709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CBA49" w14:textId="10B866B9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Борьба с </w:t>
            </w:r>
            <w:proofErr w:type="gramStart"/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сердечно-сосудистыми</w:t>
            </w:r>
            <w:proofErr w:type="gramEnd"/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заболеваниями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3394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23 315,1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9C39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23 558,4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B5F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19 374,6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E84F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F1BF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25 004,8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FD93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C3B8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18 217,7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94F7F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72,9</w:t>
            </w:r>
          </w:p>
        </w:tc>
      </w:tr>
      <w:tr w:rsidR="00B5769A" w:rsidRPr="005345F1" w14:paraId="316D9D3A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147271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8.3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75701" w14:textId="21821312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Борьба с онкологическими заболеваниями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1BF2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54 929,4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FAD9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56 122,5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91E9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26 293,4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7FD5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FEFE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29 917,2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3E30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8BF5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10 814,8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E1FB2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36,1</w:t>
            </w:r>
          </w:p>
        </w:tc>
      </w:tr>
      <w:tr w:rsidR="00B5769A" w:rsidRPr="005345F1" w14:paraId="5124C110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04DC77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8.4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AB3B8" w14:textId="0D5E1F53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D88A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21 353,9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0AE1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19 806,9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30F7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9 558,9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6060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114C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14 559,3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7DE6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BFEC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15 946,6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CD98DE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109,5</w:t>
            </w:r>
          </w:p>
        </w:tc>
      </w:tr>
      <w:tr w:rsidR="00B5769A" w:rsidRPr="005345F1" w14:paraId="5B53AB8A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086BF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8.5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34E0" w14:textId="5F4E050D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348E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39 963,0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14D8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40 261,8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CBAD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10 092,7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9478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9526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6 875,9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BA6F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03DC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4 822,1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CDAC3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70,1</w:t>
            </w:r>
          </w:p>
        </w:tc>
      </w:tr>
      <w:tr w:rsidR="00B5769A" w:rsidRPr="005345F1" w14:paraId="7729D53A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8DE8E" w14:textId="77777777" w:rsidR="00B5769A" w:rsidRPr="005345F1" w:rsidRDefault="00B5769A" w:rsidP="002F4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EAC86" w14:textId="7245FB0B" w:rsidR="00B5769A" w:rsidRPr="005345F1" w:rsidRDefault="00B5769A" w:rsidP="002F4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Демография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D80B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277 786,0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F1BC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288 222,5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571C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278 667,0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BEFD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DA6D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260 737,7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71AE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F75E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259 523,9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EB911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99,5</w:t>
            </w:r>
          </w:p>
        </w:tc>
      </w:tr>
      <w:tr w:rsidR="00B5769A" w:rsidRPr="005345F1" w14:paraId="20DC2236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E602EA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93C4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387FF" w14:textId="2E08E8E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4E12F" w14:textId="596FB89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04ABC" w14:textId="74F1772B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FB5DC" w14:textId="68928769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08F2A" w14:textId="335C3F3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1262E" w14:textId="29E0E27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2B071" w14:textId="6C664138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C7B0F2" w14:textId="23CF8D23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3F47227B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19337B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C290" w14:textId="7865C07A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CCFB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200 144,5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9DC0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194 438,5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115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215 517,9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8857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5AD1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225 599,5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DB99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5FA8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228 647,8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9D9B02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101,4</w:t>
            </w:r>
          </w:p>
        </w:tc>
      </w:tr>
      <w:tr w:rsidR="00B5769A" w:rsidRPr="005345F1" w14:paraId="1620D6E5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D43D8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BE5A" w14:textId="2D4EAA49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B74E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39 513,0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FFB6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54 792,9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27CB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35 642,2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70B1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0407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4 144,7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55B3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F66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4 112,6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9D71B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99,2</w:t>
            </w:r>
          </w:p>
        </w:tc>
      </w:tr>
      <w:tr w:rsidR="00B5769A" w:rsidRPr="005345F1" w14:paraId="28D79B4F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0D4AF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96E2" w14:textId="5184B3E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Старшее поколение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63BF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11 330,5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625E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9 190,5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BC9A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9 146,6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3292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E030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13 184,3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D8D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8A96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86FE5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117,9</w:t>
            </w:r>
          </w:p>
        </w:tc>
      </w:tr>
      <w:tr w:rsidR="00B5769A" w:rsidRPr="005345F1" w14:paraId="41963F80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3B52CD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6FF2" w14:textId="4E38199A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Спорт - норма жизни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758E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26 798,1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B56E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29 715,5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3F76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18 283,7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829F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F2EB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17 732,7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F123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BBB7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11 143,1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1B400F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62,8</w:t>
            </w:r>
          </w:p>
        </w:tc>
      </w:tr>
      <w:tr w:rsidR="00B5769A" w:rsidRPr="005345F1" w14:paraId="53082DDA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70D03C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4E76" w14:textId="3E3D9783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Безопасные и качественные автомобильные дороги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BD55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85 000,0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4479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130 485,7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D634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46 749,8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6049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BDDD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19 998,5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B578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9B3A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12 861,9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1CFC4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64,3</w:t>
            </w:r>
          </w:p>
        </w:tc>
      </w:tr>
      <w:tr w:rsidR="00B5769A" w:rsidRPr="005345F1" w14:paraId="0E0EEBA5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D3E526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E4A9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2D2A1" w14:textId="386E3F2C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3CE8" w14:textId="1E979650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6E381" w14:textId="67AB33E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2C120" w14:textId="55936EA3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7CCCE" w14:textId="46528AF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8CF0D" w14:textId="54C28AC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C2C39" w14:textId="4DA1D70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C93BFB" w14:textId="26DB7EF2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7AB010A2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72DC26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49B62" w14:textId="19BFDA1E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Дорожная сеть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9E8E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76 600,0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99C4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127 138,2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BD11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41 909,8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1FD2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8D2A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12 138,5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6073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FABD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4 461,9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AF147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</w:tr>
      <w:tr w:rsidR="00B5769A" w:rsidRPr="005345F1" w14:paraId="6F596EE6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6D6C45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F6D81" w14:textId="48C31B3B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Общесистемные меры развития дорожного хозяйства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8D0E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3A62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3 347,5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F2C4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4 840,0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2DB8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E047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7 860,0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F463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684A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8 400,0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5BC32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106,9</w:t>
            </w:r>
          </w:p>
        </w:tc>
      </w:tr>
      <w:tr w:rsidR="00B5769A" w:rsidRPr="005345F1" w14:paraId="43B0F495" w14:textId="77777777" w:rsidTr="00090E89">
        <w:trPr>
          <w:trHeight w:val="283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926ADE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6D3D" w14:textId="3F795E5D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Международная кооперация и экспорт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D858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6 578,2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8F64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6 114,0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5763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4 409,0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6447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CC96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10 324,1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6E47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234,2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7424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12 018,0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F5AB1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116,4</w:t>
            </w:r>
          </w:p>
        </w:tc>
      </w:tr>
      <w:tr w:rsidR="00B5769A" w:rsidRPr="005345F1" w14:paraId="3745099B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A3DB8E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AD837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572C0" w14:textId="298DFB78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FEF23" w14:textId="5CAB0FE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5549C" w14:textId="684AD1E1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BC806" w14:textId="1DCFD498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588D7" w14:textId="4CBF7726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F60EC" w14:textId="349B8163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5F5C9" w14:textId="08B8CCF5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9D2CE66" w14:textId="787A591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19AB34D9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44891A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C869C" w14:textId="5EE14CDF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Экспорт продукции агропромышленного комплекса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4D22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6 578,2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021C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6 114,0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DF23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4 409,0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18EF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60D3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10 324,1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5EA5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234,2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D0DD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12 018,0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89987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116,4</w:t>
            </w:r>
          </w:p>
        </w:tc>
      </w:tr>
      <w:tr w:rsidR="00B5769A" w:rsidRPr="005345F1" w14:paraId="4E1F0A51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838D09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5170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Комплексный план модернизации и расширения магистральной инфраструктуры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EEDE2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15 091,2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8D9C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22 349,3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1FF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25 029,9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7372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165,9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BB1E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32 639,5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3CEF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8C05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23 409,1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6789D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71,7</w:t>
            </w:r>
          </w:p>
        </w:tc>
      </w:tr>
      <w:tr w:rsidR="00B5769A" w:rsidRPr="005345F1" w14:paraId="144F3A2A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DB94C7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577B" w14:textId="77777777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федеральные проекты: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3E493" w14:textId="6BFE68FE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49B8B" w14:textId="3BE8C5F0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7A8C1" w14:textId="71150AE4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1A27F" w14:textId="0B99F4ED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3A653" w14:textId="5600A05E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07CDE" w14:textId="7ABA3E9A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32BC4" w14:textId="3CA756D0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322ACE1" w14:textId="46F4E94F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769A" w:rsidRPr="005345F1" w14:paraId="2C2B858E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770BA4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12.1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56C3" w14:textId="78C21A38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proofErr w:type="gramStart"/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Европа-Западный</w:t>
            </w:r>
            <w:proofErr w:type="gramEnd"/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Китай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B5BE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10 622,8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2218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14 545,0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5799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18 176,4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5E30F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6414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20 535,0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044D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E6D7B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14 098,7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E9B056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68,7</w:t>
            </w:r>
          </w:p>
        </w:tc>
      </w:tr>
      <w:tr w:rsidR="00B5769A" w:rsidRPr="005345F1" w14:paraId="773450B0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273DDE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12.2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3FB2" w14:textId="7935424A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Коммуникации между центрами экономического роста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16589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2 810,0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0F26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6 048,5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7838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5 980,5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E1D65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AAAD8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10 063,9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903C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1AA13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6 681,6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B668621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</w:tr>
      <w:tr w:rsidR="00B5769A" w:rsidRPr="005345F1" w14:paraId="028EE122" w14:textId="77777777" w:rsidTr="00090E89">
        <w:trPr>
          <w:trHeight w:val="227"/>
        </w:trPr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04EED8" w14:textId="77777777" w:rsidR="00B5769A" w:rsidRPr="005345F1" w:rsidRDefault="00B5769A" w:rsidP="005F3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12.3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BC037" w14:textId="49F940D3" w:rsidR="00B5769A" w:rsidRPr="005345F1" w:rsidRDefault="00B5769A" w:rsidP="007E6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5345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Развитие региональных аэропортов и маршрутов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9DF77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1 658,3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E97C6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1 755,9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7629E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F1F7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5F5F0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2 040,6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8C18C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233,7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5C4AA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2 628,7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369F6D" w14:textId="77777777" w:rsidR="00B5769A" w:rsidRPr="00430832" w:rsidRDefault="00B5769A" w:rsidP="0043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128,8</w:t>
            </w:r>
          </w:p>
        </w:tc>
      </w:tr>
    </w:tbl>
    <w:p w14:paraId="3DC51046" w14:textId="47F011F8" w:rsidR="00B5769A" w:rsidRDefault="00B5769A" w:rsidP="00367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61F65E" w14:textId="77777777" w:rsidR="002F47DA" w:rsidRDefault="002F47DA" w:rsidP="00367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355BED" w14:textId="77777777" w:rsidR="002F47DA" w:rsidRDefault="002F47DA" w:rsidP="00367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145C99" w14:textId="77777777" w:rsidR="002F47DA" w:rsidRDefault="002F47DA" w:rsidP="00367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31610E" w14:textId="77777777" w:rsidR="002F47DA" w:rsidRDefault="002F47DA" w:rsidP="00367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651926" w14:textId="77777777" w:rsidR="002F47DA" w:rsidRDefault="002F47DA" w:rsidP="00367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829015" w14:textId="77777777" w:rsidR="002F47DA" w:rsidRDefault="002F47DA" w:rsidP="00367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FF28AF" w14:textId="19C5C07D" w:rsidR="00B913FE" w:rsidRPr="00AD060C" w:rsidRDefault="005F3BA3" w:rsidP="00367F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B913FE" w:rsidRPr="00AD060C">
        <w:rPr>
          <w:rFonts w:ascii="Times New Roman" w:hAnsi="Times New Roman" w:cs="Times New Roman"/>
          <w:sz w:val="24"/>
          <w:szCs w:val="24"/>
        </w:rPr>
        <w:t xml:space="preserve">аблица </w:t>
      </w:r>
      <w:r w:rsidR="00AD060C">
        <w:rPr>
          <w:rFonts w:ascii="Times New Roman" w:hAnsi="Times New Roman" w:cs="Times New Roman"/>
          <w:sz w:val="24"/>
          <w:szCs w:val="24"/>
        </w:rPr>
        <w:t>1</w:t>
      </w:r>
      <w:r w:rsidR="00B5769A">
        <w:rPr>
          <w:rFonts w:ascii="Times New Roman" w:hAnsi="Times New Roman" w:cs="Times New Roman"/>
          <w:sz w:val="24"/>
          <w:szCs w:val="24"/>
        </w:rPr>
        <w:t>2</w:t>
      </w:r>
    </w:p>
    <w:p w14:paraId="58C8A5E7" w14:textId="77777777" w:rsidR="0066585E" w:rsidRDefault="00367F31" w:rsidP="00367F31">
      <w:pPr>
        <w:pStyle w:val="a9"/>
        <w:overflowPunct w:val="0"/>
        <w:autoSpaceDE w:val="0"/>
        <w:autoSpaceDN w:val="0"/>
        <w:adjustRightInd w:val="0"/>
        <w:spacing w:after="12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об объеме распределенных межбюджетны</w:t>
      </w:r>
      <w:r w:rsidR="00A45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 трансфертов</w:t>
      </w:r>
    </w:p>
    <w:p w14:paraId="24917127" w14:textId="1F56B102" w:rsidR="00367F31" w:rsidRDefault="00A45E2C" w:rsidP="00367F31">
      <w:pPr>
        <w:pStyle w:val="a9"/>
        <w:overflowPunct w:val="0"/>
        <w:autoSpaceDE w:val="0"/>
        <w:autoSpaceDN w:val="0"/>
        <w:adjustRightInd w:val="0"/>
        <w:spacing w:after="12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202</w:t>
      </w:r>
      <w:r w:rsidR="008D76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862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 w:rsidR="00BE3F9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годах</w:t>
      </w:r>
    </w:p>
    <w:p w14:paraId="7AAE9DA9" w14:textId="77777777" w:rsidR="00367F31" w:rsidRPr="00F7549B" w:rsidRDefault="00367F31" w:rsidP="0066585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7549B">
        <w:rPr>
          <w:rFonts w:ascii="Times New Roman" w:hAnsi="Times New Roman" w:cs="Times New Roman"/>
          <w:sz w:val="20"/>
        </w:rPr>
        <w:t>(млн. рублей)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246"/>
        <w:gridCol w:w="1701"/>
        <w:gridCol w:w="1701"/>
        <w:gridCol w:w="1559"/>
      </w:tblGrid>
      <w:tr w:rsidR="002B05B7" w:rsidRPr="00F7549B" w14:paraId="51BF45F4" w14:textId="77777777" w:rsidTr="002B05B7">
        <w:trPr>
          <w:trHeight w:val="30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E5F8" w14:textId="60309FB4" w:rsidR="002B05B7" w:rsidRPr="002F47DA" w:rsidRDefault="002B05B7" w:rsidP="0080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417E" w14:textId="2A613F01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Законопроект</w:t>
            </w:r>
          </w:p>
        </w:tc>
      </w:tr>
      <w:tr w:rsidR="002B05B7" w:rsidRPr="00F7549B" w14:paraId="05675F94" w14:textId="77777777" w:rsidTr="002B05B7">
        <w:trPr>
          <w:trHeight w:val="300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D4ED" w14:textId="77777777" w:rsidR="002B05B7" w:rsidRPr="002F47DA" w:rsidRDefault="002B05B7" w:rsidP="00B3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5401" w14:textId="6F3E1DCB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5DEA" w14:textId="3D09D854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B2A6" w14:textId="3DBCD16D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2023 год</w:t>
            </w:r>
          </w:p>
        </w:tc>
      </w:tr>
      <w:tr w:rsidR="002B05B7" w:rsidRPr="00F7549B" w14:paraId="372A95D0" w14:textId="77777777" w:rsidTr="002B05B7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FCDF" w14:textId="134E9138" w:rsidR="002B05B7" w:rsidRPr="002F47DA" w:rsidRDefault="002B05B7" w:rsidP="00B3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Всего (предусмотрено законопроектом)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05AE" w14:textId="4825D03F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2 489 698,5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91B1" w14:textId="6DB2DA3C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2 763 606,0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16F4" w14:textId="016B3420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2 881 912,6</w:t>
            </w:r>
          </w:p>
        </w:tc>
      </w:tr>
      <w:tr w:rsidR="002B05B7" w:rsidRPr="00F7549B" w14:paraId="5BD87A27" w14:textId="77777777" w:rsidTr="002B05B7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733F" w14:textId="08BB5AB6" w:rsidR="002B05B7" w:rsidRPr="002F47DA" w:rsidRDefault="002B05B7" w:rsidP="00B3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распределено (приложения 31-33)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1FBC" w14:textId="1693BC9B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1 358 509,5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6610" w14:textId="3CB74609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1 236 487,6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2378" w14:textId="5E06A08C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1 232 929,8</w:t>
            </w:r>
          </w:p>
        </w:tc>
      </w:tr>
      <w:tr w:rsidR="002B05B7" w:rsidRPr="00F7549B" w14:paraId="5232DC77" w14:textId="77777777" w:rsidTr="002B05B7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A492" w14:textId="3F49F1C7" w:rsidR="002B05B7" w:rsidRPr="002F47DA" w:rsidRDefault="002B05B7" w:rsidP="00B3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% к общему объему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2AD6" w14:textId="12CD2DBF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3D9E" w14:textId="6460B2AE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A320" w14:textId="6CB3A330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42,8</w:t>
            </w:r>
          </w:p>
        </w:tc>
      </w:tr>
      <w:tr w:rsidR="002B05B7" w:rsidRPr="00F7549B" w14:paraId="7A2DF0E7" w14:textId="77777777" w:rsidTr="002B05B7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DD42" w14:textId="42884A72" w:rsidR="002B05B7" w:rsidRPr="002F47DA" w:rsidRDefault="002B05B7" w:rsidP="00B3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из них: резерв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E193" w14:textId="019CC15F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24 942,3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B1E0" w14:textId="75B317B3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20 446,4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04F" w14:textId="72A12516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35 947,5</w:t>
            </w:r>
          </w:p>
        </w:tc>
      </w:tr>
      <w:tr w:rsidR="002B05B7" w:rsidRPr="00F7549B" w14:paraId="75F99552" w14:textId="77777777" w:rsidTr="002B05B7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3535" w14:textId="77777777" w:rsidR="002B05B7" w:rsidRPr="002F47DA" w:rsidRDefault="002B05B7" w:rsidP="00B3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Не распределено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28A5" w14:textId="1748A9C6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1 491 189,0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F51E" w14:textId="2F07396A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1 527 118,4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5C0F" w14:textId="4E118AEA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1 648 982,9</w:t>
            </w:r>
          </w:p>
        </w:tc>
      </w:tr>
      <w:tr w:rsidR="002B05B7" w:rsidRPr="00F7549B" w14:paraId="3E7918CA" w14:textId="77777777" w:rsidTr="002B05B7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5DE2" w14:textId="77777777" w:rsidR="002B05B7" w:rsidRPr="002F47DA" w:rsidRDefault="002B05B7" w:rsidP="00B35D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% к общему объему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5A94" w14:textId="6183F9FE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171" w14:textId="64B985AF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0615" w14:textId="281CD2D2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57,2</w:t>
            </w:r>
          </w:p>
        </w:tc>
      </w:tr>
      <w:tr w:rsidR="002B05B7" w:rsidRPr="00F7549B" w14:paraId="023F0AED" w14:textId="77777777" w:rsidTr="002B05B7">
        <w:trPr>
          <w:trHeight w:val="11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9F6" w14:textId="77777777" w:rsidR="002B05B7" w:rsidRPr="002F47DA" w:rsidRDefault="002B05B7" w:rsidP="00665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 них: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AE45" w14:textId="77777777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66FB" w14:textId="77777777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83D2" w14:textId="77777777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</w:p>
        </w:tc>
      </w:tr>
      <w:tr w:rsidR="002B05B7" w:rsidRPr="00F7549B" w14:paraId="44D4DFCB" w14:textId="77777777" w:rsidTr="002F47DA">
        <w:trPr>
          <w:trHeight w:val="22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CE56" w14:textId="77777777" w:rsidR="002B05B7" w:rsidRPr="002F47DA" w:rsidRDefault="002B05B7" w:rsidP="0066585E">
            <w:pPr>
              <w:spacing w:after="0" w:line="240" w:lineRule="auto"/>
              <w:ind w:firstLine="602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8179" w14:textId="688FAA45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883 103,7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F3B3" w14:textId="4BDF169E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900 811,7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CD5A" w14:textId="5A5E33A9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918 361,0</w:t>
            </w:r>
          </w:p>
        </w:tc>
      </w:tr>
      <w:tr w:rsidR="002B05B7" w:rsidRPr="00F7549B" w14:paraId="15984968" w14:textId="77777777" w:rsidTr="002B05B7">
        <w:trPr>
          <w:trHeight w:val="28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5061" w14:textId="77777777" w:rsidR="002B05B7" w:rsidRPr="002F47DA" w:rsidRDefault="002B05B7" w:rsidP="0066585E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количество нераспределенных дотаций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66B6" w14:textId="33558465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4D47" w14:textId="07AB6A53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6BB2" w14:textId="575C62A4" w:rsidR="002B05B7" w:rsidRPr="002F47DA" w:rsidRDefault="002B05B7" w:rsidP="00B3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6</w:t>
            </w:r>
          </w:p>
        </w:tc>
      </w:tr>
      <w:tr w:rsidR="002B05B7" w:rsidRPr="00F7549B" w14:paraId="76DEA783" w14:textId="77777777" w:rsidTr="002B05B7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809" w14:textId="77777777" w:rsidR="002B05B7" w:rsidRPr="002F47DA" w:rsidRDefault="002B05B7" w:rsidP="0066585E">
            <w:pPr>
              <w:spacing w:after="0" w:line="240" w:lineRule="auto"/>
              <w:ind w:firstLine="60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субсидии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5F2A" w14:textId="3CA8A843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459 660,5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8315" w14:textId="41D4E5BF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474 281,3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98A4" w14:textId="29953F4D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567 400,0</w:t>
            </w:r>
          </w:p>
        </w:tc>
      </w:tr>
      <w:tr w:rsidR="002B05B7" w:rsidRPr="00F7549B" w14:paraId="76779ED9" w14:textId="77777777" w:rsidTr="002B05B7">
        <w:trPr>
          <w:trHeight w:val="28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47EC" w14:textId="77777777" w:rsidR="002B05B7" w:rsidRPr="002F47DA" w:rsidRDefault="002B05B7" w:rsidP="0066585E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количество нераспределенных субсидий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01FA" w14:textId="43BDDA5F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941C" w14:textId="06D86BBE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CA2B" w14:textId="61C207B3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32</w:t>
            </w:r>
          </w:p>
        </w:tc>
      </w:tr>
      <w:tr w:rsidR="002B05B7" w:rsidRPr="00F7549B" w14:paraId="272B4C70" w14:textId="77777777" w:rsidTr="002B05B7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D2C1" w14:textId="77777777" w:rsidR="002B05B7" w:rsidRPr="002F47DA" w:rsidRDefault="002B05B7" w:rsidP="0066585E">
            <w:pPr>
              <w:spacing w:after="0" w:line="240" w:lineRule="auto"/>
              <w:ind w:firstLine="60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33EA" w14:textId="555F817F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973D" w14:textId="27A1CB65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1 210,3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C31E" w14:textId="01EC0298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1 082,0</w:t>
            </w:r>
          </w:p>
        </w:tc>
      </w:tr>
      <w:tr w:rsidR="002B05B7" w:rsidRPr="00F7549B" w14:paraId="17DA0C4C" w14:textId="77777777" w:rsidTr="002B05B7">
        <w:trPr>
          <w:trHeight w:val="28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25CD" w14:textId="77777777" w:rsidR="002B05B7" w:rsidRPr="002F47DA" w:rsidRDefault="002B05B7" w:rsidP="0066585E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количество нераспределенных субвенций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FD64" w14:textId="154EB513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CFF3" w14:textId="20918CEE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8952" w14:textId="25477172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</w:t>
            </w:r>
          </w:p>
        </w:tc>
      </w:tr>
      <w:tr w:rsidR="002B05B7" w:rsidRPr="00F7549B" w14:paraId="1C21CCE5" w14:textId="77777777" w:rsidTr="002B05B7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CAE" w14:textId="77777777" w:rsidR="002B05B7" w:rsidRPr="002F47DA" w:rsidRDefault="002B05B7" w:rsidP="0066585E">
            <w:pPr>
              <w:spacing w:after="0" w:line="240" w:lineRule="auto"/>
              <w:ind w:firstLine="60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D41D" w14:textId="2B4AE9EC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146 779,9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926" w14:textId="53E337E6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150 815,0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C4FD" w14:textId="38A3720F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162 139,8</w:t>
            </w:r>
          </w:p>
        </w:tc>
      </w:tr>
      <w:tr w:rsidR="002B05B7" w:rsidRPr="00F7549B" w14:paraId="3AC1D345" w14:textId="77777777" w:rsidTr="002B05B7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C65" w14:textId="77777777" w:rsidR="002B05B7" w:rsidRPr="002F47DA" w:rsidRDefault="002B05B7" w:rsidP="003F6D44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количество нераспределенных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392A" w14:textId="5CF5F550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DE5E" w14:textId="41CDF281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9B62" w14:textId="39964E37" w:rsidR="002B05B7" w:rsidRPr="002F47DA" w:rsidRDefault="002B05B7" w:rsidP="0066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2F47DA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18</w:t>
            </w:r>
          </w:p>
        </w:tc>
      </w:tr>
    </w:tbl>
    <w:p w14:paraId="38D2E1A6" w14:textId="77777777" w:rsidR="00503EB7" w:rsidRDefault="00503EB7" w:rsidP="007768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A01FD1" w14:textId="1B47C842" w:rsidR="00C3537A" w:rsidRDefault="003736C6" w:rsidP="0077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3537A" w:rsidRPr="009715E6">
        <w:rPr>
          <w:rFonts w:ascii="Times New Roman" w:hAnsi="Times New Roman" w:cs="Times New Roman"/>
          <w:sz w:val="24"/>
          <w:szCs w:val="24"/>
        </w:rPr>
        <w:t xml:space="preserve">аблица </w:t>
      </w:r>
      <w:r w:rsidR="009715E6" w:rsidRPr="009715E6">
        <w:rPr>
          <w:rFonts w:ascii="Times New Roman" w:hAnsi="Times New Roman" w:cs="Times New Roman"/>
          <w:sz w:val="24"/>
          <w:szCs w:val="24"/>
        </w:rPr>
        <w:t>1</w:t>
      </w:r>
      <w:r w:rsidR="00B5769A">
        <w:rPr>
          <w:rFonts w:ascii="Times New Roman" w:hAnsi="Times New Roman" w:cs="Times New Roman"/>
          <w:sz w:val="24"/>
          <w:szCs w:val="24"/>
        </w:rPr>
        <w:t>3</w:t>
      </w:r>
    </w:p>
    <w:p w14:paraId="2BF16D7E" w14:textId="4BFC2EDC" w:rsidR="00367F31" w:rsidRDefault="00367F31" w:rsidP="0066585E">
      <w:pPr>
        <w:pStyle w:val="a9"/>
        <w:overflowPunct w:val="0"/>
        <w:autoSpaceDE w:val="0"/>
        <w:autoSpaceDN w:val="0"/>
        <w:adjustRightInd w:val="0"/>
        <w:spacing w:before="120"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5C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о распределении межбюджетных трансфертов 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главным распорядителям бюджетных средств</w:t>
      </w:r>
      <w:r w:rsidRPr="006F5B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20</w:t>
      </w:r>
      <w:r w:rsidR="00BE3F9B" w:rsidRPr="00BE3F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- 202</w:t>
      </w:r>
      <w:r w:rsidR="00BE3F9B" w:rsidRPr="00BE3F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годах</w:t>
      </w:r>
    </w:p>
    <w:p w14:paraId="68024912" w14:textId="77777777" w:rsidR="0066585E" w:rsidRPr="006F5BBD" w:rsidRDefault="0066585E" w:rsidP="0066585E">
      <w:pPr>
        <w:pStyle w:val="a9"/>
        <w:overflowPunct w:val="0"/>
        <w:autoSpaceDE w:val="0"/>
        <w:autoSpaceDN w:val="0"/>
        <w:adjustRightInd w:val="0"/>
        <w:spacing w:before="120"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ABA30A0" w14:textId="1854C50B" w:rsidR="00367F31" w:rsidRPr="00532714" w:rsidRDefault="00367F31" w:rsidP="002B05B7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0"/>
        </w:rPr>
      </w:pPr>
      <w:r w:rsidRPr="00532714">
        <w:rPr>
          <w:rFonts w:ascii="Times New Roman" w:hAnsi="Times New Roman" w:cs="Times New Roman"/>
          <w:sz w:val="20"/>
        </w:rPr>
        <w:t>(млн. рублей)</w:t>
      </w:r>
    </w:p>
    <w:tbl>
      <w:tblPr>
        <w:tblW w:w="9606" w:type="dxa"/>
        <w:tblInd w:w="-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4"/>
        <w:gridCol w:w="709"/>
        <w:gridCol w:w="1133"/>
        <w:gridCol w:w="1275"/>
        <w:gridCol w:w="950"/>
        <w:gridCol w:w="1125"/>
        <w:gridCol w:w="1125"/>
        <w:gridCol w:w="1125"/>
      </w:tblGrid>
      <w:tr w:rsidR="002B05B7" w:rsidRPr="00BE3F9B" w14:paraId="1A0E4CC8" w14:textId="77777777" w:rsidTr="002B05B7">
        <w:trPr>
          <w:trHeight w:val="245"/>
          <w:tblHeader/>
        </w:trPr>
        <w:tc>
          <w:tcPr>
            <w:tcW w:w="2164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38855C0B" w14:textId="6B98557B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F28EFBB" w14:textId="4E144013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Код Главы</w:t>
            </w:r>
          </w:p>
        </w:tc>
        <w:tc>
          <w:tcPr>
            <w:tcW w:w="33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F211111" w14:textId="181DA39D" w:rsidR="002B05B7" w:rsidRPr="004F045B" w:rsidRDefault="002B05B7" w:rsidP="002B0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2020 год</w:t>
            </w:r>
          </w:p>
        </w:tc>
        <w:tc>
          <w:tcPr>
            <w:tcW w:w="33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216A6EA" w14:textId="6A78693C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Законопроект</w:t>
            </w:r>
          </w:p>
        </w:tc>
      </w:tr>
      <w:tr w:rsidR="002B05B7" w:rsidRPr="00BE3F9B" w14:paraId="755D64B4" w14:textId="77777777" w:rsidTr="002B05B7">
        <w:trPr>
          <w:trHeight w:val="245"/>
          <w:tblHeader/>
        </w:trPr>
        <w:tc>
          <w:tcPr>
            <w:tcW w:w="2164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66519" w14:textId="77777777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27A1127A" w14:textId="77777777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94E941B" w14:textId="7F2F0865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Сводная бюджетная роспись на 01.09.20</w:t>
            </w: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ru-RU"/>
              </w:rPr>
              <w:t>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694CA78" w14:textId="4A6218E8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Кассовое исполнение на 01.09.20</w:t>
            </w: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ru-RU"/>
              </w:rPr>
              <w:t>20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5281E56" w14:textId="30624CD5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% к росписи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F207A52" w14:textId="462A44F8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2021 год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C0174A7" w14:textId="5EA4C3C5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2022 год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EE514D7" w14:textId="71F7490F" w:rsidR="002B05B7" w:rsidRPr="004F045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202</w:t>
            </w: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ru-RU"/>
              </w:rPr>
              <w:t>3</w:t>
            </w:r>
            <w:r w:rsidRPr="004F04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год</w:t>
            </w:r>
          </w:p>
        </w:tc>
      </w:tr>
      <w:tr w:rsidR="002B05B7" w:rsidRPr="00BE3F9B" w14:paraId="016364D6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5B3850" w14:textId="7F42E58D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BE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098C07F1" w14:textId="77777777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C1968D6" w14:textId="17ED69A4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3 468 990,8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5D7D419" w14:textId="670A6704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2 021 144,9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3F0B4AC" w14:textId="5D6DA777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4501269" w14:textId="7043C026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2 849 698,5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EDF1D83" w14:textId="21B402C9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2 763 606,0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07BFC7C" w14:textId="31391853" w:rsidR="002B05B7" w:rsidRPr="00BE3F9B" w:rsidRDefault="002B05B7" w:rsidP="00BE3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2 881 912,6</w:t>
            </w:r>
          </w:p>
        </w:tc>
      </w:tr>
      <w:tr w:rsidR="002B05B7" w:rsidRPr="00BE3F9B" w14:paraId="1312E3E4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00C41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Минпромторг</w:t>
            </w:r>
            <w:proofErr w:type="spellEnd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30164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92E3A" w14:textId="65DEA04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15 840,2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F12D3" w14:textId="592FE13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4 099,5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2BDB" w14:textId="01C3E74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92623" w14:textId="6134731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27 275,0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8BB52" w14:textId="29F1835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20 624,0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728E1" w14:textId="4537D17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17 235,6</w:t>
            </w:r>
          </w:p>
        </w:tc>
      </w:tr>
      <w:tr w:rsidR="002B05B7" w:rsidRPr="00BE3F9B" w14:paraId="2F4DB8C8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D4CD6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Минэнерго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9919F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45F79" w14:textId="72CD2BC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9 542,1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F6F35" w14:textId="126E742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5 108,8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A44AE" w14:textId="66D5150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9ADF1" w14:textId="12859D2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7 499,4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2AB27" w14:textId="64E1D9D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7 706,9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CBE46" w14:textId="1AE882E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5 404,8</w:t>
            </w:r>
          </w:p>
        </w:tc>
      </w:tr>
      <w:tr w:rsidR="002B05B7" w:rsidRPr="00BE3F9B" w14:paraId="6786EE89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68DF2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06D16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5953E" w14:textId="23F4B0D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B6AD4" w14:textId="3C0A445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E11DF" w14:textId="2EDC817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05D18" w14:textId="7AE9547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04DB1" w14:textId="007DB47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14F52" w14:textId="2788014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2B05B7" w:rsidRPr="00BE3F9B" w14:paraId="0BEA551D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9EE9D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Роснедра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3C5A3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1FECA" w14:textId="14BD94E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87FE6" w14:textId="31C7D7C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5F69" w14:textId="7F26AF1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C3C94" w14:textId="507E570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CAFF1" w14:textId="01F60AF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6708A" w14:textId="1D32C8A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</w:tc>
      </w:tr>
      <w:tr w:rsidR="002B05B7" w:rsidRPr="00BE3F9B" w14:paraId="07FE0703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FF99A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Минприроды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74809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358DC" w14:textId="4357856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21 394,7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4D6BA" w14:textId="785984E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4 909,7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E5924" w14:textId="377316C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7D11" w14:textId="42122BA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5 939,3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0B77C" w14:textId="1867855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7 432,4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C06BB" w14:textId="071823C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12 969,5</w:t>
            </w:r>
          </w:p>
        </w:tc>
      </w:tr>
      <w:tr w:rsidR="002B05B7" w:rsidRPr="00BE3F9B" w14:paraId="658B1814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FC31A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Росводресурсы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C7B15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ACF24" w14:textId="531DDBE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10 151,8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94AF4" w14:textId="3FDAA57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3 140,8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D594A" w14:textId="22D2B5A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663F" w14:textId="67D7AA2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10 709,2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A23D4" w14:textId="26A828B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10 999,5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D448D" w14:textId="5281775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11 124,3</w:t>
            </w:r>
          </w:p>
        </w:tc>
      </w:tr>
      <w:tr w:rsidR="002B05B7" w:rsidRPr="00BE3F9B" w14:paraId="0F0BBA4E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7A20A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Рослесхоз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02D41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4E55E" w14:textId="54A3B08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35 866,2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F6F4" w14:textId="005D58B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23 195,3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1C423" w14:textId="4420378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E2FDB" w14:textId="3C16A94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29 642,2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EC6CA" w14:textId="0AE8EEB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32 789,6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D123E" w14:textId="6B3EB47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34 953,2</w:t>
            </w:r>
          </w:p>
        </w:tc>
      </w:tr>
      <w:tr w:rsidR="002B05B7" w:rsidRPr="00BE3F9B" w14:paraId="42A7CF10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7034C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Минкультуры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666F4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054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89181" w14:textId="753F2AC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18 993,1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2ED2A" w14:textId="5F14942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8 569,6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11BEF" w14:textId="2D70DF5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951BB" w14:textId="457B4C1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18 512,2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13C5E" w14:textId="2F02BB4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17 624,3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595ED" w14:textId="7B8A87D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15 666,8</w:t>
            </w:r>
          </w:p>
        </w:tc>
      </w:tr>
      <w:tr w:rsidR="002B05B7" w:rsidRPr="00BE3F9B" w14:paraId="70DD50D5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F6889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A33CC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205C1" w14:textId="2ADB525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399 844,6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3A57E" w14:textId="13F8F83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195 594,9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0874C" w14:textId="39C141A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3551C" w14:textId="15A61D6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152 789,7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4FF98" w14:textId="0089FF0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155 729,2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E3DC4" w14:textId="7371171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126 876,2</w:t>
            </w:r>
          </w:p>
        </w:tc>
      </w:tr>
      <w:tr w:rsidR="002B05B7" w:rsidRPr="00BE3F9B" w14:paraId="7763D6C5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2F6DC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53CF2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006D3" w14:textId="2E90D8E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148 831,3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2B09A" w14:textId="100C732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61 493,3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E0FFC" w14:textId="608968B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8231F" w14:textId="74D0165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137 703,7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8174E" w14:textId="3F5AFE6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152 275,6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2EA45" w14:textId="0FC6E6B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153 695,9</w:t>
            </w:r>
          </w:p>
        </w:tc>
      </w:tr>
      <w:tr w:rsidR="002B05B7" w:rsidRPr="00BE3F9B" w14:paraId="1FD83469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32B44" w14:textId="56105FB6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Минцифры</w:t>
            </w:r>
            <w:proofErr w:type="spellEnd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FB887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6F14E" w14:textId="56C1368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1 117,1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40425" w14:textId="1DB99A0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FCBDE" w14:textId="300310B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CE7FB" w14:textId="6F1013B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3 473,3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C43FA" w14:textId="23C6E13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6 510,4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8A5B5" w14:textId="5D74EE9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11 991,4</w:t>
            </w:r>
          </w:p>
        </w:tc>
      </w:tr>
      <w:tr w:rsidR="002B05B7" w:rsidRPr="00BE3F9B" w14:paraId="398D8FF8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F64A1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44F14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A7CE5" w14:textId="1BAFE2B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206 296,0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633BB" w14:textId="0059E4E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57 736,0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B8544" w14:textId="2FA2100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4771E" w14:textId="6E17200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297 768,1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A8594" w14:textId="0FAAA24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249 922,9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343C7" w14:textId="1F84CCA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279 022,1</w:t>
            </w:r>
          </w:p>
        </w:tc>
      </w:tr>
      <w:tr w:rsidR="002B05B7" w:rsidRPr="00BE3F9B" w14:paraId="29C389C3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6EED6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Миннауки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54BDA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BC84E" w14:textId="7DB6453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03793" w14:textId="0666A58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0B0B5" w14:textId="680CB64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7F355" w14:textId="472B115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EED14" w14:textId="50B2F1F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9F301" w14:textId="4780C66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344,1</w:t>
            </w:r>
          </w:p>
        </w:tc>
      </w:tr>
      <w:tr w:rsidR="002B05B7" w:rsidRPr="00BE3F9B" w14:paraId="406AF358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8D08F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Росрыболовство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5EC2C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20EE1" w14:textId="193D1C7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19EBC" w14:textId="62A8BF8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79B3" w14:textId="61F85A8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094FB" w14:textId="337D339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02990" w14:textId="000FBA7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764FC" w14:textId="7C45A93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2B05B7" w:rsidRPr="00BE3F9B" w14:paraId="3B4C1C5B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D9A9E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Россельхознадзор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16143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D1438" w14:textId="62945DB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D69C1" w14:textId="677284C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F00E8" w14:textId="2677012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29E6D" w14:textId="6D6AC22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45C6A" w14:textId="7284D84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A3DC8" w14:textId="330C1B6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05B7" w:rsidRPr="00BE3F9B" w14:paraId="033ACFC9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89138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Минсельхоз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7FA19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24228" w14:textId="38C682E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128 876,8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0F7C3" w14:textId="3DECE80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71 110,8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DCEBB" w14:textId="2208841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9C13" w14:textId="2E02C3D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109 644,1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04AF6" w14:textId="25D85CA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109 663,1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892D7" w14:textId="5929B6F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106 603,2</w:t>
            </w:r>
          </w:p>
        </w:tc>
      </w:tr>
      <w:tr w:rsidR="002B05B7" w:rsidRPr="00BE3F9B" w14:paraId="67FB7BDC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20067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Росмолодежь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6339B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69706" w14:textId="24CB76C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1 266,7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C8B96" w14:textId="0573772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3BB21" w14:textId="07C42C0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EBF53" w14:textId="32A2FE7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EA0ED" w14:textId="36DDD7A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092C3" w14:textId="30D0ADC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457,7</w:t>
            </w:r>
          </w:p>
        </w:tc>
      </w:tr>
      <w:tr w:rsidR="002B05B7" w:rsidRPr="00BE3F9B" w14:paraId="75C1212C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B936B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Минфин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4A4F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69BC0" w14:textId="6B65887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1 206 753,4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219E5" w14:textId="66180EA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895 942,7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85DDB" w14:textId="59C7BD0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5511C" w14:textId="61220C3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907 163,9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5BA4" w14:textId="4ADD03D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922 536,9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96C75" w14:textId="305786F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936 201,8</w:t>
            </w:r>
          </w:p>
        </w:tc>
      </w:tr>
      <w:tr w:rsidR="002B05B7" w:rsidRPr="00BE3F9B" w14:paraId="1E3D28A3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28681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EBD89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9ECDC" w14:textId="28E12A9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0A7B0" w14:textId="06F8ADF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DE260" w14:textId="29DE5F6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27C1B" w14:textId="233701A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FDBC5" w14:textId="7FD72CD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EE4BD" w14:textId="4FC539C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</w:tr>
      <w:tr w:rsidR="002B05B7" w:rsidRPr="00BE3F9B" w14:paraId="6463B5AB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CB97A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44301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B545B" w14:textId="0B38810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FFC7A" w14:textId="4EFBA42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5B0DC" w14:textId="4AEEF29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EA7E9" w14:textId="141180B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C7422" w14:textId="208A076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FF1B3" w14:textId="4410EE3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</w:t>
            </w:r>
          </w:p>
        </w:tc>
      </w:tr>
      <w:tr w:rsidR="002B05B7" w:rsidRPr="00BE3F9B" w14:paraId="6E712F7B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3FAE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Росавиация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0D8E5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D8523" w14:textId="6DB795D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1 755,9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94F2D" w14:textId="71BA14C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1 010,4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F6BC7" w14:textId="795F663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6AA01" w14:textId="5D9BCC8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4B3BE" w14:textId="1B531AA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04F85" w14:textId="523CAA3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2 628,7</w:t>
            </w:r>
          </w:p>
        </w:tc>
      </w:tr>
      <w:tr w:rsidR="002B05B7" w:rsidRPr="00BE3F9B" w14:paraId="40D1C0C9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76903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Росавтодор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45E25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CAB46" w14:textId="3A8A306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237 755,2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383C2" w14:textId="51C9AAB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69 308,2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26F76" w14:textId="1122EFA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ACE5F" w14:textId="454EB6F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133 783,1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BD773" w14:textId="4669903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85 189,2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50E74" w14:textId="2A047DA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94 662,7</w:t>
            </w:r>
          </w:p>
        </w:tc>
      </w:tr>
      <w:tr w:rsidR="002B05B7" w:rsidRPr="00BE3F9B" w14:paraId="52E1E379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E7123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Минэкономразвития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712BF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70AB9" w14:textId="3520625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199 178,7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30CD0" w14:textId="1A73FB7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105 046,4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F447B" w14:textId="3B46CC2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2F002" w14:textId="5B5679B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136 429,9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E67F4" w14:textId="61F8235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155 589,2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6AC58" w14:textId="050762E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236 978,7</w:t>
            </w:r>
          </w:p>
        </w:tc>
      </w:tr>
      <w:tr w:rsidR="002B05B7" w:rsidRPr="00BE3F9B" w14:paraId="3150E40F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07FAF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Минтруд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F378A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2703E" w14:textId="1D57806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584 790,9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8BC76" w14:textId="5F26CBA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357 405,4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2CEB7" w14:textId="682EB09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0FFC5" w14:textId="60F2BA3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664 346,7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118BD" w14:textId="220D57B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679 930,8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EBAEA" w14:textId="71D2D87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691 617,9</w:t>
            </w:r>
          </w:p>
        </w:tc>
      </w:tr>
      <w:tr w:rsidR="002B05B7" w:rsidRPr="00BE3F9B" w14:paraId="721B99E7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D192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Роструд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97168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0726E" w14:textId="2D67720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148 082,0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C307" w14:textId="04E1D03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117 206,6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08795" w14:textId="4F2D342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E4721" w14:textId="3D1D73E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140 675,3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B9B53" w14:textId="25901BD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98 188,4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28CEE" w14:textId="4BE6CD2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99 461,1</w:t>
            </w:r>
          </w:p>
        </w:tc>
      </w:tr>
      <w:tr w:rsidR="002B05B7" w:rsidRPr="00BE3F9B" w14:paraId="659C6706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4BC6B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D4124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EDFA" w14:textId="0AC5145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E58E0" w14:textId="0C17DEA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46709" w14:textId="00B0722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1A00E" w14:textId="45B8939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6267A" w14:textId="4F27806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F1E05" w14:textId="4262461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05B7" w:rsidRPr="00BE3F9B" w14:paraId="41B156CF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01EC3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Ростуризм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902CC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D0B6C" w14:textId="34A70A2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5 593,3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C1ABC" w14:textId="328DC3D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1 972,8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A525F" w14:textId="2364211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6E992" w14:textId="4CBC8CD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9 087,3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B5577" w14:textId="383C3BC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8 898,5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A7E63" w14:textId="09013B0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8 898,5</w:t>
            </w:r>
          </w:p>
        </w:tc>
      </w:tr>
      <w:tr w:rsidR="002B05B7" w:rsidRPr="00BE3F9B" w14:paraId="44566A2A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C2C19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МЧС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4A050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6DFBF" w14:textId="7EE9613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2958D" w14:textId="0755F83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287,8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0231C" w14:textId="508D79D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F9753" w14:textId="54D8AB3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D4728" w14:textId="24DD597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FC671" w14:textId="647EC0D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B05B7" w:rsidRPr="00BE3F9B" w14:paraId="3A9619C8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3AD3E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Минобороны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A0827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797D5" w14:textId="765B2A4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4 122,7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8B426" w14:textId="1D11B63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2 226,7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3F3B0" w14:textId="42ED31D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897A2" w14:textId="3F2BBDF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DDC86" w14:textId="3B8C266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3 915,1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1BCC5" w14:textId="157998B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4 026,1</w:t>
            </w:r>
          </w:p>
        </w:tc>
      </w:tr>
      <w:tr w:rsidR="002B05B7" w:rsidRPr="00BE3F9B" w14:paraId="112AE25E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7E792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МВД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BA4AE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97C7B" w14:textId="7299F70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94949" w14:textId="60F3DAD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D3DBF" w14:textId="6DDC470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6CC7C" w14:textId="0707EF7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F93E1" w14:textId="28F2E76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8E89E" w14:textId="1DBD6ED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2B05B7" w:rsidRPr="00BE3F9B" w14:paraId="032917EE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04547" w14:textId="552855BF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</w:t>
            </w:r>
            <w:r w:rsidR="004F04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еестр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E639F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0B8C3" w14:textId="57A8F1A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CCDE8" w14:textId="51A3AE4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4188B" w14:textId="2BEB67F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E6F79" w14:textId="6702DC3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77323" w14:textId="3523E9D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8DB0F" w14:textId="3C30CBE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</w:tr>
      <w:tr w:rsidR="002B05B7" w:rsidRPr="00BE3F9B" w14:paraId="14DD6881" w14:textId="77777777" w:rsidTr="00B5769A">
        <w:trPr>
          <w:trHeight w:val="624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7BD35" w14:textId="2A6EFE9E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Дума Федерального Собрания Российской Федерации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2797E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B9C15" w14:textId="3F8EF83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1 591,6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FAC25" w14:textId="0377E8A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862,6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BCB19" w14:textId="51DC9F7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B7F1D" w14:textId="3DC1CFD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1 725,2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826EA" w14:textId="58D9E87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1 628,5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9E5BB" w14:textId="68FA169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1 675,2</w:t>
            </w:r>
          </w:p>
        </w:tc>
      </w:tr>
      <w:tr w:rsidR="002B05B7" w:rsidRPr="00BE3F9B" w14:paraId="36307FFA" w14:textId="77777777" w:rsidTr="004F045B">
        <w:trPr>
          <w:trHeight w:val="624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EDD15" w14:textId="7F2ACE35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 Федерации Федерального Собрания Российской Федерации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4154B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1AD99" w14:textId="5CD8BD0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87C6" w14:textId="48804D3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274,9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E6B75" w14:textId="189C0E5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D27A4" w14:textId="721E20DE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6AB00" w14:textId="0E83E62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AF279" w14:textId="16680C7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589,6</w:t>
            </w:r>
          </w:p>
        </w:tc>
      </w:tr>
      <w:tr w:rsidR="002B05B7" w:rsidRPr="00BE3F9B" w14:paraId="0EE93FE6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7C33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Минвостокразвития</w:t>
            </w:r>
            <w:proofErr w:type="spellEnd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9D54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491B" w14:textId="0BFFC569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29 230,1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43D05" w14:textId="6B43824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10 530,3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5A2BC" w14:textId="5E2A6DA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0EFCC" w14:textId="4C4A6D0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12 649,4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C355D" w14:textId="4F5F63B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7D281" w14:textId="0E0065A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3 900,0</w:t>
            </w:r>
          </w:p>
        </w:tc>
      </w:tr>
      <w:tr w:rsidR="002B05B7" w:rsidRPr="00BE3F9B" w14:paraId="532D1B6F" w14:textId="77777777" w:rsidTr="004F045B">
        <w:trPr>
          <w:trHeight w:val="397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29273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агентство по делам национальностей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922FD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01C40" w14:textId="54B43F6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8A302" w14:textId="3FF326D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212,6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262D0" w14:textId="40885C01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58C4C" w14:textId="5939C80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40511" w14:textId="52F21292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345A1" w14:textId="6315C52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518,2</w:t>
            </w:r>
          </w:p>
        </w:tc>
      </w:tr>
      <w:tr w:rsidR="002B05B7" w:rsidRPr="00BE3F9B" w14:paraId="5CF28834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25A01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ФМБА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38253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B7934" w14:textId="2A498FD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9 329,1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58B92" w14:textId="4DFA46E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8 610,0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8250C" w14:textId="58B5BB7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2225C" w14:textId="6B4FA20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9 520,4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D1DEE" w14:textId="56725BE8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9 862,5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20CB3" w14:textId="42E380BB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10 214,0</w:t>
            </w:r>
          </w:p>
        </w:tc>
      </w:tr>
      <w:tr w:rsidR="002B05B7" w:rsidRPr="00BE3F9B" w14:paraId="46959A79" w14:textId="77777777" w:rsidTr="004F045B">
        <w:trPr>
          <w:trHeight w:val="624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247B" w14:textId="2835CD2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Судебный Департамент при Верховном Суде Российской Федерации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46A9D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ABA0A" w14:textId="02FB0F1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E388" w14:textId="37D6B3C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8A056" w14:textId="1C0C19F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EB77" w14:textId="7060F9B6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52779" w14:textId="0AA1B25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0E86" w14:textId="7C4CDFA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2B05B7" w:rsidRPr="00BE3F9B" w14:paraId="1DF01854" w14:textId="77777777" w:rsidTr="002B05B7">
        <w:trPr>
          <w:trHeight w:val="245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3DBE3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Ростехнадзор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77BB0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10241" w14:textId="3F68D00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3FFF" w14:textId="7AD1471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3DEF2" w14:textId="1EA27984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CC46E" w14:textId="0FD5A05A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8739E" w14:textId="5DF8C97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8756E" w14:textId="14A155CF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</w:tr>
      <w:tr w:rsidR="002B05B7" w:rsidRPr="00BE3F9B" w14:paraId="7ACAB274" w14:textId="77777777" w:rsidTr="002B05B7">
        <w:trPr>
          <w:trHeight w:val="281"/>
        </w:trPr>
        <w:tc>
          <w:tcPr>
            <w:tcW w:w="216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EE2189F" w14:textId="77777777" w:rsidR="002B05B7" w:rsidRPr="00BE3F9B" w:rsidRDefault="002B05B7" w:rsidP="005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Минспорт</w:t>
            </w:r>
            <w:proofErr w:type="spellEnd"/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D757E3" w14:textId="7777777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538E48" w14:textId="31AE290C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36 572,9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8652CB" w14:textId="44F4C467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14 272,0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2332A7" w14:textId="3D377D0D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5B02B7" w14:textId="6C3D2BA3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22 695,7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83FC59" w14:textId="3ED48030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20 241,0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74C251" w14:textId="23096395" w:rsidR="002B05B7" w:rsidRPr="00BE3F9B" w:rsidRDefault="002B05B7" w:rsidP="0050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13 331,8</w:t>
            </w:r>
          </w:p>
        </w:tc>
      </w:tr>
    </w:tbl>
    <w:p w14:paraId="3A87CD96" w14:textId="77777777" w:rsidR="003736C6" w:rsidRDefault="003736C6" w:rsidP="00BE3F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FD55A7B" w14:textId="7327E41D" w:rsidR="0014495C" w:rsidRDefault="0014495C" w:rsidP="0077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5E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715E6" w:rsidRPr="009715E6">
        <w:rPr>
          <w:rFonts w:ascii="Times New Roman" w:hAnsi="Times New Roman" w:cs="Times New Roman"/>
          <w:sz w:val="24"/>
          <w:szCs w:val="24"/>
        </w:rPr>
        <w:t>1</w:t>
      </w:r>
      <w:r w:rsidR="00B5769A">
        <w:rPr>
          <w:rFonts w:ascii="Times New Roman" w:hAnsi="Times New Roman" w:cs="Times New Roman"/>
          <w:sz w:val="24"/>
          <w:szCs w:val="24"/>
        </w:rPr>
        <w:t>4</w:t>
      </w:r>
    </w:p>
    <w:p w14:paraId="56FCE1A5" w14:textId="77777777" w:rsidR="00367F31" w:rsidRDefault="00367F31" w:rsidP="00532714">
      <w:pPr>
        <w:pStyle w:val="a9"/>
        <w:overflowPunct w:val="0"/>
        <w:autoSpaceDE w:val="0"/>
        <w:autoSpaceDN w:val="0"/>
        <w:adjustRightInd w:val="0"/>
        <w:spacing w:before="120"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о распределении межбюджетных трансфертов по разделу 14 «Межбюджетные трансферты общего характера бюджетам бюджетной системы Российской Федерации»</w:t>
      </w:r>
    </w:p>
    <w:p w14:paraId="3E69634A" w14:textId="77777777" w:rsidR="00367F31" w:rsidRPr="00367F31" w:rsidRDefault="00367F31" w:rsidP="00367F31">
      <w:pPr>
        <w:pStyle w:val="a9"/>
        <w:overflowPunct w:val="0"/>
        <w:autoSpaceDE w:val="0"/>
        <w:autoSpaceDN w:val="0"/>
        <w:adjustRightInd w:val="0"/>
        <w:spacing w:before="120"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57"/>
        <w:gridCol w:w="992"/>
        <w:gridCol w:w="567"/>
        <w:gridCol w:w="992"/>
        <w:gridCol w:w="567"/>
        <w:gridCol w:w="851"/>
        <w:gridCol w:w="567"/>
        <w:gridCol w:w="850"/>
        <w:gridCol w:w="567"/>
        <w:gridCol w:w="851"/>
        <w:gridCol w:w="567"/>
      </w:tblGrid>
      <w:tr w:rsidR="00CD0DE2" w:rsidRPr="0014495C" w14:paraId="15FF8620" w14:textId="77777777" w:rsidTr="004F045B">
        <w:trPr>
          <w:trHeight w:val="315"/>
          <w:tblHeader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A62" w14:textId="131F5E9F" w:rsidR="00CD0DE2" w:rsidRPr="00800543" w:rsidRDefault="00800543" w:rsidP="0080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800543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CCE7" w14:textId="188A6777" w:rsidR="00CD0DE2" w:rsidRPr="0014495C" w:rsidRDefault="00CD0DE2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DE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="009137D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Pr="0014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DE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7196" w14:textId="77777777" w:rsidR="00CD0DE2" w:rsidRPr="00CD0DE2" w:rsidRDefault="00CD0DE2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Законопроект</w:t>
            </w:r>
          </w:p>
        </w:tc>
      </w:tr>
      <w:tr w:rsidR="009137D3" w:rsidRPr="0014495C" w14:paraId="2EF2DE36" w14:textId="77777777" w:rsidTr="004F045B">
        <w:trPr>
          <w:trHeight w:val="416"/>
          <w:tblHeader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C35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91AB" w14:textId="0702DC7E" w:rsidR="009137D3" w:rsidRPr="0014495C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закон №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380</w:t>
            </w: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-ФЗ с учетом изменений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319A" w14:textId="6F7AE9D4" w:rsidR="009137D3" w:rsidRPr="0014495C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Сводная бюджетная роспись по состоянию на 01.09.20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AABF" w14:textId="7D091E59" w:rsidR="009137D3" w:rsidRPr="00CD0DE2" w:rsidRDefault="009137D3" w:rsidP="009137D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0DE2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5E5D" w14:textId="275A7335" w:rsidR="009137D3" w:rsidRPr="00CD0DE2" w:rsidRDefault="009137D3" w:rsidP="009137D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0DE2">
              <w:rPr>
                <w:rFonts w:ascii="Times New Roman" w:hAnsi="Times New Roman" w:cs="Times New Roman"/>
                <w:b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1517" w14:textId="00C29EDF" w:rsidR="009137D3" w:rsidRPr="00CD0DE2" w:rsidRDefault="009137D3" w:rsidP="009137D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0DE2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D0DE2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14495C" w:rsidRPr="0014495C" w14:paraId="09CB59B1" w14:textId="77777777" w:rsidTr="004F045B">
        <w:trPr>
          <w:trHeight w:val="211"/>
          <w:tblHeader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82B4" w14:textId="77777777" w:rsidR="0014495C" w:rsidRPr="0014495C" w:rsidRDefault="0014495C" w:rsidP="00144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F8FF" w14:textId="77777777" w:rsidR="0014495C" w:rsidRPr="0014495C" w:rsidRDefault="0014495C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4506" w14:textId="77777777" w:rsidR="0014495C" w:rsidRPr="0014495C" w:rsidRDefault="0014495C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D0B7" w14:textId="77777777" w:rsidR="0014495C" w:rsidRPr="0014495C" w:rsidRDefault="0014495C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FF02" w14:textId="77777777" w:rsidR="0014495C" w:rsidRPr="0014495C" w:rsidRDefault="0014495C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B364" w14:textId="77777777" w:rsidR="0014495C" w:rsidRPr="0014495C" w:rsidRDefault="0014495C" w:rsidP="004F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B7A1" w14:textId="77777777" w:rsidR="0014495C" w:rsidRPr="0014495C" w:rsidRDefault="0014495C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%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6D16" w14:textId="77777777" w:rsidR="0014495C" w:rsidRPr="0014495C" w:rsidRDefault="0014495C" w:rsidP="004F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B76B" w14:textId="77777777" w:rsidR="0014495C" w:rsidRPr="0014495C" w:rsidRDefault="0014495C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2FDB" w14:textId="77777777" w:rsidR="0014495C" w:rsidRPr="0014495C" w:rsidRDefault="0014495C" w:rsidP="004F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AFEF" w14:textId="77777777" w:rsidR="0014495C" w:rsidRPr="0014495C" w:rsidRDefault="0014495C" w:rsidP="0014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% </w:t>
            </w:r>
          </w:p>
        </w:tc>
      </w:tr>
      <w:tr w:rsidR="009137D3" w:rsidRPr="0014495C" w14:paraId="76504363" w14:textId="77777777" w:rsidTr="004F045B">
        <w:trPr>
          <w:trHeight w:val="84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423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 00 «Межбюджетные трансферты общего характера бюджетам бюджетной системы Российской Федерации»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0C55" w14:textId="2BA43738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1 010 06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D5A5" w14:textId="72A505A3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800B3" w14:textId="23368677" w:rsidR="009137D3" w:rsidRPr="009137D3" w:rsidRDefault="00324551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1 290 182</w:t>
            </w:r>
            <w:r w:rsidR="009137D3"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853C" w14:textId="1DF4F76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6F6BB" w14:textId="3E03E691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043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5D04" w14:textId="105067F3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50AB" w14:textId="1652F63D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085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B7D1" w14:textId="55A95DE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A4F8" w14:textId="42CCB581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990 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81FB" w14:textId="5170F062" w:rsidR="009137D3" w:rsidRPr="009137D3" w:rsidRDefault="009137D3" w:rsidP="009137D3">
            <w:pPr>
              <w:spacing w:after="0" w:line="240" w:lineRule="auto"/>
              <w:ind w:left="-82" w:right="-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9137D3" w:rsidRPr="0014495C" w14:paraId="37661A80" w14:textId="77777777" w:rsidTr="004F045B">
        <w:trPr>
          <w:trHeight w:val="28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891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1FDC" w14:textId="6DEC2EB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02B5" w14:textId="15170DD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9C10" w14:textId="6577257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0880" w14:textId="329293E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E58C" w14:textId="105ADAAE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1DE7" w14:textId="4D77809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EBED" w14:textId="6999E750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C81A" w14:textId="086E2929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6198" w14:textId="443754AC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B706" w14:textId="4559B83A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137D3" w:rsidRPr="0014495C" w14:paraId="1F0A443A" w14:textId="77777777" w:rsidTr="004F045B">
        <w:trPr>
          <w:trHeight w:val="84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89D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14 01  «Дотации на выравнивание бюджетной обеспеченности субъектов Российской Федерации и муниципальных образований»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1040" w14:textId="1A44734A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717 866,3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52B3" w14:textId="70AB04BB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C62CA" w14:textId="3F7717BF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717 866,3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96FA" w14:textId="07512C82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EC7A" w14:textId="3EEF3587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717 866,3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0799" w14:textId="6AE0B60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3350C" w14:textId="0E31FE70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717 866,3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FD9B" w14:textId="652E347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DA88" w14:textId="680BCA4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731 175,5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6839" w14:textId="043B851D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73,8</w:t>
            </w:r>
          </w:p>
        </w:tc>
      </w:tr>
      <w:tr w:rsidR="009137D3" w:rsidRPr="0014495C" w14:paraId="0BE0F0BB" w14:textId="77777777" w:rsidTr="004F045B">
        <w:trPr>
          <w:trHeight w:val="28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FAA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предыдущему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983F" w14:textId="7796E663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7A69" w14:textId="7C792029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D999" w14:textId="4D3AC47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990D" w14:textId="674910A3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52BA" w14:textId="7AB89597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7C97" w14:textId="0A50A82B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9097" w14:textId="4734FA5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9B44" w14:textId="7A0DED37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5233" w14:textId="073B2B2B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47D7" w14:textId="3BC4E415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137D3" w:rsidRPr="0014495C" w14:paraId="53D6A251" w14:textId="77777777" w:rsidTr="004F045B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F85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02  «Иные дотации»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C3E2" w14:textId="33F41C67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214 267,3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BBC0" w14:textId="0CF9A8A1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877F5" w14:textId="477B89B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473 452,2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EF95" w14:textId="6F44A71C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1174" w14:textId="1F8045A9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178 665,2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5F50" w14:textId="09AB939B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1678A" w14:textId="3CBD5387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193 933,0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ED0D" w14:textId="4337BD5A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F658" w14:textId="4BA6693F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193 933,0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7A18" w14:textId="57403D33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19,6</w:t>
            </w:r>
          </w:p>
        </w:tc>
      </w:tr>
      <w:tr w:rsidR="009137D3" w:rsidRPr="0014495C" w14:paraId="63EE0602" w14:textId="77777777" w:rsidTr="004F045B">
        <w:trPr>
          <w:trHeight w:val="28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EB8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предыдущему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6C1E" w14:textId="71DE4319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9DBB" w14:textId="64C38B6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D8D0" w14:textId="5DD2132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190,4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8125" w14:textId="2CA229AF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63A0" w14:textId="1E535C3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BC48" w14:textId="13650C8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D0C1" w14:textId="27745EBE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313D" w14:textId="1C1E81A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C2AF" w14:textId="57BE857B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7F06" w14:textId="65429554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137D3" w:rsidRPr="0014495C" w14:paraId="5008DF4E" w14:textId="77777777" w:rsidTr="004F045B">
        <w:trPr>
          <w:trHeight w:val="45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6C3E" w14:textId="32C79F2F" w:rsidR="009137D3" w:rsidRPr="0014495C" w:rsidRDefault="009137D3" w:rsidP="00800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677C" w14:textId="109606D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54 303,5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B52B" w14:textId="5FC4548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32A81" w14:textId="53ECB6CA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272 390,3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88AE" w14:textId="5386AEE0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51AE" w14:textId="35BD78FF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42 795,6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4B37" w14:textId="2A78B83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5001" w14:textId="734AF31B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43 063,4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F3BA" w14:textId="1CF3921F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1DB5" w14:textId="7F5CE087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43 063,4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7B66" w14:textId="15257DD9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9137D3" w:rsidRPr="0014495C" w14:paraId="0F8A767B" w14:textId="77777777" w:rsidTr="004F045B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8B6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общей сумме иных дотаций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751A" w14:textId="3CAAB891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515E" w14:textId="0E931E3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64B4" w14:textId="070D0EC1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3A43" w14:textId="44EDF97A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F342" w14:textId="2AB45639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F96D" w14:textId="7305AFD7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AB41" w14:textId="41E739CF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C296" w14:textId="7A28D93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FCF0" w14:textId="32EAEBF2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542F" w14:textId="05B0E4BF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137D3" w:rsidRPr="0014495C" w14:paraId="20CFB1B5" w14:textId="77777777" w:rsidTr="004F045B">
        <w:trPr>
          <w:trHeight w:val="68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345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на частичную компенсацию дополнительных расходов на повышение оплаты труда  работникам бюджетной сферы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8CD0" w14:textId="466E8B2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CCE0" w14:textId="4F9DB13C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6187" w14:textId="2D75932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3BB4" w14:textId="58C6AA61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430E" w14:textId="39240E1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41AF" w14:textId="4F2B21EE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A900" w14:textId="500B6750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10FC" w14:textId="4361E54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5EEC" w14:textId="74523AC0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7999" w14:textId="7A6B0F7D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</w:tr>
      <w:tr w:rsidR="009137D3" w:rsidRPr="0014495C" w14:paraId="187D109B" w14:textId="77777777" w:rsidTr="004F045B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F66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общей сумме иных дотаций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134F" w14:textId="05C2A10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7CB7" w14:textId="48AB060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491B" w14:textId="382A5E4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555E" w14:textId="79097D4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D8B4" w14:textId="344F3EC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5E43" w14:textId="4354EC3D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0742" w14:textId="5A765A5C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3D6C" w14:textId="76CA6C32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5F42" w14:textId="470DF85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26BD" w14:textId="72577BC2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137D3" w:rsidRPr="0014495C" w14:paraId="35DFBCF7" w14:textId="77777777" w:rsidTr="004F045B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CC06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прочие дотации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C11E" w14:textId="56F96038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59 963,7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8BEB" w14:textId="206F0E72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7F0E" w14:textId="47EDBA5A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101 061,9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F6E9" w14:textId="1FB472D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EC50" w14:textId="43D13530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45 869,6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7E3A" w14:textId="2AE3604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3449" w14:textId="06AADBF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60 869,6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BDB8" w14:textId="1916592A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1695" w14:textId="5F4B7F34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60 869,6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2AB2" w14:textId="559C397B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</w:tr>
      <w:tr w:rsidR="009137D3" w:rsidRPr="0014495C" w14:paraId="1D4DA9D1" w14:textId="77777777" w:rsidTr="004F045B">
        <w:trPr>
          <w:trHeight w:val="42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273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03  «Прочие межбюджетные трансферты общего характера»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8400" w14:textId="334AABBC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029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AEE6" w14:textId="1A224D60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5831" w14:textId="374F5E5B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98 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963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10D8" w14:textId="1ED6E22B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D50F" w14:textId="704AED75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70 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511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68D5" w14:textId="65E315CC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78B0" w14:textId="27E0CAA6" w:rsidR="009137D3" w:rsidRPr="009137D3" w:rsidRDefault="009137D3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63 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285</w:t>
            </w: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3245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D274" w14:textId="2524B8D9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6FCE" w14:textId="0A16B97A" w:rsidR="009137D3" w:rsidRPr="009137D3" w:rsidRDefault="00324551" w:rsidP="0032455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65 320</w:t>
            </w:r>
            <w:r w:rsidR="009137D3"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E623" w14:textId="20DDD080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6,6</w:t>
            </w:r>
          </w:p>
        </w:tc>
      </w:tr>
      <w:tr w:rsidR="009137D3" w:rsidRPr="0014495C" w14:paraId="61DE411D" w14:textId="77777777" w:rsidTr="004F045B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1AB" w14:textId="77777777" w:rsidR="009137D3" w:rsidRPr="0014495C" w:rsidRDefault="009137D3" w:rsidP="0091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 </w:t>
            </w:r>
            <w:proofErr w:type="gramStart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144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предыдущему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968B" w14:textId="74B9B4E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4225" w14:textId="12517866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2B6F" w14:textId="2DF1F82C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124,9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F853" w14:textId="0F2542B9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4811" w14:textId="1B15CD8E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8BB2" w14:textId="5048C52F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E523" w14:textId="231780B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2F68" w14:textId="4BCC8DD5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8265" w14:textId="5D49F97C" w:rsidR="009137D3" w:rsidRPr="009137D3" w:rsidRDefault="009137D3" w:rsidP="009137D3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3FD2" w14:textId="449AA44C" w:rsidR="009137D3" w:rsidRPr="009137D3" w:rsidRDefault="009137D3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14:paraId="6F26CF4A" w14:textId="7C79E86C" w:rsidR="0014495C" w:rsidRPr="009715E6" w:rsidRDefault="0014495C" w:rsidP="00C11272">
      <w:pPr>
        <w:spacing w:before="240" w:after="120"/>
        <w:jc w:val="right"/>
        <w:rPr>
          <w:rFonts w:ascii="Times New Roman" w:hAnsi="Times New Roman" w:cs="Times New Roman"/>
          <w:sz w:val="24"/>
          <w:szCs w:val="24"/>
        </w:rPr>
      </w:pPr>
      <w:r w:rsidRPr="009715E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715E6" w:rsidRPr="009715E6">
        <w:rPr>
          <w:rFonts w:ascii="Times New Roman" w:hAnsi="Times New Roman" w:cs="Times New Roman"/>
          <w:sz w:val="24"/>
          <w:szCs w:val="24"/>
        </w:rPr>
        <w:t>1</w:t>
      </w:r>
      <w:r w:rsidR="00B5769A">
        <w:rPr>
          <w:rFonts w:ascii="Times New Roman" w:hAnsi="Times New Roman" w:cs="Times New Roman"/>
          <w:sz w:val="24"/>
          <w:szCs w:val="24"/>
        </w:rPr>
        <w:t>5</w:t>
      </w:r>
    </w:p>
    <w:p w14:paraId="3EEB2DB0" w14:textId="77777777" w:rsidR="00367F31" w:rsidRPr="00367F31" w:rsidRDefault="00367F31" w:rsidP="00367F31">
      <w:pPr>
        <w:pStyle w:val="a9"/>
        <w:overflowPunct w:val="0"/>
        <w:autoSpaceDE w:val="0"/>
        <w:autoSpaceDN w:val="0"/>
        <w:adjustRightInd w:val="0"/>
        <w:spacing w:before="120" w:after="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о </w:t>
      </w:r>
      <w:r w:rsidR="00521E01"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предоставлени</w:t>
      </w: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521E01"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дотаций бюджетам субъектов Российской Федерации </w:t>
      </w:r>
    </w:p>
    <w:p w14:paraId="5F4490AD" w14:textId="1D537387" w:rsidR="00521E01" w:rsidRPr="00367F31" w:rsidRDefault="00521E01" w:rsidP="00367F31">
      <w:pPr>
        <w:pStyle w:val="a9"/>
        <w:overflowPunct w:val="0"/>
        <w:autoSpaceDE w:val="0"/>
        <w:autoSpaceDN w:val="0"/>
        <w:adjustRightInd w:val="0"/>
        <w:spacing w:after="120" w:line="240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20</w:t>
      </w:r>
      <w:r w:rsidR="00EB21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="005D4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="005D4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</w:t>
      </w:r>
      <w:r w:rsidR="00EB21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367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годах</w:t>
      </w:r>
    </w:p>
    <w:tbl>
      <w:tblPr>
        <w:tblW w:w="10396" w:type="dxa"/>
        <w:tblInd w:w="-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2438"/>
        <w:gridCol w:w="1023"/>
        <w:gridCol w:w="567"/>
        <w:gridCol w:w="992"/>
        <w:gridCol w:w="567"/>
        <w:gridCol w:w="851"/>
        <w:gridCol w:w="567"/>
        <w:gridCol w:w="850"/>
        <w:gridCol w:w="567"/>
        <w:gridCol w:w="848"/>
        <w:gridCol w:w="702"/>
      </w:tblGrid>
      <w:tr w:rsidR="004F045B" w14:paraId="4788D724" w14:textId="77777777" w:rsidTr="004B2EA7">
        <w:trPr>
          <w:trHeight w:val="218"/>
          <w:tblHeader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A8F968" w14:textId="7CC81425" w:rsidR="004F045B" w:rsidRPr="00800543" w:rsidRDefault="00324551" w:rsidP="008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4CB12" w14:textId="23A4CACB" w:rsidR="004F045B" w:rsidRDefault="004F045B" w:rsidP="008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4221">
              <w:rPr>
                <w:rFonts w:ascii="Times New Roman" w:hAnsi="Times New Roman" w:cs="Times New Roman"/>
                <w:b/>
                <w:sz w:val="20"/>
                <w:szCs w:val="18"/>
              </w:rPr>
              <w:t>Наименование</w:t>
            </w:r>
          </w:p>
        </w:tc>
        <w:tc>
          <w:tcPr>
            <w:tcW w:w="3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0CC1" w14:textId="0F1CEDDB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9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00FE" w14:textId="5163C230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72BB" w14:textId="6AF8158D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2E1C" w14:textId="1BA1D9AD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9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4F045B" w14:paraId="76EB56A6" w14:textId="77777777" w:rsidTr="004B2EA7">
        <w:trPr>
          <w:trHeight w:val="218"/>
          <w:tblHeader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198BEF" w14:textId="77777777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9F9A3" w14:textId="77777777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A16F" w14:textId="0C5CA01C" w:rsidR="004F045B" w:rsidRPr="009137D3" w:rsidRDefault="004F045B" w:rsidP="00D5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закон №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380</w:t>
            </w: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-ФЗ </w:t>
            </w:r>
            <w:r w:rsidR="00D547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(с</w:t>
            </w: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изменений</w:t>
            </w:r>
            <w:r w:rsidR="00D547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87509" w14:textId="398BD7EF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водная бюджетная роспись по состоянию на 01.09.20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1609A" w14:textId="3876AA8D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</w:t>
            </w: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аконопроект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36F7" w14:textId="4EC779FA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</w:t>
            </w: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аконопроект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2EF6" w14:textId="0F88D869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</w:t>
            </w: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аконопроект</w:t>
            </w:r>
          </w:p>
        </w:tc>
      </w:tr>
      <w:tr w:rsidR="004F045B" w14:paraId="7009A9AA" w14:textId="77777777" w:rsidTr="004B2EA7">
        <w:trPr>
          <w:trHeight w:val="218"/>
          <w:tblHeader/>
        </w:trPr>
        <w:tc>
          <w:tcPr>
            <w:tcW w:w="42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498F92F" w14:textId="77777777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C527F" w14:textId="77777777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A47B" w14:textId="48D2068B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F46E" w14:textId="3C51D7B1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C93E" w14:textId="2ACC68EF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52F3" w14:textId="7EE2652C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FED5" w14:textId="4E504CB5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00F4" w14:textId="799BA22D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%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66BC" w14:textId="62A9A429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08D3" w14:textId="210BB700" w:rsidR="004F045B" w:rsidRPr="009137D3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% 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47EB" w14:textId="59784960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BDDD" w14:textId="76A3C190" w:rsidR="004F045B" w:rsidRDefault="004F0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4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% </w:t>
            </w:r>
          </w:p>
        </w:tc>
      </w:tr>
      <w:tr w:rsidR="006009BF" w14:paraId="634C4E56" w14:textId="77777777" w:rsidTr="004B2EA7">
        <w:trPr>
          <w:trHeight w:val="2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FE0049" w14:textId="77777777" w:rsidR="006009BF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B527" w14:textId="77777777" w:rsidR="006009BF" w:rsidRDefault="0060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- всего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B81B2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932 133,6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B4C21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45E3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1 191 318,5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DC46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35DB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896 531,5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F6E4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44A0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911 799,4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35FA8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965FA" w14:textId="77777777" w:rsidR="006009BF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925 108,5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1FA1" w14:textId="77777777" w:rsidR="006009BF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6009BF" w:rsidRPr="009137D3" w14:paraId="7C2672C6" w14:textId="77777777" w:rsidTr="004B2EA7">
        <w:trPr>
          <w:trHeight w:val="218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613D6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39D02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</w:t>
            </w:r>
            <w:proofErr w:type="gramEnd"/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% </w:t>
            </w:r>
            <w:proofErr w:type="gramStart"/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B2C45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E3080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78BBE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8F1EF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625AF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06578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17D97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BF142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33DEE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B9BD7" w14:textId="77777777" w:rsidR="006009BF" w:rsidRPr="009137D3" w:rsidRDefault="0060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137D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х</w:t>
            </w:r>
          </w:p>
        </w:tc>
      </w:tr>
      <w:tr w:rsidR="006009BF" w:rsidRPr="009137D3" w14:paraId="250770CD" w14:textId="77777777" w:rsidTr="004B2EA7">
        <w:trPr>
          <w:trHeight w:val="4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6E1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6CE" w14:textId="77777777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на выравнивание бюджетной обеспеченности субъектов Российской Федерации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0A58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717 866,3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62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86D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717 866,3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BEC8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FE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717 866,3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DDB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DF3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717 866,3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E2A1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BAD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731 175,5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6BD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</w:t>
            </w:r>
          </w:p>
        </w:tc>
      </w:tr>
      <w:tr w:rsidR="006009BF" w:rsidRPr="009137D3" w14:paraId="4CA7BF20" w14:textId="77777777" w:rsidTr="004B2EA7">
        <w:trPr>
          <w:trHeight w:val="4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0BEE" w14:textId="08B4E350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404" w14:textId="77777777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на поддержку мер по обеспечению сбалансированности бюджетов субъектов Российской Федерации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8D07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15 273,6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BA3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ABD" w14:textId="2FA2E720" w:rsidR="006009BF" w:rsidRPr="009137D3" w:rsidRDefault="006009BF" w:rsidP="004B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236 393,3</w:t>
            </w:r>
            <w:r w:rsidR="004B2EA7">
              <w:rPr>
                <w:rStyle w:val="a6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C4A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BE5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30 285,3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B42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97C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32 993,3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10F6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22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37 233,5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F5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</w:tr>
      <w:tr w:rsidR="006009BF" w:rsidRPr="009137D3" w14:paraId="70BD9CC0" w14:textId="77777777" w:rsidTr="004B2EA7">
        <w:trPr>
          <w:trHeight w:val="3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A84D" w14:textId="106405DB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9F0" w14:textId="2B5A8976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в целях </w:t>
            </w:r>
            <w:proofErr w:type="gramStart"/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сбалансированности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бюджетов отдельных субъектов Российской Федерации</w:t>
            </w:r>
            <w:proofErr w:type="gramEnd"/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83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39 029,9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0B3B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841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39 029,9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5CC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DEB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07B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820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10 070,1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73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36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5 829,9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24B3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6009BF" w:rsidRPr="00EB213A" w14:paraId="2E6D4A4F" w14:textId="77777777" w:rsidTr="004B2EA7">
        <w:trPr>
          <w:trHeight w:val="2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4A8" w14:textId="2E0FC320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1E2" w14:textId="77777777" w:rsidR="006009BF" w:rsidRPr="00EB213A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бюджета Чеченской Республики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33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13 150,4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9615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1B3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13 150,4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5359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692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10 710,3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5B2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2B4C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8 270,1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DD6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72AB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5 829,9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17D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0,6</w:t>
            </w:r>
          </w:p>
        </w:tc>
      </w:tr>
      <w:tr w:rsidR="006009BF" w:rsidRPr="00EB213A" w14:paraId="23F17589" w14:textId="77777777" w:rsidTr="004B2EA7">
        <w:trPr>
          <w:trHeight w:val="2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9EB" w14:textId="7EBA6DD1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C07" w14:textId="77777777" w:rsidR="006009BF" w:rsidRPr="00EB213A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бюджета Красноярского края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F01A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DAD4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D87E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60B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8AC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C8F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E20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CC36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D63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A86" w14:textId="77777777" w:rsidR="006009BF" w:rsidRPr="00EB213A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21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6009BF" w:rsidRPr="009137D3" w14:paraId="3D0918E3" w14:textId="77777777" w:rsidTr="004B2EA7">
        <w:trPr>
          <w:trHeight w:val="4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02E" w14:textId="046F5FE5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2C29" w14:textId="77777777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частичную компенсацию дополнительных расходов на повышение оплаты труда работникам бюджетной сферы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441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8245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5B7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F297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8F8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870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7FF7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0F3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A94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BA5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</w:t>
            </w:r>
          </w:p>
        </w:tc>
      </w:tr>
      <w:tr w:rsidR="006009BF" w:rsidRPr="009137D3" w14:paraId="73FFA64E" w14:textId="77777777" w:rsidTr="004B2EA7">
        <w:trPr>
          <w:trHeight w:val="8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E2E" w14:textId="0A4AE99A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9A6" w14:textId="77777777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F553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9E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16F" w14:textId="4D2BCC2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A53C" w14:textId="1E2A05C3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455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9E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37C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7D6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3C6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443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</w:tr>
      <w:tr w:rsidR="006009BF" w:rsidRPr="009137D3" w14:paraId="3BE7C070" w14:textId="77777777" w:rsidTr="004B2EA7">
        <w:trPr>
          <w:trHeight w:val="3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19E" w14:textId="7E5175DD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7CD" w14:textId="77777777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</w:t>
            </w:r>
            <w:proofErr w:type="gramEnd"/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связанные с особым режимом безопасного функционирования ЗАТО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7F4D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7FEB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3721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8 899,6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E83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B16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86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E210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748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1F10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8 952,0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A7C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6009BF" w:rsidRPr="009137D3" w14:paraId="68D38E11" w14:textId="77777777" w:rsidTr="004B2EA7">
        <w:trPr>
          <w:trHeight w:val="3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6EA" w14:textId="6E122285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AC3" w14:textId="77777777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содержание объектов инфраструктуры города Байконура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76D2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10C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A9B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CD7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FF7D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867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80AA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CAE8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F542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9A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6009BF" w:rsidRPr="009137D3" w14:paraId="3FDCA43A" w14:textId="77777777" w:rsidTr="004B2EA7">
        <w:trPr>
          <w:trHeight w:val="4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6CF" w14:textId="0371EE25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481" w14:textId="790012B9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премирование побед</w:t>
            </w:r>
            <w:r w:rsidR="004F0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ителей Всероссийского конкурса «Лучшая муниципальная практика»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F046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4E0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F1A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750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DAC0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C48D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60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E76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C845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545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0,108</w:t>
            </w:r>
          </w:p>
        </w:tc>
      </w:tr>
      <w:tr w:rsidR="006009BF" w:rsidRPr="009137D3" w14:paraId="12DEB4B0" w14:textId="77777777" w:rsidTr="004B2EA7">
        <w:trPr>
          <w:trHeight w:val="10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BB0" w14:textId="12B02CB3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C9" w14:textId="6BCD1A02" w:rsidR="006009BF" w:rsidRPr="009137D3" w:rsidRDefault="006009BF" w:rsidP="0091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на принятие мер по борьбе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короновирусной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инфекцией (всего) за счет средств резервного фонда Правительства Российской Федерации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D64F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4DE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F58" w14:textId="61BDE1B5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87 105,2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C84" w14:textId="2A5FF26F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FA9D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787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C41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E4A9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FF7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445" w14:textId="77777777" w:rsidR="006009BF" w:rsidRPr="009137D3" w:rsidRDefault="006009BF" w:rsidP="0091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F2046ED" w14:textId="77777777" w:rsidR="004B2EA7" w:rsidRDefault="004B2EA7" w:rsidP="0077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9851A" w14:textId="05071176" w:rsidR="00C3537A" w:rsidRDefault="00521E01" w:rsidP="0077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5E6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9715E6" w:rsidRPr="009715E6">
        <w:rPr>
          <w:rFonts w:ascii="Times New Roman" w:hAnsi="Times New Roman" w:cs="Times New Roman"/>
          <w:sz w:val="24"/>
          <w:szCs w:val="24"/>
        </w:rPr>
        <w:t>1</w:t>
      </w:r>
      <w:r w:rsidR="004F045B">
        <w:rPr>
          <w:rFonts w:ascii="Times New Roman" w:hAnsi="Times New Roman" w:cs="Times New Roman"/>
          <w:sz w:val="24"/>
          <w:szCs w:val="24"/>
        </w:rPr>
        <w:t>6</w:t>
      </w:r>
    </w:p>
    <w:p w14:paraId="55D3F516" w14:textId="77777777" w:rsidR="00532714" w:rsidRPr="009715E6" w:rsidRDefault="00532714" w:rsidP="0077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6E2123" w14:textId="0081F3B4" w:rsidR="00CF0F00" w:rsidRDefault="00367F31" w:rsidP="007768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367F31">
        <w:rPr>
          <w:rFonts w:ascii="Times New Roman" w:hAnsi="Times New Roman" w:cs="Times New Roman"/>
          <w:b/>
          <w:sz w:val="24"/>
        </w:rPr>
        <w:t>Информация о предельных уровнях</w:t>
      </w:r>
      <w:r w:rsidR="00CF0F00" w:rsidRPr="00367F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F0F00" w:rsidRPr="00367F31">
        <w:rPr>
          <w:rFonts w:ascii="Times New Roman" w:hAnsi="Times New Roman" w:cs="Times New Roman"/>
          <w:b/>
          <w:sz w:val="24"/>
        </w:rPr>
        <w:t>софинансирования</w:t>
      </w:r>
      <w:proofErr w:type="spellEnd"/>
      <w:r w:rsidR="00CF0F00" w:rsidRPr="00367F31">
        <w:rPr>
          <w:rFonts w:ascii="Times New Roman" w:hAnsi="Times New Roman" w:cs="Times New Roman"/>
          <w:b/>
          <w:sz w:val="24"/>
        </w:rPr>
        <w:t xml:space="preserve"> расходного обязательства субъекта Российской Федерации из федерального бюджета по субъектам Российской Федерации на 202</w:t>
      </w:r>
      <w:r w:rsidR="00EB213A">
        <w:rPr>
          <w:rFonts w:ascii="Times New Roman" w:hAnsi="Times New Roman" w:cs="Times New Roman"/>
          <w:b/>
          <w:sz w:val="24"/>
        </w:rPr>
        <w:t>1</w:t>
      </w:r>
      <w:r w:rsidR="00786231">
        <w:rPr>
          <w:rFonts w:ascii="Times New Roman" w:hAnsi="Times New Roman" w:cs="Times New Roman"/>
          <w:b/>
          <w:sz w:val="24"/>
        </w:rPr>
        <w:t> </w:t>
      </w:r>
      <w:r w:rsidR="00CF0F00" w:rsidRPr="00367F31">
        <w:rPr>
          <w:rFonts w:ascii="Times New Roman" w:hAnsi="Times New Roman" w:cs="Times New Roman"/>
          <w:b/>
          <w:sz w:val="24"/>
        </w:rPr>
        <w:t>-</w:t>
      </w:r>
      <w:r w:rsidR="00786231">
        <w:rPr>
          <w:rFonts w:ascii="Times New Roman" w:hAnsi="Times New Roman" w:cs="Times New Roman"/>
          <w:b/>
          <w:sz w:val="24"/>
        </w:rPr>
        <w:t> </w:t>
      </w:r>
      <w:r w:rsidR="00763C48">
        <w:rPr>
          <w:rFonts w:ascii="Times New Roman" w:hAnsi="Times New Roman" w:cs="Times New Roman"/>
          <w:b/>
          <w:sz w:val="24"/>
        </w:rPr>
        <w:t>202</w:t>
      </w:r>
      <w:r w:rsidR="00EB213A">
        <w:rPr>
          <w:rFonts w:ascii="Times New Roman" w:hAnsi="Times New Roman" w:cs="Times New Roman"/>
          <w:b/>
          <w:sz w:val="24"/>
        </w:rPr>
        <w:t>3</w:t>
      </w:r>
      <w:r w:rsidR="00CF0F00" w:rsidRPr="00367F31">
        <w:rPr>
          <w:rFonts w:ascii="Times New Roman" w:hAnsi="Times New Roman" w:cs="Times New Roman"/>
          <w:b/>
          <w:sz w:val="24"/>
        </w:rPr>
        <w:t xml:space="preserve"> годы</w:t>
      </w:r>
      <w:r w:rsidR="00CF0F00" w:rsidRPr="00367F31">
        <w:rPr>
          <w:rStyle w:val="a6"/>
          <w:rFonts w:ascii="Times New Roman" w:hAnsi="Times New Roman" w:cs="Times New Roman"/>
          <w:b/>
          <w:sz w:val="24"/>
        </w:rPr>
        <w:footnoteReference w:id="2"/>
      </w:r>
      <w:r w:rsidR="00CF0F00" w:rsidRPr="00367F31">
        <w:rPr>
          <w:rFonts w:ascii="Times New Roman" w:hAnsi="Times New Roman" w:cs="Times New Roman"/>
          <w:b/>
          <w:sz w:val="24"/>
        </w:rPr>
        <w:t>.</w:t>
      </w:r>
    </w:p>
    <w:p w14:paraId="7EFA14E0" w14:textId="77777777" w:rsidR="0077687E" w:rsidRPr="00367F31" w:rsidRDefault="0077687E" w:rsidP="007768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769"/>
      </w:tblGrid>
      <w:tr w:rsidR="00CF0F00" w:rsidRPr="00CA5495" w14:paraId="648AE132" w14:textId="77777777" w:rsidTr="008671BC">
        <w:trPr>
          <w:tblHeader/>
          <w:jc w:val="center"/>
        </w:trPr>
        <w:tc>
          <w:tcPr>
            <w:tcW w:w="2802" w:type="dxa"/>
            <w:vAlign w:val="center"/>
          </w:tcPr>
          <w:p w14:paraId="5AFFDB6C" w14:textId="77777777" w:rsidR="00CF0F00" w:rsidRDefault="00CF0F00" w:rsidP="0077687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 xml:space="preserve">Предельный уровень </w:t>
            </w:r>
            <w:proofErr w:type="spellStart"/>
            <w:r w:rsidRPr="00CA5495">
              <w:rPr>
                <w:rFonts w:ascii="Times New Roman" w:hAnsi="Times New Roman" w:cs="Times New Roman"/>
                <w:b/>
                <w:sz w:val="20"/>
              </w:rPr>
              <w:t>софинансирования</w:t>
            </w:r>
            <w:proofErr w:type="spellEnd"/>
            <w:r w:rsidRPr="00CA549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491966D" w14:textId="77777777" w:rsidR="00CF0F00" w:rsidRPr="00CA5495" w:rsidRDefault="00CF0F00" w:rsidP="0077687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>расходного обязательства, %</w:t>
            </w:r>
          </w:p>
        </w:tc>
        <w:tc>
          <w:tcPr>
            <w:tcW w:w="6769" w:type="dxa"/>
            <w:vAlign w:val="center"/>
          </w:tcPr>
          <w:p w14:paraId="0044A56C" w14:textId="77777777" w:rsidR="00CF0F00" w:rsidRPr="00CA5495" w:rsidRDefault="00CF0F00" w:rsidP="007768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>Субъекты Российской Федерации</w:t>
            </w:r>
          </w:p>
        </w:tc>
      </w:tr>
      <w:tr w:rsidR="00EB213A" w:rsidRPr="00CA5495" w14:paraId="508039B6" w14:textId="77777777" w:rsidTr="00CF0F00">
        <w:trPr>
          <w:jc w:val="center"/>
        </w:trPr>
        <w:tc>
          <w:tcPr>
            <w:tcW w:w="2802" w:type="dxa"/>
            <w:vAlign w:val="center"/>
          </w:tcPr>
          <w:p w14:paraId="3EEE2783" w14:textId="7C3E6378" w:rsidR="00EB213A" w:rsidRPr="00CA5495" w:rsidRDefault="00EB213A" w:rsidP="00EB21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6769" w:type="dxa"/>
          </w:tcPr>
          <w:p w14:paraId="578391BE" w14:textId="77777777" w:rsidR="00EB213A" w:rsidRPr="00CA5495" w:rsidRDefault="00EB213A" w:rsidP="00EB213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CA5495">
              <w:rPr>
                <w:rFonts w:ascii="Times New Roman" w:hAnsi="Times New Roman" w:cs="Times New Roman"/>
                <w:b/>
                <w:sz w:val="20"/>
              </w:rPr>
              <w:t xml:space="preserve"> субъектов</w:t>
            </w:r>
          </w:p>
          <w:p w14:paraId="1D1BD9D3" w14:textId="6D7AF96B" w:rsidR="00EB213A" w:rsidRPr="00CA5495" w:rsidRDefault="00EB213A" w:rsidP="00EB213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34BA">
              <w:rPr>
                <w:rFonts w:ascii="Times New Roman" w:hAnsi="Times New Roman" w:cs="Times New Roman"/>
                <w:sz w:val="20"/>
              </w:rPr>
              <w:t>Республики Адыгея, Алтай, Калмыкия, Карелия, Марий Эл, Тыва, Чувашия, Алтайский край, Курганская и Псковская области</w:t>
            </w:r>
            <w:proofErr w:type="gramEnd"/>
          </w:p>
        </w:tc>
      </w:tr>
      <w:tr w:rsidR="00CF0F00" w:rsidRPr="00CA5495" w14:paraId="05607989" w14:textId="77777777" w:rsidTr="0077687E">
        <w:trPr>
          <w:trHeight w:val="227"/>
          <w:jc w:val="center"/>
        </w:trPr>
        <w:tc>
          <w:tcPr>
            <w:tcW w:w="2802" w:type="dxa"/>
            <w:vAlign w:val="center"/>
          </w:tcPr>
          <w:p w14:paraId="6232CE96" w14:textId="77777777" w:rsidR="00CF0F00" w:rsidRPr="00CA5495" w:rsidRDefault="00CF0F00" w:rsidP="007768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769" w:type="dxa"/>
          </w:tcPr>
          <w:p w14:paraId="522C37AB" w14:textId="77777777" w:rsidR="00CF0F00" w:rsidRPr="00CA5495" w:rsidRDefault="00CF0F00" w:rsidP="0077687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город федерального значения </w:t>
            </w:r>
            <w:r w:rsidRPr="00CA5495">
              <w:rPr>
                <w:rFonts w:ascii="Times New Roman" w:hAnsi="Times New Roman" w:cs="Times New Roman"/>
                <w:b/>
                <w:sz w:val="20"/>
              </w:rPr>
              <w:t>Москва</w:t>
            </w:r>
          </w:p>
        </w:tc>
      </w:tr>
      <w:tr w:rsidR="00EB213A" w:rsidRPr="00CA5495" w14:paraId="1136170C" w14:textId="77777777" w:rsidTr="00CF0F00">
        <w:trPr>
          <w:jc w:val="center"/>
        </w:trPr>
        <w:tc>
          <w:tcPr>
            <w:tcW w:w="2802" w:type="dxa"/>
            <w:vAlign w:val="center"/>
          </w:tcPr>
          <w:p w14:paraId="61232B26" w14:textId="77777777" w:rsidR="00EB213A" w:rsidRPr="00CA5495" w:rsidRDefault="00EB213A" w:rsidP="00EB21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 xml:space="preserve">менее </w:t>
            </w:r>
            <w:r w:rsidRPr="00CA5495">
              <w:rPr>
                <w:rFonts w:ascii="Times New Roman" w:hAnsi="Times New Roman" w:cs="Times New Roman"/>
                <w:b/>
                <w:sz w:val="20"/>
                <w:lang w:val="en-US"/>
              </w:rPr>
              <w:t>60</w:t>
            </w:r>
          </w:p>
        </w:tc>
        <w:tc>
          <w:tcPr>
            <w:tcW w:w="6769" w:type="dxa"/>
          </w:tcPr>
          <w:p w14:paraId="1C79F0BD" w14:textId="77777777" w:rsidR="00EB213A" w:rsidRPr="00CA5495" w:rsidRDefault="00EB213A" w:rsidP="00EB213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>8 субъектов</w:t>
            </w:r>
          </w:p>
          <w:p w14:paraId="0460D0C7" w14:textId="0D15346A" w:rsidR="00EB213A" w:rsidRPr="00CA5495" w:rsidRDefault="00EB213A" w:rsidP="00EB213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Республика Татарстан, Ленинградская, Московская, Сахалинская, Тюменская области, город федерального значения Санкт-Петербург, Ханты-Мансийский и Ямало-Ненецкий автономные округа</w:t>
            </w:r>
          </w:p>
        </w:tc>
      </w:tr>
    </w:tbl>
    <w:p w14:paraId="631ED60A" w14:textId="77777777" w:rsidR="00C11B1C" w:rsidRDefault="00C11B1C" w:rsidP="0077687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BC2FFCB" w14:textId="4E19F38D" w:rsidR="004E1DAB" w:rsidRDefault="004E1DAB" w:rsidP="004E1D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5E6">
        <w:rPr>
          <w:rFonts w:ascii="Times New Roman" w:hAnsi="Times New Roman" w:cs="Times New Roman"/>
          <w:sz w:val="24"/>
          <w:szCs w:val="24"/>
        </w:rPr>
        <w:t>Таблиц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715E6">
        <w:rPr>
          <w:rFonts w:ascii="Times New Roman" w:hAnsi="Times New Roman" w:cs="Times New Roman"/>
          <w:sz w:val="24"/>
          <w:szCs w:val="24"/>
        </w:rPr>
        <w:t>1</w:t>
      </w:r>
      <w:r w:rsidR="004F045B">
        <w:rPr>
          <w:rFonts w:ascii="Times New Roman" w:hAnsi="Times New Roman" w:cs="Times New Roman"/>
          <w:sz w:val="24"/>
          <w:szCs w:val="24"/>
        </w:rPr>
        <w:t>7</w:t>
      </w:r>
    </w:p>
    <w:p w14:paraId="72DBC6DD" w14:textId="77777777" w:rsidR="004E1DAB" w:rsidRPr="009715E6" w:rsidRDefault="004E1DAB" w:rsidP="004E1D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690E5C" w14:textId="24A45C06" w:rsidR="004E1DAB" w:rsidRPr="00367F31" w:rsidRDefault="004E1DAB" w:rsidP="004E1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367F31">
        <w:rPr>
          <w:rFonts w:ascii="Times New Roman" w:hAnsi="Times New Roman" w:cs="Times New Roman"/>
          <w:b/>
          <w:sz w:val="24"/>
        </w:rPr>
        <w:t xml:space="preserve">Информация о предельных уровнях расходного обязательства субъекта Российской Федерации </w:t>
      </w:r>
      <w:r>
        <w:rPr>
          <w:rFonts w:ascii="Times New Roman" w:hAnsi="Times New Roman" w:cs="Times New Roman"/>
          <w:b/>
          <w:sz w:val="24"/>
        </w:rPr>
        <w:t xml:space="preserve"> и г. Байконура </w:t>
      </w:r>
      <w:r w:rsidRPr="00367F31">
        <w:rPr>
          <w:rFonts w:ascii="Times New Roman" w:hAnsi="Times New Roman" w:cs="Times New Roman"/>
          <w:b/>
          <w:sz w:val="24"/>
        </w:rPr>
        <w:t xml:space="preserve">из федерального бюджета по субъектам Российской Федерации </w:t>
      </w:r>
      <w:r>
        <w:rPr>
          <w:rFonts w:ascii="Times New Roman" w:hAnsi="Times New Roman" w:cs="Times New Roman"/>
          <w:b/>
          <w:sz w:val="24"/>
        </w:rPr>
        <w:t xml:space="preserve">и г. Байконуру </w:t>
      </w:r>
      <w:r w:rsidRPr="00367F31">
        <w:rPr>
          <w:rFonts w:ascii="Times New Roman" w:hAnsi="Times New Roman" w:cs="Times New Roman"/>
          <w:b/>
          <w:sz w:val="24"/>
        </w:rPr>
        <w:t xml:space="preserve">в отношении субсидий, предоставляемых в целях </w:t>
      </w:r>
      <w:proofErr w:type="spellStart"/>
      <w:r w:rsidRPr="00367F31">
        <w:rPr>
          <w:rFonts w:ascii="Times New Roman" w:hAnsi="Times New Roman" w:cs="Times New Roman"/>
          <w:b/>
          <w:sz w:val="24"/>
        </w:rPr>
        <w:t>софинансирования</w:t>
      </w:r>
      <w:proofErr w:type="spellEnd"/>
      <w:r w:rsidRPr="00367F31">
        <w:rPr>
          <w:rFonts w:ascii="Times New Roman" w:hAnsi="Times New Roman" w:cs="Times New Roman"/>
          <w:b/>
          <w:sz w:val="24"/>
        </w:rPr>
        <w:t xml:space="preserve"> расходных обязательств субъектов Российской Федерации</w:t>
      </w:r>
      <w:r>
        <w:rPr>
          <w:rFonts w:ascii="Times New Roman" w:hAnsi="Times New Roman" w:cs="Times New Roman"/>
          <w:b/>
          <w:sz w:val="24"/>
        </w:rPr>
        <w:t xml:space="preserve"> и г.</w:t>
      </w:r>
      <w:r w:rsidR="00F7549B"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Байконура</w:t>
      </w:r>
      <w:r w:rsidRPr="00367F31">
        <w:rPr>
          <w:rFonts w:ascii="Times New Roman" w:hAnsi="Times New Roman" w:cs="Times New Roman"/>
          <w:b/>
          <w:sz w:val="24"/>
        </w:rPr>
        <w:t xml:space="preserve">, </w:t>
      </w:r>
      <w:r w:rsidRPr="006D34BA">
        <w:rPr>
          <w:rFonts w:ascii="Times New Roman" w:hAnsi="Times New Roman" w:cs="Times New Roman"/>
          <w:b/>
          <w:sz w:val="24"/>
        </w:rPr>
        <w:t xml:space="preserve">возникших при реализации региональных проектов, направленных на реализацию федеральных проектов, входящих в состав соответствующего национального проекта, определенного </w:t>
      </w:r>
      <w:hyperlink r:id="rId8" w:history="1">
        <w:r w:rsidRPr="006D34BA">
          <w:rPr>
            <w:rFonts w:ascii="Times New Roman" w:hAnsi="Times New Roman" w:cs="Times New Roman"/>
            <w:b/>
            <w:sz w:val="24"/>
          </w:rPr>
          <w:t>Указом</w:t>
        </w:r>
      </w:hyperlink>
      <w:r w:rsidRPr="006D34BA">
        <w:rPr>
          <w:rFonts w:ascii="Times New Roman" w:hAnsi="Times New Roman" w:cs="Times New Roman"/>
          <w:b/>
          <w:sz w:val="24"/>
        </w:rPr>
        <w:t xml:space="preserve"> Президента Российской Федерации от 7</w:t>
      </w:r>
      <w:proofErr w:type="gramEnd"/>
      <w:r w:rsidR="00F7549B">
        <w:rPr>
          <w:rFonts w:ascii="Times New Roman" w:hAnsi="Times New Roman" w:cs="Times New Roman"/>
          <w:b/>
          <w:sz w:val="24"/>
        </w:rPr>
        <w:t> </w:t>
      </w:r>
      <w:r w:rsidRPr="006D34BA">
        <w:rPr>
          <w:rFonts w:ascii="Times New Roman" w:hAnsi="Times New Roman" w:cs="Times New Roman"/>
          <w:b/>
          <w:sz w:val="24"/>
        </w:rPr>
        <w:t>мая 2018 г. N 204 «О национальных целях и стратегических задачах развития Российской Федерации на период до 2024 года»</w:t>
      </w:r>
      <w:r w:rsidRPr="00367F31">
        <w:rPr>
          <w:rStyle w:val="a6"/>
          <w:rFonts w:ascii="Times New Roman" w:hAnsi="Times New Roman" w:cs="Times New Roman"/>
          <w:b/>
          <w:sz w:val="24"/>
        </w:rPr>
        <w:footnoteReference w:id="3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769"/>
      </w:tblGrid>
      <w:tr w:rsidR="004E1DAB" w:rsidRPr="00CA5495" w14:paraId="083C1DBD" w14:textId="77777777" w:rsidTr="00F7549B">
        <w:trPr>
          <w:tblHeader/>
          <w:jc w:val="center"/>
        </w:trPr>
        <w:tc>
          <w:tcPr>
            <w:tcW w:w="2802" w:type="dxa"/>
            <w:vAlign w:val="center"/>
          </w:tcPr>
          <w:p w14:paraId="7D58C5D8" w14:textId="77777777" w:rsidR="004E1DAB" w:rsidRDefault="004E1DAB" w:rsidP="00F7549B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 xml:space="preserve">Предельный уровень </w:t>
            </w:r>
            <w:proofErr w:type="spellStart"/>
            <w:r w:rsidRPr="00CA5495">
              <w:rPr>
                <w:rFonts w:ascii="Times New Roman" w:hAnsi="Times New Roman" w:cs="Times New Roman"/>
                <w:b/>
                <w:sz w:val="20"/>
              </w:rPr>
              <w:t>софинансирования</w:t>
            </w:r>
            <w:proofErr w:type="spellEnd"/>
            <w:r w:rsidRPr="00CA549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51AAFB5C" w14:textId="77777777" w:rsidR="004E1DAB" w:rsidRPr="00CA5495" w:rsidRDefault="004E1DAB" w:rsidP="00F7549B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>расходного обязательства, %</w:t>
            </w:r>
          </w:p>
        </w:tc>
        <w:tc>
          <w:tcPr>
            <w:tcW w:w="6769" w:type="dxa"/>
            <w:vAlign w:val="center"/>
          </w:tcPr>
          <w:p w14:paraId="2779D70F" w14:textId="77777777" w:rsidR="004E1DAB" w:rsidRPr="00CA5495" w:rsidRDefault="004E1DAB" w:rsidP="00F75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>Субъекты Российской Федерации</w:t>
            </w:r>
          </w:p>
        </w:tc>
      </w:tr>
      <w:tr w:rsidR="004E1DAB" w:rsidRPr="00CA5495" w14:paraId="65A78B0B" w14:textId="77777777" w:rsidTr="00F7549B">
        <w:trPr>
          <w:jc w:val="center"/>
        </w:trPr>
        <w:tc>
          <w:tcPr>
            <w:tcW w:w="2802" w:type="dxa"/>
            <w:vAlign w:val="center"/>
          </w:tcPr>
          <w:p w14:paraId="054D937C" w14:textId="77777777" w:rsidR="004E1DAB" w:rsidRPr="00CA5495" w:rsidRDefault="004E1DAB" w:rsidP="00F75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более </w:t>
            </w:r>
            <w:r w:rsidRPr="00CA5495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6769" w:type="dxa"/>
          </w:tcPr>
          <w:p w14:paraId="0C1FBBE4" w14:textId="77777777" w:rsidR="004E1DAB" w:rsidRPr="001F6B68" w:rsidRDefault="004E1DAB" w:rsidP="00F7549B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6B68">
              <w:rPr>
                <w:rFonts w:ascii="Times New Roman" w:hAnsi="Times New Roman" w:cs="Times New Roman"/>
                <w:b/>
                <w:sz w:val="19"/>
                <w:szCs w:val="19"/>
              </w:rPr>
              <w:t>73 субъекта</w:t>
            </w:r>
          </w:p>
          <w:p w14:paraId="3877C403" w14:textId="77777777" w:rsidR="004E1DAB" w:rsidRPr="001F6B68" w:rsidRDefault="004E1DAB" w:rsidP="00F7549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1F6B68">
              <w:rPr>
                <w:rFonts w:ascii="Times New Roman" w:hAnsi="Times New Roman" w:cs="Times New Roman"/>
                <w:sz w:val="19"/>
                <w:szCs w:val="19"/>
              </w:rPr>
              <w:t>Республики Адыгея, Алтай, Башкортостан, Бурятия, Дагестан, Ингушетия, Калмыкия, Карелия, Коми, Крым, Марий Эл, Мордовия, Саха (Якутия), Северная Осетия – Алания, Тыва, Хакасия, Удмуртская, Чеченская, Чувашская Республики,  Кабардино-Балкарская Республика, Карачаево-Черкесская Республика; Алтайский, Забайкальский, Камчатский, Краснодарский, Красноярский, Пермский, Приморский, Ставропольский, Хабаровский края;</w:t>
            </w:r>
            <w:proofErr w:type="gramEnd"/>
            <w:r w:rsidRPr="001F6B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1F6B68">
              <w:rPr>
                <w:rFonts w:ascii="Times New Roman" w:hAnsi="Times New Roman" w:cs="Times New Roman"/>
                <w:sz w:val="19"/>
                <w:szCs w:val="19"/>
              </w:rPr>
              <w:t>Амурская, Архангельская, Астраханская, Белгородская, Брянская, Владимирская, Волгоградская, Вологодская, Воронежская, Ивановская, Иркутская, Калининградская, Калужская, Кемеровская, Кировская, Костромская, Курганская, Курская, Липецкая, Магаданская, Нижегородская, Новгородская, Новосибирская, Омская, Оренбургская, Орловская, Пензенская, Псковская, Ростовская, Рязанская, Саратовская, Смоленская, Тамбовская, Тверская, Томская, Тульская, Ульяновская, Челябинская, Ярославская; город федерального значения Севастополь; Еврейская автономная область; Чукотский автономный округ, город Байконур</w:t>
            </w:r>
            <w:proofErr w:type="gramEnd"/>
          </w:p>
        </w:tc>
      </w:tr>
      <w:tr w:rsidR="004E1DAB" w:rsidRPr="00CA5495" w14:paraId="5894FB9F" w14:textId="77777777" w:rsidTr="00F7549B">
        <w:trPr>
          <w:jc w:val="center"/>
        </w:trPr>
        <w:tc>
          <w:tcPr>
            <w:tcW w:w="2802" w:type="dxa"/>
            <w:vAlign w:val="center"/>
          </w:tcPr>
          <w:p w14:paraId="678E0AAC" w14:textId="77777777" w:rsidR="004E1DAB" w:rsidRPr="00CA5495" w:rsidRDefault="004E1DAB" w:rsidP="00F75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769" w:type="dxa"/>
          </w:tcPr>
          <w:p w14:paraId="4F3C54FB" w14:textId="77777777" w:rsidR="004E1DAB" w:rsidRPr="001F6B68" w:rsidRDefault="004E1DAB" w:rsidP="00F7549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6B68">
              <w:rPr>
                <w:rFonts w:ascii="Times New Roman" w:hAnsi="Times New Roman" w:cs="Times New Roman"/>
                <w:sz w:val="19"/>
                <w:szCs w:val="19"/>
              </w:rPr>
              <w:t xml:space="preserve">город федерального значения </w:t>
            </w:r>
            <w:r w:rsidRPr="001F6B68">
              <w:rPr>
                <w:rFonts w:ascii="Times New Roman" w:hAnsi="Times New Roman" w:cs="Times New Roman"/>
                <w:b/>
                <w:sz w:val="19"/>
                <w:szCs w:val="19"/>
              </w:rPr>
              <w:t>Москва</w:t>
            </w:r>
          </w:p>
        </w:tc>
      </w:tr>
      <w:tr w:rsidR="004E1DAB" w:rsidRPr="00CA5495" w14:paraId="0BBB638D" w14:textId="77777777" w:rsidTr="00F7549B">
        <w:trPr>
          <w:jc w:val="center"/>
        </w:trPr>
        <w:tc>
          <w:tcPr>
            <w:tcW w:w="2802" w:type="dxa"/>
            <w:vAlign w:val="center"/>
          </w:tcPr>
          <w:p w14:paraId="6685E5D1" w14:textId="77777777" w:rsidR="004E1DAB" w:rsidRPr="00CA5495" w:rsidRDefault="004E1DAB" w:rsidP="00F7549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A5495">
              <w:rPr>
                <w:rFonts w:ascii="Times New Roman" w:hAnsi="Times New Roman" w:cs="Times New Roman"/>
                <w:b/>
                <w:sz w:val="20"/>
              </w:rPr>
              <w:t xml:space="preserve">менее </w:t>
            </w:r>
            <w:r w:rsidRPr="00CA5495">
              <w:rPr>
                <w:rFonts w:ascii="Times New Roman" w:hAnsi="Times New Roman" w:cs="Times New Roman"/>
                <w:b/>
                <w:sz w:val="20"/>
                <w:lang w:val="en-US"/>
              </w:rPr>
              <w:t>60</w:t>
            </w:r>
          </w:p>
        </w:tc>
        <w:tc>
          <w:tcPr>
            <w:tcW w:w="6769" w:type="dxa"/>
          </w:tcPr>
          <w:p w14:paraId="39CE61B6" w14:textId="77777777" w:rsidR="004E1DAB" w:rsidRPr="001F6B68" w:rsidRDefault="004E1DAB" w:rsidP="00F7549B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6B68">
              <w:rPr>
                <w:rFonts w:ascii="Times New Roman" w:hAnsi="Times New Roman" w:cs="Times New Roman"/>
                <w:b/>
                <w:sz w:val="19"/>
                <w:szCs w:val="19"/>
              </w:rPr>
              <w:t>5 субъектов</w:t>
            </w:r>
          </w:p>
          <w:p w14:paraId="3D875457" w14:textId="77777777" w:rsidR="004E1DAB" w:rsidRPr="001F6B68" w:rsidRDefault="004E1DAB" w:rsidP="00F7549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6B68">
              <w:rPr>
                <w:rFonts w:ascii="Times New Roman" w:hAnsi="Times New Roman" w:cs="Times New Roman"/>
                <w:sz w:val="19"/>
                <w:szCs w:val="19"/>
              </w:rPr>
              <w:t>Сахалинская, Тюменская области, город федерального значения Санкт-Петербург, Ханты-Мансийский автономный округ – Югра, Ямало-Ненецкий автономный округ</w:t>
            </w:r>
          </w:p>
        </w:tc>
      </w:tr>
    </w:tbl>
    <w:p w14:paraId="295D5710" w14:textId="4781C7BA" w:rsidR="006009BF" w:rsidRPr="00251B45" w:rsidRDefault="006009BF" w:rsidP="006009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1B45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  <w:r w:rsidR="004F045B">
        <w:rPr>
          <w:rFonts w:ascii="Times New Roman" w:hAnsi="Times New Roman" w:cs="Times New Roman"/>
          <w:sz w:val="24"/>
          <w:szCs w:val="24"/>
        </w:rPr>
        <w:t>8</w:t>
      </w:r>
    </w:p>
    <w:p w14:paraId="7CE1DBB2" w14:textId="77777777" w:rsidR="006009BF" w:rsidRPr="00251B45" w:rsidRDefault="006009BF" w:rsidP="006009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B64887" w14:textId="77777777" w:rsidR="006009BF" w:rsidRPr="00251B45" w:rsidRDefault="006009BF" w:rsidP="006009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45">
        <w:rPr>
          <w:rFonts w:ascii="Times New Roman" w:hAnsi="Times New Roman" w:cs="Times New Roman"/>
          <w:b/>
          <w:sz w:val="24"/>
          <w:szCs w:val="24"/>
        </w:rPr>
        <w:t>Информация о недостатках планирования межбюджетных трансфертов бюджетам субъектов Российской Федерации на 2021 - 2023 годы</w:t>
      </w:r>
    </w:p>
    <w:tbl>
      <w:tblPr>
        <w:tblStyle w:val="a3"/>
        <w:tblW w:w="107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78"/>
        <w:gridCol w:w="5499"/>
        <w:gridCol w:w="963"/>
        <w:gridCol w:w="851"/>
        <w:gridCol w:w="850"/>
      </w:tblGrid>
      <w:tr w:rsidR="006009BF" w14:paraId="4AC0A4A9" w14:textId="77777777" w:rsidTr="00887E09">
        <w:trPr>
          <w:tblHeader/>
        </w:trPr>
        <w:tc>
          <w:tcPr>
            <w:tcW w:w="2578" w:type="dxa"/>
            <w:vMerge w:val="restart"/>
            <w:vAlign w:val="center"/>
          </w:tcPr>
          <w:p w14:paraId="0F094F78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8D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499" w:type="dxa"/>
            <w:vMerge w:val="restart"/>
            <w:vAlign w:val="center"/>
          </w:tcPr>
          <w:p w14:paraId="733A5BC6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8D0">
              <w:rPr>
                <w:rFonts w:ascii="Times New Roman" w:hAnsi="Times New Roman" w:cs="Times New Roman"/>
                <w:b/>
              </w:rPr>
              <w:t>Недостаток</w:t>
            </w:r>
          </w:p>
        </w:tc>
        <w:tc>
          <w:tcPr>
            <w:tcW w:w="2664" w:type="dxa"/>
            <w:gridSpan w:val="3"/>
          </w:tcPr>
          <w:p w14:paraId="20DFA914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8D0">
              <w:rPr>
                <w:rFonts w:ascii="Times New Roman" w:hAnsi="Times New Roman" w:cs="Times New Roman"/>
                <w:b/>
              </w:rPr>
              <w:t>Законопроект</w:t>
            </w:r>
          </w:p>
        </w:tc>
      </w:tr>
      <w:tr w:rsidR="006009BF" w14:paraId="773D314C" w14:textId="77777777" w:rsidTr="00887E09">
        <w:trPr>
          <w:tblHeader/>
        </w:trPr>
        <w:tc>
          <w:tcPr>
            <w:tcW w:w="2578" w:type="dxa"/>
            <w:vMerge/>
          </w:tcPr>
          <w:p w14:paraId="5B79C62D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9" w:type="dxa"/>
            <w:vMerge/>
          </w:tcPr>
          <w:p w14:paraId="69B4A3EE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14:paraId="5201DDC4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8D0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851" w:type="dxa"/>
          </w:tcPr>
          <w:p w14:paraId="2CA58F28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8D0">
              <w:rPr>
                <w:rFonts w:ascii="Times New Roman" w:hAnsi="Times New Roman" w:cs="Times New Roman"/>
                <w:b/>
              </w:rPr>
              <w:t>2022 год</w:t>
            </w:r>
          </w:p>
        </w:tc>
        <w:tc>
          <w:tcPr>
            <w:tcW w:w="850" w:type="dxa"/>
          </w:tcPr>
          <w:p w14:paraId="6671BB09" w14:textId="77777777" w:rsidR="006009BF" w:rsidRPr="002538D0" w:rsidRDefault="006009BF" w:rsidP="00600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8D0">
              <w:rPr>
                <w:rFonts w:ascii="Times New Roman" w:hAnsi="Times New Roman" w:cs="Times New Roman"/>
                <w:b/>
              </w:rPr>
              <w:t>2023 год</w:t>
            </w:r>
          </w:p>
        </w:tc>
      </w:tr>
      <w:tr w:rsidR="006009BF" w14:paraId="33496389" w14:textId="77777777" w:rsidTr="00887E09">
        <w:tc>
          <w:tcPr>
            <w:tcW w:w="2578" w:type="dxa"/>
          </w:tcPr>
          <w:p w14:paraId="0FCEE3AA" w14:textId="03AD7D24" w:rsidR="006009BF" w:rsidRPr="00291716" w:rsidRDefault="006009BF" w:rsidP="006009B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625032">
              <w:rPr>
                <w:rFonts w:ascii="Times New Roman" w:hAnsi="Times New Roman"/>
                <w:b/>
                <w:bCs/>
                <w:szCs w:val="18"/>
              </w:rPr>
              <w:t>Субсидии</w:t>
            </w:r>
          </w:p>
        </w:tc>
        <w:tc>
          <w:tcPr>
            <w:tcW w:w="5499" w:type="dxa"/>
          </w:tcPr>
          <w:p w14:paraId="0F00AC54" w14:textId="77777777" w:rsidR="006009BF" w:rsidRDefault="006009BF" w:rsidP="006009B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27DFD581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0E782D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2526AC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9BF" w14:paraId="392E9B30" w14:textId="77777777" w:rsidTr="00887E09">
        <w:tc>
          <w:tcPr>
            <w:tcW w:w="2578" w:type="dxa"/>
          </w:tcPr>
          <w:p w14:paraId="7891C617" w14:textId="77777777" w:rsidR="006009BF" w:rsidRPr="00C31A5A" w:rsidRDefault="006009BF" w:rsidP="006009B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91716">
              <w:rPr>
                <w:rFonts w:ascii="Times New Roman" w:hAnsi="Times New Roman"/>
                <w:bCs/>
                <w:sz w:val="18"/>
                <w:szCs w:val="18"/>
              </w:rPr>
              <w:t>на реализацию мероприятия по подъему и утилизации затонувших судов на акватории реки Волги</w:t>
            </w:r>
          </w:p>
        </w:tc>
        <w:tc>
          <w:tcPr>
            <w:tcW w:w="5499" w:type="dxa"/>
          </w:tcPr>
          <w:p w14:paraId="0B69521A" w14:textId="069AD562" w:rsidR="006009BF" w:rsidRPr="00C31A5A" w:rsidRDefault="00D5475F" w:rsidP="00D5475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6009BF" w:rsidRPr="00291716">
              <w:rPr>
                <w:rFonts w:ascii="Times New Roman" w:hAnsi="Times New Roman"/>
                <w:bCs/>
                <w:sz w:val="18"/>
                <w:szCs w:val="18"/>
              </w:rPr>
              <w:t>е распределены между субъектами Российской Федерации в связи с планирующимся изменением кода вида расходов 521  (Минприроды России направлены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в Минфин России</w:t>
            </w:r>
            <w:r w:rsidR="006009BF" w:rsidRPr="00291716">
              <w:rPr>
                <w:rFonts w:ascii="Times New Roman" w:hAnsi="Times New Roman"/>
                <w:bCs/>
                <w:sz w:val="18"/>
                <w:szCs w:val="18"/>
              </w:rPr>
              <w:t xml:space="preserve"> предложения о перераспределении указанных расходов на вид расходов 612</w:t>
            </w:r>
            <w:proofErr w:type="gramStart"/>
            <w:r w:rsidR="006009BF" w:rsidRPr="00291716">
              <w:rPr>
                <w:rFonts w:ascii="Times New Roman" w:hAnsi="Times New Roman"/>
                <w:bCs/>
                <w:sz w:val="18"/>
                <w:szCs w:val="18"/>
              </w:rPr>
              <w:t xml:space="preserve"> )</w:t>
            </w:r>
            <w:proofErr w:type="gramEnd"/>
            <w:r w:rsidR="006009BF" w:rsidRPr="0029171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963" w:type="dxa"/>
            <w:vAlign w:val="center"/>
          </w:tcPr>
          <w:p w14:paraId="627F58BB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7BDAFF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231,8</w:t>
            </w:r>
          </w:p>
        </w:tc>
        <w:tc>
          <w:tcPr>
            <w:tcW w:w="850" w:type="dxa"/>
            <w:vAlign w:val="center"/>
          </w:tcPr>
          <w:p w14:paraId="0C8D330B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570,7</w:t>
            </w:r>
          </w:p>
        </w:tc>
      </w:tr>
      <w:tr w:rsidR="006009BF" w14:paraId="346FB050" w14:textId="77777777" w:rsidTr="00D5475F">
        <w:tc>
          <w:tcPr>
            <w:tcW w:w="2578" w:type="dxa"/>
          </w:tcPr>
          <w:p w14:paraId="4C044E36" w14:textId="77777777" w:rsidR="006009BF" w:rsidRPr="00B30728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роведение Всероссийского конкурса лучших региональных практик поддержки </w:t>
            </w:r>
            <w:proofErr w:type="spellStart"/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 добрых дел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499" w:type="dxa"/>
          </w:tcPr>
          <w:p w14:paraId="5C395C49" w14:textId="77777777" w:rsidR="006009BF" w:rsidRPr="00B30728" w:rsidRDefault="006009BF" w:rsidP="006009BF">
            <w:pPr>
              <w:tabs>
                <w:tab w:val="left" w:pos="142"/>
              </w:tabs>
              <w:jc w:val="both"/>
              <w:rPr>
                <w:sz w:val="18"/>
                <w:szCs w:val="18"/>
              </w:rPr>
            </w:pPr>
            <w:r w:rsidRPr="00B30728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тем, что в расчете объема бюджетных ассигнований используются </w:t>
            </w:r>
            <w:r w:rsidRPr="00B30728">
              <w:rPr>
                <w:rFonts w:ascii="Times New Roman" w:hAnsi="Times New Roman" w:cs="Times New Roman"/>
                <w:b/>
                <w:sz w:val="18"/>
                <w:szCs w:val="18"/>
              </w:rPr>
              <w:t>плановые значения целевых показателей</w:t>
            </w:r>
            <w:r w:rsidRPr="00B30728">
              <w:rPr>
                <w:rFonts w:ascii="Times New Roman" w:hAnsi="Times New Roman" w:cs="Times New Roman"/>
                <w:sz w:val="18"/>
                <w:szCs w:val="18"/>
              </w:rPr>
              <w:t xml:space="preserve"> (численность граждан, планируемых к вовлечению в волонтерскую деятельность в каждом субъекте Российской Федерации), </w:t>
            </w:r>
            <w:r w:rsidRPr="00B30728">
              <w:rPr>
                <w:rFonts w:ascii="Times New Roman" w:hAnsi="Times New Roman" w:cs="Times New Roman"/>
                <w:b/>
                <w:sz w:val="18"/>
                <w:szCs w:val="18"/>
              </w:rPr>
              <w:t>подтвердить достаточность и достоверность определения данных не представляется возможным</w:t>
            </w:r>
            <w:r w:rsidRPr="00B307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63" w:type="dxa"/>
            <w:vAlign w:val="center"/>
          </w:tcPr>
          <w:p w14:paraId="1F96413A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851" w:type="dxa"/>
            <w:vAlign w:val="center"/>
          </w:tcPr>
          <w:p w14:paraId="62510657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850" w:type="dxa"/>
            <w:vAlign w:val="center"/>
          </w:tcPr>
          <w:p w14:paraId="596D2141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6009BF" w14:paraId="604B11A6" w14:textId="77777777" w:rsidTr="00D5475F">
        <w:tc>
          <w:tcPr>
            <w:tcW w:w="2578" w:type="dxa"/>
          </w:tcPr>
          <w:p w14:paraId="3BCBBD9C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57D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5499" w:type="dxa"/>
          </w:tcPr>
          <w:p w14:paraId="1235EDA1" w14:textId="77777777" w:rsidR="006009BF" w:rsidRPr="00357DD1" w:rsidRDefault="006009BF" w:rsidP="006009B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 xml:space="preserve">При проверке установлено </w:t>
            </w:r>
            <w:r w:rsidRPr="00BD58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отсутствие</w:t>
            </w: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58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-х</w:t>
            </w:r>
            <w:r w:rsidRPr="00BD58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утвержденных планов</w:t>
            </w: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празднования 100-летия образования Республики Северная Осетия-Алания, 100-летия образования Кабардино-Балкарской Республики, 1000-летия основания г. Суздаля Владимирской области, что противоречит требованиям пункта 6 Правил</w:t>
            </w:r>
            <w:r>
              <w:rPr>
                <w:rStyle w:val="a6"/>
                <w:rFonts w:ascii="Times New Roman" w:hAnsi="Times New Roman" w:cs="Times New Roman"/>
                <w:sz w:val="18"/>
                <w:szCs w:val="18"/>
              </w:rPr>
              <w:footnoteReference w:id="4"/>
            </w: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63" w:type="dxa"/>
            <w:vAlign w:val="center"/>
          </w:tcPr>
          <w:p w14:paraId="39E9F8CE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1 131,0</w:t>
            </w:r>
          </w:p>
        </w:tc>
        <w:tc>
          <w:tcPr>
            <w:tcW w:w="851" w:type="dxa"/>
            <w:vAlign w:val="center"/>
          </w:tcPr>
          <w:p w14:paraId="5FFABCF8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850" w:type="dxa"/>
            <w:vAlign w:val="center"/>
          </w:tcPr>
          <w:p w14:paraId="31305089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478,8</w:t>
            </w:r>
          </w:p>
        </w:tc>
      </w:tr>
      <w:tr w:rsidR="006009BF" w14:paraId="6DD6B8E9" w14:textId="77777777" w:rsidTr="00D5475F">
        <w:tc>
          <w:tcPr>
            <w:tcW w:w="2578" w:type="dxa"/>
          </w:tcPr>
          <w:p w14:paraId="3AF104E4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57D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поддержку творческой деятельности муниципальных театров в населенных пунктах с численностью населения до 300 тыс. человек</w:t>
            </w:r>
          </w:p>
        </w:tc>
        <w:tc>
          <w:tcPr>
            <w:tcW w:w="5499" w:type="dxa"/>
          </w:tcPr>
          <w:p w14:paraId="4B5574C5" w14:textId="77777777" w:rsidR="006009BF" w:rsidRPr="00357DD1" w:rsidRDefault="006009BF" w:rsidP="006009B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357DD1">
              <w:rPr>
                <w:rFonts w:ascii="Times New Roman" w:hAnsi="Times New Roman" w:cs="Times New Roman"/>
                <w:b/>
                <w:sz w:val="18"/>
                <w:szCs w:val="18"/>
              </w:rPr>
              <w:t>нарушение пункта 5 Правил</w:t>
            </w:r>
            <w:r w:rsidRPr="00BD58A0">
              <w:rPr>
                <w:rStyle w:val="a6"/>
                <w:rFonts w:ascii="Times New Roman" w:hAnsi="Times New Roman" w:cs="Times New Roman"/>
                <w:bCs/>
                <w:sz w:val="18"/>
                <w:szCs w:val="18"/>
              </w:rPr>
              <w:footnoteReference w:id="5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</w:t>
            </w:r>
            <w:r w:rsidRPr="00357D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распределены </w:t>
            </w: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 xml:space="preserve">между субъектами Российской Федерации </w:t>
            </w:r>
            <w:r w:rsidRPr="00357D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 проведения </w:t>
            </w:r>
            <w:r w:rsidRPr="00357DD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отбора субъектов</w:t>
            </w:r>
            <w:r w:rsidRPr="00357DD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Российской Федерации, предусмотренного Правилами.</w:t>
            </w:r>
          </w:p>
          <w:p w14:paraId="286D9085" w14:textId="77777777" w:rsidR="006009BF" w:rsidRPr="00357DD1" w:rsidRDefault="006009BF" w:rsidP="006009B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0E4E07D3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851" w:type="dxa"/>
            <w:vAlign w:val="center"/>
          </w:tcPr>
          <w:p w14:paraId="628EE465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850" w:type="dxa"/>
            <w:vAlign w:val="center"/>
          </w:tcPr>
          <w:p w14:paraId="1EDCE01E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</w:tr>
      <w:tr w:rsidR="006009BF" w14:paraId="222F09F8" w14:textId="77777777" w:rsidTr="00D5475F">
        <w:tc>
          <w:tcPr>
            <w:tcW w:w="2578" w:type="dxa"/>
          </w:tcPr>
          <w:p w14:paraId="6180B86E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57D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499" w:type="dxa"/>
          </w:tcPr>
          <w:p w14:paraId="2230427B" w14:textId="77777777" w:rsidR="006009BF" w:rsidRPr="00357DD1" w:rsidRDefault="006009BF" w:rsidP="0060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D1">
              <w:rPr>
                <w:rFonts w:ascii="Times New Roman" w:hAnsi="Times New Roman" w:cs="Times New Roman"/>
                <w:b/>
                <w:sz w:val="18"/>
                <w:szCs w:val="18"/>
              </w:rPr>
              <w:t>В нарушение пункта 5 Правил</w:t>
            </w:r>
            <w:r w:rsidRPr="00BD58A0">
              <w:rPr>
                <w:rStyle w:val="a6"/>
                <w:rFonts w:ascii="Times New Roman" w:hAnsi="Times New Roman" w:cs="Times New Roman"/>
                <w:bCs/>
                <w:sz w:val="18"/>
                <w:szCs w:val="18"/>
              </w:rPr>
              <w:footnoteReference w:id="6"/>
            </w: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</w:t>
            </w:r>
            <w:r w:rsidRPr="00357DD1"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распределены</w:t>
            </w: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 xml:space="preserve"> между субъектами Российской Федерации </w:t>
            </w:r>
            <w:r w:rsidRPr="00357DD1">
              <w:rPr>
                <w:rFonts w:ascii="Times New Roman" w:hAnsi="Times New Roman" w:cs="Times New Roman"/>
                <w:b/>
                <w:sz w:val="18"/>
                <w:szCs w:val="18"/>
              </w:rPr>
              <w:t>без проведения отбора субъектов</w:t>
            </w:r>
            <w:r w:rsidRPr="00357DD1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Федерации, предусмотренного Правилами.</w:t>
            </w:r>
          </w:p>
        </w:tc>
        <w:tc>
          <w:tcPr>
            <w:tcW w:w="963" w:type="dxa"/>
            <w:vAlign w:val="center"/>
          </w:tcPr>
          <w:p w14:paraId="30733F74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800,1</w:t>
            </w:r>
          </w:p>
        </w:tc>
        <w:tc>
          <w:tcPr>
            <w:tcW w:w="851" w:type="dxa"/>
            <w:vAlign w:val="center"/>
          </w:tcPr>
          <w:p w14:paraId="505605A7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800,1</w:t>
            </w:r>
          </w:p>
        </w:tc>
        <w:tc>
          <w:tcPr>
            <w:tcW w:w="850" w:type="dxa"/>
            <w:vAlign w:val="center"/>
          </w:tcPr>
          <w:p w14:paraId="0F23C092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800,1</w:t>
            </w:r>
          </w:p>
        </w:tc>
      </w:tr>
      <w:tr w:rsidR="006009BF" w14:paraId="59DCD3D5" w14:textId="77777777" w:rsidTr="00D5475F">
        <w:tc>
          <w:tcPr>
            <w:tcW w:w="2578" w:type="dxa"/>
          </w:tcPr>
          <w:p w14:paraId="019E3BE6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65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поддержку отрасли культуры</w:t>
            </w:r>
          </w:p>
        </w:tc>
        <w:tc>
          <w:tcPr>
            <w:tcW w:w="5499" w:type="dxa"/>
          </w:tcPr>
          <w:p w14:paraId="2E6CA100" w14:textId="77777777" w:rsidR="006009BF" w:rsidRPr="00036566" w:rsidRDefault="006009BF" w:rsidP="0060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566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пунктом 3 Указа Президента Российской Федерации от 28 июля 2012 г. № 1062 финансовое обеспечение расходных обязательств осуществляется в пределах бюджетных ассигнований, предусмотренных в федеральном бюджете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Минкультуры</w:t>
            </w:r>
            <w:r w:rsidRPr="000365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6566">
              <w:rPr>
                <w:rFonts w:ascii="Times New Roman" w:hAnsi="Times New Roman" w:cs="Times New Roman"/>
                <w:b/>
                <w:sz w:val="18"/>
                <w:szCs w:val="18"/>
              </w:rPr>
              <w:t>на предоставление иных межбюджетных трансфертов</w:t>
            </w:r>
            <w:r w:rsidRPr="00036566">
              <w:rPr>
                <w:rFonts w:ascii="Times New Roman" w:hAnsi="Times New Roman" w:cs="Times New Roman"/>
                <w:sz w:val="18"/>
                <w:szCs w:val="18"/>
              </w:rPr>
              <w:t xml:space="preserve"> бюджетам субъектов Российской Федерации.</w:t>
            </w:r>
          </w:p>
        </w:tc>
        <w:tc>
          <w:tcPr>
            <w:tcW w:w="963" w:type="dxa"/>
            <w:vAlign w:val="center"/>
          </w:tcPr>
          <w:p w14:paraId="18694A8E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14:paraId="1A5DE87E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vAlign w:val="center"/>
          </w:tcPr>
          <w:p w14:paraId="1FACDCC4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6009BF" w14:paraId="7547DE01" w14:textId="77777777" w:rsidTr="00D5475F">
        <w:tc>
          <w:tcPr>
            <w:tcW w:w="2578" w:type="dxa"/>
          </w:tcPr>
          <w:p w14:paraId="07B78493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656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модернизацию региональных и муниципальных театров юного зрителя и театров кукол путем их реконструкции, капитального ремонта</w:t>
            </w:r>
          </w:p>
        </w:tc>
        <w:tc>
          <w:tcPr>
            <w:tcW w:w="5499" w:type="dxa"/>
          </w:tcPr>
          <w:p w14:paraId="2665A7FD" w14:textId="77777777" w:rsidR="006009BF" w:rsidRPr="00036566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дресное (</w:t>
            </w:r>
            <w:proofErr w:type="spellStart"/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пообъектное</w:t>
            </w:r>
            <w:proofErr w:type="spellEnd"/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 распределение субсидий на модернизацию региональных и муниципальных театров юного зрителя и театров кукол по объектам капитального строительства в 2019-2020 годах утверждалось </w:t>
            </w:r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только в части реконструкции объектов капитального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строительства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(КБК 0801 11 1 A1 54560 522). В отношении капитального ремонта объектов капитального строительства (КБК 0801 11 1 A1 54560 521) </w:t>
            </w:r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адресное (</w:t>
            </w:r>
            <w:proofErr w:type="spellStart"/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пообъектное</w:t>
            </w:r>
            <w:proofErr w:type="spellEnd"/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распределение субсидий не утверждалось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24EA4B4F" w14:textId="77777777" w:rsidR="006009BF" w:rsidRPr="00036566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этой связи предлагается внести в пункт 4 Правил</w:t>
            </w:r>
            <w:r w:rsidRPr="00036566">
              <w:rPr>
                <w:rStyle w:val="a6"/>
                <w:rFonts w:ascii="Times New Roman" w:hAnsi="Times New Roman" w:cs="Times New Roman"/>
                <w:sz w:val="18"/>
                <w:szCs w:val="18"/>
                <w:lang w:eastAsia="ru-RU"/>
              </w:rPr>
              <w:footnoteReference w:id="7"/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изменения, </w:t>
            </w:r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предусматривающие  утверждение адресного (</w:t>
            </w:r>
            <w:proofErr w:type="spellStart"/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пообъектного</w:t>
            </w:r>
            <w:proofErr w:type="spellEnd"/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) распределения субсидий 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 модернизацию региональных и муниципальных театров юного зрителя и театров кукол по 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объектам капитального строительства Правительством Российской Федерации </w:t>
            </w:r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только в части реконструкции объектов капитального строительства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а в части капитального ремонта указанных объектов – </w:t>
            </w:r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установление адресного (</w:t>
            </w:r>
            <w:proofErr w:type="spellStart"/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пообъектного</w:t>
            </w:r>
            <w:proofErr w:type="spellEnd"/>
            <w:r w:rsidRPr="0003656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распределения субсидий соглашениями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заключаемыми с субъектами Российской Федерации в</w:t>
            </w:r>
            <w:proofErr w:type="gramEnd"/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подпунктом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Start"/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3656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пункта 5 Правил.</w:t>
            </w:r>
          </w:p>
        </w:tc>
        <w:tc>
          <w:tcPr>
            <w:tcW w:w="963" w:type="dxa"/>
            <w:vAlign w:val="center"/>
          </w:tcPr>
          <w:p w14:paraId="4B57EA98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825,2</w:t>
            </w:r>
          </w:p>
        </w:tc>
        <w:tc>
          <w:tcPr>
            <w:tcW w:w="851" w:type="dxa"/>
            <w:vAlign w:val="center"/>
          </w:tcPr>
          <w:p w14:paraId="06CF9B58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1 256,8</w:t>
            </w:r>
          </w:p>
        </w:tc>
        <w:tc>
          <w:tcPr>
            <w:tcW w:w="850" w:type="dxa"/>
            <w:vAlign w:val="center"/>
          </w:tcPr>
          <w:p w14:paraId="65873571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1 311,5</w:t>
            </w:r>
          </w:p>
        </w:tc>
      </w:tr>
      <w:tr w:rsidR="006009BF" w14:paraId="03D3995C" w14:textId="77777777" w:rsidTr="00D5475F">
        <w:tc>
          <w:tcPr>
            <w:tcW w:w="2578" w:type="dxa"/>
          </w:tcPr>
          <w:p w14:paraId="611CCFF0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08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на реализацию государственных программ (подпрограмм государственных программ) субъектов Российской Федерации, направленных на устойчивое развитие сельских территорий в части реализации мероприятий по развитию сети учреждений культурно-досугового типа населенных пунктов, расположенных в сельской местности</w:t>
            </w:r>
          </w:p>
        </w:tc>
        <w:tc>
          <w:tcPr>
            <w:tcW w:w="5499" w:type="dxa"/>
          </w:tcPr>
          <w:p w14:paraId="29620288" w14:textId="77777777" w:rsidR="006009BF" w:rsidRPr="00800892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нарушени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пункта 18 приказа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Минфина России</w:t>
            </w: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№32н</w:t>
            </w:r>
            <w:r>
              <w:rPr>
                <w:rStyle w:val="a6"/>
                <w:rFonts w:ascii="Times New Roman" w:hAnsi="Times New Roman" w:cs="Times New Roman"/>
                <w:sz w:val="18"/>
                <w:szCs w:val="18"/>
                <w:lang w:eastAsia="ru-RU"/>
              </w:rPr>
              <w:footnoteReference w:id="8"/>
            </w: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состоянию на 21 сентября 2020 года в обоснованиях бюджетных ассигнований в разделе 2 «Распределение объема бюджетных ассигнований на предоставление субсидий на </w:t>
            </w:r>
            <w:proofErr w:type="spellStart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капитальных вложений в объекты государственной (муниципальной) собственности между субъектами Российской Федерации» объем бюджетных ассигнований приведен общей суммой на 2021 год 296 457,2 тыс. рублей, без распределения по субъектам Российской</w:t>
            </w:r>
            <w:proofErr w:type="gramEnd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Федерации с указанием «Федеральный уровень»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" w:type="dxa"/>
            <w:vAlign w:val="center"/>
          </w:tcPr>
          <w:p w14:paraId="3007D4CD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296,5</w:t>
            </w:r>
          </w:p>
        </w:tc>
        <w:tc>
          <w:tcPr>
            <w:tcW w:w="851" w:type="dxa"/>
            <w:vAlign w:val="center"/>
          </w:tcPr>
          <w:p w14:paraId="377B9B8F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0B83AF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9BF" w14:paraId="43DC1BD4" w14:textId="77777777" w:rsidTr="00D5475F">
        <w:tc>
          <w:tcPr>
            <w:tcW w:w="2578" w:type="dxa"/>
          </w:tcPr>
          <w:p w14:paraId="67AF19D7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F56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Чеченской Республике в целях развития ОЭЗ «Грозный»</w:t>
            </w:r>
          </w:p>
        </w:tc>
        <w:tc>
          <w:tcPr>
            <w:tcW w:w="5499" w:type="dxa"/>
          </w:tcPr>
          <w:p w14:paraId="437F3404" w14:textId="77777777" w:rsidR="006009BF" w:rsidRPr="006F564F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нарушение пункта 44 постановления Правительства Российской Федерации от 8 июля 2020 г. № 1008</w:t>
            </w:r>
            <w:r>
              <w:rPr>
                <w:rStyle w:val="a6"/>
                <w:rFonts w:ascii="Times New Roman" w:hAnsi="Times New Roman" w:cs="Times New Roman"/>
                <w:sz w:val="18"/>
                <w:szCs w:val="18"/>
                <w:lang w:eastAsia="ru-RU"/>
              </w:rPr>
              <w:footnoteReference w:id="9"/>
            </w:r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по состоянию на 25 сентября 2020 года, </w:t>
            </w:r>
            <w:r w:rsidRPr="006F564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перечень объектов инженерной, транспортной, социальной, инновационной и иной инфраструктуры не определен,</w:t>
            </w:r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дополнительное соглашение к соглашению от 21 января 2020 год. № С-002-ОБ/С </w:t>
            </w:r>
            <w:r w:rsidRPr="006F564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не заключено.</w:t>
            </w:r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Средства федерального бюджета в бюджет Чеченской Республики на указанные цели не перечислялись.</w:t>
            </w:r>
          </w:p>
          <w:p w14:paraId="01FB4F0E" w14:textId="77777777" w:rsidR="006009BF" w:rsidRPr="006F564F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результате в Минэкономразвития России перечни объектов на 2020 финансовый год отсутствуют. Аналитические расчеты в части обоснования объема, выделяемых бюджетных ассигнований в 2021 году, также отсутствуют.</w:t>
            </w:r>
          </w:p>
          <w:p w14:paraId="21147825" w14:textId="77777777" w:rsidR="006009BF" w:rsidRPr="006F564F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 этой связи существуют </w:t>
            </w:r>
            <w:r w:rsidRPr="006F564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риски </w:t>
            </w:r>
            <w:proofErr w:type="spellStart"/>
            <w:r w:rsidRPr="006F564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недостижения</w:t>
            </w:r>
            <w:proofErr w:type="spellEnd"/>
            <w:r w:rsidRPr="006F564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показателей результативности,</w:t>
            </w:r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 также </w:t>
            </w:r>
            <w:proofErr w:type="spellStart"/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неосвоения</w:t>
            </w:r>
            <w:proofErr w:type="spellEnd"/>
            <w:r w:rsidRPr="006F56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средств федерального бюджета на указанные цели в 2020 году и в 2021 году.</w:t>
            </w:r>
          </w:p>
        </w:tc>
        <w:tc>
          <w:tcPr>
            <w:tcW w:w="963" w:type="dxa"/>
            <w:vAlign w:val="center"/>
          </w:tcPr>
          <w:p w14:paraId="2951F5CB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617,6</w:t>
            </w:r>
          </w:p>
        </w:tc>
        <w:tc>
          <w:tcPr>
            <w:tcW w:w="851" w:type="dxa"/>
            <w:vAlign w:val="center"/>
          </w:tcPr>
          <w:p w14:paraId="484F28C3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vAlign w:val="center"/>
          </w:tcPr>
          <w:p w14:paraId="1FDBADA3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9BF" w14:paraId="52F013B2" w14:textId="77777777" w:rsidTr="00887E09">
        <w:tc>
          <w:tcPr>
            <w:tcW w:w="2578" w:type="dxa"/>
          </w:tcPr>
          <w:p w14:paraId="6E24744C" w14:textId="77777777" w:rsidR="006009BF" w:rsidRPr="00C31A5A" w:rsidRDefault="006009BF" w:rsidP="006009B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>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499" w:type="dxa"/>
          </w:tcPr>
          <w:p w14:paraId="078E711D" w14:textId="77777777" w:rsidR="006009BF" w:rsidRPr="00C31A5A" w:rsidRDefault="006009BF" w:rsidP="006009B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нарушении </w:t>
            </w: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>пункта 4 статьи 132 Бюджетного кодекса Российской Федерации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 xml:space="preserve">в 2023 году не распределены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(резерв) </w:t>
            </w: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>в объеме 7 095,3 млн. рублей, или 98,2 %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>(допускается утверждение не распределенного между субъектами Российской Федерации объема субсидий в размере не более 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 %</w:t>
            </w: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 xml:space="preserve"> общего объема субсидии, утвержденного на второй год планового периода).</w:t>
            </w:r>
          </w:p>
        </w:tc>
        <w:tc>
          <w:tcPr>
            <w:tcW w:w="963" w:type="dxa"/>
            <w:vAlign w:val="center"/>
          </w:tcPr>
          <w:p w14:paraId="7E960F6B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2 618,8</w:t>
            </w:r>
          </w:p>
        </w:tc>
        <w:tc>
          <w:tcPr>
            <w:tcW w:w="851" w:type="dxa"/>
            <w:vAlign w:val="center"/>
          </w:tcPr>
          <w:p w14:paraId="5DDA6A50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2 498,8</w:t>
            </w:r>
          </w:p>
        </w:tc>
        <w:tc>
          <w:tcPr>
            <w:tcW w:w="850" w:type="dxa"/>
            <w:vAlign w:val="center"/>
          </w:tcPr>
          <w:p w14:paraId="1F2D7560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7 225,4</w:t>
            </w:r>
          </w:p>
        </w:tc>
      </w:tr>
      <w:tr w:rsidR="006009BF" w14:paraId="7C7C6A1F" w14:textId="77777777" w:rsidTr="00887E09">
        <w:tc>
          <w:tcPr>
            <w:tcW w:w="2578" w:type="dxa"/>
          </w:tcPr>
          <w:p w14:paraId="5F307D29" w14:textId="77777777" w:rsidR="006009BF" w:rsidRPr="00C31A5A" w:rsidRDefault="006009BF" w:rsidP="006009B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 р</w:t>
            </w: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>еализаци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ю</w:t>
            </w:r>
            <w:r w:rsidRPr="00E913A7">
              <w:rPr>
                <w:rFonts w:ascii="Times New Roman" w:hAnsi="Times New Roman"/>
                <w:bCs/>
                <w:sz w:val="18"/>
                <w:szCs w:val="18"/>
              </w:rPr>
              <w:t xml:space="preserve"> мероприятий в области мелиорации земель сельскохозяйственного назначения</w:t>
            </w:r>
          </w:p>
        </w:tc>
        <w:tc>
          <w:tcPr>
            <w:tcW w:w="5499" w:type="dxa"/>
          </w:tcPr>
          <w:p w14:paraId="623E8481" w14:textId="77777777" w:rsidR="006009BF" w:rsidRPr="00C31A5A" w:rsidRDefault="006009BF" w:rsidP="006009B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2205A8">
              <w:rPr>
                <w:rFonts w:ascii="Times New Roman" w:hAnsi="Times New Roman"/>
                <w:bCs/>
                <w:sz w:val="18"/>
                <w:szCs w:val="18"/>
              </w:rPr>
              <w:t xml:space="preserve">ри расчете субсидии не  предусмотрен показатель объема экспортно-ориентированной продукции, которую планируется выращивать на вновь введенных в эксплуатацию мелиорируемых землях. Отсутствие такого показателя </w:t>
            </w:r>
            <w:r w:rsidRPr="003700DB">
              <w:rPr>
                <w:rFonts w:ascii="Times New Roman" w:hAnsi="Times New Roman"/>
                <w:b/>
                <w:sz w:val="18"/>
                <w:szCs w:val="18"/>
              </w:rPr>
              <w:t>не</w:t>
            </w:r>
            <w:r w:rsidRPr="002205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3700DB">
              <w:rPr>
                <w:rFonts w:ascii="Times New Roman" w:hAnsi="Times New Roman"/>
                <w:b/>
                <w:sz w:val="18"/>
                <w:szCs w:val="18"/>
              </w:rPr>
              <w:t>позволяет определить</w:t>
            </w:r>
            <w:r w:rsidRPr="002205A8">
              <w:rPr>
                <w:rFonts w:ascii="Times New Roman" w:hAnsi="Times New Roman"/>
                <w:bCs/>
                <w:sz w:val="18"/>
                <w:szCs w:val="18"/>
              </w:rPr>
              <w:t xml:space="preserve"> планируемый вклад указанного </w:t>
            </w:r>
            <w:r w:rsidRPr="003700DB">
              <w:rPr>
                <w:rFonts w:ascii="Times New Roman" w:hAnsi="Times New Roman"/>
                <w:b/>
                <w:sz w:val="18"/>
                <w:szCs w:val="18"/>
              </w:rPr>
              <w:t>вида</w:t>
            </w:r>
            <w:r w:rsidRPr="002205A8">
              <w:rPr>
                <w:rFonts w:ascii="Times New Roman" w:hAnsi="Times New Roman"/>
                <w:bCs/>
                <w:sz w:val="18"/>
                <w:szCs w:val="18"/>
              </w:rPr>
              <w:t xml:space="preserve"> господдержки </w:t>
            </w:r>
            <w:r w:rsidRPr="003700DB">
              <w:rPr>
                <w:rFonts w:ascii="Times New Roman" w:hAnsi="Times New Roman"/>
                <w:b/>
                <w:sz w:val="18"/>
                <w:szCs w:val="18"/>
              </w:rPr>
              <w:t>в решение задачи по увеличению экспорта</w:t>
            </w:r>
            <w:r w:rsidRPr="002205A8">
              <w:rPr>
                <w:rFonts w:ascii="Times New Roman" w:hAnsi="Times New Roman"/>
                <w:bCs/>
                <w:sz w:val="18"/>
                <w:szCs w:val="18"/>
              </w:rPr>
              <w:t xml:space="preserve"> продукции АПК, предусмотренной федеральным проектом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963" w:type="dxa"/>
            <w:vAlign w:val="center"/>
          </w:tcPr>
          <w:p w14:paraId="136E3750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4 578,7</w:t>
            </w:r>
          </w:p>
        </w:tc>
        <w:tc>
          <w:tcPr>
            <w:tcW w:w="851" w:type="dxa"/>
            <w:vAlign w:val="center"/>
          </w:tcPr>
          <w:p w14:paraId="064CA180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10 795,7</w:t>
            </w:r>
          </w:p>
        </w:tc>
        <w:tc>
          <w:tcPr>
            <w:tcW w:w="850" w:type="dxa"/>
            <w:vAlign w:val="center"/>
          </w:tcPr>
          <w:p w14:paraId="44DC7022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bCs/>
                <w:sz w:val="20"/>
                <w:szCs w:val="20"/>
              </w:rPr>
              <w:t>13 161,6</w:t>
            </w:r>
          </w:p>
        </w:tc>
      </w:tr>
      <w:tr w:rsidR="006009BF" w14:paraId="18C7E2F3" w14:textId="77777777" w:rsidTr="00887E09">
        <w:tc>
          <w:tcPr>
            <w:tcW w:w="2578" w:type="dxa"/>
          </w:tcPr>
          <w:p w14:paraId="74A73DDD" w14:textId="6C85384C" w:rsidR="006009BF" w:rsidRPr="00800892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09BF">
              <w:rPr>
                <w:rFonts w:ascii="Times New Roman" w:hAnsi="Times New Roman"/>
                <w:b/>
                <w:bCs/>
                <w:szCs w:val="18"/>
              </w:rPr>
              <w:t>Субвенции</w:t>
            </w:r>
          </w:p>
        </w:tc>
        <w:tc>
          <w:tcPr>
            <w:tcW w:w="5499" w:type="dxa"/>
          </w:tcPr>
          <w:p w14:paraId="4EFD2C70" w14:textId="77777777" w:rsidR="006009BF" w:rsidRPr="00800892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</w:tcPr>
          <w:p w14:paraId="619EA6EB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76643C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F003A0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9BF" w14:paraId="0B24B3AD" w14:textId="77777777" w:rsidTr="00D5475F">
        <w:tc>
          <w:tcPr>
            <w:tcW w:w="2578" w:type="dxa"/>
          </w:tcPr>
          <w:p w14:paraId="3E8833E5" w14:textId="77777777" w:rsidR="006009BF" w:rsidRPr="00357DD1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08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на осуществление переданных полномочий по федеральному государственному </w:t>
            </w:r>
            <w:proofErr w:type="gramStart"/>
            <w:r w:rsidRPr="008008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8008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соблюдением правил технической эксплуатации </w:t>
            </w:r>
            <w:r w:rsidRPr="008008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внеуличного транспорта и правил пользования внеуличным транспортом</w:t>
            </w:r>
          </w:p>
        </w:tc>
        <w:tc>
          <w:tcPr>
            <w:tcW w:w="5499" w:type="dxa"/>
          </w:tcPr>
          <w:p w14:paraId="0A3BBBED" w14:textId="77777777" w:rsidR="006009BF" w:rsidRPr="00800892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 расчете численности сотрудников, необходимых для осуществления переданных полномочий </w:t>
            </w:r>
            <w:proofErr w:type="spellStart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Ространснадзором</w:t>
            </w:r>
            <w:proofErr w:type="spellEnd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089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были неверно применены данные</w:t>
            </w: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показателя «Эксплуатационная длина линий в однопутном исчислении, </w:t>
            </w:r>
            <w:proofErr w:type="gramStart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». Указанное нарушение устранено в ходе контрольного мероприятия.</w:t>
            </w:r>
          </w:p>
          <w:p w14:paraId="30A51D82" w14:textId="77777777" w:rsidR="006009BF" w:rsidRPr="00800892" w:rsidRDefault="006009BF" w:rsidP="006009B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Для общего расчета численности необходимых сотрудников применялась «Норма рабочего времени одного сотрудника в год (при 40-часовой рабочей неделе) в планируемом году, час</w:t>
            </w:r>
            <w:proofErr w:type="gramStart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.» </w:t>
            </w:r>
            <w:proofErr w:type="gramEnd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 количестве 1987 часов. Вместе с тем в производственном календаре за 2021 год </w:t>
            </w:r>
            <w:proofErr w:type="gramStart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указана норма составляет</w:t>
            </w:r>
            <w:proofErr w:type="gramEnd"/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1972 часа.</w:t>
            </w:r>
          </w:p>
          <w:p w14:paraId="4969D6B9" w14:textId="77777777" w:rsidR="006009BF" w:rsidRPr="00800892" w:rsidRDefault="006009BF" w:rsidP="006009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089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расчете для определения общего объема субвенции указана сумма затрат на содержание одного сотрудника в размере 523,3 тыс. рублей, не подтвержденная расчетами.</w:t>
            </w:r>
          </w:p>
        </w:tc>
        <w:tc>
          <w:tcPr>
            <w:tcW w:w="963" w:type="dxa"/>
            <w:vAlign w:val="center"/>
          </w:tcPr>
          <w:p w14:paraId="7C5F5085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12,6</w:t>
            </w:r>
          </w:p>
        </w:tc>
        <w:tc>
          <w:tcPr>
            <w:tcW w:w="851" w:type="dxa"/>
            <w:vAlign w:val="center"/>
          </w:tcPr>
          <w:p w14:paraId="6FA0EBEF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0" w:type="dxa"/>
            <w:vAlign w:val="center"/>
          </w:tcPr>
          <w:p w14:paraId="0B882624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9F3321" w14:paraId="3E9C3635" w14:textId="77777777" w:rsidTr="00D5475F">
        <w:tc>
          <w:tcPr>
            <w:tcW w:w="2578" w:type="dxa"/>
          </w:tcPr>
          <w:p w14:paraId="3CBEE9F3" w14:textId="72181F6D" w:rsidR="009F3321" w:rsidRPr="00800892" w:rsidRDefault="009F3321" w:rsidP="009F3321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F332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на осуществление отдельных полномочий Российской Федерации в области лесных отношений</w:t>
            </w:r>
          </w:p>
        </w:tc>
        <w:tc>
          <w:tcPr>
            <w:tcW w:w="5499" w:type="dxa"/>
          </w:tcPr>
          <w:p w14:paraId="0321E021" w14:textId="475DFDBA" w:rsidR="009F3321" w:rsidRPr="00800892" w:rsidRDefault="009F3321" w:rsidP="009F332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F33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Рослесхозом при расчетах применялись пять поправочных коэффициентов, снижающих объем финансирования регионам на финансовое исполнение переданных полномочий и не предусмотренных Методикой распределения между субъектами Российской Федерации субвенций</w:t>
            </w:r>
            <w:r>
              <w:rPr>
                <w:rStyle w:val="a6"/>
                <w:rFonts w:ascii="Times New Roman" w:hAnsi="Times New Roman" w:cs="Times New Roman"/>
                <w:sz w:val="18"/>
                <w:szCs w:val="18"/>
                <w:lang w:eastAsia="ru-RU"/>
              </w:rPr>
              <w:footnoteReference w:id="10"/>
            </w:r>
            <w:r w:rsidRPr="009F33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(напри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мер, </w:t>
            </w:r>
            <w:r w:rsidRPr="009F33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 увеличение площади </w:t>
            </w:r>
            <w:proofErr w:type="spellStart"/>
            <w:r w:rsidRPr="009F33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лесовосстановления</w:t>
            </w:r>
            <w:proofErr w:type="spellEnd"/>
            <w:r w:rsidRPr="009F33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установлены коэффициенты в 2021 году - 0,3766, в  2022 году – 0,3752, в 2023 году – 0,3840). Указанные коэффициенты применялись ко всем направлениям финансового обеспечения, за исключением оснащения субъектов Российской Федерации </w:t>
            </w:r>
            <w:proofErr w:type="spellStart"/>
            <w:r w:rsidRPr="009F33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лесопожарной</w:t>
            </w:r>
            <w:proofErr w:type="spellEnd"/>
            <w:r w:rsidRPr="009F33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лесохозяйственной техникой и оборудованием.</w:t>
            </w:r>
          </w:p>
        </w:tc>
        <w:tc>
          <w:tcPr>
            <w:tcW w:w="963" w:type="dxa"/>
            <w:vAlign w:val="center"/>
          </w:tcPr>
          <w:p w14:paraId="45A00517" w14:textId="71C3AD50" w:rsidR="009F3321" w:rsidRPr="002538D0" w:rsidRDefault="009F3321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23 861,8</w:t>
            </w:r>
          </w:p>
        </w:tc>
        <w:tc>
          <w:tcPr>
            <w:tcW w:w="851" w:type="dxa"/>
            <w:vAlign w:val="center"/>
          </w:tcPr>
          <w:p w14:paraId="26F0188E" w14:textId="556D0F64" w:rsidR="009F3321" w:rsidRPr="002538D0" w:rsidRDefault="009F3321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27 754,0</w:t>
            </w:r>
          </w:p>
        </w:tc>
        <w:tc>
          <w:tcPr>
            <w:tcW w:w="850" w:type="dxa"/>
            <w:vAlign w:val="center"/>
          </w:tcPr>
          <w:p w14:paraId="63EAB7DB" w14:textId="281ED7A2" w:rsidR="009F3321" w:rsidRPr="002538D0" w:rsidRDefault="009F3321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28 422,8</w:t>
            </w:r>
          </w:p>
        </w:tc>
      </w:tr>
      <w:tr w:rsidR="001F6B68" w14:paraId="4202A7FB" w14:textId="77777777" w:rsidTr="001F6B68">
        <w:tc>
          <w:tcPr>
            <w:tcW w:w="8077" w:type="dxa"/>
            <w:gridSpan w:val="2"/>
          </w:tcPr>
          <w:p w14:paraId="13D30CA5" w14:textId="02B17929" w:rsidR="001F6B68" w:rsidRPr="00B30728" w:rsidRDefault="001F6B68" w:rsidP="006009BF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63" w:type="dxa"/>
            <w:vAlign w:val="center"/>
          </w:tcPr>
          <w:p w14:paraId="2298D149" w14:textId="77777777" w:rsidR="001F6B68" w:rsidRPr="002538D0" w:rsidRDefault="001F6B68" w:rsidP="00D5475F">
            <w:pPr>
              <w:ind w:left="-106" w:right="-107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A1B1F6" w14:textId="77777777" w:rsidR="001F6B68" w:rsidRPr="002538D0" w:rsidRDefault="001F6B68" w:rsidP="00D5475F">
            <w:pPr>
              <w:ind w:left="-106" w:right="-107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351F67" w14:textId="77777777" w:rsidR="001F6B68" w:rsidRPr="002538D0" w:rsidRDefault="001F6B68" w:rsidP="00D5475F">
            <w:pPr>
              <w:ind w:left="-106" w:right="-107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</w:tc>
      </w:tr>
      <w:tr w:rsidR="006009BF" w14:paraId="78C19687" w14:textId="77777777" w:rsidTr="00D5475F">
        <w:tc>
          <w:tcPr>
            <w:tcW w:w="2578" w:type="dxa"/>
            <w:vMerge w:val="restart"/>
          </w:tcPr>
          <w:p w14:paraId="2D17235B" w14:textId="77777777" w:rsidR="006009BF" w:rsidRPr="00B30728" w:rsidRDefault="006009BF" w:rsidP="0060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0728">
              <w:rPr>
                <w:rFonts w:ascii="Times New Roman" w:hAnsi="Times New Roman" w:cs="Times New Roman"/>
                <w:sz w:val="18"/>
                <w:szCs w:val="18"/>
              </w:rPr>
              <w:t>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5499" w:type="dxa"/>
          </w:tcPr>
          <w:p w14:paraId="6BB415A9" w14:textId="77777777" w:rsidR="006009BF" w:rsidRPr="00B30728" w:rsidRDefault="006009BF" w:rsidP="006009BF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7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Недостатки нормативного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правового </w:t>
            </w:r>
            <w:r w:rsidRPr="00B30728">
              <w:rPr>
                <w:rFonts w:ascii="Times New Roman" w:hAnsi="Times New Roman" w:cs="Times New Roman"/>
                <w:b/>
                <w:sz w:val="18"/>
                <w:szCs w:val="18"/>
              </w:rPr>
              <w:t>регулирования:</w:t>
            </w:r>
          </w:p>
          <w:p w14:paraId="76AFF468" w14:textId="77777777" w:rsidR="006009BF" w:rsidRPr="00B30728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07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Правила № 428</w:t>
            </w:r>
            <w:r w:rsidRPr="00B30728">
              <w:rPr>
                <w:rStyle w:val="a6"/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footnoteReference w:id="11"/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не содержат требований о перечисление иного межбюджетного трансферта, имеющего целевое назначение, из бюджета субъекта Российской Федерации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предусмотренное Правилами № 999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2"/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ред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от 1 декабря 2018 г. № 1455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74033B0" w14:textId="77777777" w:rsidR="006009BF" w:rsidRPr="00B30728" w:rsidRDefault="006009BF" w:rsidP="006009BF">
            <w:pPr>
              <w:tabs>
                <w:tab w:val="left" w:pos="8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Правила № 428 не содержат требований о заключении соглашения на предоставление трансфертов на переселение с администрациями регионов и муниципальных образований – получателей. Распределение бюджетных ассигнований на указанные цели утверждается федеральным законом о бюджете в качестве приложения к закону.</w:t>
            </w:r>
          </w:p>
        </w:tc>
        <w:tc>
          <w:tcPr>
            <w:tcW w:w="963" w:type="dxa"/>
            <w:vMerge w:val="restart"/>
            <w:vAlign w:val="center"/>
          </w:tcPr>
          <w:p w14:paraId="550BD528" w14:textId="77777777" w:rsidR="006009BF" w:rsidRPr="002538D0" w:rsidRDefault="006009BF" w:rsidP="00D5475F">
            <w:pPr>
              <w:ind w:left="-106" w:right="-107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2538D0">
              <w:rPr>
                <w:rFonts w:ascii="Times New Roman" w:hAnsi="Times New Roman"/>
                <w:bCs/>
                <w:sz w:val="20"/>
                <w:szCs w:val="18"/>
              </w:rPr>
              <w:t>1 934,0</w:t>
            </w:r>
          </w:p>
        </w:tc>
        <w:tc>
          <w:tcPr>
            <w:tcW w:w="851" w:type="dxa"/>
            <w:vMerge w:val="restart"/>
            <w:vAlign w:val="center"/>
          </w:tcPr>
          <w:p w14:paraId="41FD40CA" w14:textId="77777777" w:rsidR="006009BF" w:rsidRPr="002538D0" w:rsidRDefault="006009BF" w:rsidP="00D5475F">
            <w:pPr>
              <w:ind w:left="-106" w:right="-107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2538D0">
              <w:rPr>
                <w:rFonts w:ascii="Times New Roman" w:hAnsi="Times New Roman"/>
                <w:bCs/>
                <w:sz w:val="20"/>
                <w:szCs w:val="18"/>
              </w:rPr>
              <w:t>2 437,9</w:t>
            </w:r>
          </w:p>
        </w:tc>
        <w:tc>
          <w:tcPr>
            <w:tcW w:w="850" w:type="dxa"/>
            <w:vMerge w:val="restart"/>
            <w:vAlign w:val="center"/>
          </w:tcPr>
          <w:p w14:paraId="2BAB5662" w14:textId="77777777" w:rsidR="006009BF" w:rsidRPr="002538D0" w:rsidRDefault="006009BF" w:rsidP="00D5475F">
            <w:pPr>
              <w:ind w:left="-106" w:right="-107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2538D0">
              <w:rPr>
                <w:rFonts w:ascii="Times New Roman" w:hAnsi="Times New Roman"/>
                <w:bCs/>
                <w:sz w:val="20"/>
                <w:szCs w:val="18"/>
              </w:rPr>
              <w:t>2 437,9</w:t>
            </w:r>
          </w:p>
        </w:tc>
      </w:tr>
      <w:tr w:rsidR="006009BF" w14:paraId="21F33E01" w14:textId="77777777" w:rsidTr="00887E09">
        <w:tc>
          <w:tcPr>
            <w:tcW w:w="2578" w:type="dxa"/>
            <w:vMerge/>
          </w:tcPr>
          <w:p w14:paraId="35B8A7CA" w14:textId="77777777" w:rsidR="006009BF" w:rsidRDefault="006009BF" w:rsidP="006009BF"/>
        </w:tc>
        <w:tc>
          <w:tcPr>
            <w:tcW w:w="5499" w:type="dxa"/>
          </w:tcPr>
          <w:p w14:paraId="0809B5D8" w14:textId="77777777" w:rsidR="006009BF" w:rsidRPr="00B30728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Объем бюджетных ассигнований, предусмотренный проектом бюджета на 2021-2023 годы, рассчитан исходя из завершения переселения более чем через 10 лет (без учета доп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олнительной 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потребности).</w:t>
            </w:r>
          </w:p>
          <w:p w14:paraId="7791E18D" w14:textId="77777777" w:rsidR="006009BF" w:rsidRPr="00B30728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соответствии с поручениями Президента Российской Федерации от 18 сентября 2014 № Пр-2251 и от 17 мая 2019 №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 </w:t>
            </w:r>
            <w:r w:rsidRPr="00B307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881-Пр переселение граждан в Кемеровской области необходимо завершить в 2022 году. ГП-30 финансирование мероприятий по реструктуризации угольной промышленности, в числе которых и переселение граждан из ветхого жилья, ставшего непригодным для проживания по критериям безопасности,  предусмотрены до 2024 года.</w:t>
            </w:r>
          </w:p>
        </w:tc>
        <w:tc>
          <w:tcPr>
            <w:tcW w:w="963" w:type="dxa"/>
            <w:vMerge/>
          </w:tcPr>
          <w:p w14:paraId="3286E65E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407FA2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16D61BC" w14:textId="77777777" w:rsidR="006009BF" w:rsidRPr="002538D0" w:rsidRDefault="006009BF" w:rsidP="006009B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9BF" w14:paraId="1DA140A3" w14:textId="77777777" w:rsidTr="00D5475F">
        <w:tc>
          <w:tcPr>
            <w:tcW w:w="2578" w:type="dxa"/>
          </w:tcPr>
          <w:p w14:paraId="0B9E7785" w14:textId="77777777" w:rsidR="006009BF" w:rsidRPr="003B5440" w:rsidRDefault="006009BF" w:rsidP="0060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5440">
              <w:rPr>
                <w:rFonts w:ascii="Times New Roman" w:hAnsi="Times New Roman" w:cs="Times New Roman"/>
                <w:sz w:val="18"/>
                <w:szCs w:val="18"/>
              </w:rPr>
              <w:t>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5499" w:type="dxa"/>
          </w:tcPr>
          <w:p w14:paraId="595BE3E9" w14:textId="77777777" w:rsidR="006009BF" w:rsidRPr="003B5440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B54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Имеются риски неисполнения планируемых бюджетных ассигнований на 2021 – 2023 годы в объемах, предусмотренных законопроектом.</w:t>
            </w:r>
          </w:p>
          <w:p w14:paraId="35433D22" w14:textId="77777777" w:rsidR="006009BF" w:rsidRPr="003B5440" w:rsidRDefault="006009BF" w:rsidP="006009BF">
            <w:pPr>
              <w:tabs>
                <w:tab w:val="left" w:pos="897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B54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 оперативным данным Департамента региональной промышленной политики и проектного управления </w:t>
            </w:r>
            <w:proofErr w:type="spellStart"/>
            <w:r w:rsidRPr="003B54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Минпромторга</w:t>
            </w:r>
            <w:proofErr w:type="spellEnd"/>
            <w:r w:rsidRPr="003B54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3B54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планируется снижение размера государственной поддержки в 2020 году в связи с переносом сроков осуществления затрат управляющей компанией индустриального парка «Алабуга-2. Нефтехимия» на создание объектов инфраструктуры индустриального парка в связи с необходимостью внесения изменений в проектно-сметную документацию.</w:t>
            </w:r>
          </w:p>
        </w:tc>
        <w:tc>
          <w:tcPr>
            <w:tcW w:w="963" w:type="dxa"/>
            <w:vAlign w:val="center"/>
          </w:tcPr>
          <w:p w14:paraId="6F8D12DF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9 164,7</w:t>
            </w:r>
          </w:p>
        </w:tc>
        <w:tc>
          <w:tcPr>
            <w:tcW w:w="851" w:type="dxa"/>
            <w:vAlign w:val="center"/>
          </w:tcPr>
          <w:p w14:paraId="1219E6D5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9 634,0</w:t>
            </w:r>
          </w:p>
        </w:tc>
        <w:tc>
          <w:tcPr>
            <w:tcW w:w="850" w:type="dxa"/>
            <w:vAlign w:val="center"/>
          </w:tcPr>
          <w:p w14:paraId="06B92990" w14:textId="77777777" w:rsidR="006009BF" w:rsidRPr="002538D0" w:rsidRDefault="006009BF" w:rsidP="00D5475F">
            <w:pPr>
              <w:ind w:left="-10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0">
              <w:rPr>
                <w:rFonts w:ascii="Times New Roman" w:hAnsi="Times New Roman" w:cs="Times New Roman"/>
                <w:sz w:val="20"/>
                <w:szCs w:val="20"/>
              </w:rPr>
              <w:t>5 835,6</w:t>
            </w:r>
          </w:p>
        </w:tc>
      </w:tr>
    </w:tbl>
    <w:p w14:paraId="02EDC6CD" w14:textId="77777777" w:rsidR="001F6B68" w:rsidRDefault="001F6B68" w:rsidP="006009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84821AE" w14:textId="74DA2309" w:rsidR="006009BF" w:rsidRDefault="006009BF" w:rsidP="006009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Таблица 1</w:t>
      </w:r>
      <w:r w:rsidR="004F045B">
        <w:rPr>
          <w:rFonts w:ascii="Times New Roman" w:hAnsi="Times New Roman" w:cs="Times New Roman"/>
          <w:bCs/>
          <w:sz w:val="24"/>
          <w:szCs w:val="24"/>
        </w:rPr>
        <w:t>9</w:t>
      </w:r>
    </w:p>
    <w:p w14:paraId="0240FBF6" w14:textId="77777777" w:rsidR="006009BF" w:rsidRDefault="006009BF" w:rsidP="006009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0EC7A3" w14:textId="069C8F4A" w:rsidR="006009BF" w:rsidRDefault="006009BF" w:rsidP="006009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F329C">
        <w:rPr>
          <w:rFonts w:ascii="Times New Roman" w:hAnsi="Times New Roman" w:cs="Times New Roman"/>
          <w:bCs/>
          <w:sz w:val="24"/>
          <w:szCs w:val="24"/>
        </w:rPr>
        <w:t xml:space="preserve">Нарушение сроков, установленных </w:t>
      </w:r>
      <w:r w:rsidRPr="004F329C">
        <w:rPr>
          <w:rFonts w:ascii="Times New Roman" w:hAnsi="Times New Roman" w:cs="Times New Roman"/>
          <w:b/>
          <w:sz w:val="24"/>
          <w:szCs w:val="24"/>
        </w:rPr>
        <w:t>пункт</w:t>
      </w:r>
      <w:r w:rsidR="001F6B68">
        <w:rPr>
          <w:rFonts w:ascii="Times New Roman" w:hAnsi="Times New Roman" w:cs="Times New Roman"/>
          <w:b/>
          <w:sz w:val="24"/>
          <w:szCs w:val="24"/>
        </w:rPr>
        <w:t>ом</w:t>
      </w:r>
      <w:r w:rsidRPr="004F329C">
        <w:rPr>
          <w:rFonts w:ascii="Times New Roman" w:hAnsi="Times New Roman" w:cs="Times New Roman"/>
          <w:b/>
          <w:sz w:val="24"/>
          <w:szCs w:val="24"/>
        </w:rPr>
        <w:t xml:space="preserve"> 36 Графика</w:t>
      </w:r>
      <w:r w:rsidRPr="004F329C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3"/>
      </w:r>
      <w:r w:rsidRPr="004F329C">
        <w:rPr>
          <w:rFonts w:ascii="Times New Roman" w:hAnsi="Times New Roman" w:cs="Times New Roman"/>
          <w:bCs/>
          <w:sz w:val="24"/>
          <w:szCs w:val="24"/>
        </w:rPr>
        <w:t xml:space="preserve"> (Представление</w:t>
      </w:r>
      <w:r w:rsidRPr="004F329C">
        <w:rPr>
          <w:rFonts w:ascii="Times New Roman" w:hAnsi="Times New Roman" w:cs="Times New Roman"/>
          <w:sz w:val="24"/>
          <w:szCs w:val="24"/>
        </w:rPr>
        <w:t xml:space="preserve"> в ГИ</w:t>
      </w:r>
      <w:r w:rsidR="001F6B68">
        <w:rPr>
          <w:rFonts w:ascii="Times New Roman" w:hAnsi="Times New Roman" w:cs="Times New Roman"/>
          <w:sz w:val="24"/>
          <w:szCs w:val="24"/>
        </w:rPr>
        <w:t>И</w:t>
      </w:r>
      <w:r w:rsidRPr="004F329C">
        <w:rPr>
          <w:rFonts w:ascii="Times New Roman" w:hAnsi="Times New Roman" w:cs="Times New Roman"/>
          <w:sz w:val="24"/>
          <w:szCs w:val="24"/>
        </w:rPr>
        <w:t xml:space="preserve">С «Электронный бюджет» </w:t>
      </w:r>
      <w:r w:rsidRPr="004F329C">
        <w:rPr>
          <w:rFonts w:ascii="Times New Roman" w:hAnsi="Times New Roman" w:cs="Times New Roman"/>
          <w:b/>
          <w:sz w:val="24"/>
          <w:szCs w:val="24"/>
        </w:rPr>
        <w:t xml:space="preserve">распределения </w:t>
      </w:r>
      <w:r w:rsidRPr="004F329C">
        <w:rPr>
          <w:rFonts w:ascii="Times New Roman" w:hAnsi="Times New Roman" w:cs="Times New Roman"/>
          <w:sz w:val="24"/>
          <w:szCs w:val="24"/>
        </w:rPr>
        <w:t xml:space="preserve">субсидий, субвенций и иных межбюджетных трансфертов из федерального бюджета </w:t>
      </w:r>
      <w:r w:rsidRPr="004F329C">
        <w:rPr>
          <w:rFonts w:ascii="Times New Roman" w:hAnsi="Times New Roman" w:cs="Times New Roman"/>
          <w:b/>
          <w:sz w:val="24"/>
          <w:szCs w:val="24"/>
        </w:rPr>
        <w:t xml:space="preserve">между бюджетами субъектов </w:t>
      </w:r>
      <w:r w:rsidRPr="004F329C">
        <w:rPr>
          <w:rFonts w:ascii="Times New Roman" w:hAnsi="Times New Roman" w:cs="Times New Roman"/>
          <w:sz w:val="24"/>
          <w:szCs w:val="24"/>
        </w:rPr>
        <w:t xml:space="preserve">Российской Федерации на очередной финансовый год и плановый период </w:t>
      </w:r>
      <w:r w:rsidRPr="004F329C">
        <w:rPr>
          <w:rFonts w:ascii="Times New Roman" w:hAnsi="Times New Roman" w:cs="Times New Roman"/>
          <w:b/>
          <w:sz w:val="24"/>
          <w:szCs w:val="24"/>
        </w:rPr>
        <w:t>и проектов соглашений</w:t>
      </w:r>
      <w:r w:rsidRPr="004F329C">
        <w:rPr>
          <w:rFonts w:ascii="Times New Roman" w:hAnsi="Times New Roman" w:cs="Times New Roman"/>
          <w:sz w:val="24"/>
          <w:szCs w:val="24"/>
        </w:rPr>
        <w:t xml:space="preserve"> о предоставлении субсидий бюджетам субъектов Российской Федерации из федерального бюджета (в электронном виде), предварительно согласованные (парафированные) высшими должностными лицами субъектов Российской Федерации (руководителями высших</w:t>
      </w:r>
      <w:proofErr w:type="gramEnd"/>
      <w:r w:rsidRPr="004F329C">
        <w:rPr>
          <w:rFonts w:ascii="Times New Roman" w:hAnsi="Times New Roman" w:cs="Times New Roman"/>
          <w:sz w:val="24"/>
          <w:szCs w:val="24"/>
        </w:rPr>
        <w:t xml:space="preserve"> органов исполнительной власти субъектов Российской Федерации) (установленный срок до 28 августа 2020 года)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7E09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887E09">
        <w:rPr>
          <w:rFonts w:ascii="Times New Roman" w:hAnsi="Times New Roman" w:cs="Times New Roman"/>
          <w:bCs/>
          <w:sz w:val="24"/>
          <w:szCs w:val="24"/>
        </w:rPr>
        <w:t>выборочное</w:t>
      </w:r>
      <w:proofErr w:type="gramEnd"/>
      <w:r w:rsidRPr="00887E09">
        <w:rPr>
          <w:rFonts w:ascii="Times New Roman" w:hAnsi="Times New Roman" w:cs="Times New Roman"/>
          <w:bCs/>
          <w:sz w:val="24"/>
          <w:szCs w:val="24"/>
        </w:rPr>
        <w:t>)</w:t>
      </w:r>
      <w:r w:rsidRPr="00887E09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4"/>
      </w:r>
    </w:p>
    <w:p w14:paraId="5617D4FA" w14:textId="77777777" w:rsidR="00AE651F" w:rsidRDefault="00AE651F" w:rsidP="00AE651F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3546E0B4" w14:textId="46EEE6C4" w:rsidR="00AE651F" w:rsidRPr="00AE651F" w:rsidRDefault="00AE651F" w:rsidP="00AE651F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AE651F">
        <w:rPr>
          <w:rFonts w:ascii="Times New Roman" w:hAnsi="Times New Roman" w:cs="Times New Roman"/>
          <w:bCs/>
          <w:sz w:val="20"/>
          <w:szCs w:val="24"/>
        </w:rPr>
        <w:t>(млн. рублей)</w:t>
      </w:r>
    </w:p>
    <w:tbl>
      <w:tblPr>
        <w:tblStyle w:val="a3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9"/>
        <w:gridCol w:w="1105"/>
        <w:gridCol w:w="1134"/>
        <w:gridCol w:w="992"/>
      </w:tblGrid>
      <w:tr w:rsidR="004E31ED" w:rsidRPr="00887E09" w14:paraId="645750D9" w14:textId="77777777" w:rsidTr="004E31ED">
        <w:trPr>
          <w:tblHeader/>
        </w:trPr>
        <w:tc>
          <w:tcPr>
            <w:tcW w:w="7089" w:type="dxa"/>
            <w:vMerge w:val="restart"/>
            <w:vAlign w:val="center"/>
          </w:tcPr>
          <w:p w14:paraId="5C0D85B1" w14:textId="77777777" w:rsidR="004E31ED" w:rsidRPr="00887E09" w:rsidRDefault="004E31ED" w:rsidP="006009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Межбюджетный трансферт</w:t>
            </w:r>
          </w:p>
        </w:tc>
        <w:tc>
          <w:tcPr>
            <w:tcW w:w="3231" w:type="dxa"/>
            <w:gridSpan w:val="3"/>
          </w:tcPr>
          <w:p w14:paraId="0DCEC11A" w14:textId="77777777" w:rsidR="004E31ED" w:rsidRPr="00887E09" w:rsidRDefault="004E31ED" w:rsidP="006009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/>
                <w:sz w:val="18"/>
                <w:szCs w:val="18"/>
              </w:rPr>
              <w:t>Законопроект</w:t>
            </w:r>
          </w:p>
        </w:tc>
      </w:tr>
      <w:tr w:rsidR="004E31ED" w:rsidRPr="00887E09" w14:paraId="394DBF01" w14:textId="77777777" w:rsidTr="004E31ED">
        <w:trPr>
          <w:tblHeader/>
        </w:trPr>
        <w:tc>
          <w:tcPr>
            <w:tcW w:w="7089" w:type="dxa"/>
            <w:vMerge/>
          </w:tcPr>
          <w:p w14:paraId="04C58C7F" w14:textId="77777777" w:rsidR="004E31ED" w:rsidRPr="00887E09" w:rsidRDefault="004E31ED" w:rsidP="006009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5" w:type="dxa"/>
          </w:tcPr>
          <w:p w14:paraId="29AB9AB0" w14:textId="32911E97" w:rsidR="004E31ED" w:rsidRPr="00887E09" w:rsidRDefault="004E31ED" w:rsidP="004E31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/>
                <w:sz w:val="18"/>
                <w:szCs w:val="18"/>
              </w:rPr>
              <w:t>2021 год</w:t>
            </w:r>
          </w:p>
        </w:tc>
        <w:tc>
          <w:tcPr>
            <w:tcW w:w="1134" w:type="dxa"/>
          </w:tcPr>
          <w:p w14:paraId="375A0E68" w14:textId="59EAA054" w:rsidR="004E31ED" w:rsidRPr="00887E09" w:rsidRDefault="004E31ED" w:rsidP="006009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992" w:type="dxa"/>
          </w:tcPr>
          <w:p w14:paraId="14E775AA" w14:textId="6F159946" w:rsidR="004E31ED" w:rsidRPr="00887E09" w:rsidRDefault="004E31ED" w:rsidP="004E31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/>
                <w:sz w:val="18"/>
                <w:szCs w:val="18"/>
              </w:rPr>
              <w:t>2023 год</w:t>
            </w:r>
          </w:p>
        </w:tc>
      </w:tr>
      <w:tr w:rsidR="004E31ED" w:rsidRPr="00887E09" w14:paraId="62F862E3" w14:textId="77777777" w:rsidTr="004E31ED">
        <w:trPr>
          <w:tblHeader/>
        </w:trPr>
        <w:tc>
          <w:tcPr>
            <w:tcW w:w="7089" w:type="dxa"/>
          </w:tcPr>
          <w:p w14:paraId="76A55483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Субсидии, </w:t>
            </w: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105" w:type="dxa"/>
          </w:tcPr>
          <w:p w14:paraId="3FA82CE9" w14:textId="77777777" w:rsidR="004E31ED" w:rsidRPr="00887E09" w:rsidRDefault="004E31ED" w:rsidP="006009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FC248" w14:textId="77777777" w:rsidR="004E31ED" w:rsidRPr="00887E09" w:rsidRDefault="004E31ED" w:rsidP="006009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A5D239E" w14:textId="77777777" w:rsidR="004E31ED" w:rsidRPr="00887E09" w:rsidRDefault="004E31ED" w:rsidP="006009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31ED" w:rsidRPr="00887E09" w14:paraId="7C60BD09" w14:textId="77777777" w:rsidTr="004E31ED">
        <w:trPr>
          <w:tblHeader/>
        </w:trPr>
        <w:tc>
          <w:tcPr>
            <w:tcW w:w="7089" w:type="dxa"/>
          </w:tcPr>
          <w:p w14:paraId="6DF688C9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05" w:type="dxa"/>
            <w:vAlign w:val="center"/>
          </w:tcPr>
          <w:p w14:paraId="25EA7D8F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467,7</w:t>
            </w:r>
          </w:p>
        </w:tc>
        <w:tc>
          <w:tcPr>
            <w:tcW w:w="1134" w:type="dxa"/>
            <w:vAlign w:val="center"/>
          </w:tcPr>
          <w:p w14:paraId="2FDF9837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492,2</w:t>
            </w:r>
          </w:p>
        </w:tc>
        <w:tc>
          <w:tcPr>
            <w:tcW w:w="992" w:type="dxa"/>
            <w:vAlign w:val="center"/>
          </w:tcPr>
          <w:p w14:paraId="2FDF317A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492,2</w:t>
            </w:r>
          </w:p>
        </w:tc>
      </w:tr>
      <w:tr w:rsidR="004E31ED" w:rsidRPr="00887E09" w14:paraId="1E8072BF" w14:textId="77777777" w:rsidTr="004E31ED">
        <w:trPr>
          <w:tblHeader/>
        </w:trPr>
        <w:tc>
          <w:tcPr>
            <w:tcW w:w="7089" w:type="dxa"/>
          </w:tcPr>
          <w:p w14:paraId="2640F895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05" w:type="dxa"/>
            <w:vAlign w:val="center"/>
          </w:tcPr>
          <w:p w14:paraId="258D3EC7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824,6</w:t>
            </w:r>
          </w:p>
        </w:tc>
        <w:tc>
          <w:tcPr>
            <w:tcW w:w="1134" w:type="dxa"/>
            <w:vAlign w:val="center"/>
          </w:tcPr>
          <w:p w14:paraId="36AE192F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818,3</w:t>
            </w:r>
          </w:p>
        </w:tc>
        <w:tc>
          <w:tcPr>
            <w:tcW w:w="992" w:type="dxa"/>
            <w:vAlign w:val="center"/>
          </w:tcPr>
          <w:p w14:paraId="5008DF17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818,3</w:t>
            </w:r>
          </w:p>
        </w:tc>
      </w:tr>
      <w:tr w:rsidR="004E31ED" w:rsidRPr="00887E09" w14:paraId="33AAB1C4" w14:textId="77777777" w:rsidTr="004E31ED">
        <w:trPr>
          <w:tblHeader/>
        </w:trPr>
        <w:tc>
          <w:tcPr>
            <w:tcW w:w="7089" w:type="dxa"/>
          </w:tcPr>
          <w:p w14:paraId="40BEC4A8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реализацию мероприятий по обеспечению жильем молодых семей</w:t>
            </w:r>
          </w:p>
        </w:tc>
        <w:tc>
          <w:tcPr>
            <w:tcW w:w="1105" w:type="dxa"/>
            <w:vAlign w:val="center"/>
          </w:tcPr>
          <w:p w14:paraId="718B2E81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4 533,2</w:t>
            </w:r>
          </w:p>
        </w:tc>
        <w:tc>
          <w:tcPr>
            <w:tcW w:w="1134" w:type="dxa"/>
            <w:vAlign w:val="center"/>
          </w:tcPr>
          <w:p w14:paraId="03840407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4 538,8</w:t>
            </w:r>
          </w:p>
        </w:tc>
        <w:tc>
          <w:tcPr>
            <w:tcW w:w="992" w:type="dxa"/>
            <w:vAlign w:val="center"/>
          </w:tcPr>
          <w:p w14:paraId="7A9B2913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4 538,8</w:t>
            </w:r>
          </w:p>
        </w:tc>
      </w:tr>
      <w:tr w:rsidR="004E31ED" w:rsidRPr="00887E09" w14:paraId="494CA516" w14:textId="77777777" w:rsidTr="004E31ED">
        <w:trPr>
          <w:tblHeader/>
        </w:trPr>
        <w:tc>
          <w:tcPr>
            <w:tcW w:w="7089" w:type="dxa"/>
          </w:tcPr>
          <w:p w14:paraId="36726A18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</w:t>
            </w:r>
            <w:proofErr w:type="spellStart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софинансирование</w:t>
            </w:r>
            <w:proofErr w:type="spellEnd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софинансирование</w:t>
            </w:r>
            <w:proofErr w:type="spellEnd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(Минстрой России)</w:t>
            </w:r>
          </w:p>
        </w:tc>
        <w:tc>
          <w:tcPr>
            <w:tcW w:w="1105" w:type="dxa"/>
            <w:vAlign w:val="center"/>
          </w:tcPr>
          <w:p w14:paraId="5E5CF5E8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3 672,2</w:t>
            </w:r>
          </w:p>
        </w:tc>
        <w:tc>
          <w:tcPr>
            <w:tcW w:w="1134" w:type="dxa"/>
            <w:vAlign w:val="center"/>
          </w:tcPr>
          <w:p w14:paraId="2F52A14B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3 267,8</w:t>
            </w:r>
          </w:p>
        </w:tc>
        <w:tc>
          <w:tcPr>
            <w:tcW w:w="992" w:type="dxa"/>
            <w:vAlign w:val="center"/>
          </w:tcPr>
          <w:p w14:paraId="10029630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3 229,8</w:t>
            </w:r>
          </w:p>
        </w:tc>
      </w:tr>
      <w:tr w:rsidR="004E31ED" w:rsidRPr="00887E09" w14:paraId="7C6B9899" w14:textId="77777777" w:rsidTr="004E31ED">
        <w:trPr>
          <w:tblHeader/>
        </w:trPr>
        <w:tc>
          <w:tcPr>
            <w:tcW w:w="7089" w:type="dxa"/>
          </w:tcPr>
          <w:p w14:paraId="1C6615B6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мероприятие «Реализация программ формирования современной городской среды»</w:t>
            </w:r>
          </w:p>
        </w:tc>
        <w:tc>
          <w:tcPr>
            <w:tcW w:w="1105" w:type="dxa"/>
            <w:vAlign w:val="center"/>
          </w:tcPr>
          <w:p w14:paraId="135B9CFE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34 650,0</w:t>
            </w:r>
          </w:p>
        </w:tc>
        <w:tc>
          <w:tcPr>
            <w:tcW w:w="1134" w:type="dxa"/>
            <w:vAlign w:val="center"/>
          </w:tcPr>
          <w:p w14:paraId="3CA286C1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36 126,0</w:t>
            </w:r>
          </w:p>
        </w:tc>
        <w:tc>
          <w:tcPr>
            <w:tcW w:w="992" w:type="dxa"/>
            <w:vAlign w:val="center"/>
          </w:tcPr>
          <w:p w14:paraId="421862B8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36 126,0</w:t>
            </w:r>
          </w:p>
        </w:tc>
      </w:tr>
      <w:tr w:rsidR="004E31ED" w:rsidRPr="00887E09" w14:paraId="26E0CA1E" w14:textId="77777777" w:rsidTr="004E31ED">
        <w:trPr>
          <w:tblHeader/>
        </w:trPr>
        <w:tc>
          <w:tcPr>
            <w:tcW w:w="7089" w:type="dxa"/>
          </w:tcPr>
          <w:p w14:paraId="46CA10BB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мероприятие «Строительство и реконструкция (модернизация) объектов питьевого водоснабжения»</w:t>
            </w:r>
          </w:p>
        </w:tc>
        <w:tc>
          <w:tcPr>
            <w:tcW w:w="1105" w:type="dxa"/>
            <w:vAlign w:val="center"/>
          </w:tcPr>
          <w:p w14:paraId="50F0A62E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26 053,0</w:t>
            </w:r>
          </w:p>
        </w:tc>
        <w:tc>
          <w:tcPr>
            <w:tcW w:w="1134" w:type="dxa"/>
            <w:vAlign w:val="center"/>
          </w:tcPr>
          <w:p w14:paraId="3B242128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37 060,4</w:t>
            </w:r>
          </w:p>
        </w:tc>
        <w:tc>
          <w:tcPr>
            <w:tcW w:w="992" w:type="dxa"/>
            <w:vAlign w:val="center"/>
          </w:tcPr>
          <w:p w14:paraId="7418CB54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40 680,0</w:t>
            </w:r>
          </w:p>
        </w:tc>
      </w:tr>
      <w:tr w:rsidR="004E31ED" w:rsidRPr="00887E09" w14:paraId="1C7E172C" w14:textId="77777777" w:rsidTr="004E31ED">
        <w:trPr>
          <w:tblHeader/>
        </w:trPr>
        <w:tc>
          <w:tcPr>
            <w:tcW w:w="7089" w:type="dxa"/>
          </w:tcPr>
          <w:p w14:paraId="18B6A35D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мероприятие «Сокращение доли загрязненных сточных вод»</w:t>
            </w:r>
          </w:p>
        </w:tc>
        <w:tc>
          <w:tcPr>
            <w:tcW w:w="1105" w:type="dxa"/>
            <w:vAlign w:val="center"/>
          </w:tcPr>
          <w:p w14:paraId="31A5DEAF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13 410,7</w:t>
            </w:r>
          </w:p>
        </w:tc>
        <w:tc>
          <w:tcPr>
            <w:tcW w:w="1134" w:type="dxa"/>
            <w:vAlign w:val="center"/>
          </w:tcPr>
          <w:p w14:paraId="435CA662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14 537,5</w:t>
            </w:r>
          </w:p>
        </w:tc>
        <w:tc>
          <w:tcPr>
            <w:tcW w:w="992" w:type="dxa"/>
            <w:vAlign w:val="center"/>
          </w:tcPr>
          <w:p w14:paraId="5467CA07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11 799,0</w:t>
            </w:r>
          </w:p>
        </w:tc>
      </w:tr>
      <w:tr w:rsidR="004E31ED" w:rsidRPr="00887E09" w14:paraId="1BBB5693" w14:textId="77777777" w:rsidTr="004E31ED">
        <w:trPr>
          <w:tblHeader/>
        </w:trPr>
        <w:tc>
          <w:tcPr>
            <w:tcW w:w="7089" w:type="dxa"/>
          </w:tcPr>
          <w:p w14:paraId="2C4BA483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мероприятие «Модернизация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Байкал»</w:t>
            </w:r>
          </w:p>
        </w:tc>
        <w:tc>
          <w:tcPr>
            <w:tcW w:w="1105" w:type="dxa"/>
            <w:vAlign w:val="center"/>
          </w:tcPr>
          <w:p w14:paraId="6CF311E6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2 873,2</w:t>
            </w:r>
          </w:p>
        </w:tc>
        <w:tc>
          <w:tcPr>
            <w:tcW w:w="1134" w:type="dxa"/>
            <w:vAlign w:val="center"/>
          </w:tcPr>
          <w:p w14:paraId="44029C5D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3 370,0</w:t>
            </w:r>
          </w:p>
        </w:tc>
        <w:tc>
          <w:tcPr>
            <w:tcW w:w="992" w:type="dxa"/>
            <w:vAlign w:val="center"/>
          </w:tcPr>
          <w:p w14:paraId="333586B5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2 040,4</w:t>
            </w:r>
          </w:p>
        </w:tc>
      </w:tr>
      <w:tr w:rsidR="004E31ED" w:rsidRPr="00887E09" w14:paraId="3891B828" w14:textId="77777777" w:rsidTr="004E31ED">
        <w:trPr>
          <w:tblHeader/>
        </w:trPr>
        <w:tc>
          <w:tcPr>
            <w:tcW w:w="7089" w:type="dxa"/>
          </w:tcPr>
          <w:p w14:paraId="7CF4F5F4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мероприятие «Стимулирование </w:t>
            </w:r>
            <w:proofErr w:type="gramStart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05" w:type="dxa"/>
            <w:vAlign w:val="center"/>
          </w:tcPr>
          <w:p w14:paraId="5C8C8674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22 829,8</w:t>
            </w:r>
          </w:p>
        </w:tc>
        <w:tc>
          <w:tcPr>
            <w:tcW w:w="1134" w:type="dxa"/>
            <w:vAlign w:val="center"/>
          </w:tcPr>
          <w:p w14:paraId="160EF0E0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28 557,0</w:t>
            </w:r>
          </w:p>
        </w:tc>
        <w:tc>
          <w:tcPr>
            <w:tcW w:w="992" w:type="dxa"/>
            <w:vAlign w:val="center"/>
          </w:tcPr>
          <w:p w14:paraId="563B87F5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32 175,0</w:t>
            </w:r>
          </w:p>
        </w:tc>
      </w:tr>
      <w:tr w:rsidR="004E31ED" w:rsidRPr="00887E09" w14:paraId="1E5A180D" w14:textId="77777777" w:rsidTr="004E31ED">
        <w:trPr>
          <w:tblHeader/>
        </w:trPr>
        <w:tc>
          <w:tcPr>
            <w:tcW w:w="7089" w:type="dxa"/>
          </w:tcPr>
          <w:p w14:paraId="4952B790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субсидии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05" w:type="dxa"/>
            <w:vAlign w:val="center"/>
          </w:tcPr>
          <w:p w14:paraId="0558F1C6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329,1</w:t>
            </w:r>
          </w:p>
        </w:tc>
        <w:tc>
          <w:tcPr>
            <w:tcW w:w="1134" w:type="dxa"/>
            <w:vAlign w:val="center"/>
          </w:tcPr>
          <w:p w14:paraId="403FDFF8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329,1</w:t>
            </w:r>
          </w:p>
        </w:tc>
        <w:tc>
          <w:tcPr>
            <w:tcW w:w="992" w:type="dxa"/>
            <w:vAlign w:val="center"/>
          </w:tcPr>
          <w:p w14:paraId="6D7FF8EB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329,1</w:t>
            </w:r>
          </w:p>
        </w:tc>
      </w:tr>
      <w:tr w:rsidR="004E31ED" w:rsidRPr="00887E09" w14:paraId="42CDF5F7" w14:textId="77777777" w:rsidTr="004E31ED">
        <w:trPr>
          <w:tblHeader/>
        </w:trPr>
        <w:tc>
          <w:tcPr>
            <w:tcW w:w="7089" w:type="dxa"/>
          </w:tcPr>
          <w:p w14:paraId="0159603A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создание детских технопарков «</w:t>
            </w:r>
            <w:proofErr w:type="spellStart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Кванториум</w:t>
            </w:r>
            <w:proofErr w:type="spellEnd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»*</w:t>
            </w:r>
          </w:p>
        </w:tc>
        <w:tc>
          <w:tcPr>
            <w:tcW w:w="1105" w:type="dxa"/>
            <w:vAlign w:val="center"/>
          </w:tcPr>
          <w:p w14:paraId="5CCD38B5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65,1</w:t>
            </w:r>
          </w:p>
        </w:tc>
        <w:tc>
          <w:tcPr>
            <w:tcW w:w="1134" w:type="dxa"/>
            <w:vAlign w:val="center"/>
          </w:tcPr>
          <w:p w14:paraId="480554F7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996B8A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E31ED" w:rsidRPr="00887E09" w14:paraId="69DF7418" w14:textId="77777777" w:rsidTr="004E31ED">
        <w:trPr>
          <w:tblHeader/>
        </w:trPr>
        <w:tc>
          <w:tcPr>
            <w:tcW w:w="7089" w:type="dxa"/>
          </w:tcPr>
          <w:p w14:paraId="7261DE6B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создание ключевых центров развития детей, на создание центров выявления и поддержки одаренных детей*</w:t>
            </w:r>
          </w:p>
        </w:tc>
        <w:tc>
          <w:tcPr>
            <w:tcW w:w="1105" w:type="dxa"/>
            <w:vAlign w:val="center"/>
          </w:tcPr>
          <w:p w14:paraId="2F9E98F9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5F43B9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313,7</w:t>
            </w:r>
          </w:p>
        </w:tc>
        <w:tc>
          <w:tcPr>
            <w:tcW w:w="992" w:type="dxa"/>
            <w:vAlign w:val="center"/>
          </w:tcPr>
          <w:p w14:paraId="4BB6040C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E31ED" w:rsidRPr="00887E09" w14:paraId="7723EBBC" w14:textId="77777777" w:rsidTr="004E31ED">
        <w:trPr>
          <w:tblHeader/>
        </w:trPr>
        <w:tc>
          <w:tcPr>
            <w:tcW w:w="7089" w:type="dxa"/>
          </w:tcPr>
          <w:p w14:paraId="3C75B7FA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и на формирование современных управленческих и организационно-</w:t>
            </w:r>
            <w:proofErr w:type="gramStart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экономических механизмов</w:t>
            </w:r>
            <w:proofErr w:type="gramEnd"/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системе дополнительного образования детей в субъектах Российской Федерации*</w:t>
            </w:r>
          </w:p>
        </w:tc>
        <w:tc>
          <w:tcPr>
            <w:tcW w:w="1105" w:type="dxa"/>
            <w:vAlign w:val="center"/>
          </w:tcPr>
          <w:p w14:paraId="0B1FC3F2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13,9</w:t>
            </w:r>
          </w:p>
        </w:tc>
        <w:tc>
          <w:tcPr>
            <w:tcW w:w="1134" w:type="dxa"/>
            <w:vAlign w:val="center"/>
          </w:tcPr>
          <w:p w14:paraId="5CACD163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E99ED3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E31ED" w:rsidRPr="00887E09" w14:paraId="68500274" w14:textId="77777777" w:rsidTr="004E31ED">
        <w:trPr>
          <w:tblHeader/>
        </w:trPr>
        <w:tc>
          <w:tcPr>
            <w:tcW w:w="7089" w:type="dxa"/>
          </w:tcPr>
          <w:p w14:paraId="381790F8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мероприятия по развитию рынка газомоторного топлива</w:t>
            </w:r>
          </w:p>
        </w:tc>
        <w:tc>
          <w:tcPr>
            <w:tcW w:w="1105" w:type="dxa"/>
            <w:vAlign w:val="center"/>
          </w:tcPr>
          <w:p w14:paraId="7B2155BA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4 471,4</w:t>
            </w:r>
          </w:p>
        </w:tc>
        <w:tc>
          <w:tcPr>
            <w:tcW w:w="1134" w:type="dxa"/>
            <w:vAlign w:val="center"/>
          </w:tcPr>
          <w:p w14:paraId="48E2C664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4 180,0</w:t>
            </w:r>
          </w:p>
        </w:tc>
        <w:tc>
          <w:tcPr>
            <w:tcW w:w="992" w:type="dxa"/>
            <w:vAlign w:val="center"/>
          </w:tcPr>
          <w:p w14:paraId="3EE1D40D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2 850,8</w:t>
            </w:r>
          </w:p>
        </w:tc>
      </w:tr>
      <w:tr w:rsidR="004E31ED" w:rsidRPr="00887E09" w14:paraId="43196567" w14:textId="77777777" w:rsidTr="004E31ED">
        <w:trPr>
          <w:tblHeader/>
        </w:trPr>
        <w:tc>
          <w:tcPr>
            <w:tcW w:w="7089" w:type="dxa"/>
          </w:tcPr>
          <w:p w14:paraId="607B1380" w14:textId="77777777" w:rsidR="004E31ED" w:rsidRPr="00887E09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7E09">
              <w:rPr>
                <w:rFonts w:ascii="Times New Roman" w:hAnsi="Times New Roman" w:cs="Times New Roman"/>
                <w:bCs/>
                <w:sz w:val="16"/>
                <w:szCs w:val="16"/>
              </w:rPr>
              <w:t>на компенсацию территориальным сетевым организациям, функционирующим в Республике Крым и городе федерального значения Севастополе, выпадающих доходов, образованных вследствие установления тарифов на услуги по передаче электрической энергии ниже экономически обоснованного уровня</w:t>
            </w:r>
          </w:p>
        </w:tc>
        <w:tc>
          <w:tcPr>
            <w:tcW w:w="1105" w:type="dxa"/>
            <w:vAlign w:val="center"/>
          </w:tcPr>
          <w:p w14:paraId="6CA7FCE6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1 094,0</w:t>
            </w:r>
          </w:p>
        </w:tc>
        <w:tc>
          <w:tcPr>
            <w:tcW w:w="1134" w:type="dxa"/>
            <w:vAlign w:val="center"/>
          </w:tcPr>
          <w:p w14:paraId="039DF6E0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1 089,0</w:t>
            </w:r>
          </w:p>
        </w:tc>
        <w:tc>
          <w:tcPr>
            <w:tcW w:w="992" w:type="dxa"/>
            <w:vAlign w:val="center"/>
          </w:tcPr>
          <w:p w14:paraId="5E149177" w14:textId="77777777" w:rsidR="004E31ED" w:rsidRPr="00887E09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E09">
              <w:rPr>
                <w:rFonts w:ascii="Times New Roman" w:hAnsi="Times New Roman" w:cs="Times New Roman"/>
                <w:bCs/>
                <w:sz w:val="18"/>
                <w:szCs w:val="18"/>
              </w:rPr>
              <w:t>116,1</w:t>
            </w:r>
          </w:p>
        </w:tc>
      </w:tr>
      <w:tr w:rsidR="004E31ED" w:rsidRPr="00C31A5A" w14:paraId="4E93B236" w14:textId="77777777" w:rsidTr="004E31ED">
        <w:trPr>
          <w:tblHeader/>
        </w:trPr>
        <w:tc>
          <w:tcPr>
            <w:tcW w:w="7089" w:type="dxa"/>
          </w:tcPr>
          <w:p w14:paraId="40540AD1" w14:textId="77777777" w:rsidR="004E31ED" w:rsidRPr="004F329C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212">
              <w:rPr>
                <w:rFonts w:ascii="Times New Roman" w:hAnsi="Times New Roman" w:cs="Times New Roman"/>
                <w:bCs/>
                <w:sz w:val="16"/>
                <w:szCs w:val="16"/>
              </w:rPr>
              <w:t>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</w:t>
            </w:r>
          </w:p>
        </w:tc>
        <w:tc>
          <w:tcPr>
            <w:tcW w:w="1105" w:type="dxa"/>
            <w:vAlign w:val="center"/>
          </w:tcPr>
          <w:p w14:paraId="732FCB11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8E2E89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9BEBD9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E31ED" w:rsidRPr="004F329C" w14:paraId="7171039A" w14:textId="77777777" w:rsidTr="004E31ED">
        <w:trPr>
          <w:tblHeader/>
        </w:trPr>
        <w:tc>
          <w:tcPr>
            <w:tcW w:w="7089" w:type="dxa"/>
          </w:tcPr>
          <w:p w14:paraId="13289B3C" w14:textId="77777777" w:rsidR="004E31ED" w:rsidRPr="004F329C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29C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</w:t>
            </w:r>
            <w:r w:rsidRPr="003F39DE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числе:</w:t>
            </w:r>
          </w:p>
        </w:tc>
        <w:tc>
          <w:tcPr>
            <w:tcW w:w="1105" w:type="dxa"/>
            <w:vAlign w:val="center"/>
          </w:tcPr>
          <w:p w14:paraId="17D80991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3BF10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F5BC48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E31ED" w:rsidRPr="00C31A5A" w14:paraId="36300A1B" w14:textId="77777777" w:rsidTr="004E31ED">
        <w:trPr>
          <w:tblHeader/>
        </w:trPr>
        <w:tc>
          <w:tcPr>
            <w:tcW w:w="7089" w:type="dxa"/>
          </w:tcPr>
          <w:p w14:paraId="17A41D37" w14:textId="77777777" w:rsidR="004E31ED" w:rsidRPr="004F329C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329C">
              <w:rPr>
                <w:rFonts w:ascii="Times New Roman" w:hAnsi="Times New Roman" w:cs="Times New Roman"/>
                <w:bCs/>
                <w:sz w:val="16"/>
                <w:szCs w:val="16"/>
              </w:rPr>
              <w:t>на осуществление полномочий по обеспечению жильем отдельных категорий граждан, установленных Федеральным законом от 12 января 1995 г. № 5-ФЗ «О ветеранах»;</w:t>
            </w:r>
          </w:p>
        </w:tc>
        <w:tc>
          <w:tcPr>
            <w:tcW w:w="1105" w:type="dxa"/>
            <w:vAlign w:val="center"/>
          </w:tcPr>
          <w:p w14:paraId="0E017A9C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1 800,0</w:t>
            </w:r>
          </w:p>
        </w:tc>
        <w:tc>
          <w:tcPr>
            <w:tcW w:w="1134" w:type="dxa"/>
            <w:vAlign w:val="center"/>
          </w:tcPr>
          <w:p w14:paraId="69C96BEA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1 800,0</w:t>
            </w:r>
          </w:p>
        </w:tc>
        <w:tc>
          <w:tcPr>
            <w:tcW w:w="992" w:type="dxa"/>
            <w:vAlign w:val="center"/>
          </w:tcPr>
          <w:p w14:paraId="6F3DE784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1 800,0</w:t>
            </w:r>
          </w:p>
        </w:tc>
      </w:tr>
      <w:tr w:rsidR="004E31ED" w:rsidRPr="00C31A5A" w14:paraId="1116803E" w14:textId="77777777" w:rsidTr="004E31ED">
        <w:trPr>
          <w:tblHeader/>
        </w:trPr>
        <w:tc>
          <w:tcPr>
            <w:tcW w:w="7089" w:type="dxa"/>
          </w:tcPr>
          <w:p w14:paraId="6C0084DF" w14:textId="77777777" w:rsidR="004E31ED" w:rsidRPr="004F329C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329C">
              <w:rPr>
                <w:rFonts w:ascii="Times New Roman" w:hAnsi="Times New Roman" w:cs="Times New Roman"/>
                <w:bCs/>
                <w:sz w:val="16"/>
                <w:szCs w:val="16"/>
              </w:rPr>
              <w:t>на осуществление полномочий по обеспечению жильем отдельных категорий граждан, установленных Федеральным законом от 24 ноября 1995 г. № 181-ФЗ «О социальной защите инвалидов в Российской Федерации»</w:t>
            </w:r>
          </w:p>
        </w:tc>
        <w:tc>
          <w:tcPr>
            <w:tcW w:w="1105" w:type="dxa"/>
            <w:vAlign w:val="center"/>
          </w:tcPr>
          <w:p w14:paraId="6AF661C2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1 800,0</w:t>
            </w:r>
          </w:p>
        </w:tc>
        <w:tc>
          <w:tcPr>
            <w:tcW w:w="1134" w:type="dxa"/>
            <w:vAlign w:val="center"/>
          </w:tcPr>
          <w:p w14:paraId="09114E55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1 800,0</w:t>
            </w:r>
          </w:p>
        </w:tc>
        <w:tc>
          <w:tcPr>
            <w:tcW w:w="992" w:type="dxa"/>
            <w:vAlign w:val="center"/>
          </w:tcPr>
          <w:p w14:paraId="77F6DA48" w14:textId="77777777" w:rsidR="004E31ED" w:rsidRPr="004F329C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1 800,0</w:t>
            </w:r>
          </w:p>
        </w:tc>
      </w:tr>
      <w:tr w:rsidR="004E31ED" w:rsidRPr="00C31A5A" w14:paraId="62C411E0" w14:textId="77777777" w:rsidTr="004E31ED">
        <w:trPr>
          <w:tblHeader/>
        </w:trPr>
        <w:tc>
          <w:tcPr>
            <w:tcW w:w="7089" w:type="dxa"/>
          </w:tcPr>
          <w:p w14:paraId="27428951" w14:textId="77777777" w:rsidR="004E31ED" w:rsidRPr="00346212" w:rsidRDefault="004E31ED" w:rsidP="006009B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6212">
              <w:rPr>
                <w:rFonts w:ascii="Times New Roman" w:hAnsi="Times New Roman" w:cs="Times New Roman"/>
                <w:b/>
                <w:sz w:val="16"/>
                <w:szCs w:val="16"/>
              </w:rPr>
              <w:t>Иные межбюджетные трансферты</w:t>
            </w:r>
            <w:r w:rsidRPr="003F39DE">
              <w:rPr>
                <w:rFonts w:ascii="Times New Roman" w:hAnsi="Times New Roman" w:cs="Times New Roman"/>
                <w:bCs/>
                <w:sz w:val="16"/>
                <w:szCs w:val="16"/>
              </w:rPr>
              <w:t>, в том числе:</w:t>
            </w:r>
          </w:p>
        </w:tc>
        <w:tc>
          <w:tcPr>
            <w:tcW w:w="1105" w:type="dxa"/>
            <w:vAlign w:val="center"/>
          </w:tcPr>
          <w:p w14:paraId="3E9AA425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7F05D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ED0037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E31ED" w:rsidRPr="00C31A5A" w14:paraId="5641C042" w14:textId="77777777" w:rsidTr="004E31ED">
        <w:trPr>
          <w:tblHeader/>
        </w:trPr>
        <w:tc>
          <w:tcPr>
            <w:tcW w:w="7089" w:type="dxa"/>
          </w:tcPr>
          <w:p w14:paraId="16EEAD92" w14:textId="77777777" w:rsidR="004E31ED" w:rsidRPr="004F329C" w:rsidRDefault="004E31ED" w:rsidP="006009B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6212">
              <w:rPr>
                <w:rFonts w:ascii="Times New Roman" w:hAnsi="Times New Roman" w:cs="Times New Roman"/>
                <w:bCs/>
                <w:sz w:val="16"/>
                <w:szCs w:val="16"/>
              </w:rPr>
              <w:t>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105" w:type="dxa"/>
            <w:vAlign w:val="center"/>
          </w:tcPr>
          <w:p w14:paraId="5D8582CB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1 934,0</w:t>
            </w:r>
          </w:p>
        </w:tc>
        <w:tc>
          <w:tcPr>
            <w:tcW w:w="1134" w:type="dxa"/>
            <w:vAlign w:val="center"/>
          </w:tcPr>
          <w:p w14:paraId="65F78DE5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02 437,9</w:t>
            </w:r>
          </w:p>
        </w:tc>
        <w:tc>
          <w:tcPr>
            <w:tcW w:w="992" w:type="dxa"/>
            <w:vAlign w:val="center"/>
          </w:tcPr>
          <w:p w14:paraId="650B7676" w14:textId="77777777" w:rsidR="004E31ED" w:rsidRDefault="004E31ED" w:rsidP="006009BF">
            <w:pPr>
              <w:ind w:left="-106"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2 437,9</w:t>
            </w:r>
          </w:p>
        </w:tc>
      </w:tr>
    </w:tbl>
    <w:p w14:paraId="337981A3" w14:textId="77777777" w:rsidR="006009BF" w:rsidRDefault="006009BF" w:rsidP="006009BF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*в части </w:t>
      </w:r>
      <w:r w:rsidRPr="004F329C">
        <w:rPr>
          <w:rFonts w:ascii="Times New Roman" w:hAnsi="Times New Roman" w:cs="Times New Roman"/>
          <w:bCs/>
          <w:sz w:val="18"/>
          <w:szCs w:val="18"/>
        </w:rPr>
        <w:t>города Севастополя</w:t>
      </w:r>
    </w:p>
    <w:p w14:paraId="576F2600" w14:textId="77777777" w:rsidR="006009BF" w:rsidRPr="004F329C" w:rsidRDefault="006009BF" w:rsidP="006009BF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7DCC914" w14:textId="1E61CF60" w:rsidR="00500C90" w:rsidRPr="00CF0F00" w:rsidRDefault="00500C90" w:rsidP="006009BF">
      <w:pPr>
        <w:jc w:val="right"/>
        <w:rPr>
          <w:rFonts w:ascii="Times New Roman" w:hAnsi="Times New Roman" w:cs="Times New Roman"/>
          <w:sz w:val="24"/>
        </w:rPr>
      </w:pPr>
    </w:p>
    <w:sectPr w:rsidR="00500C90" w:rsidRPr="00CF0F00" w:rsidSect="007E2302">
      <w:headerReference w:type="default" r:id="rId9"/>
      <w:pgSz w:w="11906" w:h="16838"/>
      <w:pgMar w:top="1021" w:right="709" w:bottom="1021" w:left="1418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FE7E" w14:textId="77777777" w:rsidR="00BF4761" w:rsidRDefault="00BF4761" w:rsidP="00CF0F00">
      <w:pPr>
        <w:spacing w:after="0" w:line="240" w:lineRule="auto"/>
      </w:pPr>
      <w:r>
        <w:separator/>
      </w:r>
    </w:p>
  </w:endnote>
  <w:endnote w:type="continuationSeparator" w:id="0">
    <w:p w14:paraId="67563215" w14:textId="77777777" w:rsidR="00BF4761" w:rsidRDefault="00BF4761" w:rsidP="00C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CC222" w14:textId="77777777" w:rsidR="00BF4761" w:rsidRDefault="00BF4761" w:rsidP="00CF0F00">
      <w:pPr>
        <w:spacing w:after="0" w:line="240" w:lineRule="auto"/>
      </w:pPr>
      <w:r>
        <w:separator/>
      </w:r>
    </w:p>
  </w:footnote>
  <w:footnote w:type="continuationSeparator" w:id="0">
    <w:p w14:paraId="69507B32" w14:textId="77777777" w:rsidR="00BF4761" w:rsidRDefault="00BF4761" w:rsidP="00CF0F00">
      <w:pPr>
        <w:spacing w:after="0" w:line="240" w:lineRule="auto"/>
      </w:pPr>
      <w:r>
        <w:continuationSeparator/>
      </w:r>
    </w:p>
  </w:footnote>
  <w:footnote w:id="1">
    <w:p w14:paraId="17897292" w14:textId="49016638" w:rsidR="004B2EA7" w:rsidRPr="00C87923" w:rsidRDefault="004B2EA7" w:rsidP="00951F21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BA18F1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4B2EA7">
        <w:rPr>
          <w:rFonts w:ascii="Times New Roman" w:hAnsi="Times New Roman" w:cs="Times New Roman"/>
          <w:sz w:val="18"/>
          <w:szCs w:val="18"/>
        </w:rPr>
        <w:t xml:space="preserve"> </w:t>
      </w:r>
      <w:r w:rsidRPr="00C87923">
        <w:rPr>
          <w:rFonts w:ascii="Times New Roman" w:hAnsi="Times New Roman" w:cs="Times New Roman"/>
          <w:sz w:val="16"/>
          <w:szCs w:val="16"/>
        </w:rPr>
        <w:t xml:space="preserve">С учетом дотаций, предусмотренных за счет средств резервного фонда Президента Российской Федерации и резервного фонда Правительства Российской Федерации. </w:t>
      </w:r>
      <w:bookmarkStart w:id="0" w:name="_GoBack"/>
      <w:bookmarkEnd w:id="0"/>
    </w:p>
  </w:footnote>
  <w:footnote w:id="2">
    <w:p w14:paraId="65D8FBC6" w14:textId="5F9B542C" w:rsidR="00324551" w:rsidRPr="00D9707F" w:rsidRDefault="00324551" w:rsidP="00D9707F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EB213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EB213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Р</w:t>
      </w:r>
      <w:r w:rsidRPr="00EB213A">
        <w:rPr>
          <w:rFonts w:ascii="Times New Roman" w:hAnsi="Times New Roman" w:cs="Times New Roman"/>
          <w:sz w:val="18"/>
          <w:szCs w:val="18"/>
        </w:rPr>
        <w:t>аспоряжением Правительства Российской Федерации от 1 сентября 2020 г. № 2221-р</w:t>
      </w:r>
      <w:r w:rsidRPr="003B4750">
        <w:rPr>
          <w:rFonts w:ascii="Times New Roman" w:hAnsi="Times New Roman" w:cs="Times New Roman"/>
          <w:sz w:val="18"/>
          <w:szCs w:val="18"/>
        </w:rPr>
        <w:t xml:space="preserve"> в соответствии с пунктом 13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999, утвержден предельный уровень </w:t>
      </w:r>
      <w:proofErr w:type="spellStart"/>
      <w:r w:rsidRPr="003B4750">
        <w:rPr>
          <w:rFonts w:ascii="Times New Roman" w:hAnsi="Times New Roman" w:cs="Times New Roman"/>
          <w:sz w:val="18"/>
          <w:szCs w:val="18"/>
        </w:rPr>
        <w:t>софинансирования</w:t>
      </w:r>
      <w:proofErr w:type="spellEnd"/>
      <w:r w:rsidRPr="003B4750">
        <w:rPr>
          <w:rFonts w:ascii="Times New Roman" w:hAnsi="Times New Roman" w:cs="Times New Roman"/>
          <w:sz w:val="18"/>
          <w:szCs w:val="18"/>
        </w:rPr>
        <w:t xml:space="preserve"> расходного обязательства субъекта Российской Федерации из федерального бюджета по субъектам Российской Федерации на 202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3B4750">
        <w:rPr>
          <w:rFonts w:ascii="Times New Roman" w:hAnsi="Times New Roman" w:cs="Times New Roman"/>
          <w:sz w:val="18"/>
          <w:szCs w:val="18"/>
        </w:rPr>
        <w:t xml:space="preserve"> год и на</w:t>
      </w:r>
      <w:proofErr w:type="gramEnd"/>
      <w:r w:rsidRPr="003B4750">
        <w:rPr>
          <w:rFonts w:ascii="Times New Roman" w:hAnsi="Times New Roman" w:cs="Times New Roman"/>
          <w:sz w:val="18"/>
          <w:szCs w:val="18"/>
        </w:rPr>
        <w:t xml:space="preserve"> плановый период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3B4750">
        <w:rPr>
          <w:rFonts w:ascii="Times New Roman" w:hAnsi="Times New Roman" w:cs="Times New Roman"/>
          <w:sz w:val="18"/>
          <w:szCs w:val="18"/>
        </w:rPr>
        <w:t xml:space="preserve"> и 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3B4750">
        <w:rPr>
          <w:rFonts w:ascii="Times New Roman" w:hAnsi="Times New Roman" w:cs="Times New Roman"/>
          <w:sz w:val="18"/>
          <w:szCs w:val="18"/>
        </w:rPr>
        <w:t xml:space="preserve"> годов. </w:t>
      </w:r>
    </w:p>
  </w:footnote>
  <w:footnote w:id="3">
    <w:p w14:paraId="2EE6D8D0" w14:textId="77777777" w:rsidR="00324551" w:rsidRDefault="00324551" w:rsidP="004E1DAB">
      <w:pPr>
        <w:pStyle w:val="a4"/>
        <w:jc w:val="both"/>
      </w:pPr>
      <w:r w:rsidRPr="006D34B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9707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На 2021 - 2023 годы у</w:t>
      </w:r>
      <w:r w:rsidRPr="00D9707F">
        <w:rPr>
          <w:rFonts w:ascii="Times New Roman" w:hAnsi="Times New Roman" w:cs="Times New Roman"/>
          <w:sz w:val="18"/>
          <w:szCs w:val="18"/>
        </w:rPr>
        <w:t>твержден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D9707F">
        <w:rPr>
          <w:rFonts w:ascii="Times New Roman" w:hAnsi="Times New Roman" w:cs="Times New Roman"/>
          <w:sz w:val="18"/>
          <w:szCs w:val="18"/>
        </w:rPr>
        <w:t xml:space="preserve"> распоряжением Правительства Российской Федерации от 1 декабря 2018 г. №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D9707F">
        <w:rPr>
          <w:rFonts w:ascii="Times New Roman" w:hAnsi="Times New Roman" w:cs="Times New Roman"/>
          <w:sz w:val="18"/>
          <w:szCs w:val="18"/>
        </w:rPr>
        <w:t>2648-р в соответствии с пунктом 13 Правил № 999.</w:t>
      </w:r>
    </w:p>
  </w:footnote>
  <w:footnote w:id="4">
    <w:p w14:paraId="3A01CFDE" w14:textId="77777777" w:rsidR="00324551" w:rsidRPr="00BD58A0" w:rsidRDefault="00324551" w:rsidP="006009BF">
      <w:pPr>
        <w:pStyle w:val="a4"/>
        <w:jc w:val="both"/>
        <w:rPr>
          <w:rFonts w:ascii="Times New Roman" w:hAnsi="Times New Roman" w:cs="Times New Roman"/>
        </w:rPr>
      </w:pPr>
      <w:r w:rsidRPr="00BD58A0">
        <w:rPr>
          <w:rStyle w:val="a6"/>
          <w:rFonts w:ascii="Times New Roman" w:hAnsi="Times New Roman" w:cs="Times New Roman"/>
        </w:rPr>
        <w:footnoteRef/>
      </w:r>
      <w:r w:rsidRPr="00BD58A0">
        <w:rPr>
          <w:rFonts w:ascii="Times New Roman" w:hAnsi="Times New Roman" w:cs="Times New Roman"/>
        </w:rPr>
        <w:t xml:space="preserve"> </w:t>
      </w:r>
      <w:r w:rsidRPr="00BD58A0">
        <w:rPr>
          <w:rFonts w:ascii="Times New Roman" w:hAnsi="Times New Roman" w:cs="Times New Roman"/>
          <w:sz w:val="18"/>
          <w:szCs w:val="18"/>
        </w:rPr>
        <w:t>Правила предоставления и распределения субсидий из федерального бюджета на подготовку и проведение празднования на федеральном уровне памятных дат субъектов Российской Федерации утверждены постановлением Правительства Российской Федерации от 26 декабря 2015 г. № 1453.</w:t>
      </w:r>
    </w:p>
  </w:footnote>
  <w:footnote w:id="5">
    <w:p w14:paraId="729052D5" w14:textId="77777777" w:rsidR="00324551" w:rsidRPr="00BD58A0" w:rsidRDefault="00324551" w:rsidP="006009BF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BD58A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BD58A0">
        <w:rPr>
          <w:rFonts w:ascii="Times New Roman" w:hAnsi="Times New Roman" w:cs="Times New Roman"/>
          <w:sz w:val="18"/>
          <w:szCs w:val="18"/>
        </w:rPr>
        <w:t xml:space="preserve"> Правила предоставления и распределения субсидий из федерального бюджета бюджетам субъектов Российской Федерации на поддержку творческой деятельности муниципальных театров в населенных пунктах с численностью населения до 300 тыс. человек утверждены постановлением Правительства Российской Федерации от 15 апреля 2014 г. № 317 (Приложение № 6 к Госпрограмме «Развитие культуры»).</w:t>
      </w:r>
    </w:p>
  </w:footnote>
  <w:footnote w:id="6">
    <w:p w14:paraId="25C6B7C2" w14:textId="77777777" w:rsidR="00324551" w:rsidRPr="00BD58A0" w:rsidRDefault="00324551" w:rsidP="006009BF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BD58A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BD58A0">
        <w:rPr>
          <w:rFonts w:ascii="Times New Roman" w:hAnsi="Times New Roman" w:cs="Times New Roman"/>
          <w:sz w:val="18"/>
          <w:szCs w:val="18"/>
        </w:rPr>
        <w:t xml:space="preserve"> Правила предоставления и распределения субсидий из федерального бюджета бюджетам субъектов Российской Федерации на поддержку творческой деятельности и техническое оснащение детских и кукольных театров утверждены постановлением Правительства Российской Федерации от 15 апреля 2014 г. № 317 (Приложение № 16 к Госпрограмме «Развитие культуры»).</w:t>
      </w:r>
    </w:p>
  </w:footnote>
  <w:footnote w:id="7">
    <w:p w14:paraId="5384430D" w14:textId="77777777" w:rsidR="00324551" w:rsidRDefault="00324551" w:rsidP="006009BF">
      <w:pPr>
        <w:spacing w:after="0" w:line="240" w:lineRule="auto"/>
        <w:jc w:val="both"/>
      </w:pPr>
      <w:r w:rsidRPr="00BD58A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BD58A0">
        <w:rPr>
          <w:rFonts w:ascii="Times New Roman" w:hAnsi="Times New Roman" w:cs="Times New Roman"/>
          <w:sz w:val="18"/>
          <w:szCs w:val="18"/>
        </w:rPr>
        <w:t xml:space="preserve"> </w:t>
      </w:r>
      <w:r w:rsidRPr="00BD58A0">
        <w:rPr>
          <w:rFonts w:ascii="Times New Roman" w:hAnsi="Times New Roman" w:cs="Times New Roman"/>
          <w:sz w:val="18"/>
          <w:szCs w:val="18"/>
          <w:lang w:eastAsia="ru-RU"/>
        </w:rPr>
        <w:t>Правила предоставления и распределения субсидий из федерального бюджета бюджетам субъектов Российской Федерации на модернизацию региональных и муниципальных театров юного зрителя и театров кукол путем их реконструкции, капитального ремонта утверждены постановлением Правительства Российской Федерации от 15 апреля</w:t>
      </w:r>
      <w:r w:rsidRPr="00036566">
        <w:rPr>
          <w:rFonts w:ascii="Times New Roman" w:hAnsi="Times New Roman" w:cs="Times New Roman"/>
          <w:sz w:val="18"/>
          <w:szCs w:val="18"/>
          <w:lang w:eastAsia="ru-RU"/>
        </w:rPr>
        <w:t xml:space="preserve"> 2014 г. № 317 (Приложение № 19 к Госпрограмме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«Развитие культуры»</w:t>
      </w:r>
      <w:r w:rsidRPr="00036566">
        <w:rPr>
          <w:rFonts w:ascii="Times New Roman" w:hAnsi="Times New Roman" w:cs="Times New Roman"/>
          <w:sz w:val="18"/>
          <w:szCs w:val="18"/>
          <w:lang w:eastAsia="ru-RU"/>
        </w:rPr>
        <w:t>).</w:t>
      </w:r>
    </w:p>
  </w:footnote>
  <w:footnote w:id="8">
    <w:p w14:paraId="140D1EB2" w14:textId="77777777" w:rsidR="00324551" w:rsidRPr="00BD58A0" w:rsidRDefault="00324551" w:rsidP="006009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58A0">
        <w:rPr>
          <w:rStyle w:val="a6"/>
          <w:rFonts w:ascii="Times New Roman" w:hAnsi="Times New Roman" w:cs="Times New Roman"/>
        </w:rPr>
        <w:footnoteRef/>
      </w:r>
      <w:r w:rsidRPr="00BD58A0">
        <w:rPr>
          <w:rFonts w:ascii="Times New Roman" w:hAnsi="Times New Roman" w:cs="Times New Roman"/>
        </w:rPr>
        <w:t xml:space="preserve"> </w:t>
      </w:r>
      <w:r w:rsidRPr="00BD58A0">
        <w:rPr>
          <w:rFonts w:ascii="Times New Roman" w:hAnsi="Times New Roman" w:cs="Times New Roman"/>
          <w:sz w:val="18"/>
          <w:szCs w:val="18"/>
          <w:lang w:eastAsia="ru-RU"/>
        </w:rPr>
        <w:t>Приказ Минфина России от 28 февраля 2020 г. №32н «О Порядке формирования и представления главными распорядителями средств федерального бюджета обоснований бюджетных ассигнований».</w:t>
      </w:r>
    </w:p>
  </w:footnote>
  <w:footnote w:id="9">
    <w:p w14:paraId="565F4564" w14:textId="77777777" w:rsidR="00324551" w:rsidRPr="006F564F" w:rsidRDefault="00324551" w:rsidP="006009BF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BD58A0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BD58A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D58A0">
        <w:rPr>
          <w:rFonts w:ascii="Times New Roman" w:hAnsi="Times New Roman" w:cs="Times New Roman"/>
          <w:sz w:val="18"/>
          <w:szCs w:val="18"/>
        </w:rPr>
        <w:t>Постановления Правительство Российской Федерации от 8 июля 2020 г. № 1008 «О внесении изменений в приложение № 7 к государственной программе Российской Федерации «Развитие Северо-Кавказского федерального округа», предусматривающее дополнение Правил предоставления субсидий из федерального бюджета бюджетам субъектов Российской Федерации, входящим в состав Северо-Кавказского федерального округа, разделом IV «Порядок и условия предоставления субсидии на осуществление имущественного взноса Чеченской Республики» на реализацию мероприятия «Создание</w:t>
      </w:r>
      <w:proofErr w:type="gramEnd"/>
      <w:r w:rsidRPr="00BD58A0">
        <w:rPr>
          <w:rFonts w:ascii="Times New Roman" w:hAnsi="Times New Roman" w:cs="Times New Roman"/>
          <w:sz w:val="18"/>
          <w:szCs w:val="18"/>
        </w:rPr>
        <w:t xml:space="preserve"> на территории Чеченской Республики особой экономической зоны промышленно-производственного типа</w:t>
      </w:r>
      <w:r w:rsidRPr="006F564F">
        <w:rPr>
          <w:rFonts w:ascii="Times New Roman" w:hAnsi="Times New Roman" w:cs="Times New Roman"/>
          <w:sz w:val="18"/>
          <w:szCs w:val="18"/>
        </w:rPr>
        <w:t xml:space="preserve"> «Грозный».</w:t>
      </w:r>
    </w:p>
  </w:footnote>
  <w:footnote w:id="10">
    <w:p w14:paraId="1070FAE0" w14:textId="27B84935" w:rsidR="00324551" w:rsidRDefault="00324551" w:rsidP="009F332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9F3321">
        <w:rPr>
          <w:rFonts w:ascii="Times New Roman" w:hAnsi="Times New Roman" w:cs="Times New Roman"/>
          <w:sz w:val="16"/>
          <w:szCs w:val="16"/>
        </w:rPr>
        <w:t>Методика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</w:t>
      </w:r>
      <w:r>
        <w:rPr>
          <w:rFonts w:ascii="Times New Roman" w:hAnsi="Times New Roman" w:cs="Times New Roman"/>
          <w:sz w:val="16"/>
          <w:szCs w:val="16"/>
        </w:rPr>
        <w:t>, утвержденная</w:t>
      </w:r>
      <w:r w:rsidRPr="009F3321">
        <w:rPr>
          <w:rFonts w:ascii="Times New Roman" w:hAnsi="Times New Roman" w:cs="Times New Roman"/>
          <w:sz w:val="16"/>
          <w:szCs w:val="16"/>
        </w:rPr>
        <w:t xml:space="preserve"> постановлением Правительства Российской Федерации от 29.12.2006 </w:t>
      </w:r>
      <w:r>
        <w:rPr>
          <w:rFonts w:ascii="Times New Roman" w:hAnsi="Times New Roman" w:cs="Times New Roman"/>
          <w:sz w:val="16"/>
          <w:szCs w:val="16"/>
        </w:rPr>
        <w:t xml:space="preserve">г. </w:t>
      </w:r>
      <w:r w:rsidRPr="009F3321">
        <w:rPr>
          <w:rFonts w:ascii="Times New Roman" w:hAnsi="Times New Roman" w:cs="Times New Roman"/>
          <w:sz w:val="16"/>
          <w:szCs w:val="16"/>
        </w:rPr>
        <w:t>№ 838.</w:t>
      </w:r>
    </w:p>
  </w:footnote>
  <w:footnote w:id="11">
    <w:p w14:paraId="1FF5E60C" w14:textId="77777777" w:rsidR="00324551" w:rsidRDefault="00324551" w:rsidP="006009B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30728">
        <w:rPr>
          <w:rFonts w:ascii="Times New Roman" w:eastAsia="Calibri" w:hAnsi="Times New Roman" w:cs="Times New Roman"/>
          <w:sz w:val="16"/>
          <w:szCs w:val="28"/>
          <w:lang w:eastAsia="ru-RU"/>
        </w:rPr>
        <w:t>Правилами предоставления иных межбюджетных трансфертов на реализацию программ местного развития и обеспечение занятости для шахтерских городов и поселков, утвержденны</w:t>
      </w:r>
      <w:r>
        <w:rPr>
          <w:rFonts w:ascii="Times New Roman" w:eastAsia="Calibri" w:hAnsi="Times New Roman" w:cs="Times New Roman"/>
          <w:sz w:val="16"/>
          <w:szCs w:val="28"/>
          <w:lang w:eastAsia="ru-RU"/>
        </w:rPr>
        <w:t xml:space="preserve">е </w:t>
      </w:r>
      <w:r w:rsidRPr="00B30728">
        <w:rPr>
          <w:rFonts w:ascii="Times New Roman" w:eastAsia="Calibri" w:hAnsi="Times New Roman" w:cs="Times New Roman"/>
          <w:sz w:val="16"/>
          <w:szCs w:val="28"/>
          <w:lang w:eastAsia="ru-RU"/>
        </w:rPr>
        <w:t>постановлением Правительства Российской Федерации от 13 июля 2005 г. № 428</w:t>
      </w:r>
      <w:r>
        <w:rPr>
          <w:rFonts w:ascii="Times New Roman" w:eastAsia="Calibri" w:hAnsi="Times New Roman" w:cs="Times New Roman"/>
          <w:sz w:val="16"/>
          <w:szCs w:val="28"/>
          <w:lang w:eastAsia="ru-RU"/>
        </w:rPr>
        <w:t>;</w:t>
      </w:r>
    </w:p>
  </w:footnote>
  <w:footnote w:id="12">
    <w:p w14:paraId="3787103C" w14:textId="3F7AFB5C" w:rsidR="00324551" w:rsidRPr="00374047" w:rsidRDefault="00324551" w:rsidP="006009BF">
      <w:pPr>
        <w:pStyle w:val="a4"/>
        <w:jc w:val="both"/>
        <w:rPr>
          <w:rFonts w:ascii="Times New Roman" w:hAnsi="Times New Roman" w:cs="Times New Roman"/>
        </w:rPr>
      </w:pPr>
      <w:r w:rsidRPr="00374047">
        <w:rPr>
          <w:rStyle w:val="a6"/>
          <w:rFonts w:ascii="Times New Roman" w:hAnsi="Times New Roman" w:cs="Times New Roman"/>
        </w:rPr>
        <w:footnoteRef/>
      </w:r>
      <w:r w:rsidRPr="00374047">
        <w:rPr>
          <w:rFonts w:ascii="Times New Roman" w:hAnsi="Times New Roman" w:cs="Times New Roman"/>
        </w:rPr>
        <w:t xml:space="preserve"> </w:t>
      </w:r>
      <w:r w:rsidRPr="00B30728">
        <w:rPr>
          <w:rFonts w:ascii="Times New Roman" w:hAnsi="Times New Roman" w:cs="Times New Roman"/>
          <w:sz w:val="16"/>
          <w:szCs w:val="16"/>
        </w:rPr>
        <w:t>Правила формирования, предоставления и распределения субсидий из федерального бюджета бюджетам субъектов Российской Федерации, утвержденны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B30728">
        <w:rPr>
          <w:rFonts w:ascii="Times New Roman" w:hAnsi="Times New Roman" w:cs="Times New Roman"/>
          <w:sz w:val="16"/>
          <w:szCs w:val="16"/>
        </w:rPr>
        <w:t xml:space="preserve"> постановлением Правительства Российской Федерации от 30.09.2014 г. № 999.</w:t>
      </w:r>
      <w:r w:rsidRPr="00374047">
        <w:rPr>
          <w:rFonts w:ascii="Times New Roman" w:hAnsi="Times New Roman" w:cs="Times New Roman"/>
        </w:rPr>
        <w:t xml:space="preserve"> </w:t>
      </w:r>
    </w:p>
  </w:footnote>
  <w:footnote w:id="13">
    <w:p w14:paraId="5E11BB65" w14:textId="77777777" w:rsidR="00324551" w:rsidRDefault="00324551" w:rsidP="006009B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31A5A">
        <w:rPr>
          <w:rFonts w:ascii="Times New Roman" w:hAnsi="Times New Roman" w:cs="Times New Roman"/>
          <w:bCs/>
          <w:sz w:val="16"/>
          <w:szCs w:val="16"/>
        </w:rPr>
        <w:t>График подготовки и рассмотрения в 2020 году проектов федеральных законов, документов и материалов, разрабатываемых при составлении проекта федерального бюджета и проектов бюджетов государственных внебюджетных фондов Российской Федерации на 2021 год и на плановый период 2022 и 2023 годов, утвержденным поручением Заместителя Председателя Правительства Российской Федерации – Руководителя Аппарата Правительства Российской Федерации Григоренко Д.Ю. от 25 мая 2020 г. № ДГ-П13-5419</w:t>
      </w:r>
      <w:r>
        <w:rPr>
          <w:rFonts w:ascii="Times New Roman" w:hAnsi="Times New Roman" w:cs="Times New Roman"/>
          <w:bCs/>
          <w:sz w:val="16"/>
          <w:szCs w:val="16"/>
        </w:rPr>
        <w:t>;</w:t>
      </w:r>
      <w:proofErr w:type="gramEnd"/>
    </w:p>
  </w:footnote>
  <w:footnote w:id="14">
    <w:p w14:paraId="694EF305" w14:textId="6539DA61" w:rsidR="00324551" w:rsidRPr="00887E09" w:rsidRDefault="00324551" w:rsidP="006009BF">
      <w:pPr>
        <w:spacing w:after="0" w:line="240" w:lineRule="auto"/>
        <w:jc w:val="both"/>
      </w:pPr>
      <w:r w:rsidRPr="00887E09">
        <w:rPr>
          <w:rStyle w:val="a6"/>
        </w:rPr>
        <w:footnoteRef/>
      </w:r>
      <w:r w:rsidRPr="00887E09">
        <w:t xml:space="preserve"> </w:t>
      </w:r>
      <w:r w:rsidRPr="00887E09">
        <w:rPr>
          <w:rFonts w:ascii="Times New Roman" w:hAnsi="Times New Roman" w:cs="Times New Roman"/>
          <w:bCs/>
          <w:sz w:val="16"/>
          <w:szCs w:val="16"/>
        </w:rPr>
        <w:t xml:space="preserve">Нарушения пункта 36 Графика были допущены Минэнерго России, </w:t>
      </w:r>
      <w:proofErr w:type="spellStart"/>
      <w:r w:rsidRPr="00887E09">
        <w:rPr>
          <w:rFonts w:ascii="Times New Roman" w:hAnsi="Times New Roman" w:cs="Times New Roman"/>
          <w:bCs/>
          <w:sz w:val="16"/>
          <w:szCs w:val="16"/>
        </w:rPr>
        <w:t>Минцифры</w:t>
      </w:r>
      <w:proofErr w:type="spellEnd"/>
      <w:r w:rsidRPr="00887E09">
        <w:rPr>
          <w:rFonts w:ascii="Times New Roman" w:hAnsi="Times New Roman" w:cs="Times New Roman"/>
          <w:bCs/>
          <w:sz w:val="16"/>
          <w:szCs w:val="16"/>
        </w:rPr>
        <w:t xml:space="preserve"> России, Минкультуры России, </w:t>
      </w:r>
      <w:proofErr w:type="spellStart"/>
      <w:r w:rsidRPr="00887E09">
        <w:rPr>
          <w:rFonts w:ascii="Times New Roman" w:hAnsi="Times New Roman" w:cs="Times New Roman"/>
          <w:bCs/>
          <w:sz w:val="16"/>
          <w:szCs w:val="16"/>
        </w:rPr>
        <w:t>Ространснадзором</w:t>
      </w:r>
      <w:proofErr w:type="spellEnd"/>
      <w:r w:rsidRPr="00887E09">
        <w:rPr>
          <w:rFonts w:ascii="Times New Roman" w:hAnsi="Times New Roman" w:cs="Times New Roman"/>
          <w:bCs/>
          <w:sz w:val="16"/>
          <w:szCs w:val="16"/>
        </w:rPr>
        <w:t xml:space="preserve"> (по техническим причинам), </w:t>
      </w:r>
      <w:proofErr w:type="spellStart"/>
      <w:r w:rsidRPr="00887E09">
        <w:rPr>
          <w:rFonts w:ascii="Times New Roman" w:hAnsi="Times New Roman" w:cs="Times New Roman"/>
          <w:bCs/>
          <w:sz w:val="16"/>
          <w:szCs w:val="16"/>
        </w:rPr>
        <w:t>Минэкономразвитя</w:t>
      </w:r>
      <w:proofErr w:type="spellEnd"/>
      <w:r w:rsidRPr="00887E09">
        <w:rPr>
          <w:rFonts w:ascii="Times New Roman" w:hAnsi="Times New Roman" w:cs="Times New Roman"/>
          <w:bCs/>
          <w:sz w:val="16"/>
          <w:szCs w:val="16"/>
        </w:rPr>
        <w:t xml:space="preserve"> России, ФАДН России, Минстро</w:t>
      </w:r>
      <w:r w:rsidR="00D5475F">
        <w:rPr>
          <w:rFonts w:ascii="Times New Roman" w:hAnsi="Times New Roman" w:cs="Times New Roman"/>
          <w:bCs/>
          <w:sz w:val="16"/>
          <w:szCs w:val="16"/>
        </w:rPr>
        <w:t>ем</w:t>
      </w:r>
      <w:r w:rsidRPr="00887E09">
        <w:rPr>
          <w:rFonts w:ascii="Times New Roman" w:hAnsi="Times New Roman" w:cs="Times New Roman"/>
          <w:bCs/>
          <w:sz w:val="16"/>
          <w:szCs w:val="16"/>
        </w:rPr>
        <w:t xml:space="preserve"> России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835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0A13BDB" w14:textId="71CECE22" w:rsidR="00324551" w:rsidRPr="00C42056" w:rsidRDefault="00324551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C42056">
          <w:rPr>
            <w:rFonts w:ascii="Times New Roman" w:hAnsi="Times New Roman" w:cs="Times New Roman"/>
            <w:sz w:val="20"/>
          </w:rPr>
          <w:fldChar w:fldCharType="begin"/>
        </w:r>
        <w:r w:rsidRPr="00C42056">
          <w:rPr>
            <w:rFonts w:ascii="Times New Roman" w:hAnsi="Times New Roman" w:cs="Times New Roman"/>
            <w:sz w:val="20"/>
          </w:rPr>
          <w:instrText>PAGE   \* MERGEFORMAT</w:instrText>
        </w:r>
        <w:r w:rsidRPr="00C42056">
          <w:rPr>
            <w:rFonts w:ascii="Times New Roman" w:hAnsi="Times New Roman" w:cs="Times New Roman"/>
            <w:sz w:val="20"/>
          </w:rPr>
          <w:fldChar w:fldCharType="separate"/>
        </w:r>
        <w:r w:rsidR="00BA18F1">
          <w:rPr>
            <w:rFonts w:ascii="Times New Roman" w:hAnsi="Times New Roman" w:cs="Times New Roman"/>
            <w:noProof/>
            <w:sz w:val="20"/>
          </w:rPr>
          <w:t>12</w:t>
        </w:r>
        <w:r w:rsidRPr="00C4205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48224D1" w14:textId="77777777" w:rsidR="00324551" w:rsidRDefault="0032455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F5"/>
    <w:rsid w:val="000019AD"/>
    <w:rsid w:val="000134C5"/>
    <w:rsid w:val="000709CD"/>
    <w:rsid w:val="00090E89"/>
    <w:rsid w:val="000B7DF4"/>
    <w:rsid w:val="000C5F8E"/>
    <w:rsid w:val="000E3EF9"/>
    <w:rsid w:val="00101FAB"/>
    <w:rsid w:val="00121987"/>
    <w:rsid w:val="00123130"/>
    <w:rsid w:val="001330B4"/>
    <w:rsid w:val="0014470A"/>
    <w:rsid w:val="0014495C"/>
    <w:rsid w:val="001616C1"/>
    <w:rsid w:val="0019165C"/>
    <w:rsid w:val="001D5444"/>
    <w:rsid w:val="001D5455"/>
    <w:rsid w:val="001F4A8E"/>
    <w:rsid w:val="001F6B68"/>
    <w:rsid w:val="00206252"/>
    <w:rsid w:val="00212776"/>
    <w:rsid w:val="00221257"/>
    <w:rsid w:val="00226C6E"/>
    <w:rsid w:val="0025400B"/>
    <w:rsid w:val="002666A6"/>
    <w:rsid w:val="0027089F"/>
    <w:rsid w:val="002964B0"/>
    <w:rsid w:val="002A38B8"/>
    <w:rsid w:val="002B05B7"/>
    <w:rsid w:val="002B3612"/>
    <w:rsid w:val="002C3D5B"/>
    <w:rsid w:val="002F47DA"/>
    <w:rsid w:val="002F5034"/>
    <w:rsid w:val="00302738"/>
    <w:rsid w:val="00311D69"/>
    <w:rsid w:val="00315D39"/>
    <w:rsid w:val="00324551"/>
    <w:rsid w:val="00327EC1"/>
    <w:rsid w:val="0033108F"/>
    <w:rsid w:val="003406BA"/>
    <w:rsid w:val="00345CD5"/>
    <w:rsid w:val="00367F31"/>
    <w:rsid w:val="003736C6"/>
    <w:rsid w:val="0039659D"/>
    <w:rsid w:val="003A0AC4"/>
    <w:rsid w:val="003C2855"/>
    <w:rsid w:val="003D299F"/>
    <w:rsid w:val="003F6D44"/>
    <w:rsid w:val="00430832"/>
    <w:rsid w:val="0045112A"/>
    <w:rsid w:val="00467E2C"/>
    <w:rsid w:val="004B2EA7"/>
    <w:rsid w:val="004D4E2F"/>
    <w:rsid w:val="004E1DAB"/>
    <w:rsid w:val="004E31ED"/>
    <w:rsid w:val="004F045B"/>
    <w:rsid w:val="004F6162"/>
    <w:rsid w:val="004F73F3"/>
    <w:rsid w:val="00500C90"/>
    <w:rsid w:val="00503EB7"/>
    <w:rsid w:val="00510EC3"/>
    <w:rsid w:val="00515CD0"/>
    <w:rsid w:val="00521E01"/>
    <w:rsid w:val="00532714"/>
    <w:rsid w:val="005345F1"/>
    <w:rsid w:val="00542189"/>
    <w:rsid w:val="00542BC0"/>
    <w:rsid w:val="00556CB5"/>
    <w:rsid w:val="00587EBC"/>
    <w:rsid w:val="00590BE5"/>
    <w:rsid w:val="005A75C7"/>
    <w:rsid w:val="005C40F3"/>
    <w:rsid w:val="005D4AB0"/>
    <w:rsid w:val="005F1782"/>
    <w:rsid w:val="005F3BA3"/>
    <w:rsid w:val="006009BF"/>
    <w:rsid w:val="006031E6"/>
    <w:rsid w:val="00607BE3"/>
    <w:rsid w:val="006242A0"/>
    <w:rsid w:val="00644F1F"/>
    <w:rsid w:val="00650A7D"/>
    <w:rsid w:val="006657F9"/>
    <w:rsid w:val="0066585E"/>
    <w:rsid w:val="00673126"/>
    <w:rsid w:val="00695DA5"/>
    <w:rsid w:val="006A0B25"/>
    <w:rsid w:val="00705661"/>
    <w:rsid w:val="007158E9"/>
    <w:rsid w:val="00721DEF"/>
    <w:rsid w:val="00725302"/>
    <w:rsid w:val="00763C48"/>
    <w:rsid w:val="00773665"/>
    <w:rsid w:val="0077687E"/>
    <w:rsid w:val="00786231"/>
    <w:rsid w:val="00787AFB"/>
    <w:rsid w:val="007C6D63"/>
    <w:rsid w:val="007C72C7"/>
    <w:rsid w:val="007D3638"/>
    <w:rsid w:val="007D37BB"/>
    <w:rsid w:val="007D6A27"/>
    <w:rsid w:val="007E2302"/>
    <w:rsid w:val="007E6A7A"/>
    <w:rsid w:val="007F58CF"/>
    <w:rsid w:val="00800543"/>
    <w:rsid w:val="00851CA0"/>
    <w:rsid w:val="00862BDA"/>
    <w:rsid w:val="008671BC"/>
    <w:rsid w:val="008763E6"/>
    <w:rsid w:val="00887E09"/>
    <w:rsid w:val="00895BB9"/>
    <w:rsid w:val="008A0B40"/>
    <w:rsid w:val="008B7E89"/>
    <w:rsid w:val="008D2CDE"/>
    <w:rsid w:val="008D7422"/>
    <w:rsid w:val="008D76AE"/>
    <w:rsid w:val="008E157D"/>
    <w:rsid w:val="009004F3"/>
    <w:rsid w:val="009137D3"/>
    <w:rsid w:val="00915530"/>
    <w:rsid w:val="00924659"/>
    <w:rsid w:val="009513DC"/>
    <w:rsid w:val="00951F21"/>
    <w:rsid w:val="0095778B"/>
    <w:rsid w:val="009638E1"/>
    <w:rsid w:val="009715E6"/>
    <w:rsid w:val="00995DAE"/>
    <w:rsid w:val="009D4522"/>
    <w:rsid w:val="009E4ACB"/>
    <w:rsid w:val="009F3321"/>
    <w:rsid w:val="009F3BB1"/>
    <w:rsid w:val="00A136D8"/>
    <w:rsid w:val="00A27FE7"/>
    <w:rsid w:val="00A45E2C"/>
    <w:rsid w:val="00A75D52"/>
    <w:rsid w:val="00AB30B8"/>
    <w:rsid w:val="00AC7277"/>
    <w:rsid w:val="00AD0296"/>
    <w:rsid w:val="00AD060C"/>
    <w:rsid w:val="00AE651F"/>
    <w:rsid w:val="00B2468F"/>
    <w:rsid w:val="00B26670"/>
    <w:rsid w:val="00B35DA6"/>
    <w:rsid w:val="00B51AF9"/>
    <w:rsid w:val="00B5769A"/>
    <w:rsid w:val="00B913FE"/>
    <w:rsid w:val="00BA18F1"/>
    <w:rsid w:val="00BC2BF6"/>
    <w:rsid w:val="00BE3F9B"/>
    <w:rsid w:val="00BE5F53"/>
    <w:rsid w:val="00BF4761"/>
    <w:rsid w:val="00C02BBE"/>
    <w:rsid w:val="00C11272"/>
    <w:rsid w:val="00C11B1C"/>
    <w:rsid w:val="00C154AD"/>
    <w:rsid w:val="00C27348"/>
    <w:rsid w:val="00C3537A"/>
    <w:rsid w:val="00C42056"/>
    <w:rsid w:val="00C87923"/>
    <w:rsid w:val="00CD0DE2"/>
    <w:rsid w:val="00CF0F00"/>
    <w:rsid w:val="00D35FBB"/>
    <w:rsid w:val="00D5475F"/>
    <w:rsid w:val="00D64B4C"/>
    <w:rsid w:val="00D738AE"/>
    <w:rsid w:val="00D73CD3"/>
    <w:rsid w:val="00D9707F"/>
    <w:rsid w:val="00DB005B"/>
    <w:rsid w:val="00DC7727"/>
    <w:rsid w:val="00DE075F"/>
    <w:rsid w:val="00E00D50"/>
    <w:rsid w:val="00E13D77"/>
    <w:rsid w:val="00E31003"/>
    <w:rsid w:val="00E361E5"/>
    <w:rsid w:val="00E41D4D"/>
    <w:rsid w:val="00E443F5"/>
    <w:rsid w:val="00E75C78"/>
    <w:rsid w:val="00EA0462"/>
    <w:rsid w:val="00EB213A"/>
    <w:rsid w:val="00EC0D35"/>
    <w:rsid w:val="00EC73F2"/>
    <w:rsid w:val="00EF45E2"/>
    <w:rsid w:val="00F65E57"/>
    <w:rsid w:val="00F74895"/>
    <w:rsid w:val="00F7549B"/>
    <w:rsid w:val="00F91133"/>
    <w:rsid w:val="00FC1808"/>
    <w:rsid w:val="00FD4E48"/>
    <w:rsid w:val="00FE21F5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6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1D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1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aliases w:val="Текст сноски Знак Знак Знак,Table_Footnote_last,Текст сноски-FN,Oaeno niinee-FN,Oaeno niinee Ciae,F1,Footnote Text Char Знак Знак,Footnote Text Char Знак,Текст сноски Знак1 Знак,single space,Текст сноски Знак2,Текст сноски Знак Знак1 Знак,-"/>
    <w:basedOn w:val="a"/>
    <w:link w:val="a5"/>
    <w:uiPriority w:val="99"/>
    <w:unhideWhenUsed/>
    <w:qFormat/>
    <w:rsid w:val="00CF0F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 Знак,Table_Footnote_last Знак,Текст сноски-FN Знак,Oaeno niinee-FN Знак,Oaeno niinee Ciae Знак,F1 Знак,Footnote Text Char Знак Знак Знак,Footnote Text Char Знак Знак1,Текст сноски Знак1 Знак Знак,- Знак"/>
    <w:basedOn w:val="a0"/>
    <w:link w:val="a4"/>
    <w:uiPriority w:val="99"/>
    <w:rsid w:val="00CF0F00"/>
    <w:rPr>
      <w:sz w:val="20"/>
      <w:szCs w:val="20"/>
    </w:rPr>
  </w:style>
  <w:style w:type="character" w:styleId="a6">
    <w:name w:val="footnote reference"/>
    <w:aliases w:val="Знак сноски-FN,сноска,Знак сноски 1,Ciae niinee-FN,Ciae niinee 1,fr,Used by Word for Help footnote symbols,Referencia nota al pie,Ссылка на сноску 45,Footnote Reference Number,анкета сноска,16 Point,Superscript 6 Point,SUPERS,Ref,FZ"/>
    <w:basedOn w:val="a0"/>
    <w:uiPriority w:val="99"/>
    <w:unhideWhenUsed/>
    <w:qFormat/>
    <w:rsid w:val="00CF0F0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F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A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5CD5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D0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AD0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4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2056"/>
  </w:style>
  <w:style w:type="paragraph" w:styleId="ac">
    <w:name w:val="footer"/>
    <w:basedOn w:val="a"/>
    <w:link w:val="ad"/>
    <w:uiPriority w:val="99"/>
    <w:unhideWhenUsed/>
    <w:rsid w:val="00C4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2056"/>
  </w:style>
  <w:style w:type="table" w:customStyle="1" w:styleId="3">
    <w:name w:val="Сетка таблицы3"/>
    <w:basedOn w:val="a1"/>
    <w:next w:val="a3"/>
    <w:rsid w:val="006009BF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1D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1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aliases w:val="Текст сноски Знак Знак Знак,Table_Footnote_last,Текст сноски-FN,Oaeno niinee-FN,Oaeno niinee Ciae,F1,Footnote Text Char Знак Знак,Footnote Text Char Знак,Текст сноски Знак1 Знак,single space,Текст сноски Знак2,Текст сноски Знак Знак1 Знак,-"/>
    <w:basedOn w:val="a"/>
    <w:link w:val="a5"/>
    <w:uiPriority w:val="99"/>
    <w:unhideWhenUsed/>
    <w:qFormat/>
    <w:rsid w:val="00CF0F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 Знак,Table_Footnote_last Знак,Текст сноски-FN Знак,Oaeno niinee-FN Знак,Oaeno niinee Ciae Знак,F1 Знак,Footnote Text Char Знак Знак Знак,Footnote Text Char Знак Знак1,Текст сноски Знак1 Знак Знак,- Знак"/>
    <w:basedOn w:val="a0"/>
    <w:link w:val="a4"/>
    <w:uiPriority w:val="99"/>
    <w:rsid w:val="00CF0F00"/>
    <w:rPr>
      <w:sz w:val="20"/>
      <w:szCs w:val="20"/>
    </w:rPr>
  </w:style>
  <w:style w:type="character" w:styleId="a6">
    <w:name w:val="footnote reference"/>
    <w:aliases w:val="Знак сноски-FN,сноска,Знак сноски 1,Ciae niinee-FN,Ciae niinee 1,fr,Used by Word for Help footnote symbols,Referencia nota al pie,Ссылка на сноску 45,Footnote Reference Number,анкета сноска,16 Point,Superscript 6 Point,SUPERS,Ref,FZ"/>
    <w:basedOn w:val="a0"/>
    <w:uiPriority w:val="99"/>
    <w:unhideWhenUsed/>
    <w:qFormat/>
    <w:rsid w:val="00CF0F0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F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A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5CD5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D0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AD0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4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2056"/>
  </w:style>
  <w:style w:type="paragraph" w:styleId="ac">
    <w:name w:val="footer"/>
    <w:basedOn w:val="a"/>
    <w:link w:val="ad"/>
    <w:uiPriority w:val="99"/>
    <w:unhideWhenUsed/>
    <w:rsid w:val="00C4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2056"/>
  </w:style>
  <w:style w:type="table" w:customStyle="1" w:styleId="3">
    <w:name w:val="Сетка таблицы3"/>
    <w:basedOn w:val="a1"/>
    <w:next w:val="a3"/>
    <w:rsid w:val="006009BF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FFC8F28DFE5B151366DAB46B680B89557C25C3C87FF3D8D8AAC96D31C4C6C5E374BEFFA36C10090CC3CA6736A71A3CF53D11F50068218pDb9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691B-E1EC-4D55-96C9-1B32DC6E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8131</Words>
  <Characters>46348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Тюшина Мария Борисовна</dc:creator>
  <cp:lastModifiedBy>Панкина Зайнаб Магомедовна</cp:lastModifiedBy>
  <cp:revision>18</cp:revision>
  <cp:lastPrinted>2020-10-09T10:01:00Z</cp:lastPrinted>
  <dcterms:created xsi:type="dcterms:W3CDTF">2020-10-13T13:48:00Z</dcterms:created>
  <dcterms:modified xsi:type="dcterms:W3CDTF">2020-10-13T14:13:00Z</dcterms:modified>
</cp:coreProperties>
</file>