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32" w:rsidRPr="00871332" w:rsidRDefault="00871332" w:rsidP="00CC2956">
      <w:pPr>
        <w:ind w:left="6096"/>
        <w:jc w:val="right"/>
        <w:rPr>
          <w:bCs/>
          <w:sz w:val="28"/>
          <w:szCs w:val="28"/>
        </w:rPr>
      </w:pPr>
      <w:r w:rsidRPr="00871332">
        <w:rPr>
          <w:bCs/>
          <w:sz w:val="28"/>
          <w:szCs w:val="28"/>
        </w:rPr>
        <w:t>Приложение № </w:t>
      </w:r>
      <w:r w:rsidR="00550817">
        <w:rPr>
          <w:bCs/>
          <w:sz w:val="28"/>
          <w:szCs w:val="28"/>
        </w:rPr>
        <w:t>1</w:t>
      </w:r>
      <w:r w:rsidR="00256666">
        <w:rPr>
          <w:bCs/>
          <w:sz w:val="28"/>
          <w:szCs w:val="28"/>
        </w:rPr>
        <w:t>8</w:t>
      </w:r>
      <w:bookmarkStart w:id="0" w:name="_GoBack"/>
      <w:bookmarkEnd w:id="0"/>
    </w:p>
    <w:p w:rsidR="00716C23" w:rsidRDefault="00716C23" w:rsidP="00CC2956">
      <w:pPr>
        <w:jc w:val="center"/>
        <w:rPr>
          <w:bCs/>
          <w:sz w:val="28"/>
          <w:szCs w:val="28"/>
        </w:rPr>
      </w:pPr>
    </w:p>
    <w:p w:rsidR="005F3415" w:rsidRDefault="00CC2956" w:rsidP="00E509EA">
      <w:pPr>
        <w:spacing w:line="276" w:lineRule="auto"/>
        <w:jc w:val="center"/>
        <w:rPr>
          <w:bCs/>
          <w:sz w:val="28"/>
          <w:szCs w:val="28"/>
        </w:rPr>
      </w:pPr>
      <w:r>
        <w:rPr>
          <w:bCs/>
          <w:sz w:val="28"/>
          <w:szCs w:val="28"/>
        </w:rPr>
        <w:t xml:space="preserve">Информация о </w:t>
      </w:r>
      <w:r w:rsidR="00F16E83">
        <w:rPr>
          <w:bCs/>
          <w:sz w:val="28"/>
          <w:szCs w:val="28"/>
        </w:rPr>
        <w:t>количеств</w:t>
      </w:r>
      <w:r>
        <w:rPr>
          <w:bCs/>
          <w:sz w:val="28"/>
          <w:szCs w:val="28"/>
        </w:rPr>
        <w:t>е</w:t>
      </w:r>
      <w:r w:rsidR="00F16E83">
        <w:rPr>
          <w:bCs/>
          <w:sz w:val="28"/>
          <w:szCs w:val="28"/>
        </w:rPr>
        <w:t xml:space="preserve"> проведенных профилактических мероприятий </w:t>
      </w:r>
      <w:r>
        <w:rPr>
          <w:bCs/>
          <w:sz w:val="28"/>
          <w:szCs w:val="28"/>
        </w:rPr>
        <w:br/>
      </w:r>
      <w:r w:rsidR="00F16E83">
        <w:rPr>
          <w:bCs/>
          <w:sz w:val="28"/>
          <w:szCs w:val="28"/>
        </w:rPr>
        <w:t xml:space="preserve">в разрезе видов федерального государственного контроля (надзора) </w:t>
      </w:r>
      <w:r>
        <w:rPr>
          <w:bCs/>
          <w:sz w:val="28"/>
          <w:szCs w:val="28"/>
        </w:rPr>
        <w:br/>
      </w:r>
      <w:r w:rsidR="00F16E83">
        <w:rPr>
          <w:bCs/>
          <w:sz w:val="28"/>
          <w:szCs w:val="28"/>
        </w:rPr>
        <w:t>в 2022-2023 годах</w:t>
      </w:r>
    </w:p>
    <w:p w:rsidR="00F16E83" w:rsidRDefault="00F16E83" w:rsidP="00CC2956">
      <w:pPr>
        <w:jc w:val="center"/>
        <w:rPr>
          <w:bCs/>
          <w:sz w:val="28"/>
          <w:szCs w:val="28"/>
        </w:rPr>
      </w:pPr>
    </w:p>
    <w:p w:rsidR="00F16E83" w:rsidRDefault="0053391A" w:rsidP="00F16E83">
      <w:pPr>
        <w:autoSpaceDE w:val="0"/>
        <w:autoSpaceDN w:val="0"/>
        <w:adjustRightInd w:val="0"/>
        <w:spacing w:line="360" w:lineRule="auto"/>
        <w:ind w:firstLine="709"/>
        <w:jc w:val="both"/>
        <w:rPr>
          <w:sz w:val="28"/>
          <w:szCs w:val="28"/>
        </w:rPr>
      </w:pPr>
      <w:r>
        <w:rPr>
          <w:sz w:val="28"/>
          <w:szCs w:val="28"/>
        </w:rPr>
        <w:t>В соответствии с данными, представленными в докладах</w:t>
      </w:r>
      <w:r w:rsidR="00CC2956">
        <w:rPr>
          <w:sz w:val="28"/>
          <w:szCs w:val="28"/>
        </w:rPr>
        <w:t xml:space="preserve"> о видах контроля</w:t>
      </w:r>
      <w:r>
        <w:rPr>
          <w:sz w:val="28"/>
          <w:szCs w:val="28"/>
        </w:rPr>
        <w:t>, н</w:t>
      </w:r>
      <w:r w:rsidR="00F16E83">
        <w:rPr>
          <w:sz w:val="28"/>
          <w:szCs w:val="28"/>
        </w:rPr>
        <w:t>аибольшее количество профилактических мероприятий проведено:</w:t>
      </w:r>
    </w:p>
    <w:p w:rsidR="00F16E83" w:rsidRDefault="0091384C" w:rsidP="00F16E83">
      <w:pPr>
        <w:autoSpaceDE w:val="0"/>
        <w:autoSpaceDN w:val="0"/>
        <w:adjustRightInd w:val="0"/>
        <w:spacing w:line="360" w:lineRule="auto"/>
        <w:ind w:firstLine="709"/>
        <w:jc w:val="both"/>
        <w:rPr>
          <w:sz w:val="28"/>
          <w:szCs w:val="28"/>
        </w:rPr>
      </w:pPr>
      <w:r w:rsidRPr="00765D0D">
        <w:rPr>
          <w:b/>
          <w:sz w:val="28"/>
          <w:szCs w:val="28"/>
        </w:rPr>
        <w:t xml:space="preserve">Рострудом </w:t>
      </w:r>
      <w:r w:rsidR="00F16E83" w:rsidRPr="005746DE">
        <w:rPr>
          <w:sz w:val="28"/>
          <w:szCs w:val="28"/>
        </w:rPr>
        <w:t>по</w:t>
      </w:r>
      <w:r w:rsidR="00F16E83">
        <w:rPr>
          <w:i/>
          <w:sz w:val="28"/>
          <w:szCs w:val="28"/>
        </w:rPr>
        <w:t xml:space="preserve"> </w:t>
      </w:r>
      <w:r w:rsidR="00F16E83" w:rsidRPr="00765D0D">
        <w:rPr>
          <w:i/>
          <w:sz w:val="28"/>
          <w:szCs w:val="28"/>
        </w:rPr>
        <w:t>федерально</w:t>
      </w:r>
      <w:r w:rsidR="00F16E83">
        <w:rPr>
          <w:i/>
          <w:sz w:val="28"/>
          <w:szCs w:val="28"/>
        </w:rPr>
        <w:t>му</w:t>
      </w:r>
      <w:r w:rsidR="00F16E83" w:rsidRPr="00765D0D">
        <w:rPr>
          <w:i/>
          <w:sz w:val="28"/>
          <w:szCs w:val="28"/>
        </w:rPr>
        <w:t xml:space="preserve"> государственно</w:t>
      </w:r>
      <w:r w:rsidR="00F16E83">
        <w:rPr>
          <w:i/>
          <w:sz w:val="28"/>
          <w:szCs w:val="28"/>
        </w:rPr>
        <w:t>му</w:t>
      </w:r>
      <w:r w:rsidR="00F16E83" w:rsidRPr="00765D0D">
        <w:rPr>
          <w:i/>
          <w:sz w:val="28"/>
          <w:szCs w:val="28"/>
        </w:rPr>
        <w:t xml:space="preserve"> контрол</w:t>
      </w:r>
      <w:r w:rsidR="00F16E83">
        <w:rPr>
          <w:i/>
          <w:sz w:val="28"/>
          <w:szCs w:val="28"/>
        </w:rPr>
        <w:t>ю</w:t>
      </w:r>
      <w:r w:rsidR="00F16E83" w:rsidRPr="00765D0D">
        <w:rPr>
          <w:i/>
          <w:sz w:val="28"/>
          <w:szCs w:val="28"/>
        </w:rPr>
        <w:t xml:space="preserve"> (надзор</w:t>
      </w:r>
      <w:r w:rsidR="00F16E83">
        <w:rPr>
          <w:i/>
          <w:sz w:val="28"/>
          <w:szCs w:val="28"/>
        </w:rPr>
        <w:t>у</w:t>
      </w:r>
      <w:r w:rsidR="00F16E83" w:rsidRPr="00765D0D">
        <w:rPr>
          <w:i/>
          <w:sz w:val="28"/>
          <w:szCs w:val="28"/>
        </w:rPr>
        <w:t>) за соблюдением трудового законодательства и иных нормативных правовых актов, содержащих нормы трудового права</w:t>
      </w:r>
      <w:r w:rsidR="00F16E83">
        <w:rPr>
          <w:sz w:val="28"/>
          <w:szCs w:val="28"/>
        </w:rPr>
        <w:t xml:space="preserve"> (733 141 в 2022 году, </w:t>
      </w:r>
      <w:r w:rsidR="00CC2956">
        <w:rPr>
          <w:sz w:val="28"/>
          <w:szCs w:val="28"/>
        </w:rPr>
        <w:br/>
      </w:r>
      <w:r w:rsidR="00F16E83">
        <w:rPr>
          <w:sz w:val="28"/>
          <w:szCs w:val="28"/>
        </w:rPr>
        <w:t>1 074 565 в 2023 году);</w:t>
      </w:r>
    </w:p>
    <w:p w:rsidR="00F16E83" w:rsidRDefault="0091384C" w:rsidP="00F16E83">
      <w:pPr>
        <w:autoSpaceDE w:val="0"/>
        <w:autoSpaceDN w:val="0"/>
        <w:adjustRightInd w:val="0"/>
        <w:spacing w:line="360" w:lineRule="auto"/>
        <w:ind w:firstLine="709"/>
        <w:jc w:val="both"/>
        <w:rPr>
          <w:sz w:val="28"/>
          <w:szCs w:val="28"/>
        </w:rPr>
      </w:pPr>
      <w:r w:rsidRPr="00765D0D">
        <w:rPr>
          <w:b/>
          <w:sz w:val="28"/>
          <w:szCs w:val="28"/>
        </w:rPr>
        <w:t>Роспотребнадзором</w:t>
      </w:r>
      <w:r>
        <w:rPr>
          <w:b/>
          <w:sz w:val="28"/>
          <w:szCs w:val="28"/>
        </w:rPr>
        <w:t xml:space="preserve"> </w:t>
      </w:r>
      <w:r w:rsidRPr="002A207A">
        <w:rPr>
          <w:sz w:val="28"/>
          <w:szCs w:val="28"/>
        </w:rPr>
        <w:t>и</w:t>
      </w:r>
      <w:r>
        <w:rPr>
          <w:b/>
          <w:sz w:val="28"/>
          <w:szCs w:val="28"/>
        </w:rPr>
        <w:t xml:space="preserve"> ФМБА России </w:t>
      </w:r>
      <w:r w:rsidRPr="0091384C">
        <w:rPr>
          <w:sz w:val="28"/>
          <w:szCs w:val="28"/>
        </w:rPr>
        <w:t>в рамках</w:t>
      </w:r>
      <w:r>
        <w:rPr>
          <w:b/>
          <w:sz w:val="28"/>
          <w:szCs w:val="28"/>
        </w:rPr>
        <w:t xml:space="preserve"> </w:t>
      </w:r>
      <w:r w:rsidR="00F16E83" w:rsidRPr="00765D0D">
        <w:rPr>
          <w:i/>
          <w:sz w:val="28"/>
          <w:szCs w:val="28"/>
        </w:rPr>
        <w:t>федерально</w:t>
      </w:r>
      <w:r>
        <w:rPr>
          <w:i/>
          <w:sz w:val="28"/>
          <w:szCs w:val="28"/>
        </w:rPr>
        <w:t>го</w:t>
      </w:r>
      <w:r w:rsidR="00F16E83" w:rsidRPr="00765D0D">
        <w:rPr>
          <w:i/>
          <w:sz w:val="28"/>
          <w:szCs w:val="28"/>
        </w:rPr>
        <w:t xml:space="preserve"> государственно</w:t>
      </w:r>
      <w:r>
        <w:rPr>
          <w:i/>
          <w:sz w:val="28"/>
          <w:szCs w:val="28"/>
        </w:rPr>
        <w:t>го</w:t>
      </w:r>
      <w:r w:rsidR="00F16E83" w:rsidRPr="00765D0D">
        <w:rPr>
          <w:i/>
          <w:sz w:val="28"/>
          <w:szCs w:val="28"/>
        </w:rPr>
        <w:t xml:space="preserve"> санитарно-эпидемиологическо</w:t>
      </w:r>
      <w:r>
        <w:rPr>
          <w:i/>
          <w:sz w:val="28"/>
          <w:szCs w:val="28"/>
        </w:rPr>
        <w:t>го</w:t>
      </w:r>
      <w:r w:rsidR="00F16E83" w:rsidRPr="00765D0D">
        <w:rPr>
          <w:i/>
          <w:sz w:val="28"/>
          <w:szCs w:val="28"/>
        </w:rPr>
        <w:t xml:space="preserve"> контрол</w:t>
      </w:r>
      <w:r>
        <w:rPr>
          <w:i/>
          <w:sz w:val="28"/>
          <w:szCs w:val="28"/>
        </w:rPr>
        <w:t>я</w:t>
      </w:r>
      <w:r w:rsidR="00F16E83" w:rsidRPr="00765D0D">
        <w:rPr>
          <w:i/>
          <w:sz w:val="28"/>
          <w:szCs w:val="28"/>
        </w:rPr>
        <w:t xml:space="preserve"> (надзора)</w:t>
      </w:r>
      <w:r w:rsidR="00F16E83">
        <w:rPr>
          <w:sz w:val="28"/>
          <w:szCs w:val="28"/>
        </w:rPr>
        <w:t xml:space="preserve"> (333</w:t>
      </w:r>
      <w:r>
        <w:rPr>
          <w:sz w:val="28"/>
          <w:szCs w:val="28"/>
        </w:rPr>
        <w:t> </w:t>
      </w:r>
      <w:r w:rsidR="00F16E83">
        <w:rPr>
          <w:sz w:val="28"/>
          <w:szCs w:val="28"/>
        </w:rPr>
        <w:t>122</w:t>
      </w:r>
      <w:r>
        <w:rPr>
          <w:sz w:val="28"/>
          <w:szCs w:val="28"/>
        </w:rPr>
        <w:t> </w:t>
      </w:r>
      <w:r w:rsidR="00F16E83">
        <w:rPr>
          <w:sz w:val="28"/>
          <w:szCs w:val="28"/>
        </w:rPr>
        <w:t>в 2022 году, 591 548 в 2023 году);</w:t>
      </w:r>
    </w:p>
    <w:p w:rsidR="00F16E83" w:rsidRDefault="0091384C" w:rsidP="00F16E83">
      <w:pPr>
        <w:autoSpaceDE w:val="0"/>
        <w:autoSpaceDN w:val="0"/>
        <w:adjustRightInd w:val="0"/>
        <w:spacing w:line="360" w:lineRule="auto"/>
        <w:ind w:firstLine="709"/>
        <w:jc w:val="both"/>
        <w:rPr>
          <w:sz w:val="28"/>
          <w:szCs w:val="28"/>
        </w:rPr>
      </w:pPr>
      <w:r w:rsidRPr="002A207A">
        <w:rPr>
          <w:b/>
          <w:sz w:val="28"/>
          <w:szCs w:val="28"/>
        </w:rPr>
        <w:t>Ространснадзором</w:t>
      </w:r>
      <w:r>
        <w:rPr>
          <w:sz w:val="28"/>
          <w:szCs w:val="28"/>
        </w:rPr>
        <w:t xml:space="preserve"> </w:t>
      </w:r>
      <w:r w:rsidR="00F16E83">
        <w:rPr>
          <w:sz w:val="28"/>
          <w:szCs w:val="28"/>
        </w:rPr>
        <w:t xml:space="preserve">по </w:t>
      </w:r>
      <w:r w:rsidR="00F16E83" w:rsidRPr="002A207A">
        <w:rPr>
          <w:i/>
          <w:sz w:val="28"/>
          <w:szCs w:val="28"/>
        </w:rPr>
        <w:t>федеральному государственному контролю (надзору) на автомобильного транспорте, городском наземном электрическом транспорте и в дорожном хозяйстве</w:t>
      </w:r>
      <w:r w:rsidR="00F16E83">
        <w:rPr>
          <w:sz w:val="28"/>
          <w:szCs w:val="28"/>
        </w:rPr>
        <w:t xml:space="preserve"> (430 </w:t>
      </w:r>
      <w:r w:rsidR="00E143E1">
        <w:rPr>
          <w:sz w:val="28"/>
          <w:szCs w:val="28"/>
        </w:rPr>
        <w:t xml:space="preserve">242 в 2022 году, </w:t>
      </w:r>
      <w:r w:rsidR="00CC2956">
        <w:rPr>
          <w:sz w:val="28"/>
          <w:szCs w:val="28"/>
        </w:rPr>
        <w:br/>
      </w:r>
      <w:r w:rsidR="00E143E1">
        <w:rPr>
          <w:sz w:val="28"/>
          <w:szCs w:val="28"/>
        </w:rPr>
        <w:t>919 067 в 2023 </w:t>
      </w:r>
      <w:r w:rsidR="00F16E83">
        <w:rPr>
          <w:sz w:val="28"/>
          <w:szCs w:val="28"/>
        </w:rPr>
        <w:t>году).</w:t>
      </w:r>
    </w:p>
    <w:p w:rsidR="00F16E83" w:rsidRDefault="00F16E83" w:rsidP="00F16E83">
      <w:pPr>
        <w:autoSpaceDE w:val="0"/>
        <w:autoSpaceDN w:val="0"/>
        <w:adjustRightInd w:val="0"/>
        <w:spacing w:line="360" w:lineRule="auto"/>
        <w:ind w:firstLine="709"/>
        <w:jc w:val="both"/>
        <w:rPr>
          <w:sz w:val="28"/>
          <w:szCs w:val="28"/>
        </w:rPr>
      </w:pPr>
      <w:r>
        <w:rPr>
          <w:sz w:val="28"/>
          <w:szCs w:val="28"/>
        </w:rPr>
        <w:t>Наименьшее количество профилактических мероприятий проведено:</w:t>
      </w:r>
    </w:p>
    <w:p w:rsidR="00F16E83" w:rsidRDefault="00F16E83" w:rsidP="00F16E83">
      <w:pPr>
        <w:autoSpaceDE w:val="0"/>
        <w:autoSpaceDN w:val="0"/>
        <w:adjustRightInd w:val="0"/>
        <w:spacing w:line="360" w:lineRule="auto"/>
        <w:ind w:firstLine="709"/>
        <w:jc w:val="both"/>
        <w:rPr>
          <w:sz w:val="28"/>
          <w:szCs w:val="28"/>
        </w:rPr>
      </w:pPr>
      <w:r w:rsidRPr="002A207A">
        <w:rPr>
          <w:b/>
          <w:sz w:val="28"/>
          <w:szCs w:val="28"/>
        </w:rPr>
        <w:t>Рострудом</w:t>
      </w:r>
      <w:r>
        <w:rPr>
          <w:i/>
          <w:sz w:val="28"/>
          <w:szCs w:val="28"/>
        </w:rPr>
        <w:t xml:space="preserve"> по </w:t>
      </w:r>
      <w:r w:rsidRPr="002A207A">
        <w:rPr>
          <w:i/>
          <w:sz w:val="28"/>
          <w:szCs w:val="28"/>
        </w:rPr>
        <w:t>федерально</w:t>
      </w:r>
      <w:r>
        <w:rPr>
          <w:i/>
          <w:sz w:val="28"/>
          <w:szCs w:val="28"/>
        </w:rPr>
        <w:t>му</w:t>
      </w:r>
      <w:r w:rsidRPr="002A207A">
        <w:rPr>
          <w:i/>
          <w:sz w:val="28"/>
          <w:szCs w:val="28"/>
        </w:rPr>
        <w:t xml:space="preserve"> государственно</w:t>
      </w:r>
      <w:r>
        <w:rPr>
          <w:i/>
          <w:sz w:val="28"/>
          <w:szCs w:val="28"/>
        </w:rPr>
        <w:t>му</w:t>
      </w:r>
      <w:r w:rsidRPr="002A207A">
        <w:rPr>
          <w:i/>
          <w:sz w:val="28"/>
          <w:szCs w:val="28"/>
        </w:rPr>
        <w:t xml:space="preserve"> контрол</w:t>
      </w:r>
      <w:r>
        <w:rPr>
          <w:i/>
          <w:sz w:val="28"/>
          <w:szCs w:val="28"/>
        </w:rPr>
        <w:t>ю (надзору</w:t>
      </w:r>
      <w:r w:rsidRPr="002A207A">
        <w:rPr>
          <w:i/>
          <w:sz w:val="28"/>
          <w:szCs w:val="28"/>
        </w:rPr>
        <w:t xml:space="preserve">)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w:t>
      </w:r>
      <w:r>
        <w:rPr>
          <w:sz w:val="28"/>
          <w:szCs w:val="28"/>
        </w:rPr>
        <w:t>(195 в 2022 году, 141 в 2023 году) и</w:t>
      </w:r>
      <w:r w:rsidRPr="002A207A">
        <w:rPr>
          <w:sz w:val="28"/>
          <w:szCs w:val="28"/>
        </w:rPr>
        <w:t xml:space="preserve"> </w:t>
      </w:r>
      <w:r w:rsidRPr="002A207A">
        <w:rPr>
          <w:i/>
          <w:sz w:val="28"/>
          <w:szCs w:val="28"/>
        </w:rPr>
        <w:t>федерально</w:t>
      </w:r>
      <w:r>
        <w:rPr>
          <w:i/>
          <w:sz w:val="28"/>
          <w:szCs w:val="28"/>
        </w:rPr>
        <w:t>му</w:t>
      </w:r>
      <w:r w:rsidRPr="002A207A">
        <w:rPr>
          <w:i/>
          <w:sz w:val="28"/>
          <w:szCs w:val="28"/>
        </w:rPr>
        <w:t xml:space="preserve"> государственно</w:t>
      </w:r>
      <w:r>
        <w:rPr>
          <w:i/>
          <w:sz w:val="28"/>
          <w:szCs w:val="28"/>
        </w:rPr>
        <w:t>му</w:t>
      </w:r>
      <w:r w:rsidRPr="002A207A">
        <w:rPr>
          <w:i/>
          <w:sz w:val="28"/>
          <w:szCs w:val="28"/>
        </w:rPr>
        <w:t xml:space="preserve"> контрол</w:t>
      </w:r>
      <w:r>
        <w:rPr>
          <w:i/>
          <w:sz w:val="28"/>
          <w:szCs w:val="28"/>
        </w:rPr>
        <w:t>ю</w:t>
      </w:r>
      <w:r w:rsidRPr="002A207A">
        <w:rPr>
          <w:i/>
          <w:sz w:val="28"/>
          <w:szCs w:val="28"/>
        </w:rPr>
        <w:t xml:space="preserve"> (надзор</w:t>
      </w:r>
      <w:r>
        <w:rPr>
          <w:i/>
          <w:sz w:val="28"/>
          <w:szCs w:val="28"/>
        </w:rPr>
        <w:t>у</w:t>
      </w:r>
      <w:r w:rsidRPr="002A207A">
        <w:rPr>
          <w:i/>
          <w:sz w:val="28"/>
          <w:szCs w:val="28"/>
        </w:rPr>
        <w:t>) в сфере социального обслуживания</w:t>
      </w:r>
      <w:r>
        <w:rPr>
          <w:sz w:val="28"/>
          <w:szCs w:val="28"/>
        </w:rPr>
        <w:t xml:space="preserve"> (</w:t>
      </w:r>
      <w:r w:rsidR="00CF720D">
        <w:rPr>
          <w:sz w:val="28"/>
          <w:szCs w:val="28"/>
        </w:rPr>
        <w:t xml:space="preserve">1 249 </w:t>
      </w:r>
      <w:r w:rsidR="00E143E1">
        <w:rPr>
          <w:sz w:val="28"/>
          <w:szCs w:val="28"/>
        </w:rPr>
        <w:t xml:space="preserve">в 2022 год </w:t>
      </w:r>
      <w:r w:rsidR="00CF720D">
        <w:rPr>
          <w:sz w:val="28"/>
          <w:szCs w:val="28"/>
        </w:rPr>
        <w:t xml:space="preserve">и </w:t>
      </w:r>
      <w:r w:rsidR="00CC2956">
        <w:rPr>
          <w:sz w:val="28"/>
          <w:szCs w:val="28"/>
        </w:rPr>
        <w:br/>
      </w:r>
      <w:r>
        <w:rPr>
          <w:sz w:val="28"/>
          <w:szCs w:val="28"/>
        </w:rPr>
        <w:t>1 094 в 2023 году);</w:t>
      </w:r>
      <w:r w:rsidRPr="005746DE">
        <w:rPr>
          <w:b/>
          <w:sz w:val="28"/>
          <w:szCs w:val="28"/>
        </w:rPr>
        <w:t xml:space="preserve"> </w:t>
      </w:r>
    </w:p>
    <w:p w:rsidR="00F16E83" w:rsidRDefault="00F16E83" w:rsidP="00F16E83">
      <w:pPr>
        <w:autoSpaceDE w:val="0"/>
        <w:autoSpaceDN w:val="0"/>
        <w:adjustRightInd w:val="0"/>
        <w:spacing w:line="360" w:lineRule="auto"/>
        <w:ind w:firstLine="709"/>
        <w:jc w:val="both"/>
        <w:rPr>
          <w:sz w:val="28"/>
          <w:szCs w:val="28"/>
        </w:rPr>
      </w:pPr>
      <w:r w:rsidRPr="002A207A">
        <w:rPr>
          <w:b/>
          <w:sz w:val="28"/>
          <w:szCs w:val="28"/>
        </w:rPr>
        <w:t>Росприроднадзором</w:t>
      </w:r>
      <w:r>
        <w:rPr>
          <w:sz w:val="28"/>
          <w:szCs w:val="28"/>
        </w:rPr>
        <w:t xml:space="preserve"> в рамках </w:t>
      </w:r>
      <w:r w:rsidRPr="00CF720D">
        <w:rPr>
          <w:i/>
          <w:sz w:val="28"/>
          <w:szCs w:val="28"/>
        </w:rPr>
        <w:t>федерального государственного контроля (надзора) в области охраны и использования особо охраняемых природных территорий</w:t>
      </w:r>
      <w:r>
        <w:rPr>
          <w:sz w:val="28"/>
          <w:szCs w:val="28"/>
        </w:rPr>
        <w:t xml:space="preserve"> (103 в 2022 году, 64 в 2023 году);</w:t>
      </w:r>
    </w:p>
    <w:p w:rsidR="00F16E83" w:rsidRDefault="00F16E83" w:rsidP="00F16E83">
      <w:pPr>
        <w:autoSpaceDE w:val="0"/>
        <w:autoSpaceDN w:val="0"/>
        <w:adjustRightInd w:val="0"/>
        <w:spacing w:line="360" w:lineRule="auto"/>
        <w:ind w:firstLine="709"/>
        <w:jc w:val="both"/>
        <w:rPr>
          <w:sz w:val="28"/>
          <w:szCs w:val="28"/>
        </w:rPr>
      </w:pPr>
      <w:r w:rsidRPr="002A207A">
        <w:rPr>
          <w:b/>
          <w:sz w:val="28"/>
          <w:szCs w:val="28"/>
        </w:rPr>
        <w:t>Росздравнадзором</w:t>
      </w:r>
      <w:r>
        <w:rPr>
          <w:sz w:val="28"/>
          <w:szCs w:val="28"/>
        </w:rPr>
        <w:t xml:space="preserve"> в рамках </w:t>
      </w:r>
      <w:r w:rsidRPr="002A207A">
        <w:rPr>
          <w:i/>
          <w:sz w:val="28"/>
          <w:szCs w:val="28"/>
        </w:rPr>
        <w:t>федерального государственного контроля (надзора) за обращением медицинских изделий</w:t>
      </w:r>
      <w:r>
        <w:rPr>
          <w:sz w:val="28"/>
          <w:szCs w:val="28"/>
        </w:rPr>
        <w:t xml:space="preserve"> (786 в 2022 году</w:t>
      </w:r>
      <w:r w:rsidR="00CF720D">
        <w:rPr>
          <w:sz w:val="28"/>
          <w:szCs w:val="28"/>
        </w:rPr>
        <w:t xml:space="preserve"> и </w:t>
      </w:r>
      <w:r w:rsidR="00CC2956">
        <w:rPr>
          <w:sz w:val="28"/>
          <w:szCs w:val="28"/>
        </w:rPr>
        <w:br/>
      </w:r>
      <w:r w:rsidR="00CF720D">
        <w:rPr>
          <w:sz w:val="28"/>
          <w:szCs w:val="28"/>
        </w:rPr>
        <w:t xml:space="preserve">10 236 </w:t>
      </w:r>
      <w:r w:rsidR="00E143E1">
        <w:rPr>
          <w:sz w:val="28"/>
          <w:szCs w:val="28"/>
        </w:rPr>
        <w:t>в 2023 </w:t>
      </w:r>
      <w:r w:rsidR="00CF720D">
        <w:rPr>
          <w:sz w:val="28"/>
          <w:szCs w:val="28"/>
        </w:rPr>
        <w:t>году)</w:t>
      </w:r>
      <w:r>
        <w:rPr>
          <w:sz w:val="28"/>
          <w:szCs w:val="28"/>
        </w:rPr>
        <w:t>.</w:t>
      </w:r>
    </w:p>
    <w:p w:rsidR="00F16E83" w:rsidRDefault="00F16E83" w:rsidP="00F16E83">
      <w:pPr>
        <w:autoSpaceDE w:val="0"/>
        <w:autoSpaceDN w:val="0"/>
        <w:adjustRightInd w:val="0"/>
        <w:spacing w:line="360" w:lineRule="auto"/>
        <w:ind w:firstLine="709"/>
        <w:jc w:val="both"/>
        <w:rPr>
          <w:sz w:val="28"/>
          <w:szCs w:val="28"/>
        </w:rPr>
      </w:pPr>
      <w:r>
        <w:rPr>
          <w:sz w:val="28"/>
          <w:szCs w:val="28"/>
        </w:rPr>
        <w:lastRenderedPageBreak/>
        <w:t xml:space="preserve">Наибольший рост проведенных профилактических мероприятий в 2023 году по сравнению с 2022 годом отмечается в рамках осуществления </w:t>
      </w:r>
      <w:r w:rsidRPr="00BC7836">
        <w:rPr>
          <w:b/>
          <w:sz w:val="28"/>
          <w:szCs w:val="28"/>
        </w:rPr>
        <w:t xml:space="preserve">Ростехнадзором </w:t>
      </w:r>
      <w:r w:rsidRPr="00BC7836">
        <w:rPr>
          <w:i/>
          <w:sz w:val="28"/>
          <w:szCs w:val="28"/>
        </w:rPr>
        <w:t>федерального государственного энергетического надзора в сфере электроэнергетики</w:t>
      </w:r>
      <w:r>
        <w:rPr>
          <w:sz w:val="28"/>
          <w:szCs w:val="28"/>
        </w:rPr>
        <w:t xml:space="preserve"> (8 257 в 2022 году, 135 278 в 2023 году; рост на 127 021 или в 15 раз), </w:t>
      </w:r>
      <w:r w:rsidRPr="00BC7836">
        <w:rPr>
          <w:i/>
          <w:sz w:val="28"/>
          <w:szCs w:val="28"/>
        </w:rPr>
        <w:t>федерального государственного энергетического надзора в сфере теплоснабжения</w:t>
      </w:r>
      <w:r>
        <w:rPr>
          <w:sz w:val="28"/>
          <w:szCs w:val="28"/>
        </w:rPr>
        <w:t xml:space="preserve"> (3 577 в 2022 году, 50 315 в 2023 году; рост на 46 738 или в 13 раз) и </w:t>
      </w:r>
      <w:r w:rsidRPr="00BC7836">
        <w:rPr>
          <w:b/>
          <w:sz w:val="28"/>
          <w:szCs w:val="28"/>
        </w:rPr>
        <w:t>Росздравнадзором</w:t>
      </w:r>
      <w:r>
        <w:rPr>
          <w:sz w:val="28"/>
          <w:szCs w:val="28"/>
        </w:rPr>
        <w:t xml:space="preserve"> </w:t>
      </w:r>
      <w:r w:rsidRPr="00BC7836">
        <w:rPr>
          <w:i/>
          <w:sz w:val="28"/>
          <w:szCs w:val="28"/>
        </w:rPr>
        <w:t>федерального государственного контроля (надзора) за обращением медицинских изделий</w:t>
      </w:r>
      <w:r>
        <w:rPr>
          <w:sz w:val="28"/>
          <w:szCs w:val="28"/>
        </w:rPr>
        <w:t xml:space="preserve"> </w:t>
      </w:r>
      <w:r w:rsidR="00E143E1">
        <w:rPr>
          <w:sz w:val="28"/>
          <w:szCs w:val="28"/>
        </w:rPr>
        <w:t>(786 в 2022 году, 10 236 в 2023 </w:t>
      </w:r>
      <w:r>
        <w:rPr>
          <w:sz w:val="28"/>
          <w:szCs w:val="28"/>
        </w:rPr>
        <w:t>году; рост на 9 450 или в 12 раз). Данные о проведении ведомствами профилактически</w:t>
      </w:r>
      <w:r w:rsidR="00261533">
        <w:rPr>
          <w:sz w:val="28"/>
          <w:szCs w:val="28"/>
        </w:rPr>
        <w:t>х</w:t>
      </w:r>
      <w:r>
        <w:rPr>
          <w:sz w:val="28"/>
          <w:szCs w:val="28"/>
        </w:rPr>
        <w:t xml:space="preserve"> меропр</w:t>
      </w:r>
      <w:r w:rsidR="00261533">
        <w:rPr>
          <w:sz w:val="28"/>
          <w:szCs w:val="28"/>
        </w:rPr>
        <w:t>иятий представлены на рисунке</w:t>
      </w:r>
      <w:r>
        <w:rPr>
          <w:sz w:val="28"/>
          <w:szCs w:val="28"/>
        </w:rPr>
        <w:t> 1.</w:t>
      </w:r>
    </w:p>
    <w:p w:rsidR="00F16E83" w:rsidRDefault="00F16E83" w:rsidP="00CC2956">
      <w:pPr>
        <w:autoSpaceDE w:val="0"/>
        <w:autoSpaceDN w:val="0"/>
        <w:adjustRightInd w:val="0"/>
        <w:jc w:val="both"/>
        <w:rPr>
          <w:sz w:val="28"/>
          <w:szCs w:val="28"/>
        </w:rPr>
      </w:pPr>
      <w:r>
        <w:rPr>
          <w:noProof/>
          <w:sz w:val="28"/>
          <w:szCs w:val="28"/>
        </w:rPr>
        <w:drawing>
          <wp:inline distT="0" distB="0" distL="0" distR="0" wp14:anchorId="0019B824" wp14:editId="75B9F6B2">
            <wp:extent cx="6141720" cy="322453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61533" w:rsidRPr="00CC2956" w:rsidRDefault="00261533" w:rsidP="00CC2956">
      <w:pPr>
        <w:autoSpaceDE w:val="0"/>
        <w:autoSpaceDN w:val="0"/>
        <w:adjustRightInd w:val="0"/>
        <w:ind w:firstLine="708"/>
        <w:jc w:val="both"/>
        <w:rPr>
          <w:i/>
        </w:rPr>
      </w:pPr>
      <w:r w:rsidRPr="00CC2956">
        <w:rPr>
          <w:i/>
        </w:rPr>
        <w:t>Рисунок 1.</w:t>
      </w:r>
      <w:r w:rsidR="000564A9" w:rsidRPr="00CC2956">
        <w:rPr>
          <w:i/>
        </w:rPr>
        <w:t xml:space="preserve"> </w:t>
      </w:r>
      <w:r w:rsidR="005955A4" w:rsidRPr="00CC2956">
        <w:rPr>
          <w:i/>
        </w:rPr>
        <w:t>Данные о проведенных профилактических мероприятиях по данным докладов</w:t>
      </w:r>
    </w:p>
    <w:p w:rsidR="00F16E83" w:rsidRDefault="00F16E83" w:rsidP="00CC2956">
      <w:pPr>
        <w:widowControl w:val="0"/>
        <w:autoSpaceDE w:val="0"/>
        <w:autoSpaceDN w:val="0"/>
        <w:adjustRightInd w:val="0"/>
        <w:spacing w:before="240" w:line="360" w:lineRule="auto"/>
        <w:ind w:firstLine="709"/>
        <w:jc w:val="both"/>
        <w:rPr>
          <w:sz w:val="28"/>
          <w:szCs w:val="28"/>
        </w:rPr>
      </w:pPr>
      <w:r>
        <w:rPr>
          <w:sz w:val="28"/>
          <w:szCs w:val="28"/>
        </w:rPr>
        <w:t>При этом в 2022 году по сравнению с 2023 годом в рамках осуществления 6 (или 17,6 %) видов контроля отмечается уменьшение количества проведенных профилактических мероприятий (ф</w:t>
      </w:r>
      <w:r w:rsidRPr="00B565EB">
        <w:rPr>
          <w:sz w:val="28"/>
          <w:szCs w:val="28"/>
        </w:rPr>
        <w:t>едеральн</w:t>
      </w:r>
      <w:r>
        <w:rPr>
          <w:sz w:val="28"/>
          <w:szCs w:val="28"/>
        </w:rPr>
        <w:t>ый</w:t>
      </w:r>
      <w:r w:rsidRPr="00B565EB">
        <w:rPr>
          <w:sz w:val="28"/>
          <w:szCs w:val="28"/>
        </w:rPr>
        <w:t xml:space="preserve"> государственн</w:t>
      </w:r>
      <w:r>
        <w:rPr>
          <w:sz w:val="28"/>
          <w:szCs w:val="28"/>
        </w:rPr>
        <w:t>ый</w:t>
      </w:r>
      <w:r w:rsidRPr="00B565EB">
        <w:rPr>
          <w:sz w:val="28"/>
          <w:szCs w:val="28"/>
        </w:rPr>
        <w:t xml:space="preserve"> контрол</w:t>
      </w:r>
      <w:r>
        <w:rPr>
          <w:sz w:val="28"/>
          <w:szCs w:val="28"/>
        </w:rPr>
        <w:t>ь</w:t>
      </w:r>
      <w:r w:rsidRPr="00B565EB">
        <w:rPr>
          <w:sz w:val="28"/>
          <w:szCs w:val="28"/>
        </w:rPr>
        <w:t xml:space="preserve"> (надзор) в области связи</w:t>
      </w:r>
      <w:r>
        <w:rPr>
          <w:sz w:val="28"/>
          <w:szCs w:val="28"/>
        </w:rPr>
        <w:t xml:space="preserve"> (-11,0 %), федеральный государственный контроль (надзор) в сфере социального обслуживания (-12</w:t>
      </w:r>
      <w:r w:rsidR="00CF720D">
        <w:rPr>
          <w:sz w:val="28"/>
          <w:szCs w:val="28"/>
        </w:rPr>
        <w:t>,</w:t>
      </w:r>
      <w:r>
        <w:rPr>
          <w:sz w:val="28"/>
          <w:szCs w:val="28"/>
        </w:rPr>
        <w:t>4 %), ф</w:t>
      </w:r>
      <w:r w:rsidRPr="00B565EB">
        <w:rPr>
          <w:sz w:val="28"/>
          <w:szCs w:val="28"/>
        </w:rPr>
        <w:t>едеральн</w:t>
      </w:r>
      <w:r>
        <w:rPr>
          <w:sz w:val="28"/>
          <w:szCs w:val="28"/>
        </w:rPr>
        <w:t xml:space="preserve">ый </w:t>
      </w:r>
      <w:r w:rsidRPr="00B565EB">
        <w:rPr>
          <w:sz w:val="28"/>
          <w:szCs w:val="28"/>
        </w:rPr>
        <w:t>государственн</w:t>
      </w:r>
      <w:r>
        <w:rPr>
          <w:sz w:val="28"/>
          <w:szCs w:val="28"/>
        </w:rPr>
        <w:t>ый</w:t>
      </w:r>
      <w:r w:rsidRPr="00B565EB">
        <w:rPr>
          <w:sz w:val="28"/>
          <w:szCs w:val="28"/>
        </w:rPr>
        <w:t xml:space="preserve"> контрол</w:t>
      </w:r>
      <w:r>
        <w:rPr>
          <w:sz w:val="28"/>
          <w:szCs w:val="28"/>
        </w:rPr>
        <w:t>ь</w:t>
      </w:r>
      <w:r w:rsidRPr="00B565EB">
        <w:rPr>
          <w:sz w:val="28"/>
          <w:szCs w:val="28"/>
        </w:rPr>
        <w:t xml:space="preserve">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rPr>
          <w:sz w:val="28"/>
          <w:szCs w:val="28"/>
        </w:rPr>
        <w:t xml:space="preserve"> (-27,7 %), федеральный </w:t>
      </w:r>
      <w:r>
        <w:rPr>
          <w:sz w:val="28"/>
          <w:szCs w:val="28"/>
        </w:rPr>
        <w:lastRenderedPageBreak/>
        <w:t>государственный контроль (надзор) за обработкой персональных данных</w:t>
      </w:r>
      <w:r>
        <w:rPr>
          <w:sz w:val="28"/>
          <w:szCs w:val="28"/>
        </w:rPr>
        <w:br/>
        <w:t>(-46,4 %), ф</w:t>
      </w:r>
      <w:r w:rsidRPr="00B565EB">
        <w:rPr>
          <w:sz w:val="28"/>
          <w:szCs w:val="28"/>
        </w:rPr>
        <w:t>едеральный государственный контроль (надзор) за соблюдением законодательства Российской Федерации о средствах массовой информации</w:t>
      </w:r>
      <w:r>
        <w:rPr>
          <w:sz w:val="28"/>
          <w:szCs w:val="28"/>
        </w:rPr>
        <w:br/>
        <w:t>(-2,4 %), ф</w:t>
      </w:r>
      <w:r w:rsidRPr="00B565EB">
        <w:rPr>
          <w:sz w:val="28"/>
          <w:szCs w:val="28"/>
        </w:rPr>
        <w:t>едеральный государственный контроль (надзор) в области охраны и использования особо охраняемых природных территорий</w:t>
      </w:r>
      <w:r>
        <w:rPr>
          <w:sz w:val="28"/>
          <w:szCs w:val="28"/>
        </w:rPr>
        <w:t xml:space="preserve"> (-37,9 %)).</w:t>
      </w:r>
    </w:p>
    <w:p w:rsidR="00F4488A" w:rsidRDefault="00F16E83" w:rsidP="00F16E83">
      <w:pPr>
        <w:autoSpaceDE w:val="0"/>
        <w:autoSpaceDN w:val="0"/>
        <w:adjustRightInd w:val="0"/>
        <w:spacing w:line="360" w:lineRule="auto"/>
        <w:ind w:firstLine="709"/>
        <w:jc w:val="both"/>
        <w:rPr>
          <w:sz w:val="28"/>
          <w:szCs w:val="28"/>
        </w:rPr>
      </w:pPr>
      <w:r>
        <w:rPr>
          <w:sz w:val="28"/>
          <w:szCs w:val="28"/>
        </w:rPr>
        <w:t>Вместе с тем в рамках федерального государственного контроля (надзора) в сфере обращения биомедицинских клеточных продуктов и ф</w:t>
      </w:r>
      <w:r w:rsidRPr="00611445">
        <w:rPr>
          <w:sz w:val="28"/>
          <w:szCs w:val="28"/>
        </w:rPr>
        <w:t>едеральн</w:t>
      </w:r>
      <w:r>
        <w:rPr>
          <w:sz w:val="28"/>
          <w:szCs w:val="28"/>
        </w:rPr>
        <w:t>ого</w:t>
      </w:r>
      <w:r w:rsidRPr="00611445">
        <w:rPr>
          <w:sz w:val="28"/>
          <w:szCs w:val="28"/>
        </w:rPr>
        <w:t xml:space="preserve"> государственн</w:t>
      </w:r>
      <w:r>
        <w:rPr>
          <w:sz w:val="28"/>
          <w:szCs w:val="28"/>
        </w:rPr>
        <w:t>ого</w:t>
      </w:r>
      <w:r w:rsidRPr="00611445">
        <w:rPr>
          <w:sz w:val="28"/>
          <w:szCs w:val="28"/>
        </w:rPr>
        <w:t xml:space="preserve"> контрол</w:t>
      </w:r>
      <w:r>
        <w:rPr>
          <w:sz w:val="28"/>
          <w:szCs w:val="28"/>
        </w:rPr>
        <w:t>я</w:t>
      </w:r>
      <w:r w:rsidRPr="00611445">
        <w:rPr>
          <w:sz w:val="28"/>
          <w:szCs w:val="28"/>
        </w:rPr>
        <w:t xml:space="preserve"> (надзор</w:t>
      </w:r>
      <w:r>
        <w:rPr>
          <w:sz w:val="28"/>
          <w:szCs w:val="28"/>
        </w:rPr>
        <w:t>а</w:t>
      </w:r>
      <w:r w:rsidRPr="00611445">
        <w:rPr>
          <w:sz w:val="28"/>
          <w:szCs w:val="28"/>
        </w:rPr>
        <w:t>) за соблюдением требований в связи с распространением информации в информационно-телекоммуникационных сетях, в том числе сети «Интернет»</w:t>
      </w:r>
      <w:r w:rsidR="0091384C">
        <w:rPr>
          <w:sz w:val="28"/>
          <w:szCs w:val="28"/>
        </w:rPr>
        <w:t>,</w:t>
      </w:r>
      <w:r>
        <w:rPr>
          <w:sz w:val="28"/>
          <w:szCs w:val="28"/>
        </w:rPr>
        <w:t xml:space="preserve"> в 2022-2023 годах профилактические мероприятия не проводились.</w:t>
      </w:r>
    </w:p>
    <w:p w:rsidR="00F4488A" w:rsidRDefault="00F4488A" w:rsidP="00F4488A">
      <w:pPr>
        <w:autoSpaceDE w:val="0"/>
        <w:autoSpaceDN w:val="0"/>
        <w:adjustRightInd w:val="0"/>
        <w:spacing w:line="360" w:lineRule="auto"/>
        <w:ind w:firstLine="709"/>
        <w:jc w:val="both"/>
        <w:rPr>
          <w:sz w:val="28"/>
          <w:szCs w:val="28"/>
        </w:rPr>
      </w:pPr>
      <w:r>
        <w:rPr>
          <w:sz w:val="28"/>
          <w:szCs w:val="28"/>
        </w:rPr>
        <w:t>Наибольшее коли</w:t>
      </w:r>
      <w:r w:rsidR="0091384C">
        <w:rPr>
          <w:sz w:val="28"/>
          <w:szCs w:val="28"/>
        </w:rPr>
        <w:t>чество профилактических визитов</w:t>
      </w:r>
      <w:r>
        <w:rPr>
          <w:sz w:val="28"/>
          <w:szCs w:val="28"/>
        </w:rPr>
        <w:t xml:space="preserve"> </w:t>
      </w:r>
      <w:r w:rsidR="0091384C">
        <w:rPr>
          <w:sz w:val="28"/>
          <w:szCs w:val="28"/>
        </w:rPr>
        <w:t>(</w:t>
      </w:r>
      <w:r>
        <w:rPr>
          <w:sz w:val="28"/>
          <w:szCs w:val="28"/>
        </w:rPr>
        <w:t>в соответствии с данными докладов о видах контроля</w:t>
      </w:r>
      <w:r w:rsidR="0091384C">
        <w:rPr>
          <w:sz w:val="28"/>
          <w:szCs w:val="28"/>
        </w:rPr>
        <w:t>)</w:t>
      </w:r>
      <w:r>
        <w:rPr>
          <w:sz w:val="28"/>
          <w:szCs w:val="28"/>
        </w:rPr>
        <w:t xml:space="preserve"> отмечается у:</w:t>
      </w:r>
    </w:p>
    <w:p w:rsidR="00F4488A" w:rsidRPr="00716EE4" w:rsidRDefault="00F4488A" w:rsidP="00F4488A">
      <w:pPr>
        <w:autoSpaceDE w:val="0"/>
        <w:autoSpaceDN w:val="0"/>
        <w:adjustRightInd w:val="0"/>
        <w:spacing w:line="360" w:lineRule="auto"/>
        <w:ind w:firstLine="709"/>
        <w:jc w:val="both"/>
        <w:rPr>
          <w:i/>
          <w:sz w:val="28"/>
          <w:szCs w:val="28"/>
        </w:rPr>
      </w:pPr>
      <w:r w:rsidRPr="00716EE4">
        <w:rPr>
          <w:b/>
          <w:sz w:val="28"/>
          <w:szCs w:val="28"/>
        </w:rPr>
        <w:t>Роструда</w:t>
      </w:r>
      <w:r>
        <w:rPr>
          <w:sz w:val="28"/>
          <w:szCs w:val="28"/>
        </w:rPr>
        <w:t xml:space="preserve"> по </w:t>
      </w:r>
      <w:r w:rsidR="008425C1">
        <w:rPr>
          <w:i/>
          <w:sz w:val="28"/>
          <w:szCs w:val="28"/>
        </w:rPr>
        <w:t>ф</w:t>
      </w:r>
      <w:r w:rsidRPr="00716EE4">
        <w:rPr>
          <w:i/>
          <w:sz w:val="28"/>
          <w:szCs w:val="28"/>
        </w:rPr>
        <w:t>едеральн</w:t>
      </w:r>
      <w:r>
        <w:rPr>
          <w:i/>
          <w:sz w:val="28"/>
          <w:szCs w:val="28"/>
        </w:rPr>
        <w:t>ому</w:t>
      </w:r>
      <w:r w:rsidRPr="00716EE4">
        <w:rPr>
          <w:i/>
          <w:sz w:val="28"/>
          <w:szCs w:val="28"/>
        </w:rPr>
        <w:t xml:space="preserve"> государственн</w:t>
      </w:r>
      <w:r>
        <w:rPr>
          <w:i/>
          <w:sz w:val="28"/>
          <w:szCs w:val="28"/>
        </w:rPr>
        <w:t>ому контролю</w:t>
      </w:r>
      <w:r w:rsidRPr="00716EE4">
        <w:rPr>
          <w:i/>
          <w:sz w:val="28"/>
          <w:szCs w:val="28"/>
        </w:rPr>
        <w:t xml:space="preserve"> (надзор</w:t>
      </w:r>
      <w:r>
        <w:rPr>
          <w:i/>
          <w:sz w:val="28"/>
          <w:szCs w:val="28"/>
        </w:rPr>
        <w:t>у</w:t>
      </w:r>
      <w:r w:rsidRPr="00716EE4">
        <w:rPr>
          <w:i/>
          <w:sz w:val="28"/>
          <w:szCs w:val="28"/>
        </w:rPr>
        <w:t>) за соблюдением трудового законодательства и иных нормативных правовых актов, содержащих нормы трудового права</w:t>
      </w:r>
      <w:r>
        <w:rPr>
          <w:i/>
          <w:sz w:val="28"/>
          <w:szCs w:val="28"/>
        </w:rPr>
        <w:t xml:space="preserve"> – </w:t>
      </w:r>
      <w:r w:rsidRPr="00716EE4">
        <w:rPr>
          <w:sz w:val="28"/>
          <w:szCs w:val="28"/>
        </w:rPr>
        <w:t>118 020 визитов в 2022</w:t>
      </w:r>
      <w:r>
        <w:rPr>
          <w:sz w:val="28"/>
          <w:szCs w:val="28"/>
        </w:rPr>
        <w:t xml:space="preserve"> году</w:t>
      </w:r>
      <w:r w:rsidRPr="00716EE4">
        <w:rPr>
          <w:sz w:val="28"/>
          <w:szCs w:val="28"/>
        </w:rPr>
        <w:t xml:space="preserve"> и 189 194 визитов в 2023 год</w:t>
      </w:r>
      <w:r>
        <w:rPr>
          <w:sz w:val="28"/>
          <w:szCs w:val="28"/>
        </w:rPr>
        <w:t>у;</w:t>
      </w:r>
    </w:p>
    <w:p w:rsidR="00F4488A" w:rsidRDefault="00F4488A" w:rsidP="00F4488A">
      <w:pPr>
        <w:spacing w:line="360" w:lineRule="auto"/>
        <w:ind w:firstLine="709"/>
        <w:jc w:val="both"/>
        <w:rPr>
          <w:sz w:val="28"/>
          <w:szCs w:val="28"/>
        </w:rPr>
      </w:pPr>
      <w:r w:rsidRPr="00716EE4">
        <w:rPr>
          <w:b/>
          <w:sz w:val="28"/>
          <w:szCs w:val="28"/>
        </w:rPr>
        <w:t>Роспотребнадзор</w:t>
      </w:r>
      <w:r>
        <w:rPr>
          <w:b/>
          <w:sz w:val="28"/>
          <w:szCs w:val="28"/>
        </w:rPr>
        <w:t xml:space="preserve">а </w:t>
      </w:r>
      <w:r w:rsidRPr="00716EE4">
        <w:rPr>
          <w:sz w:val="28"/>
          <w:szCs w:val="28"/>
        </w:rPr>
        <w:t>по</w:t>
      </w:r>
      <w:r>
        <w:rPr>
          <w:sz w:val="28"/>
          <w:szCs w:val="28"/>
        </w:rPr>
        <w:t xml:space="preserve"> </w:t>
      </w:r>
      <w:r w:rsidR="008425C1">
        <w:rPr>
          <w:i/>
          <w:sz w:val="28"/>
          <w:szCs w:val="28"/>
        </w:rPr>
        <w:t>ф</w:t>
      </w:r>
      <w:r w:rsidRPr="00716EE4">
        <w:rPr>
          <w:i/>
          <w:sz w:val="28"/>
          <w:szCs w:val="28"/>
        </w:rPr>
        <w:t>едеральному государственному санитарно­эпидемиологическому контролю (надзору)</w:t>
      </w:r>
      <w:r>
        <w:rPr>
          <w:i/>
          <w:sz w:val="28"/>
          <w:szCs w:val="28"/>
        </w:rPr>
        <w:t xml:space="preserve"> </w:t>
      </w:r>
      <w:r>
        <w:rPr>
          <w:sz w:val="28"/>
          <w:szCs w:val="28"/>
        </w:rPr>
        <w:t>– 67 118 визитов в 2022 и 155 959 визитов в 2023 году;</w:t>
      </w:r>
    </w:p>
    <w:p w:rsidR="00F4488A" w:rsidRPr="00716EE4" w:rsidRDefault="00F4488A" w:rsidP="00F4488A">
      <w:pPr>
        <w:spacing w:line="360" w:lineRule="auto"/>
        <w:ind w:firstLine="709"/>
        <w:jc w:val="both"/>
        <w:rPr>
          <w:b/>
          <w:i/>
          <w:sz w:val="28"/>
          <w:szCs w:val="28"/>
        </w:rPr>
      </w:pPr>
      <w:r w:rsidRPr="00716EE4">
        <w:rPr>
          <w:b/>
          <w:sz w:val="28"/>
          <w:szCs w:val="28"/>
        </w:rPr>
        <w:t>Росреестра</w:t>
      </w:r>
      <w:r>
        <w:rPr>
          <w:sz w:val="28"/>
          <w:szCs w:val="28"/>
        </w:rPr>
        <w:t xml:space="preserve"> по </w:t>
      </w:r>
      <w:r w:rsidR="008425C1">
        <w:rPr>
          <w:i/>
          <w:sz w:val="28"/>
          <w:szCs w:val="28"/>
        </w:rPr>
        <w:t>ф</w:t>
      </w:r>
      <w:r w:rsidRPr="00716EE4">
        <w:rPr>
          <w:i/>
          <w:sz w:val="28"/>
          <w:szCs w:val="28"/>
        </w:rPr>
        <w:t>едеральн</w:t>
      </w:r>
      <w:r>
        <w:rPr>
          <w:i/>
          <w:sz w:val="28"/>
          <w:szCs w:val="28"/>
        </w:rPr>
        <w:t>ому</w:t>
      </w:r>
      <w:r w:rsidRPr="00716EE4">
        <w:rPr>
          <w:i/>
          <w:sz w:val="28"/>
          <w:szCs w:val="28"/>
        </w:rPr>
        <w:t xml:space="preserve"> государственн</w:t>
      </w:r>
      <w:r>
        <w:rPr>
          <w:i/>
          <w:sz w:val="28"/>
          <w:szCs w:val="28"/>
        </w:rPr>
        <w:t>ому</w:t>
      </w:r>
      <w:r w:rsidRPr="00716EE4">
        <w:rPr>
          <w:i/>
          <w:sz w:val="28"/>
          <w:szCs w:val="28"/>
        </w:rPr>
        <w:t xml:space="preserve"> земельн</w:t>
      </w:r>
      <w:r>
        <w:rPr>
          <w:i/>
          <w:sz w:val="28"/>
          <w:szCs w:val="28"/>
        </w:rPr>
        <w:t>ому</w:t>
      </w:r>
      <w:r w:rsidRPr="00716EE4">
        <w:rPr>
          <w:i/>
          <w:sz w:val="28"/>
          <w:szCs w:val="28"/>
        </w:rPr>
        <w:t xml:space="preserve"> контрол</w:t>
      </w:r>
      <w:r>
        <w:rPr>
          <w:i/>
          <w:sz w:val="28"/>
          <w:szCs w:val="28"/>
        </w:rPr>
        <w:t>ю</w:t>
      </w:r>
      <w:r w:rsidRPr="00716EE4">
        <w:rPr>
          <w:i/>
          <w:sz w:val="28"/>
          <w:szCs w:val="28"/>
        </w:rPr>
        <w:t xml:space="preserve"> (надзор</w:t>
      </w:r>
      <w:r>
        <w:rPr>
          <w:i/>
          <w:sz w:val="28"/>
          <w:szCs w:val="28"/>
        </w:rPr>
        <w:t>у</w:t>
      </w:r>
      <w:r w:rsidRPr="00716EE4">
        <w:rPr>
          <w:i/>
          <w:sz w:val="28"/>
          <w:szCs w:val="28"/>
        </w:rPr>
        <w:t>)</w:t>
      </w:r>
      <w:r>
        <w:rPr>
          <w:i/>
          <w:sz w:val="28"/>
          <w:szCs w:val="28"/>
        </w:rPr>
        <w:t xml:space="preserve"> </w:t>
      </w:r>
      <w:r w:rsidRPr="00716EE4">
        <w:rPr>
          <w:sz w:val="28"/>
          <w:szCs w:val="28"/>
        </w:rPr>
        <w:t>– 33 579 визитов в 2022 год и 44 200 в 2023 году.</w:t>
      </w:r>
    </w:p>
    <w:p w:rsidR="005F3415" w:rsidRPr="001D5A1D" w:rsidRDefault="00F4488A" w:rsidP="001D5A1D">
      <w:pPr>
        <w:autoSpaceDE w:val="0"/>
        <w:autoSpaceDN w:val="0"/>
        <w:adjustRightInd w:val="0"/>
        <w:spacing w:line="360" w:lineRule="auto"/>
        <w:ind w:firstLine="709"/>
        <w:jc w:val="both"/>
        <w:rPr>
          <w:sz w:val="28"/>
          <w:szCs w:val="28"/>
        </w:rPr>
      </w:pPr>
      <w:r>
        <w:rPr>
          <w:sz w:val="28"/>
          <w:szCs w:val="28"/>
        </w:rPr>
        <w:t xml:space="preserve">Профилактические визиты в рассматриваемый период не проводились по </w:t>
      </w:r>
      <w:r w:rsidR="0091384C">
        <w:rPr>
          <w:sz w:val="28"/>
          <w:szCs w:val="28"/>
        </w:rPr>
        <w:t>четырем</w:t>
      </w:r>
      <w:r>
        <w:rPr>
          <w:sz w:val="28"/>
          <w:szCs w:val="28"/>
        </w:rPr>
        <w:t xml:space="preserve"> видам контроля: </w:t>
      </w:r>
      <w:r w:rsidR="008425C1">
        <w:rPr>
          <w:sz w:val="28"/>
          <w:szCs w:val="28"/>
        </w:rPr>
        <w:t>ф</w:t>
      </w:r>
      <w:r w:rsidRPr="006631BF">
        <w:rPr>
          <w:sz w:val="28"/>
          <w:szCs w:val="28"/>
        </w:rPr>
        <w:t>едеральный государственный контроль (надзор) в сфере обращения биомедицинских клеточных продуктов</w:t>
      </w:r>
      <w:r>
        <w:rPr>
          <w:sz w:val="28"/>
          <w:szCs w:val="28"/>
        </w:rPr>
        <w:t xml:space="preserve">, </w:t>
      </w:r>
      <w:r w:rsidR="008425C1">
        <w:rPr>
          <w:sz w:val="28"/>
          <w:szCs w:val="28"/>
        </w:rPr>
        <w:t>ф</w:t>
      </w:r>
      <w:r w:rsidRPr="006631BF">
        <w:rPr>
          <w:sz w:val="28"/>
          <w:szCs w:val="28"/>
        </w:rPr>
        <w:t>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r>
        <w:rPr>
          <w:sz w:val="28"/>
          <w:szCs w:val="28"/>
        </w:rPr>
        <w:t xml:space="preserve">, </w:t>
      </w:r>
      <w:r w:rsidR="008425C1">
        <w:rPr>
          <w:sz w:val="28"/>
          <w:szCs w:val="28"/>
        </w:rPr>
        <w:t>ф</w:t>
      </w:r>
      <w:r w:rsidRPr="00506BE0">
        <w:rPr>
          <w:sz w:val="28"/>
          <w:szCs w:val="28"/>
        </w:rPr>
        <w:t>едеральный государственный надзор в области безопасности гидротехнических сооружений</w:t>
      </w:r>
      <w:r>
        <w:rPr>
          <w:sz w:val="28"/>
          <w:szCs w:val="28"/>
        </w:rPr>
        <w:t xml:space="preserve"> и </w:t>
      </w:r>
      <w:r w:rsidR="008425C1">
        <w:rPr>
          <w:sz w:val="28"/>
          <w:szCs w:val="28"/>
        </w:rPr>
        <w:t>ф</w:t>
      </w:r>
      <w:r w:rsidRPr="00506BE0">
        <w:rPr>
          <w:sz w:val="28"/>
          <w:szCs w:val="28"/>
        </w:rPr>
        <w:t>едеральный государственный надзор в области промышленной безопасности</w:t>
      </w:r>
      <w:r>
        <w:rPr>
          <w:sz w:val="28"/>
          <w:szCs w:val="28"/>
        </w:rPr>
        <w:t>.</w:t>
      </w:r>
    </w:p>
    <w:sectPr w:rsidR="005F3415" w:rsidRPr="001D5A1D" w:rsidSect="00CF172C">
      <w:headerReference w:type="default" r:id="rId7"/>
      <w:pgSz w:w="11906" w:h="16838"/>
      <w:pgMar w:top="1134" w:right="851"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C56" w:rsidRDefault="00B96C56" w:rsidP="006F616B">
      <w:r>
        <w:separator/>
      </w:r>
    </w:p>
  </w:endnote>
  <w:endnote w:type="continuationSeparator" w:id="0">
    <w:p w:rsidR="00B96C56" w:rsidRDefault="00B96C56" w:rsidP="006F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C56" w:rsidRDefault="00B96C56" w:rsidP="006F616B">
      <w:r>
        <w:separator/>
      </w:r>
    </w:p>
  </w:footnote>
  <w:footnote w:type="continuationSeparator" w:id="0">
    <w:p w:rsidR="00B96C56" w:rsidRDefault="00B96C56" w:rsidP="006F61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68103"/>
      <w:docPartObj>
        <w:docPartGallery w:val="Page Numbers (Top of Page)"/>
        <w:docPartUnique/>
      </w:docPartObj>
    </w:sdtPr>
    <w:sdtEndPr>
      <w:rPr>
        <w:sz w:val="28"/>
        <w:szCs w:val="28"/>
      </w:rPr>
    </w:sdtEndPr>
    <w:sdtContent>
      <w:p w:rsidR="006F616B" w:rsidRPr="00CF172C" w:rsidRDefault="006F616B">
        <w:pPr>
          <w:pStyle w:val="a3"/>
          <w:jc w:val="center"/>
          <w:rPr>
            <w:sz w:val="28"/>
            <w:szCs w:val="28"/>
          </w:rPr>
        </w:pPr>
        <w:r w:rsidRPr="00CF172C">
          <w:rPr>
            <w:sz w:val="28"/>
            <w:szCs w:val="28"/>
          </w:rPr>
          <w:fldChar w:fldCharType="begin"/>
        </w:r>
        <w:r w:rsidRPr="00CF172C">
          <w:rPr>
            <w:sz w:val="28"/>
            <w:szCs w:val="28"/>
          </w:rPr>
          <w:instrText>PAGE   \* MERGEFORMAT</w:instrText>
        </w:r>
        <w:r w:rsidRPr="00CF172C">
          <w:rPr>
            <w:sz w:val="28"/>
            <w:szCs w:val="28"/>
          </w:rPr>
          <w:fldChar w:fldCharType="separate"/>
        </w:r>
        <w:r w:rsidR="00256666">
          <w:rPr>
            <w:noProof/>
            <w:sz w:val="28"/>
            <w:szCs w:val="28"/>
          </w:rPr>
          <w:t>3</w:t>
        </w:r>
        <w:r w:rsidRPr="00CF172C">
          <w:rPr>
            <w:sz w:val="28"/>
            <w:szCs w:val="28"/>
          </w:rPr>
          <w:fldChar w:fldCharType="end"/>
        </w:r>
      </w:p>
    </w:sdtContent>
  </w:sdt>
  <w:p w:rsidR="006F616B" w:rsidRDefault="006F61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7"/>
    <w:rsid w:val="000150D7"/>
    <w:rsid w:val="00036BFC"/>
    <w:rsid w:val="000564A9"/>
    <w:rsid w:val="00057487"/>
    <w:rsid w:val="00091D40"/>
    <w:rsid w:val="001D5A1D"/>
    <w:rsid w:val="00256666"/>
    <w:rsid w:val="00261533"/>
    <w:rsid w:val="002B6688"/>
    <w:rsid w:val="003457E8"/>
    <w:rsid w:val="00353577"/>
    <w:rsid w:val="0053391A"/>
    <w:rsid w:val="005371D2"/>
    <w:rsid w:val="00550817"/>
    <w:rsid w:val="005955A4"/>
    <w:rsid w:val="005F3415"/>
    <w:rsid w:val="00641807"/>
    <w:rsid w:val="006F616B"/>
    <w:rsid w:val="00716C23"/>
    <w:rsid w:val="007A75E9"/>
    <w:rsid w:val="008425C1"/>
    <w:rsid w:val="00871332"/>
    <w:rsid w:val="0091384C"/>
    <w:rsid w:val="00B05B0B"/>
    <w:rsid w:val="00B3558F"/>
    <w:rsid w:val="00B96C56"/>
    <w:rsid w:val="00BF57C0"/>
    <w:rsid w:val="00C068F2"/>
    <w:rsid w:val="00C37BAE"/>
    <w:rsid w:val="00C8754C"/>
    <w:rsid w:val="00CC2956"/>
    <w:rsid w:val="00CF172C"/>
    <w:rsid w:val="00CF720D"/>
    <w:rsid w:val="00D22B07"/>
    <w:rsid w:val="00D72961"/>
    <w:rsid w:val="00E001AF"/>
    <w:rsid w:val="00E119F2"/>
    <w:rsid w:val="00E13963"/>
    <w:rsid w:val="00E143E1"/>
    <w:rsid w:val="00E4085B"/>
    <w:rsid w:val="00E509EA"/>
    <w:rsid w:val="00F16E83"/>
    <w:rsid w:val="00F43B9B"/>
    <w:rsid w:val="00F4488A"/>
    <w:rsid w:val="00FC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3727"/>
  <w15:docId w15:val="{68FCCEF3-CA12-456E-9A93-196C540C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16B"/>
    <w:pPr>
      <w:tabs>
        <w:tab w:val="center" w:pos="4677"/>
        <w:tab w:val="right" w:pos="9355"/>
      </w:tabs>
    </w:pPr>
  </w:style>
  <w:style w:type="character" w:customStyle="1" w:styleId="a4">
    <w:name w:val="Верхний колонтитул Знак"/>
    <w:basedOn w:val="a0"/>
    <w:link w:val="a3"/>
    <w:uiPriority w:val="99"/>
    <w:rsid w:val="006F61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616B"/>
    <w:pPr>
      <w:tabs>
        <w:tab w:val="center" w:pos="4677"/>
        <w:tab w:val="right" w:pos="9355"/>
      </w:tabs>
    </w:pPr>
  </w:style>
  <w:style w:type="character" w:customStyle="1" w:styleId="a6">
    <w:name w:val="Нижний колонтитул Знак"/>
    <w:basedOn w:val="a0"/>
    <w:link w:val="a5"/>
    <w:uiPriority w:val="99"/>
    <w:rsid w:val="006F616B"/>
    <w:rPr>
      <w:rFonts w:ascii="Times New Roman" w:eastAsia="Times New Roman" w:hAnsi="Times New Roman" w:cs="Times New Roman"/>
      <w:sz w:val="24"/>
      <w:szCs w:val="24"/>
      <w:lang w:eastAsia="ru-RU"/>
    </w:rPr>
  </w:style>
  <w:style w:type="paragraph" w:styleId="a7">
    <w:name w:val="List Paragraph"/>
    <w:basedOn w:val="a"/>
    <w:uiPriority w:val="34"/>
    <w:qFormat/>
    <w:rsid w:val="00BF57C0"/>
    <w:pPr>
      <w:ind w:left="720"/>
      <w:contextualSpacing/>
    </w:pPr>
  </w:style>
  <w:style w:type="table" w:styleId="a8">
    <w:name w:val="Table Grid"/>
    <w:basedOn w:val="a1"/>
    <w:uiPriority w:val="39"/>
    <w:rsid w:val="003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Z,16 Point,Superscript 6 Point,Сноска Сергея,fr,Appel note de bas de page,Текст сноски Знак Знак1,Знак Знак,список Знак,Текст сновски,Ciae niinee I,Знак сноски Н,Знак сноски-FN,Знак сноски 1,Referencia nota al pie,Ciae niinee-FN"/>
    <w:basedOn w:val="a0"/>
    <w:uiPriority w:val="99"/>
    <w:unhideWhenUsed/>
    <w:qFormat/>
    <w:rsid w:val="005F3415"/>
    <w:rPr>
      <w:vertAlign w:val="superscript"/>
    </w:rPr>
  </w:style>
  <w:style w:type="paragraph" w:styleId="aa">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1"/>
    <w:uiPriority w:val="99"/>
    <w:unhideWhenUsed/>
    <w:qFormat/>
    <w:rsid w:val="005F3415"/>
    <w:rPr>
      <w:sz w:val="20"/>
      <w:szCs w:val="20"/>
    </w:rPr>
  </w:style>
  <w:style w:type="character" w:customStyle="1" w:styleId="ab">
    <w:name w:val="Текст сноски Знак"/>
    <w:basedOn w:val="a0"/>
    <w:uiPriority w:val="99"/>
    <w:semiHidden/>
    <w:rsid w:val="005F3415"/>
    <w:rPr>
      <w:rFonts w:ascii="Times New Roman" w:eastAsia="Times New Roman" w:hAnsi="Times New Roman" w:cs="Times New Roman"/>
      <w:sz w:val="20"/>
      <w:szCs w:val="20"/>
      <w:lang w:eastAsia="ru-RU"/>
    </w:rPr>
  </w:style>
  <w:style w:type="character" w:customStyle="1" w:styleId="1">
    <w:name w:val="Текст сноски Знак1"/>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a"/>
    <w:uiPriority w:val="99"/>
    <w:rsid w:val="005F34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0318086790019726E-2"/>
          <c:y val="0.22038968013828686"/>
          <c:w val="0.95693584207681237"/>
          <c:h val="0.51143889347040716"/>
        </c:manualLayout>
      </c:layout>
      <c:barChart>
        <c:barDir val="col"/>
        <c:grouping val="clustered"/>
        <c:varyColors val="0"/>
        <c:ser>
          <c:idx val="0"/>
          <c:order val="0"/>
          <c:tx>
            <c:strRef>
              <c:f>Лист1!$B$1</c:f>
              <c:strCache>
                <c:ptCount val="1"/>
                <c:pt idx="0">
                  <c:v>2022</c:v>
                </c:pt>
              </c:strCache>
            </c:strRef>
          </c:tx>
          <c:spPr>
            <a:solidFill>
              <a:schemeClr val="accent1">
                <a:shade val="76000"/>
              </a:schemeClr>
            </a:solidFill>
            <a:ln>
              <a:noFill/>
            </a:ln>
            <a:effectLst/>
          </c:spPr>
          <c:invertIfNegative val="0"/>
          <c:dLbls>
            <c:dLbl>
              <c:idx val="0"/>
              <c:layout>
                <c:manualLayout>
                  <c:x val="-2.8949545078577336E-2"/>
                  <c:y val="-9.5306171074577509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701-4F83-8146-EC66E4D2704A}"/>
                </c:ext>
              </c:extLst>
            </c:dLbl>
            <c:dLbl>
              <c:idx val="4"/>
              <c:layout>
                <c:manualLayout>
                  <c:x val="1.2406947890818783E-2"/>
                  <c:y val="-4.3681490463542506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701-4F83-8146-EC66E4D2704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Роструд</c:v>
                </c:pt>
                <c:pt idx="1">
                  <c:v>Россельхознадзор</c:v>
                </c:pt>
                <c:pt idx="2">
                  <c:v>Роспотребнадзор</c:v>
                </c:pt>
                <c:pt idx="3">
                  <c:v>Ространснадзор</c:v>
                </c:pt>
                <c:pt idx="4">
                  <c:v>Росреестр</c:v>
                </c:pt>
                <c:pt idx="5">
                  <c:v>Росздравнадзор</c:v>
                </c:pt>
                <c:pt idx="6">
                  <c:v>Росприроднадзор</c:v>
                </c:pt>
                <c:pt idx="7">
                  <c:v>Ростехнадзор</c:v>
                </c:pt>
                <c:pt idx="8">
                  <c:v>Роскомнадзор</c:v>
                </c:pt>
                <c:pt idx="9">
                  <c:v>ФМБА России</c:v>
                </c:pt>
                <c:pt idx="10">
                  <c:v>Рособрнадзор</c:v>
                </c:pt>
                <c:pt idx="11">
                  <c:v>Росрыболовство</c:v>
                </c:pt>
              </c:strCache>
            </c:strRef>
          </c:cat>
          <c:val>
            <c:numRef>
              <c:f>Лист1!$B$2:$B$13</c:f>
              <c:numCache>
                <c:formatCode>_-* #,##0\ _₽_-;\-* #,##0\ _₽_-;_-* "-"??\ _₽_-;_-@_-</c:formatCode>
                <c:ptCount val="12"/>
                <c:pt idx="0">
                  <c:v>734585</c:v>
                </c:pt>
                <c:pt idx="1">
                  <c:v>529548</c:v>
                </c:pt>
                <c:pt idx="2">
                  <c:v>310824</c:v>
                </c:pt>
                <c:pt idx="3">
                  <c:v>497801</c:v>
                </c:pt>
                <c:pt idx="4">
                  <c:v>220499</c:v>
                </c:pt>
                <c:pt idx="5">
                  <c:v>89723</c:v>
                </c:pt>
                <c:pt idx="6">
                  <c:v>38290</c:v>
                </c:pt>
                <c:pt idx="7">
                  <c:v>83211</c:v>
                </c:pt>
                <c:pt idx="8">
                  <c:v>118555</c:v>
                </c:pt>
                <c:pt idx="9" formatCode="#,##0">
                  <c:v>26016</c:v>
                </c:pt>
                <c:pt idx="10">
                  <c:v>23</c:v>
                </c:pt>
                <c:pt idx="11">
                  <c:v>0</c:v>
                </c:pt>
              </c:numCache>
            </c:numRef>
          </c:val>
          <c:extLst>
            <c:ext xmlns:c16="http://schemas.microsoft.com/office/drawing/2014/chart" uri="{C3380CC4-5D6E-409C-BE32-E72D297353CC}">
              <c16:uniqueId val="{00000002-6701-4F83-8146-EC66E4D2704A}"/>
            </c:ext>
          </c:extLst>
        </c:ser>
        <c:ser>
          <c:idx val="1"/>
          <c:order val="1"/>
          <c:tx>
            <c:strRef>
              <c:f>Лист1!$C$1</c:f>
              <c:strCache>
                <c:ptCount val="1"/>
                <c:pt idx="0">
                  <c:v>2023</c:v>
                </c:pt>
              </c:strCache>
            </c:strRef>
          </c:tx>
          <c:spPr>
            <a:solidFill>
              <a:schemeClr val="accent1">
                <a:tint val="77000"/>
              </a:schemeClr>
            </a:solidFill>
            <a:ln>
              <a:noFill/>
            </a:ln>
            <a:effectLst/>
          </c:spPr>
          <c:invertIfNegative val="0"/>
          <c:dLbls>
            <c:dLbl>
              <c:idx val="0"/>
              <c:layout>
                <c:manualLayout>
                  <c:x val="6.2034739454094479E-3"/>
                  <c:y val="-5.5991041433370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701-4F83-8146-EC66E4D2704A}"/>
                </c:ext>
              </c:extLst>
            </c:dLbl>
            <c:dLbl>
              <c:idx val="1"/>
              <c:layout>
                <c:manualLayout>
                  <c:x val="4.1356492969396195E-3"/>
                  <c:y val="-7.1479628305932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701-4F83-8146-EC66E4D2704A}"/>
                </c:ext>
              </c:extLst>
            </c:dLbl>
            <c:dLbl>
              <c:idx val="2"/>
              <c:layout>
                <c:manualLayout>
                  <c:x val="4.1356492969396195E-3"/>
                  <c:y val="-7.1479628305932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701-4F83-8146-EC66E4D2704A}"/>
                </c:ext>
              </c:extLst>
            </c:dLbl>
            <c:dLbl>
              <c:idx val="3"/>
              <c:layout>
                <c:manualLayout>
                  <c:x val="8.271298593879239E-3"/>
                  <c:y val="-4.76530855372885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701-4F83-8146-EC66E4D2704A}"/>
                </c:ext>
              </c:extLst>
            </c:dLbl>
            <c:dLbl>
              <c:idx val="4"/>
              <c:layout>
                <c:manualLayout>
                  <c:x val="2.0678246484698098E-2"/>
                  <c:y val="-8.98103069496584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701-4F83-8146-EC66E4D2704A}"/>
                </c:ext>
              </c:extLst>
            </c:dLbl>
            <c:dLbl>
              <c:idx val="5"/>
              <c:layout>
                <c:manualLayout>
                  <c:x val="1.2406947890818859E-2"/>
                  <c:y val="-5.30179445350734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6701-4F83-8146-EC66E4D2704A}"/>
                </c:ext>
              </c:extLst>
            </c:dLbl>
            <c:dLbl>
              <c:idx val="6"/>
              <c:layout>
                <c:manualLayout>
                  <c:x val="1.6542597187758478E-2"/>
                  <c:y val="-4.89396411092985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6701-4F83-8146-EC66E4D2704A}"/>
                </c:ext>
              </c:extLst>
            </c:dLbl>
            <c:dLbl>
              <c:idx val="7"/>
              <c:layout>
                <c:manualLayout>
                  <c:x val="2.2746071133167983E-2"/>
                  <c:y val="-6.11745513866231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6701-4F83-8146-EC66E4D2704A}"/>
                </c:ext>
              </c:extLst>
            </c:dLbl>
            <c:dLbl>
              <c:idx val="8"/>
              <c:layout>
                <c:manualLayout>
                  <c:x val="2.0678246484698098E-2"/>
                  <c:y val="-6.11745513866231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6701-4F83-8146-EC66E4D2704A}"/>
                </c:ext>
              </c:extLst>
            </c:dLbl>
            <c:dLbl>
              <c:idx val="9"/>
              <c:layout>
                <c:manualLayout>
                  <c:x val="1.2406947890818859E-2"/>
                  <c:y val="-4.89396411092986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6701-4F83-8146-EC66E4D2704A}"/>
                </c:ext>
              </c:extLst>
            </c:dLbl>
            <c:dLbl>
              <c:idx val="10"/>
              <c:layout>
                <c:manualLayout>
                  <c:x val="1.4474772539288668E-2"/>
                  <c:y val="-4.4861337683523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701-4F83-8146-EC66E4D2704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Роструд</c:v>
                </c:pt>
                <c:pt idx="1">
                  <c:v>Россельхознадзор</c:v>
                </c:pt>
                <c:pt idx="2">
                  <c:v>Роспотребнадзор</c:v>
                </c:pt>
                <c:pt idx="3">
                  <c:v>Ространснадзор</c:v>
                </c:pt>
                <c:pt idx="4">
                  <c:v>Росреестр</c:v>
                </c:pt>
                <c:pt idx="5">
                  <c:v>Росздравнадзор</c:v>
                </c:pt>
                <c:pt idx="6">
                  <c:v>Росприроднадзор</c:v>
                </c:pt>
                <c:pt idx="7">
                  <c:v>Ростехнадзор</c:v>
                </c:pt>
                <c:pt idx="8">
                  <c:v>Роскомнадзор</c:v>
                </c:pt>
                <c:pt idx="9">
                  <c:v>ФМБА России</c:v>
                </c:pt>
                <c:pt idx="10">
                  <c:v>Рособрнадзор</c:v>
                </c:pt>
                <c:pt idx="11">
                  <c:v>Росрыболовство</c:v>
                </c:pt>
              </c:strCache>
            </c:strRef>
          </c:cat>
          <c:val>
            <c:numRef>
              <c:f>Лист1!$C$2:$C$13</c:f>
              <c:numCache>
                <c:formatCode>_-* #,##0\ _₽_-;\-* #,##0\ _₽_-;_-* "-"??\ _₽_-;_-@_-</c:formatCode>
                <c:ptCount val="12"/>
                <c:pt idx="0">
                  <c:v>1075800</c:v>
                </c:pt>
                <c:pt idx="1">
                  <c:v>1085513</c:v>
                </c:pt>
                <c:pt idx="2">
                  <c:v>565769</c:v>
                </c:pt>
                <c:pt idx="3">
                  <c:v>1011316</c:v>
                </c:pt>
                <c:pt idx="4">
                  <c:v>275328</c:v>
                </c:pt>
                <c:pt idx="5">
                  <c:v>123627</c:v>
                </c:pt>
                <c:pt idx="6">
                  <c:v>60735</c:v>
                </c:pt>
                <c:pt idx="7">
                  <c:v>335671</c:v>
                </c:pt>
                <c:pt idx="8">
                  <c:v>84750</c:v>
                </c:pt>
                <c:pt idx="9" formatCode="#,##0">
                  <c:v>27328</c:v>
                </c:pt>
                <c:pt idx="10">
                  <c:v>15</c:v>
                </c:pt>
                <c:pt idx="11">
                  <c:v>212</c:v>
                </c:pt>
              </c:numCache>
            </c:numRef>
          </c:val>
          <c:extLst>
            <c:ext xmlns:c16="http://schemas.microsoft.com/office/drawing/2014/chart" uri="{C3380CC4-5D6E-409C-BE32-E72D297353CC}">
              <c16:uniqueId val="{0000000E-6701-4F83-8146-EC66E4D2704A}"/>
            </c:ext>
          </c:extLst>
        </c:ser>
        <c:dLbls>
          <c:showLegendKey val="0"/>
          <c:showVal val="0"/>
          <c:showCatName val="0"/>
          <c:showSerName val="0"/>
          <c:showPercent val="0"/>
          <c:showBubbleSize val="0"/>
        </c:dLbls>
        <c:gapWidth val="241"/>
        <c:overlap val="-87"/>
        <c:axId val="90698240"/>
        <c:axId val="84590592"/>
      </c:barChart>
      <c:catAx>
        <c:axId val="906982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590592"/>
        <c:crosses val="autoZero"/>
        <c:auto val="1"/>
        <c:lblAlgn val="ctr"/>
        <c:lblOffset val="100"/>
        <c:noMultiLvlLbl val="0"/>
      </c:catAx>
      <c:valAx>
        <c:axId val="84590592"/>
        <c:scaling>
          <c:logBase val="10"/>
          <c:orientation val="minMax"/>
          <c:min val="50"/>
        </c:scaling>
        <c:delete val="1"/>
        <c:axPos val="l"/>
        <c:majorGridlines>
          <c:spPr>
            <a:ln w="9525" cap="flat" cmpd="sng" algn="ctr">
              <a:solidFill>
                <a:schemeClr val="tx1">
                  <a:lumMod val="15000"/>
                  <a:lumOff val="85000"/>
                </a:schemeClr>
              </a:solidFill>
              <a:round/>
            </a:ln>
            <a:effectLst/>
          </c:spPr>
        </c:majorGridlines>
        <c:numFmt formatCode="_-* #,##0\ _₽_-;\-* #,##0\ _₽_-;_-* &quot;-&quot;??\ _₽_-;_-@_-" sourceLinked="1"/>
        <c:majorTickMark val="out"/>
        <c:minorTickMark val="none"/>
        <c:tickLblPos val="nextTo"/>
        <c:crossAx val="90698240"/>
        <c:crosses val="autoZero"/>
        <c:crossBetween val="between"/>
        <c:majorUnit val="800000"/>
      </c:valAx>
      <c:spPr>
        <a:noFill/>
        <a:ln>
          <a:noFill/>
        </a:ln>
        <a:effectLst/>
      </c:spPr>
    </c:plotArea>
    <c:legend>
      <c:legendPos val="b"/>
      <c:layout>
        <c:manualLayout>
          <c:xMode val="edge"/>
          <c:yMode val="edge"/>
          <c:x val="0.44631731827566218"/>
          <c:y val="9.8158131836204032E-2"/>
          <c:w val="0.14872185641807181"/>
          <c:h val="6.322837580449666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Полушкин Артём Сергеевич</dc:creator>
  <cp:lastModifiedBy>Ведерникова Наталья Викторовна</cp:lastModifiedBy>
  <cp:revision>5</cp:revision>
  <dcterms:created xsi:type="dcterms:W3CDTF">2024-09-11T15:57:00Z</dcterms:created>
  <dcterms:modified xsi:type="dcterms:W3CDTF">2024-10-08T11:08:00Z</dcterms:modified>
</cp:coreProperties>
</file>