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60A" w:rsidRPr="003A2BA2" w:rsidRDefault="003476DF" w:rsidP="00B5360A">
      <w:pPr>
        <w:widowControl w:val="0"/>
        <w:overflowPunct w:val="0"/>
        <w:autoSpaceDE w:val="0"/>
        <w:autoSpaceDN w:val="0"/>
        <w:adjustRightInd w:val="0"/>
        <w:spacing w:after="0" w:line="240" w:lineRule="auto"/>
        <w:ind w:left="5103"/>
        <w:contextualSpacing/>
        <w:jc w:val="center"/>
        <w:textAlignment w:val="baseline"/>
        <w:rPr>
          <w:rFonts w:ascii="Times New Roman" w:eastAsia="Times New Roman" w:hAnsi="Times New Roman" w:cs="Times New Roman"/>
          <w:sz w:val="20"/>
          <w:szCs w:val="20"/>
          <w:lang w:eastAsia="ru-RU"/>
        </w:rPr>
      </w:pPr>
      <w:bookmarkStart w:id="0" w:name="_GoBack"/>
      <w:bookmarkEnd w:id="0"/>
      <w:r w:rsidRPr="003A2BA2">
        <w:rPr>
          <w:rFonts w:ascii="Times New Roman" w:eastAsia="Times New Roman" w:hAnsi="Times New Roman" w:cs="Times New Roman"/>
          <w:sz w:val="20"/>
          <w:szCs w:val="20"/>
          <w:lang w:eastAsia="ru-RU"/>
        </w:rPr>
        <w:t>Приложение</w:t>
      </w:r>
    </w:p>
    <w:p w:rsidR="003476DF" w:rsidRPr="003A2BA2" w:rsidRDefault="003476DF" w:rsidP="00F82804">
      <w:pPr>
        <w:widowControl w:val="0"/>
        <w:overflowPunct w:val="0"/>
        <w:autoSpaceDE w:val="0"/>
        <w:autoSpaceDN w:val="0"/>
        <w:adjustRightInd w:val="0"/>
        <w:spacing w:after="0" w:line="240" w:lineRule="auto"/>
        <w:ind w:left="5103"/>
        <w:contextualSpacing/>
        <w:jc w:val="both"/>
        <w:textAlignment w:val="baseline"/>
        <w:rPr>
          <w:rFonts w:ascii="Times New Roman" w:eastAsia="Times New Roman" w:hAnsi="Times New Roman" w:cs="Times New Roman"/>
          <w:sz w:val="20"/>
          <w:szCs w:val="20"/>
          <w:lang w:eastAsia="ru-RU"/>
        </w:rPr>
      </w:pPr>
      <w:r w:rsidRPr="003A2BA2">
        <w:rPr>
          <w:rFonts w:ascii="Times New Roman" w:eastAsia="Times New Roman" w:hAnsi="Times New Roman" w:cs="Times New Roman"/>
          <w:sz w:val="20"/>
          <w:szCs w:val="20"/>
          <w:lang w:eastAsia="ru-RU"/>
        </w:rPr>
        <w:t>к подразделу 1</w:t>
      </w:r>
      <w:r w:rsidR="000A4DE2">
        <w:rPr>
          <w:rFonts w:ascii="Times New Roman" w:eastAsia="Times New Roman" w:hAnsi="Times New Roman" w:cs="Times New Roman"/>
          <w:sz w:val="20"/>
          <w:szCs w:val="20"/>
          <w:lang w:eastAsia="ru-RU"/>
        </w:rPr>
        <w:t>5</w:t>
      </w:r>
      <w:r w:rsidRPr="003A2BA2">
        <w:rPr>
          <w:rFonts w:ascii="Times New Roman" w:eastAsia="Times New Roman" w:hAnsi="Times New Roman" w:cs="Times New Roman"/>
          <w:sz w:val="20"/>
          <w:szCs w:val="20"/>
          <w:lang w:eastAsia="ru-RU"/>
        </w:rPr>
        <w:t xml:space="preserve"> «</w:t>
      </w:r>
      <w:r w:rsidR="001C374B" w:rsidRPr="003A2BA2">
        <w:rPr>
          <w:rFonts w:ascii="Times New Roman" w:eastAsia="Times New Roman" w:hAnsi="Times New Roman" w:cs="Times New Roman"/>
          <w:sz w:val="20"/>
          <w:szCs w:val="20"/>
          <w:lang w:eastAsia="ru-RU"/>
        </w:rPr>
        <w:t>Результаты проверки и анализа бюджетных ассигнований на реализацию Федеральной адресной инвестиционной программы на 20</w:t>
      </w:r>
      <w:r w:rsidR="00292523" w:rsidRPr="003A2BA2">
        <w:rPr>
          <w:rFonts w:ascii="Times New Roman" w:eastAsia="Times New Roman" w:hAnsi="Times New Roman" w:cs="Times New Roman"/>
          <w:sz w:val="20"/>
          <w:szCs w:val="20"/>
          <w:lang w:eastAsia="ru-RU"/>
        </w:rPr>
        <w:t>2</w:t>
      </w:r>
      <w:r w:rsidR="00097203" w:rsidRPr="003A2BA2">
        <w:rPr>
          <w:rFonts w:ascii="Times New Roman" w:eastAsia="Times New Roman" w:hAnsi="Times New Roman" w:cs="Times New Roman"/>
          <w:sz w:val="20"/>
          <w:szCs w:val="20"/>
          <w:lang w:eastAsia="ru-RU"/>
        </w:rPr>
        <w:t>1</w:t>
      </w:r>
      <w:r w:rsidR="001C374B" w:rsidRPr="003A2BA2">
        <w:rPr>
          <w:rFonts w:ascii="Times New Roman" w:eastAsia="Times New Roman" w:hAnsi="Times New Roman" w:cs="Times New Roman"/>
          <w:sz w:val="20"/>
          <w:szCs w:val="20"/>
          <w:lang w:eastAsia="ru-RU"/>
        </w:rPr>
        <w:t xml:space="preserve"> год и на плановый период 202</w:t>
      </w:r>
      <w:r w:rsidR="00097203" w:rsidRPr="003A2BA2">
        <w:rPr>
          <w:rFonts w:ascii="Times New Roman" w:eastAsia="Times New Roman" w:hAnsi="Times New Roman" w:cs="Times New Roman"/>
          <w:sz w:val="20"/>
          <w:szCs w:val="20"/>
          <w:lang w:eastAsia="ru-RU"/>
        </w:rPr>
        <w:t>2</w:t>
      </w:r>
      <w:r w:rsidR="001C374B" w:rsidRPr="003A2BA2">
        <w:rPr>
          <w:rFonts w:ascii="Times New Roman" w:eastAsia="Times New Roman" w:hAnsi="Times New Roman" w:cs="Times New Roman"/>
          <w:sz w:val="20"/>
          <w:szCs w:val="20"/>
          <w:lang w:eastAsia="ru-RU"/>
        </w:rPr>
        <w:t xml:space="preserve"> и 202</w:t>
      </w:r>
      <w:r w:rsidR="00097203" w:rsidRPr="003A2BA2">
        <w:rPr>
          <w:rFonts w:ascii="Times New Roman" w:eastAsia="Times New Roman" w:hAnsi="Times New Roman" w:cs="Times New Roman"/>
          <w:sz w:val="20"/>
          <w:szCs w:val="20"/>
          <w:lang w:eastAsia="ru-RU"/>
        </w:rPr>
        <w:t xml:space="preserve">3 </w:t>
      </w:r>
      <w:r w:rsidR="001C374B" w:rsidRPr="003A2BA2">
        <w:rPr>
          <w:rFonts w:ascii="Times New Roman" w:eastAsia="Times New Roman" w:hAnsi="Times New Roman" w:cs="Times New Roman"/>
          <w:sz w:val="20"/>
          <w:szCs w:val="20"/>
          <w:lang w:eastAsia="ru-RU"/>
        </w:rPr>
        <w:t>годов</w:t>
      </w:r>
      <w:r w:rsidRPr="003A2BA2">
        <w:rPr>
          <w:rFonts w:ascii="Times New Roman" w:eastAsia="Times New Roman" w:hAnsi="Times New Roman" w:cs="Times New Roman"/>
          <w:sz w:val="20"/>
          <w:szCs w:val="20"/>
          <w:lang w:eastAsia="ru-RU"/>
        </w:rPr>
        <w:t xml:space="preserve">» Заключения </w:t>
      </w:r>
    </w:p>
    <w:p w:rsidR="00A6265F" w:rsidRPr="003A2BA2" w:rsidRDefault="00A6265F" w:rsidP="00A6265F">
      <w:pPr>
        <w:widowControl w:val="0"/>
        <w:tabs>
          <w:tab w:val="left" w:pos="10065"/>
          <w:tab w:val="left" w:pos="10206"/>
        </w:tabs>
        <w:overflowPunct w:val="0"/>
        <w:autoSpaceDE w:val="0"/>
        <w:autoSpaceDN w:val="0"/>
        <w:adjustRightInd w:val="0"/>
        <w:spacing w:after="0" w:line="240" w:lineRule="auto"/>
        <w:ind w:left="5103"/>
        <w:contextualSpacing/>
        <w:jc w:val="both"/>
        <w:textAlignment w:val="baseline"/>
        <w:rPr>
          <w:rFonts w:ascii="Times New Roman" w:eastAsia="Times New Roman" w:hAnsi="Times New Roman" w:cs="Times New Roman"/>
          <w:sz w:val="24"/>
          <w:szCs w:val="24"/>
          <w:lang w:eastAsia="ru-RU"/>
        </w:rPr>
      </w:pPr>
    </w:p>
    <w:p w:rsidR="00E37F10" w:rsidRPr="003A2BA2" w:rsidRDefault="00CC7E4E" w:rsidP="00E37F10">
      <w:pPr>
        <w:widowControl w:val="0"/>
        <w:overflowPunct w:val="0"/>
        <w:autoSpaceDE w:val="0"/>
        <w:autoSpaceDN w:val="0"/>
        <w:adjustRightInd w:val="0"/>
        <w:spacing w:after="0" w:line="360" w:lineRule="auto"/>
        <w:ind w:firstLine="709"/>
        <w:jc w:val="right"/>
        <w:textAlignment w:val="baseline"/>
        <w:rPr>
          <w:rFonts w:ascii="Times New Roman" w:eastAsia="Times New Roman" w:hAnsi="Times New Roman" w:cs="Times New Roman"/>
          <w:sz w:val="24"/>
          <w:szCs w:val="24"/>
          <w:lang w:eastAsia="ru-RU"/>
        </w:rPr>
      </w:pPr>
      <w:r w:rsidRPr="003A2BA2">
        <w:rPr>
          <w:rFonts w:ascii="Times New Roman" w:eastAsia="Times New Roman" w:hAnsi="Times New Roman" w:cs="Times New Roman"/>
          <w:sz w:val="24"/>
          <w:szCs w:val="24"/>
          <w:lang w:eastAsia="ru-RU"/>
        </w:rPr>
        <w:t>Таблица </w:t>
      </w:r>
      <w:r w:rsidR="00E37F10" w:rsidRPr="003A2BA2">
        <w:rPr>
          <w:rFonts w:ascii="Times New Roman" w:eastAsia="Times New Roman" w:hAnsi="Times New Roman" w:cs="Times New Roman"/>
          <w:sz w:val="24"/>
          <w:szCs w:val="24"/>
          <w:lang w:eastAsia="ru-RU"/>
        </w:rPr>
        <w:t>1 </w:t>
      </w:r>
    </w:p>
    <w:p w:rsidR="00E37F10" w:rsidRPr="003A2BA2" w:rsidRDefault="00593864" w:rsidP="00E37F10">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r w:rsidRPr="003A2BA2">
        <w:rPr>
          <w:rFonts w:ascii="Times New Roman" w:eastAsia="Times New Roman" w:hAnsi="Times New Roman" w:cs="Times New Roman"/>
          <w:b/>
          <w:sz w:val="24"/>
          <w:szCs w:val="24"/>
          <w:lang w:eastAsia="ru-RU"/>
        </w:rPr>
        <w:t>Анализ планируемых</w:t>
      </w:r>
      <w:r w:rsidR="00E37F10" w:rsidRPr="003A2BA2">
        <w:rPr>
          <w:rFonts w:ascii="Times New Roman" w:eastAsia="Times New Roman" w:hAnsi="Times New Roman" w:cs="Times New Roman"/>
          <w:b/>
          <w:sz w:val="24"/>
          <w:szCs w:val="24"/>
          <w:lang w:eastAsia="ru-RU"/>
        </w:rPr>
        <w:t xml:space="preserve"> расходов на реализацию ФАИП </w:t>
      </w:r>
      <w:r w:rsidR="006C6C15" w:rsidRPr="003A2BA2">
        <w:rPr>
          <w:rFonts w:ascii="Times New Roman" w:eastAsia="Times New Roman" w:hAnsi="Times New Roman" w:cs="Times New Roman"/>
          <w:b/>
          <w:sz w:val="24"/>
          <w:szCs w:val="24"/>
          <w:lang w:eastAsia="ru-RU"/>
        </w:rPr>
        <w:t>на 202</w:t>
      </w:r>
      <w:r w:rsidR="00097203" w:rsidRPr="003A2BA2">
        <w:rPr>
          <w:rFonts w:ascii="Times New Roman" w:eastAsia="Times New Roman" w:hAnsi="Times New Roman" w:cs="Times New Roman"/>
          <w:b/>
          <w:sz w:val="24"/>
          <w:szCs w:val="24"/>
          <w:lang w:eastAsia="ru-RU"/>
        </w:rPr>
        <w:t>1</w:t>
      </w:r>
      <w:r w:rsidR="006C6C15" w:rsidRPr="003A2BA2">
        <w:rPr>
          <w:rFonts w:ascii="Times New Roman" w:eastAsia="Times New Roman" w:hAnsi="Times New Roman" w:cs="Times New Roman"/>
          <w:b/>
          <w:sz w:val="24"/>
          <w:szCs w:val="24"/>
          <w:lang w:eastAsia="ru-RU"/>
        </w:rPr>
        <w:t xml:space="preserve"> год  и на плановый период 202</w:t>
      </w:r>
      <w:r w:rsidR="00097203" w:rsidRPr="003A2BA2">
        <w:rPr>
          <w:rFonts w:ascii="Times New Roman" w:eastAsia="Times New Roman" w:hAnsi="Times New Roman" w:cs="Times New Roman"/>
          <w:b/>
          <w:sz w:val="24"/>
          <w:szCs w:val="24"/>
          <w:lang w:eastAsia="ru-RU"/>
        </w:rPr>
        <w:t>2</w:t>
      </w:r>
      <w:r w:rsidR="006C6C15" w:rsidRPr="003A2BA2">
        <w:rPr>
          <w:rFonts w:ascii="Times New Roman" w:eastAsia="Times New Roman" w:hAnsi="Times New Roman" w:cs="Times New Roman"/>
          <w:b/>
          <w:sz w:val="24"/>
          <w:szCs w:val="24"/>
          <w:lang w:eastAsia="ru-RU"/>
        </w:rPr>
        <w:t xml:space="preserve"> и 202</w:t>
      </w:r>
      <w:r w:rsidR="00097203" w:rsidRPr="003A2BA2">
        <w:rPr>
          <w:rFonts w:ascii="Times New Roman" w:eastAsia="Times New Roman" w:hAnsi="Times New Roman" w:cs="Times New Roman"/>
          <w:b/>
          <w:sz w:val="24"/>
          <w:szCs w:val="24"/>
          <w:lang w:eastAsia="ru-RU"/>
        </w:rPr>
        <w:t>3</w:t>
      </w:r>
      <w:r w:rsidR="006C6C15" w:rsidRPr="003A2BA2">
        <w:rPr>
          <w:rFonts w:ascii="Times New Roman" w:eastAsia="Times New Roman" w:hAnsi="Times New Roman" w:cs="Times New Roman"/>
          <w:b/>
          <w:sz w:val="24"/>
          <w:szCs w:val="24"/>
          <w:lang w:eastAsia="ru-RU"/>
        </w:rPr>
        <w:t xml:space="preserve"> годов</w:t>
      </w:r>
    </w:p>
    <w:p w:rsidR="00E37F10" w:rsidRPr="003A2BA2" w:rsidRDefault="00E37F10" w:rsidP="00190960">
      <w:pPr>
        <w:widowControl w:val="0"/>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10"/>
          <w:szCs w:val="10"/>
          <w:lang w:eastAsia="ru-RU"/>
        </w:rPr>
      </w:pPr>
    </w:p>
    <w:tbl>
      <w:tblPr>
        <w:tblStyle w:val="a3"/>
        <w:tblW w:w="0" w:type="auto"/>
        <w:tblInd w:w="108" w:type="dxa"/>
        <w:tblLook w:val="04A0" w:firstRow="1" w:lastRow="0" w:firstColumn="1" w:lastColumn="0" w:noHBand="0" w:noVBand="1"/>
      </w:tblPr>
      <w:tblGrid>
        <w:gridCol w:w="1845"/>
        <w:gridCol w:w="7796"/>
      </w:tblGrid>
      <w:tr w:rsidR="00890208" w:rsidRPr="003A2BA2" w:rsidTr="00261C3A">
        <w:tc>
          <w:tcPr>
            <w:tcW w:w="1845" w:type="dxa"/>
          </w:tcPr>
          <w:p w:rsidR="00890208" w:rsidRPr="003A2BA2" w:rsidRDefault="00890208" w:rsidP="00C62C1D">
            <w:pPr>
              <w:widowControl w:val="0"/>
              <w:overflowPunct w:val="0"/>
              <w:autoSpaceDE w:val="0"/>
              <w:autoSpaceDN w:val="0"/>
              <w:adjustRightInd w:val="0"/>
              <w:jc w:val="both"/>
              <w:textAlignment w:val="baseline"/>
              <w:rPr>
                <w:sz w:val="22"/>
                <w:szCs w:val="22"/>
              </w:rPr>
            </w:pPr>
            <w:r w:rsidRPr="003A2BA2">
              <w:rPr>
                <w:sz w:val="22"/>
                <w:szCs w:val="22"/>
              </w:rPr>
              <w:t>Общий объем расходов на реализацию ФАИП</w:t>
            </w:r>
          </w:p>
        </w:tc>
        <w:tc>
          <w:tcPr>
            <w:tcW w:w="7796" w:type="dxa"/>
          </w:tcPr>
          <w:p w:rsidR="008310BC" w:rsidRPr="003A2BA2" w:rsidRDefault="008310BC" w:rsidP="008310BC">
            <w:pPr>
              <w:widowControl w:val="0"/>
              <w:ind w:firstLine="317"/>
              <w:jc w:val="both"/>
              <w:rPr>
                <w:sz w:val="22"/>
                <w:szCs w:val="22"/>
              </w:rPr>
            </w:pPr>
            <w:r w:rsidRPr="003A2BA2">
              <w:rPr>
                <w:b/>
                <w:sz w:val="22"/>
                <w:szCs w:val="22"/>
              </w:rPr>
              <w:t>Расходы федерального бюджета на реализацию ФАИП на 2021 год</w:t>
            </w:r>
            <w:r w:rsidRPr="003A2BA2">
              <w:rPr>
                <w:sz w:val="22"/>
                <w:szCs w:val="22"/>
              </w:rPr>
              <w:t xml:space="preserve"> (без учета сведений, составляющих государственную тайну) согласно материалам к законопроекту предусмотрены в объеме </w:t>
            </w:r>
            <w:r w:rsidRPr="003A2BA2">
              <w:rPr>
                <w:b/>
                <w:sz w:val="22"/>
                <w:szCs w:val="22"/>
              </w:rPr>
              <w:t>810 104,4 млн. рублей,</w:t>
            </w:r>
            <w:r w:rsidRPr="003A2BA2">
              <w:rPr>
                <w:sz w:val="22"/>
                <w:szCs w:val="22"/>
              </w:rPr>
              <w:t xml:space="preserve"> что:</w:t>
            </w:r>
          </w:p>
          <w:p w:rsidR="008310BC" w:rsidRPr="003A2BA2" w:rsidRDefault="008310BC" w:rsidP="008310BC">
            <w:pPr>
              <w:widowControl w:val="0"/>
              <w:ind w:firstLine="317"/>
              <w:jc w:val="both"/>
              <w:rPr>
                <w:sz w:val="22"/>
                <w:szCs w:val="22"/>
              </w:rPr>
            </w:pPr>
            <w:r w:rsidRPr="003A2BA2">
              <w:rPr>
                <w:sz w:val="22"/>
                <w:szCs w:val="22"/>
              </w:rPr>
              <w:t xml:space="preserve">на 27 404,4 млн. рублей, или на 3,3 %, меньше, чем объем бюджетных ассигнований на ФАИП, утвержденный на 2020 год Федеральным законом № 380-ФЗ (837 508,8 млн. рублей); </w:t>
            </w:r>
          </w:p>
          <w:p w:rsidR="008310BC" w:rsidRPr="003A2BA2" w:rsidRDefault="008310BC" w:rsidP="008310BC">
            <w:pPr>
              <w:widowControl w:val="0"/>
              <w:ind w:firstLine="317"/>
              <w:jc w:val="both"/>
              <w:rPr>
                <w:sz w:val="22"/>
                <w:szCs w:val="22"/>
              </w:rPr>
            </w:pPr>
            <w:r w:rsidRPr="003A2BA2">
              <w:rPr>
                <w:sz w:val="22"/>
                <w:szCs w:val="22"/>
              </w:rPr>
              <w:t xml:space="preserve">на 67 743,6 млн. рублей, или на 7,7 %, меньше, чем объем бюджетных ассигнований на ФАИП, утвержденный на 2021 год Федеральным законом № 380-ФЗ (877 848,0 млн. рублей). </w:t>
            </w:r>
          </w:p>
          <w:p w:rsidR="008310BC" w:rsidRPr="003A2BA2" w:rsidRDefault="008310BC" w:rsidP="008310BC">
            <w:pPr>
              <w:widowControl w:val="0"/>
              <w:ind w:firstLine="317"/>
              <w:jc w:val="both"/>
              <w:rPr>
                <w:sz w:val="22"/>
                <w:szCs w:val="22"/>
              </w:rPr>
            </w:pPr>
            <w:proofErr w:type="gramStart"/>
            <w:r w:rsidRPr="003A2BA2">
              <w:rPr>
                <w:sz w:val="22"/>
                <w:szCs w:val="22"/>
              </w:rPr>
              <w:t xml:space="preserve">Бюджетные ассигнования на ФАИП </w:t>
            </w:r>
            <w:r w:rsidRPr="003A2BA2">
              <w:rPr>
                <w:b/>
                <w:sz w:val="22"/>
                <w:szCs w:val="22"/>
              </w:rPr>
              <w:t>на 2022 год</w:t>
            </w:r>
            <w:r w:rsidRPr="003A2BA2">
              <w:rPr>
                <w:sz w:val="22"/>
                <w:szCs w:val="22"/>
              </w:rPr>
              <w:t xml:space="preserve"> предусмотрены в объеме </w:t>
            </w:r>
            <w:r w:rsidRPr="003A2BA2">
              <w:rPr>
                <w:b/>
                <w:sz w:val="22"/>
                <w:szCs w:val="22"/>
              </w:rPr>
              <w:t>802 161,0 млн. рублей</w:t>
            </w:r>
            <w:r w:rsidRPr="003A2BA2">
              <w:rPr>
                <w:sz w:val="22"/>
                <w:szCs w:val="22"/>
              </w:rPr>
              <w:t>, что ниже предусмотренного законопроектом уровня 2021 года на 7 943,4 млн. рублей, или на 1 %, и на 64 034,0 млн. рублей, или на 7,4 %, меньше, чем объем бюджетных ассигнований на ФАИП, утвержденный на 2022 год Федеральным законом № 380-ФЗ (866 195,0 млн. рублей).</w:t>
            </w:r>
            <w:proofErr w:type="gramEnd"/>
          </w:p>
          <w:p w:rsidR="008310BC" w:rsidRPr="003A2BA2" w:rsidRDefault="008310BC" w:rsidP="008310BC">
            <w:pPr>
              <w:widowControl w:val="0"/>
              <w:ind w:firstLine="317"/>
              <w:jc w:val="both"/>
              <w:rPr>
                <w:sz w:val="22"/>
                <w:szCs w:val="22"/>
              </w:rPr>
            </w:pPr>
            <w:r w:rsidRPr="003A2BA2">
              <w:rPr>
                <w:sz w:val="22"/>
                <w:szCs w:val="22"/>
              </w:rPr>
              <w:t xml:space="preserve">Бюджетные ассигнования на ФАИП </w:t>
            </w:r>
            <w:r w:rsidRPr="003A2BA2">
              <w:rPr>
                <w:b/>
                <w:sz w:val="22"/>
                <w:szCs w:val="22"/>
              </w:rPr>
              <w:t>на 2023 год</w:t>
            </w:r>
            <w:r w:rsidRPr="003A2BA2">
              <w:rPr>
                <w:sz w:val="22"/>
                <w:szCs w:val="22"/>
              </w:rPr>
              <w:t xml:space="preserve"> предусмотрены в объеме </w:t>
            </w:r>
            <w:r w:rsidRPr="003A2BA2">
              <w:rPr>
                <w:b/>
                <w:sz w:val="22"/>
                <w:szCs w:val="22"/>
              </w:rPr>
              <w:t>846 530,9 млн. рублей</w:t>
            </w:r>
            <w:r w:rsidRPr="003A2BA2">
              <w:rPr>
                <w:sz w:val="22"/>
                <w:szCs w:val="22"/>
              </w:rPr>
              <w:t xml:space="preserve">, что выше предусмотренного законопроектом уровня 2022 года на 44 369,9 млн. рублей, или на 5,5 %. </w:t>
            </w:r>
          </w:p>
          <w:p w:rsidR="00890208" w:rsidRPr="003A2BA2" w:rsidRDefault="00C21981" w:rsidP="00C21981">
            <w:pPr>
              <w:widowControl w:val="0"/>
              <w:overflowPunct w:val="0"/>
              <w:autoSpaceDE w:val="0"/>
              <w:autoSpaceDN w:val="0"/>
              <w:adjustRightInd w:val="0"/>
              <w:ind w:left="34" w:firstLine="317"/>
              <w:jc w:val="both"/>
              <w:textAlignment w:val="baseline"/>
              <w:rPr>
                <w:sz w:val="22"/>
                <w:szCs w:val="22"/>
              </w:rPr>
            </w:pPr>
            <w:proofErr w:type="gramStart"/>
            <w:r w:rsidRPr="003A2BA2">
              <w:rPr>
                <w:sz w:val="22"/>
                <w:szCs w:val="22"/>
              </w:rPr>
              <w:t xml:space="preserve">На реализацию </w:t>
            </w:r>
            <w:r w:rsidRPr="003A2BA2">
              <w:rPr>
                <w:b/>
                <w:sz w:val="22"/>
                <w:szCs w:val="22"/>
              </w:rPr>
              <w:t>специальных работ,</w:t>
            </w:r>
            <w:r w:rsidRPr="003A2BA2">
              <w:rPr>
                <w:sz w:val="22"/>
                <w:szCs w:val="22"/>
              </w:rPr>
              <w:t xml:space="preserve"> входящих в государственный оборонный заказ (без учета сведений, составляющих государственную тайну), на 2021 год предусмотрено 99 935,0 млн. рублей, или 12,3 % объема ФАИП (по состоянию на 1 сентября 2020 года доля указанных расходов в ФАИП составляет 12,8 %), на 2022 год – 95 321,2 млн. рублей, или 11,9 %, и на 2023 год – 88 865,5 млн. рублей, или 10,5 %.</w:t>
            </w:r>
            <w:proofErr w:type="gramEnd"/>
          </w:p>
        </w:tc>
      </w:tr>
      <w:tr w:rsidR="00890208" w:rsidRPr="003A2BA2" w:rsidTr="00261C3A">
        <w:tc>
          <w:tcPr>
            <w:tcW w:w="1845" w:type="dxa"/>
          </w:tcPr>
          <w:p w:rsidR="00890208" w:rsidRPr="003A2BA2" w:rsidRDefault="00C33038" w:rsidP="00C33038">
            <w:pPr>
              <w:widowControl w:val="0"/>
              <w:overflowPunct w:val="0"/>
              <w:autoSpaceDE w:val="0"/>
              <w:autoSpaceDN w:val="0"/>
              <w:adjustRightInd w:val="0"/>
              <w:jc w:val="both"/>
              <w:textAlignment w:val="baseline"/>
              <w:rPr>
                <w:sz w:val="22"/>
                <w:szCs w:val="22"/>
              </w:rPr>
            </w:pPr>
            <w:r w:rsidRPr="003A2BA2">
              <w:rPr>
                <w:sz w:val="22"/>
                <w:szCs w:val="22"/>
              </w:rPr>
              <w:t>Р</w:t>
            </w:r>
            <w:r w:rsidR="00DC6718" w:rsidRPr="003A2BA2">
              <w:rPr>
                <w:sz w:val="22"/>
                <w:szCs w:val="22"/>
              </w:rPr>
              <w:t>асход</w:t>
            </w:r>
            <w:r w:rsidRPr="003A2BA2">
              <w:rPr>
                <w:sz w:val="22"/>
                <w:szCs w:val="22"/>
              </w:rPr>
              <w:t>ы</w:t>
            </w:r>
            <w:r w:rsidR="00DC6718" w:rsidRPr="003A2BA2">
              <w:rPr>
                <w:sz w:val="22"/>
                <w:szCs w:val="22"/>
              </w:rPr>
              <w:t xml:space="preserve"> на ФАИП</w:t>
            </w:r>
            <w:r w:rsidR="00CC18CC" w:rsidRPr="003A2BA2">
              <w:rPr>
                <w:sz w:val="22"/>
                <w:szCs w:val="22"/>
              </w:rPr>
              <w:t xml:space="preserve"> в рамках госпрограмм</w:t>
            </w:r>
          </w:p>
        </w:tc>
        <w:tc>
          <w:tcPr>
            <w:tcW w:w="7796" w:type="dxa"/>
          </w:tcPr>
          <w:p w:rsidR="004F6B18" w:rsidRPr="003A2BA2" w:rsidRDefault="004F6B18" w:rsidP="004F6B18">
            <w:pPr>
              <w:widowControl w:val="0"/>
              <w:overflowPunct w:val="0"/>
              <w:autoSpaceDE w:val="0"/>
              <w:autoSpaceDN w:val="0"/>
              <w:adjustRightInd w:val="0"/>
              <w:ind w:firstLine="317"/>
              <w:jc w:val="both"/>
              <w:textAlignment w:val="baseline"/>
              <w:rPr>
                <w:sz w:val="22"/>
                <w:szCs w:val="22"/>
              </w:rPr>
            </w:pPr>
            <w:r w:rsidRPr="003A2BA2">
              <w:rPr>
                <w:sz w:val="22"/>
                <w:szCs w:val="22"/>
              </w:rPr>
              <w:t xml:space="preserve">Объем бюджетных ассигнований на ФАИП, которые предусматриваются </w:t>
            </w:r>
            <w:r w:rsidRPr="003A2BA2">
              <w:rPr>
                <w:b/>
                <w:sz w:val="22"/>
                <w:szCs w:val="22"/>
              </w:rPr>
              <w:t>в рамках государственных программ,</w:t>
            </w:r>
            <w:r w:rsidRPr="003A2BA2">
              <w:rPr>
                <w:sz w:val="22"/>
                <w:szCs w:val="22"/>
              </w:rPr>
              <w:t xml:space="preserve"> составляет: на 2021 год – 772 896,1 млн. рублей, или 95,4 % общего объема, на 2022 год – 787 791,9 млн. рублей, или 98,2 %, на 2023 год – 834 139,1 млн. рублей, или 98,5 %.</w:t>
            </w:r>
          </w:p>
          <w:p w:rsidR="004F6B18" w:rsidRPr="003A2BA2" w:rsidRDefault="004F6B18" w:rsidP="004F6B18">
            <w:pPr>
              <w:widowControl w:val="0"/>
              <w:overflowPunct w:val="0"/>
              <w:autoSpaceDE w:val="0"/>
              <w:autoSpaceDN w:val="0"/>
              <w:adjustRightInd w:val="0"/>
              <w:ind w:firstLine="317"/>
              <w:jc w:val="both"/>
              <w:textAlignment w:val="baseline"/>
              <w:rPr>
                <w:sz w:val="22"/>
                <w:szCs w:val="22"/>
              </w:rPr>
            </w:pPr>
            <w:proofErr w:type="gramStart"/>
            <w:r w:rsidRPr="003A2BA2">
              <w:rPr>
                <w:b/>
                <w:sz w:val="22"/>
                <w:szCs w:val="22"/>
              </w:rPr>
              <w:t xml:space="preserve">В разрезе госпрограмм </w:t>
            </w:r>
            <w:r w:rsidRPr="003A2BA2">
              <w:rPr>
                <w:sz w:val="22"/>
                <w:szCs w:val="22"/>
              </w:rPr>
              <w:t xml:space="preserve">наибольший объем ассигнований на ФАИП на 2021 год предусмотрен </w:t>
            </w:r>
            <w:r w:rsidR="00987AEE">
              <w:rPr>
                <w:b/>
                <w:sz w:val="22"/>
                <w:szCs w:val="22"/>
              </w:rPr>
              <w:t>по госпрограммам</w:t>
            </w:r>
            <w:r w:rsidRPr="003A2BA2">
              <w:rPr>
                <w:b/>
                <w:sz w:val="22"/>
                <w:szCs w:val="22"/>
              </w:rPr>
              <w:t xml:space="preserve"> «Развитие транспортной системы»</w:t>
            </w:r>
            <w:r w:rsidRPr="003A2BA2">
              <w:rPr>
                <w:sz w:val="22"/>
                <w:szCs w:val="22"/>
              </w:rPr>
              <w:t xml:space="preserve"> (207 882,7 млн. рублей, или </w:t>
            </w:r>
            <w:r w:rsidRPr="003A2BA2">
              <w:rPr>
                <w:b/>
                <w:sz w:val="22"/>
                <w:szCs w:val="22"/>
              </w:rPr>
              <w:t>25,7 %</w:t>
            </w:r>
            <w:r w:rsidRPr="003A2BA2">
              <w:rPr>
                <w:sz w:val="22"/>
                <w:szCs w:val="22"/>
              </w:rPr>
              <w:t xml:space="preserve"> общего объема бюджетных ассигнований на ФАИП</w:t>
            </w:r>
            <w:r w:rsidRPr="00987AEE">
              <w:rPr>
                <w:sz w:val="22"/>
                <w:szCs w:val="22"/>
              </w:rPr>
              <w:t>), «Развитие энергопромышленного комплекса» (75 010,2 млн. рублей, или 9,3 %), «Социально-экономическое развитие Республики Крым и г.</w:t>
            </w:r>
            <w:r w:rsidR="00575B8C">
              <w:rPr>
                <w:sz w:val="22"/>
                <w:szCs w:val="22"/>
              </w:rPr>
              <w:t> </w:t>
            </w:r>
            <w:r w:rsidRPr="00987AEE">
              <w:rPr>
                <w:sz w:val="22"/>
                <w:szCs w:val="22"/>
              </w:rPr>
              <w:t>Севастополя» (71 016,7 млн. рублей, или 8,8 %).</w:t>
            </w:r>
            <w:proofErr w:type="gramEnd"/>
          </w:p>
          <w:p w:rsidR="009115AC" w:rsidRPr="003A2BA2" w:rsidRDefault="009115AC" w:rsidP="009115AC">
            <w:pPr>
              <w:widowControl w:val="0"/>
              <w:overflowPunct w:val="0"/>
              <w:autoSpaceDE w:val="0"/>
              <w:autoSpaceDN w:val="0"/>
              <w:adjustRightInd w:val="0"/>
              <w:ind w:firstLine="317"/>
              <w:jc w:val="both"/>
              <w:textAlignment w:val="baseline"/>
              <w:rPr>
                <w:sz w:val="22"/>
                <w:szCs w:val="22"/>
              </w:rPr>
            </w:pPr>
            <w:r w:rsidRPr="003A2BA2">
              <w:rPr>
                <w:sz w:val="22"/>
                <w:szCs w:val="22"/>
              </w:rPr>
              <w:t xml:space="preserve">Объем средств на мероприятия, не входящие в государственные программы, составляет на 2021 год 37 208,4 млн. рублей, или 4,6 % объема ФАИП, в том числе </w:t>
            </w:r>
            <w:r w:rsidRPr="003A2BA2">
              <w:rPr>
                <w:b/>
                <w:sz w:val="22"/>
                <w:szCs w:val="22"/>
              </w:rPr>
              <w:t>по непрограммному направлению деятельности «Реализация функций иных федеральных органов государственной власти»</w:t>
            </w:r>
            <w:r w:rsidRPr="003A2BA2">
              <w:rPr>
                <w:sz w:val="22"/>
                <w:szCs w:val="22"/>
              </w:rPr>
              <w:t xml:space="preserve"> - 26 012,2</w:t>
            </w:r>
            <w:r w:rsidR="00987AEE">
              <w:rPr>
                <w:sz w:val="22"/>
                <w:szCs w:val="22"/>
              </w:rPr>
              <w:t> </w:t>
            </w:r>
            <w:r w:rsidRPr="003A2BA2">
              <w:rPr>
                <w:sz w:val="22"/>
                <w:szCs w:val="22"/>
              </w:rPr>
              <w:t xml:space="preserve">млн. рублей, или </w:t>
            </w:r>
            <w:r w:rsidRPr="003A2BA2">
              <w:rPr>
                <w:b/>
                <w:sz w:val="22"/>
                <w:szCs w:val="22"/>
              </w:rPr>
              <w:t>3,2 %</w:t>
            </w:r>
            <w:r w:rsidRPr="003A2BA2">
              <w:rPr>
                <w:sz w:val="22"/>
                <w:szCs w:val="22"/>
              </w:rPr>
              <w:t xml:space="preserve">. </w:t>
            </w:r>
          </w:p>
          <w:p w:rsidR="009115AC" w:rsidRPr="003A2BA2" w:rsidRDefault="009115AC" w:rsidP="009115AC">
            <w:pPr>
              <w:widowControl w:val="0"/>
              <w:overflowPunct w:val="0"/>
              <w:autoSpaceDE w:val="0"/>
              <w:autoSpaceDN w:val="0"/>
              <w:adjustRightInd w:val="0"/>
              <w:ind w:firstLine="317"/>
              <w:jc w:val="both"/>
              <w:textAlignment w:val="baseline"/>
              <w:rPr>
                <w:sz w:val="22"/>
                <w:szCs w:val="22"/>
              </w:rPr>
            </w:pPr>
            <w:r w:rsidRPr="003A2BA2">
              <w:rPr>
                <w:sz w:val="22"/>
                <w:szCs w:val="22"/>
              </w:rPr>
              <w:t xml:space="preserve">На 2022 год объем средств на непрограммные направления деятельности составляет 14 369,1 млн. рублей, или 1,8 % объема ФАИП, на 2023 год – 12 391,8 млн. рублей, или 1,5 %. </w:t>
            </w:r>
          </w:p>
        </w:tc>
      </w:tr>
      <w:tr w:rsidR="00890208" w:rsidRPr="003A2BA2" w:rsidTr="00261C3A">
        <w:tc>
          <w:tcPr>
            <w:tcW w:w="1845" w:type="dxa"/>
          </w:tcPr>
          <w:p w:rsidR="00890208" w:rsidRPr="003A2BA2" w:rsidRDefault="00C33038" w:rsidP="00C33038">
            <w:pPr>
              <w:widowControl w:val="0"/>
              <w:overflowPunct w:val="0"/>
              <w:autoSpaceDE w:val="0"/>
              <w:autoSpaceDN w:val="0"/>
              <w:adjustRightInd w:val="0"/>
              <w:jc w:val="both"/>
              <w:textAlignment w:val="baseline"/>
              <w:rPr>
                <w:sz w:val="22"/>
                <w:szCs w:val="22"/>
              </w:rPr>
            </w:pPr>
            <w:r w:rsidRPr="003A2BA2">
              <w:rPr>
                <w:sz w:val="22"/>
                <w:szCs w:val="22"/>
              </w:rPr>
              <w:t>Р</w:t>
            </w:r>
            <w:r w:rsidR="00CC18CC" w:rsidRPr="003A2BA2">
              <w:rPr>
                <w:sz w:val="22"/>
                <w:szCs w:val="22"/>
              </w:rPr>
              <w:t>асход</w:t>
            </w:r>
            <w:r w:rsidRPr="003A2BA2">
              <w:rPr>
                <w:sz w:val="22"/>
                <w:szCs w:val="22"/>
              </w:rPr>
              <w:t>ы</w:t>
            </w:r>
            <w:r w:rsidR="00CC18CC" w:rsidRPr="003A2BA2">
              <w:rPr>
                <w:sz w:val="22"/>
                <w:szCs w:val="22"/>
              </w:rPr>
              <w:t xml:space="preserve"> на ФАИП в рамках национальных проектов</w:t>
            </w:r>
          </w:p>
        </w:tc>
        <w:tc>
          <w:tcPr>
            <w:tcW w:w="7796" w:type="dxa"/>
          </w:tcPr>
          <w:p w:rsidR="0062631E" w:rsidRPr="003A2BA2" w:rsidRDefault="0062631E" w:rsidP="0062631E">
            <w:pPr>
              <w:widowControl w:val="0"/>
              <w:overflowPunct w:val="0"/>
              <w:autoSpaceDE w:val="0"/>
              <w:autoSpaceDN w:val="0"/>
              <w:adjustRightInd w:val="0"/>
              <w:ind w:firstLine="317"/>
              <w:jc w:val="both"/>
              <w:textAlignment w:val="baseline"/>
              <w:rPr>
                <w:sz w:val="22"/>
                <w:szCs w:val="22"/>
              </w:rPr>
            </w:pPr>
            <w:r w:rsidRPr="003A2BA2">
              <w:rPr>
                <w:sz w:val="22"/>
                <w:szCs w:val="22"/>
              </w:rPr>
              <w:t xml:space="preserve">Объем бюджетных ассигнований на реализацию ФАИП, которые предусматриваются в рамках </w:t>
            </w:r>
            <w:r w:rsidRPr="003A2BA2">
              <w:rPr>
                <w:b/>
                <w:sz w:val="22"/>
                <w:szCs w:val="22"/>
              </w:rPr>
              <w:t>национальных проектов (программ)</w:t>
            </w:r>
            <w:r w:rsidRPr="003A2BA2">
              <w:rPr>
                <w:sz w:val="22"/>
                <w:szCs w:val="22"/>
              </w:rPr>
              <w:t>, составляет: на 2021 год – 347 273,1 млн. рублей, или 42,9 % общего объема, на 2022 год – 425 769,2 млн. рублей, или 53,1 %, на 2023 год – 457 280,0 млн. рублей, или 54 %.</w:t>
            </w:r>
          </w:p>
          <w:p w:rsidR="004459F8" w:rsidRPr="003A2BA2" w:rsidRDefault="0062631E" w:rsidP="002B35AD">
            <w:pPr>
              <w:widowControl w:val="0"/>
              <w:overflowPunct w:val="0"/>
              <w:autoSpaceDE w:val="0"/>
              <w:autoSpaceDN w:val="0"/>
              <w:adjustRightInd w:val="0"/>
              <w:ind w:firstLine="317"/>
              <w:jc w:val="both"/>
              <w:textAlignment w:val="baseline"/>
              <w:rPr>
                <w:sz w:val="22"/>
                <w:szCs w:val="22"/>
              </w:rPr>
            </w:pPr>
            <w:proofErr w:type="gramStart"/>
            <w:r w:rsidRPr="003A2BA2">
              <w:rPr>
                <w:sz w:val="22"/>
                <w:szCs w:val="22"/>
              </w:rPr>
              <w:lastRenderedPageBreak/>
              <w:t xml:space="preserve">Наибольший объем ассигнований на ФАИП на 2021 год предусмотрен на </w:t>
            </w:r>
            <w:r w:rsidR="006D230F">
              <w:rPr>
                <w:b/>
                <w:sz w:val="22"/>
                <w:szCs w:val="22"/>
              </w:rPr>
              <w:t>к</w:t>
            </w:r>
            <w:r w:rsidRPr="003A2BA2">
              <w:rPr>
                <w:b/>
                <w:sz w:val="22"/>
                <w:szCs w:val="22"/>
              </w:rPr>
              <w:t>омплексный план модернизации и расширения магистральной инфраструктуры</w:t>
            </w:r>
            <w:r w:rsidR="006D230F">
              <w:rPr>
                <w:b/>
                <w:sz w:val="22"/>
                <w:szCs w:val="22"/>
              </w:rPr>
              <w:t xml:space="preserve"> </w:t>
            </w:r>
            <w:r w:rsidR="006D230F" w:rsidRPr="006D230F">
              <w:rPr>
                <w:b/>
                <w:sz w:val="22"/>
                <w:szCs w:val="22"/>
              </w:rPr>
              <w:t>на период до 2024 года</w:t>
            </w:r>
            <w:r w:rsidRPr="003A2BA2">
              <w:rPr>
                <w:sz w:val="22"/>
                <w:szCs w:val="22"/>
              </w:rPr>
              <w:t xml:space="preserve"> (213 258,2 млн. рублей, или 61,4 % общего объема бюджетных ассигнований по ФАИП на реализацию инвестиционных проектов, включенных в национальные проекты (программы), а также по национальным проектам (программам) </w:t>
            </w:r>
            <w:r w:rsidRPr="003A2BA2">
              <w:rPr>
                <w:b/>
                <w:sz w:val="22"/>
                <w:szCs w:val="22"/>
              </w:rPr>
              <w:t>«Экология»</w:t>
            </w:r>
            <w:r w:rsidRPr="003A2BA2">
              <w:rPr>
                <w:sz w:val="22"/>
                <w:szCs w:val="22"/>
              </w:rPr>
              <w:t xml:space="preserve"> (51 020,0 млн. рублей, или 14,7 %), </w:t>
            </w:r>
            <w:r w:rsidRPr="003A2BA2">
              <w:rPr>
                <w:b/>
                <w:sz w:val="22"/>
                <w:szCs w:val="22"/>
              </w:rPr>
              <w:t>«Образование»</w:t>
            </w:r>
            <w:r w:rsidRPr="003A2BA2">
              <w:rPr>
                <w:sz w:val="22"/>
                <w:szCs w:val="22"/>
              </w:rPr>
              <w:t xml:space="preserve"> (20 740,9 млн</w:t>
            </w:r>
            <w:proofErr w:type="gramEnd"/>
            <w:r w:rsidRPr="003A2BA2">
              <w:rPr>
                <w:sz w:val="22"/>
                <w:szCs w:val="22"/>
              </w:rPr>
              <w:t xml:space="preserve">. рублей, или 6 %), </w:t>
            </w:r>
            <w:r w:rsidRPr="003A2BA2">
              <w:rPr>
                <w:b/>
                <w:sz w:val="22"/>
                <w:szCs w:val="22"/>
              </w:rPr>
              <w:t>«Здравоохранение»</w:t>
            </w:r>
            <w:r w:rsidRPr="003A2BA2">
              <w:rPr>
                <w:sz w:val="22"/>
                <w:szCs w:val="22"/>
              </w:rPr>
              <w:t xml:space="preserve"> (20 455,4 млн. рублей, или 5,9 %) и </w:t>
            </w:r>
            <w:r w:rsidRPr="003A2BA2">
              <w:rPr>
                <w:b/>
                <w:sz w:val="22"/>
                <w:szCs w:val="22"/>
              </w:rPr>
              <w:t>«Демография»</w:t>
            </w:r>
            <w:r w:rsidRPr="003A2BA2">
              <w:rPr>
                <w:sz w:val="22"/>
                <w:szCs w:val="22"/>
              </w:rPr>
              <w:t xml:space="preserve"> (20 362,6 млн. рублей, или 5,9 %).</w:t>
            </w:r>
          </w:p>
        </w:tc>
      </w:tr>
      <w:tr w:rsidR="00890208" w:rsidRPr="003A2BA2" w:rsidTr="00261C3A">
        <w:tc>
          <w:tcPr>
            <w:tcW w:w="1845" w:type="dxa"/>
          </w:tcPr>
          <w:p w:rsidR="00890208" w:rsidRPr="003A2BA2" w:rsidRDefault="00C33038" w:rsidP="00C33038">
            <w:pPr>
              <w:widowControl w:val="0"/>
              <w:overflowPunct w:val="0"/>
              <w:autoSpaceDE w:val="0"/>
              <w:autoSpaceDN w:val="0"/>
              <w:adjustRightInd w:val="0"/>
              <w:jc w:val="both"/>
              <w:textAlignment w:val="baseline"/>
              <w:rPr>
                <w:sz w:val="22"/>
                <w:szCs w:val="22"/>
              </w:rPr>
            </w:pPr>
            <w:r w:rsidRPr="003A2BA2">
              <w:rPr>
                <w:sz w:val="22"/>
                <w:szCs w:val="22"/>
              </w:rPr>
              <w:lastRenderedPageBreak/>
              <w:t>Р</w:t>
            </w:r>
            <w:r w:rsidR="000C11FC" w:rsidRPr="003A2BA2">
              <w:rPr>
                <w:sz w:val="22"/>
                <w:szCs w:val="22"/>
              </w:rPr>
              <w:t>асход</w:t>
            </w:r>
            <w:r w:rsidRPr="003A2BA2">
              <w:rPr>
                <w:sz w:val="22"/>
                <w:szCs w:val="22"/>
              </w:rPr>
              <w:t>ы</w:t>
            </w:r>
            <w:r w:rsidR="000C11FC" w:rsidRPr="003A2BA2">
              <w:rPr>
                <w:sz w:val="22"/>
                <w:szCs w:val="22"/>
              </w:rPr>
              <w:t xml:space="preserve"> на ФАИП в рамках федеральных целевых программ</w:t>
            </w:r>
          </w:p>
        </w:tc>
        <w:tc>
          <w:tcPr>
            <w:tcW w:w="7796" w:type="dxa"/>
          </w:tcPr>
          <w:p w:rsidR="00F44691" w:rsidRPr="003A2BA2" w:rsidRDefault="00F44691" w:rsidP="00F44691">
            <w:pPr>
              <w:widowControl w:val="0"/>
              <w:overflowPunct w:val="0"/>
              <w:autoSpaceDE w:val="0"/>
              <w:autoSpaceDN w:val="0"/>
              <w:adjustRightInd w:val="0"/>
              <w:ind w:firstLine="317"/>
              <w:jc w:val="both"/>
              <w:textAlignment w:val="baseline"/>
              <w:rPr>
                <w:sz w:val="22"/>
                <w:szCs w:val="22"/>
              </w:rPr>
            </w:pPr>
            <w:proofErr w:type="gramStart"/>
            <w:r w:rsidRPr="003A2BA2">
              <w:rPr>
                <w:sz w:val="22"/>
                <w:szCs w:val="22"/>
              </w:rPr>
              <w:t>Бюджетные ассигнования на реализацию инвестиционных проектов в рамках ФЦП составят на 2021 год – 114 359,4 млн. рублей, или 14,1 % общего объема бюджетных ассигнований по ФАИП, на реализацию инвестиционных проектов, не включенных в ФЦП, - 695 745,0 млн. рублей, или 85,9 %. Начиная с 2019 года осуществляется сокращение доли расходов на реализацию ФАИП в рамках ФЦП, что обусловлено досрочным прекращением ряда ФЦП, мероприятия</w:t>
            </w:r>
            <w:proofErr w:type="gramEnd"/>
            <w:r w:rsidRPr="003A2BA2">
              <w:rPr>
                <w:sz w:val="22"/>
                <w:szCs w:val="22"/>
              </w:rPr>
              <w:t xml:space="preserve"> </w:t>
            </w:r>
            <w:proofErr w:type="gramStart"/>
            <w:r w:rsidRPr="003A2BA2">
              <w:rPr>
                <w:sz w:val="22"/>
                <w:szCs w:val="22"/>
              </w:rPr>
              <w:t xml:space="preserve">которых интегрированы в состав пилотных госпрограмм, а также плановыми сроками завершения отдельных ФЦП. </w:t>
            </w:r>
            <w:proofErr w:type="gramEnd"/>
          </w:p>
          <w:p w:rsidR="003A6E4E" w:rsidRPr="003A2BA2" w:rsidRDefault="00F44691" w:rsidP="00B21787">
            <w:pPr>
              <w:widowControl w:val="0"/>
              <w:overflowPunct w:val="0"/>
              <w:autoSpaceDE w:val="0"/>
              <w:autoSpaceDN w:val="0"/>
              <w:adjustRightInd w:val="0"/>
              <w:ind w:firstLine="317"/>
              <w:jc w:val="both"/>
              <w:textAlignment w:val="baseline"/>
              <w:rPr>
                <w:sz w:val="22"/>
                <w:szCs w:val="22"/>
              </w:rPr>
            </w:pPr>
            <w:proofErr w:type="gramStart"/>
            <w:r w:rsidRPr="003A2BA2">
              <w:rPr>
                <w:sz w:val="22"/>
                <w:szCs w:val="22"/>
              </w:rPr>
              <w:t xml:space="preserve">В разрезе ФЦП наибольший объем расходов на ФАИП на 2021 год предусмотрен по </w:t>
            </w:r>
            <w:r w:rsidRPr="003A2BA2">
              <w:rPr>
                <w:b/>
                <w:sz w:val="22"/>
                <w:szCs w:val="22"/>
              </w:rPr>
              <w:t>ФЦП «Социально-экономическое развитие Республики Крым и г. Севастополя до 2022 года»</w:t>
            </w:r>
            <w:r w:rsidRPr="003A2BA2">
              <w:rPr>
                <w:sz w:val="22"/>
                <w:szCs w:val="22"/>
              </w:rPr>
              <w:t xml:space="preserve"> (71 016,7 млн. рублей, или </w:t>
            </w:r>
            <w:r w:rsidRPr="003A2BA2">
              <w:rPr>
                <w:b/>
                <w:sz w:val="22"/>
                <w:szCs w:val="22"/>
              </w:rPr>
              <w:t>62,1 %</w:t>
            </w:r>
            <w:r w:rsidRPr="003A2BA2">
              <w:rPr>
                <w:sz w:val="22"/>
                <w:szCs w:val="22"/>
              </w:rPr>
              <w:t xml:space="preserve"> общего объема бюджетных ассигнований по ФАИП на реализацию инвестиционных проектов, включенных в ФЦП), </w:t>
            </w:r>
            <w:r w:rsidRPr="003A2BA2">
              <w:rPr>
                <w:b/>
                <w:sz w:val="22"/>
                <w:szCs w:val="22"/>
              </w:rPr>
              <w:t>«Развитие российских космодромов на 2016 - 2025 годы»</w:t>
            </w:r>
            <w:r w:rsidRPr="003A2BA2">
              <w:rPr>
                <w:sz w:val="22"/>
                <w:szCs w:val="22"/>
              </w:rPr>
              <w:t xml:space="preserve"> (26 693,8 млн. рублей, или </w:t>
            </w:r>
            <w:r w:rsidRPr="003A2BA2">
              <w:rPr>
                <w:b/>
                <w:sz w:val="22"/>
                <w:szCs w:val="22"/>
              </w:rPr>
              <w:t>23,3 %</w:t>
            </w:r>
            <w:r w:rsidRPr="003A2BA2">
              <w:rPr>
                <w:sz w:val="22"/>
                <w:szCs w:val="22"/>
              </w:rPr>
              <w:t xml:space="preserve">), </w:t>
            </w:r>
            <w:r w:rsidRPr="003A2BA2">
              <w:rPr>
                <w:b/>
                <w:sz w:val="22"/>
                <w:szCs w:val="22"/>
              </w:rPr>
              <w:t>«Федеральная космическая программа России</w:t>
            </w:r>
            <w:proofErr w:type="gramEnd"/>
            <w:r w:rsidRPr="003A2BA2">
              <w:rPr>
                <w:b/>
                <w:sz w:val="22"/>
                <w:szCs w:val="22"/>
              </w:rPr>
              <w:t xml:space="preserve"> на 2016 - 2025 годы»</w:t>
            </w:r>
            <w:r w:rsidRPr="003A2BA2">
              <w:rPr>
                <w:sz w:val="22"/>
                <w:szCs w:val="22"/>
              </w:rPr>
              <w:t xml:space="preserve"> (7 472,7</w:t>
            </w:r>
            <w:r w:rsidR="00B21787">
              <w:rPr>
                <w:sz w:val="22"/>
                <w:szCs w:val="22"/>
              </w:rPr>
              <w:t> </w:t>
            </w:r>
            <w:r w:rsidRPr="003A2BA2">
              <w:rPr>
                <w:sz w:val="22"/>
                <w:szCs w:val="22"/>
              </w:rPr>
              <w:t>млн. рублей, или </w:t>
            </w:r>
            <w:r w:rsidRPr="003A2BA2">
              <w:rPr>
                <w:b/>
                <w:sz w:val="22"/>
                <w:szCs w:val="22"/>
              </w:rPr>
              <w:t>6,5 %</w:t>
            </w:r>
            <w:r w:rsidRPr="003A2BA2">
              <w:rPr>
                <w:sz w:val="22"/>
                <w:szCs w:val="22"/>
              </w:rPr>
              <w:t>).</w:t>
            </w:r>
          </w:p>
        </w:tc>
      </w:tr>
      <w:tr w:rsidR="00890208" w:rsidRPr="003A2BA2" w:rsidTr="00261C3A">
        <w:tc>
          <w:tcPr>
            <w:tcW w:w="1845" w:type="dxa"/>
          </w:tcPr>
          <w:p w:rsidR="00890208" w:rsidRPr="003A2BA2" w:rsidRDefault="00AA4B35" w:rsidP="00AA4B35">
            <w:pPr>
              <w:widowControl w:val="0"/>
              <w:overflowPunct w:val="0"/>
              <w:autoSpaceDE w:val="0"/>
              <w:autoSpaceDN w:val="0"/>
              <w:adjustRightInd w:val="0"/>
              <w:jc w:val="both"/>
              <w:textAlignment w:val="baseline"/>
              <w:rPr>
                <w:sz w:val="22"/>
                <w:szCs w:val="22"/>
              </w:rPr>
            </w:pPr>
            <w:r w:rsidRPr="003A2BA2">
              <w:rPr>
                <w:sz w:val="22"/>
                <w:szCs w:val="22"/>
              </w:rPr>
              <w:t xml:space="preserve">Расходы на ФАИП в разрезе главных распорядителей средств </w:t>
            </w:r>
            <w:r w:rsidR="000D5B77" w:rsidRPr="003A2BA2">
              <w:rPr>
                <w:sz w:val="22"/>
                <w:szCs w:val="22"/>
              </w:rPr>
              <w:t>федерального бюджета</w:t>
            </w:r>
          </w:p>
        </w:tc>
        <w:tc>
          <w:tcPr>
            <w:tcW w:w="7796" w:type="dxa"/>
          </w:tcPr>
          <w:p w:rsidR="00437352" w:rsidRPr="003A2BA2" w:rsidRDefault="00437352" w:rsidP="00437352">
            <w:pPr>
              <w:widowControl w:val="0"/>
              <w:overflowPunct w:val="0"/>
              <w:autoSpaceDE w:val="0"/>
              <w:autoSpaceDN w:val="0"/>
              <w:adjustRightInd w:val="0"/>
              <w:ind w:firstLine="317"/>
              <w:jc w:val="both"/>
              <w:textAlignment w:val="baseline"/>
              <w:rPr>
                <w:sz w:val="22"/>
                <w:szCs w:val="22"/>
              </w:rPr>
            </w:pPr>
            <w:proofErr w:type="gramStart"/>
            <w:r w:rsidRPr="003A2BA2">
              <w:rPr>
                <w:b/>
                <w:sz w:val="22"/>
                <w:szCs w:val="22"/>
              </w:rPr>
              <w:t>В разрезе главных распорядителей</w:t>
            </w:r>
            <w:r w:rsidRPr="003A2BA2">
              <w:rPr>
                <w:sz w:val="22"/>
                <w:szCs w:val="22"/>
              </w:rPr>
              <w:t xml:space="preserve"> средств федерального бюджета наибольший объем ассигнований на реализацию инвестиционных проектов ФАИП на 2021 год предусмотрен </w:t>
            </w:r>
            <w:r w:rsidRPr="003A2BA2">
              <w:rPr>
                <w:b/>
                <w:sz w:val="22"/>
                <w:szCs w:val="22"/>
              </w:rPr>
              <w:t>Росавтодору</w:t>
            </w:r>
            <w:r w:rsidRPr="003A2BA2">
              <w:rPr>
                <w:sz w:val="22"/>
                <w:szCs w:val="22"/>
              </w:rPr>
              <w:t xml:space="preserve"> (113 992,4 млн. рублей, или </w:t>
            </w:r>
            <w:r w:rsidRPr="003A2BA2">
              <w:rPr>
                <w:b/>
                <w:sz w:val="22"/>
                <w:szCs w:val="22"/>
              </w:rPr>
              <w:t>14,1 %</w:t>
            </w:r>
            <w:r w:rsidRPr="003A2BA2">
              <w:rPr>
                <w:sz w:val="22"/>
                <w:szCs w:val="22"/>
              </w:rPr>
              <w:t xml:space="preserve"> общего объема бюджетных ассигнований по ФАИП), </w:t>
            </w:r>
            <w:r w:rsidRPr="003A2BA2">
              <w:rPr>
                <w:b/>
                <w:sz w:val="22"/>
                <w:szCs w:val="22"/>
              </w:rPr>
              <w:t>Государственной корпорации по атомной энергии «Росатом»</w:t>
            </w:r>
            <w:r w:rsidRPr="003A2BA2">
              <w:rPr>
                <w:sz w:val="22"/>
                <w:szCs w:val="22"/>
              </w:rPr>
              <w:t xml:space="preserve"> (74 683,8 млн. рублей, или </w:t>
            </w:r>
            <w:r w:rsidRPr="003A2BA2">
              <w:rPr>
                <w:b/>
                <w:sz w:val="22"/>
                <w:szCs w:val="22"/>
              </w:rPr>
              <w:t>9,2 %</w:t>
            </w:r>
            <w:r w:rsidRPr="003A2BA2">
              <w:rPr>
                <w:sz w:val="22"/>
                <w:szCs w:val="22"/>
              </w:rPr>
              <w:t xml:space="preserve">) и </w:t>
            </w:r>
            <w:r w:rsidRPr="003A2BA2">
              <w:rPr>
                <w:b/>
                <w:sz w:val="22"/>
                <w:szCs w:val="22"/>
              </w:rPr>
              <w:t>Минэкономразвития России</w:t>
            </w:r>
            <w:r w:rsidRPr="003A2BA2">
              <w:rPr>
                <w:sz w:val="22"/>
                <w:szCs w:val="22"/>
              </w:rPr>
              <w:t xml:space="preserve"> (62 825,8 млн. рублей, или </w:t>
            </w:r>
            <w:r w:rsidRPr="003A2BA2">
              <w:rPr>
                <w:b/>
                <w:sz w:val="22"/>
                <w:szCs w:val="22"/>
              </w:rPr>
              <w:t>7,8 %</w:t>
            </w:r>
            <w:r w:rsidRPr="003A2BA2">
              <w:rPr>
                <w:sz w:val="22"/>
                <w:szCs w:val="22"/>
              </w:rPr>
              <w:t>).</w:t>
            </w:r>
            <w:proofErr w:type="gramEnd"/>
          </w:p>
          <w:p w:rsidR="00670E51" w:rsidRPr="003A2BA2" w:rsidRDefault="00437352" w:rsidP="00437352">
            <w:pPr>
              <w:widowControl w:val="0"/>
              <w:overflowPunct w:val="0"/>
              <w:autoSpaceDE w:val="0"/>
              <w:autoSpaceDN w:val="0"/>
              <w:adjustRightInd w:val="0"/>
              <w:ind w:firstLine="317"/>
              <w:jc w:val="both"/>
              <w:textAlignment w:val="baseline"/>
              <w:rPr>
                <w:sz w:val="22"/>
                <w:szCs w:val="22"/>
              </w:rPr>
            </w:pPr>
            <w:r w:rsidRPr="003A2BA2">
              <w:rPr>
                <w:sz w:val="22"/>
                <w:szCs w:val="22"/>
              </w:rPr>
              <w:t xml:space="preserve">Наибольшая доля бюджетных ассигнований на реализацию инвестиционных проектов ФАИП на 2022 и 2023 годы предусмотрена </w:t>
            </w:r>
            <w:r w:rsidRPr="003A2BA2">
              <w:rPr>
                <w:b/>
                <w:sz w:val="22"/>
                <w:szCs w:val="22"/>
              </w:rPr>
              <w:t>Росавтодору</w:t>
            </w:r>
            <w:r w:rsidRPr="003A2BA2">
              <w:rPr>
                <w:sz w:val="22"/>
                <w:szCs w:val="22"/>
              </w:rPr>
              <w:t xml:space="preserve"> (</w:t>
            </w:r>
            <w:r w:rsidRPr="00404CEB">
              <w:rPr>
                <w:sz w:val="22"/>
                <w:szCs w:val="22"/>
              </w:rPr>
              <w:t xml:space="preserve">19,6 % и 27,2 % </w:t>
            </w:r>
            <w:r w:rsidRPr="003A2BA2">
              <w:rPr>
                <w:sz w:val="22"/>
                <w:szCs w:val="22"/>
              </w:rPr>
              <w:t>общего объема ФАИП соответственно).</w:t>
            </w:r>
          </w:p>
        </w:tc>
      </w:tr>
    </w:tbl>
    <w:p w:rsidR="006B33E8" w:rsidRPr="003A2BA2" w:rsidRDefault="006B33E8" w:rsidP="00190960">
      <w:pPr>
        <w:widowControl w:val="0"/>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4"/>
          <w:szCs w:val="24"/>
          <w:lang w:eastAsia="ru-RU"/>
        </w:rPr>
      </w:pPr>
    </w:p>
    <w:p w:rsidR="003D2CF0" w:rsidRPr="003A2BA2" w:rsidRDefault="006B33E8">
      <w:pPr>
        <w:rPr>
          <w:rFonts w:ascii="Times New Roman" w:eastAsia="Times New Roman" w:hAnsi="Times New Roman" w:cs="Times New Roman"/>
          <w:sz w:val="24"/>
          <w:szCs w:val="24"/>
          <w:lang w:eastAsia="ru-RU"/>
        </w:rPr>
        <w:sectPr w:rsidR="003D2CF0" w:rsidRPr="003A2BA2" w:rsidSect="00271501">
          <w:headerReference w:type="default" r:id="rId9"/>
          <w:pgSz w:w="11906" w:h="16838"/>
          <w:pgMar w:top="1134" w:right="1133" w:bottom="1134" w:left="1134" w:header="709" w:footer="709" w:gutter="0"/>
          <w:cols w:space="708"/>
          <w:titlePg/>
          <w:docGrid w:linePitch="360"/>
        </w:sectPr>
      </w:pPr>
      <w:r w:rsidRPr="003A2BA2">
        <w:rPr>
          <w:rFonts w:ascii="Times New Roman" w:eastAsia="Times New Roman" w:hAnsi="Times New Roman" w:cs="Times New Roman"/>
          <w:sz w:val="24"/>
          <w:szCs w:val="24"/>
          <w:lang w:eastAsia="ru-RU"/>
        </w:rPr>
        <w:br w:type="page"/>
      </w:r>
    </w:p>
    <w:p w:rsidR="00476103" w:rsidRPr="003A2BA2" w:rsidRDefault="00476103" w:rsidP="00476103">
      <w:pPr>
        <w:widowControl w:val="0"/>
        <w:overflowPunct w:val="0"/>
        <w:autoSpaceDE w:val="0"/>
        <w:autoSpaceDN w:val="0"/>
        <w:adjustRightInd w:val="0"/>
        <w:spacing w:after="0" w:line="360" w:lineRule="auto"/>
        <w:ind w:firstLine="709"/>
        <w:jc w:val="right"/>
        <w:textAlignment w:val="baseline"/>
        <w:rPr>
          <w:rFonts w:ascii="Times New Roman" w:eastAsia="Times New Roman" w:hAnsi="Times New Roman" w:cs="Times New Roman"/>
          <w:sz w:val="24"/>
          <w:szCs w:val="24"/>
          <w:lang w:eastAsia="ru-RU"/>
        </w:rPr>
      </w:pPr>
      <w:r w:rsidRPr="003A2BA2">
        <w:rPr>
          <w:rFonts w:ascii="Times New Roman" w:eastAsia="Times New Roman" w:hAnsi="Times New Roman" w:cs="Times New Roman"/>
          <w:sz w:val="24"/>
          <w:szCs w:val="24"/>
          <w:lang w:eastAsia="ru-RU"/>
        </w:rPr>
        <w:lastRenderedPageBreak/>
        <w:t>Таблица  2 </w:t>
      </w:r>
    </w:p>
    <w:p w:rsidR="005A1F41" w:rsidRPr="003A2BA2" w:rsidRDefault="005A1F41" w:rsidP="005A1F41">
      <w:pPr>
        <w:widowControl w:val="0"/>
        <w:overflowPunct w:val="0"/>
        <w:autoSpaceDE w:val="0"/>
        <w:autoSpaceDN w:val="0"/>
        <w:adjustRightInd w:val="0"/>
        <w:spacing w:after="0" w:line="240" w:lineRule="auto"/>
        <w:contextualSpacing/>
        <w:jc w:val="center"/>
        <w:textAlignment w:val="baseline"/>
        <w:rPr>
          <w:rFonts w:ascii="Times New Roman" w:hAnsi="Times New Roman" w:cs="Times New Roman"/>
          <w:b/>
          <w:sz w:val="24"/>
          <w:szCs w:val="24"/>
        </w:rPr>
      </w:pPr>
      <w:r w:rsidRPr="003A2BA2">
        <w:rPr>
          <w:rFonts w:ascii="Times New Roman" w:eastAsia="Times New Roman" w:hAnsi="Times New Roman" w:cs="Times New Roman"/>
          <w:b/>
          <w:sz w:val="24"/>
          <w:szCs w:val="24"/>
          <w:lang w:eastAsia="ru-RU"/>
        </w:rPr>
        <w:t xml:space="preserve">Информация об основных недостатках </w:t>
      </w:r>
      <w:r w:rsidR="00B6218C" w:rsidRPr="003A2BA2">
        <w:rPr>
          <w:rFonts w:ascii="Times New Roman" w:eastAsia="Times New Roman" w:hAnsi="Times New Roman" w:cs="Times New Roman"/>
          <w:b/>
          <w:sz w:val="24"/>
          <w:szCs w:val="24"/>
          <w:lang w:eastAsia="ru-RU"/>
        </w:rPr>
        <w:t xml:space="preserve">и </w:t>
      </w:r>
      <w:r w:rsidR="00CC7E4E" w:rsidRPr="003A2BA2">
        <w:rPr>
          <w:rFonts w:ascii="Times New Roman" w:eastAsia="Times New Roman" w:hAnsi="Times New Roman" w:cs="Times New Roman"/>
          <w:b/>
          <w:sz w:val="24"/>
          <w:szCs w:val="24"/>
          <w:lang w:eastAsia="ru-RU"/>
        </w:rPr>
        <w:t xml:space="preserve">о </w:t>
      </w:r>
      <w:r w:rsidR="00B6218C" w:rsidRPr="003A2BA2">
        <w:rPr>
          <w:rFonts w:ascii="Times New Roman" w:eastAsia="Times New Roman" w:hAnsi="Times New Roman" w:cs="Times New Roman"/>
          <w:b/>
          <w:sz w:val="24"/>
          <w:szCs w:val="24"/>
          <w:lang w:eastAsia="ru-RU"/>
        </w:rPr>
        <w:t xml:space="preserve">нарушениях </w:t>
      </w:r>
      <w:r w:rsidRPr="003A2BA2">
        <w:rPr>
          <w:rFonts w:ascii="Times New Roman" w:eastAsia="Times New Roman" w:hAnsi="Times New Roman" w:cs="Times New Roman"/>
          <w:b/>
          <w:sz w:val="24"/>
          <w:szCs w:val="24"/>
          <w:lang w:eastAsia="ru-RU"/>
        </w:rPr>
        <w:t xml:space="preserve">при планировании расходов на реализацию </w:t>
      </w:r>
      <w:r w:rsidRPr="003A2BA2">
        <w:rPr>
          <w:rFonts w:ascii="Times New Roman" w:hAnsi="Times New Roman" w:cs="Times New Roman"/>
          <w:b/>
          <w:sz w:val="24"/>
          <w:szCs w:val="24"/>
        </w:rPr>
        <w:t>ФАИП  на 202</w:t>
      </w:r>
      <w:r w:rsidR="002E16C9" w:rsidRPr="003A2BA2">
        <w:rPr>
          <w:rFonts w:ascii="Times New Roman" w:hAnsi="Times New Roman" w:cs="Times New Roman"/>
          <w:b/>
          <w:sz w:val="24"/>
          <w:szCs w:val="24"/>
        </w:rPr>
        <w:t>1</w:t>
      </w:r>
      <w:r w:rsidRPr="003A2BA2">
        <w:rPr>
          <w:rFonts w:ascii="Times New Roman" w:hAnsi="Times New Roman" w:cs="Times New Roman"/>
          <w:b/>
          <w:sz w:val="24"/>
          <w:szCs w:val="24"/>
        </w:rPr>
        <w:t xml:space="preserve"> год и на плановый период 202</w:t>
      </w:r>
      <w:r w:rsidR="002E16C9" w:rsidRPr="003A2BA2">
        <w:rPr>
          <w:rFonts w:ascii="Times New Roman" w:hAnsi="Times New Roman" w:cs="Times New Roman"/>
          <w:b/>
          <w:sz w:val="24"/>
          <w:szCs w:val="24"/>
        </w:rPr>
        <w:t>2</w:t>
      </w:r>
      <w:r w:rsidRPr="003A2BA2">
        <w:rPr>
          <w:rFonts w:ascii="Times New Roman" w:hAnsi="Times New Roman" w:cs="Times New Roman"/>
          <w:b/>
          <w:sz w:val="24"/>
          <w:szCs w:val="24"/>
        </w:rPr>
        <w:t xml:space="preserve"> и 202</w:t>
      </w:r>
      <w:r w:rsidR="002E16C9" w:rsidRPr="003A2BA2">
        <w:rPr>
          <w:rFonts w:ascii="Times New Roman" w:hAnsi="Times New Roman" w:cs="Times New Roman"/>
          <w:b/>
          <w:sz w:val="24"/>
          <w:szCs w:val="24"/>
        </w:rPr>
        <w:t>3</w:t>
      </w:r>
      <w:r w:rsidRPr="003A2BA2">
        <w:rPr>
          <w:rFonts w:ascii="Times New Roman" w:hAnsi="Times New Roman" w:cs="Times New Roman"/>
          <w:b/>
          <w:sz w:val="24"/>
          <w:szCs w:val="24"/>
        </w:rPr>
        <w:t xml:space="preserve"> годов, выявленных по результатам проверок Счетной палаты</w:t>
      </w:r>
    </w:p>
    <w:p w:rsidR="00981991" w:rsidRPr="003A2BA2" w:rsidRDefault="00981991" w:rsidP="005A1F41">
      <w:pPr>
        <w:widowControl w:val="0"/>
        <w:overflowPunct w:val="0"/>
        <w:autoSpaceDE w:val="0"/>
        <w:autoSpaceDN w:val="0"/>
        <w:adjustRightInd w:val="0"/>
        <w:spacing w:after="0" w:line="240" w:lineRule="auto"/>
        <w:contextualSpacing/>
        <w:jc w:val="center"/>
        <w:textAlignment w:val="baseline"/>
        <w:rPr>
          <w:rFonts w:ascii="Times New Roman" w:hAnsi="Times New Roman" w:cs="Times New Roman"/>
          <w:b/>
          <w:sz w:val="24"/>
          <w:szCs w:val="24"/>
        </w:rPr>
      </w:pPr>
    </w:p>
    <w:p w:rsidR="00261C3A" w:rsidRPr="003A2BA2" w:rsidRDefault="00261C3A" w:rsidP="005A1F41">
      <w:pPr>
        <w:widowControl w:val="0"/>
        <w:overflowPunct w:val="0"/>
        <w:autoSpaceDE w:val="0"/>
        <w:autoSpaceDN w:val="0"/>
        <w:adjustRightInd w:val="0"/>
        <w:spacing w:after="0" w:line="240" w:lineRule="auto"/>
        <w:contextualSpacing/>
        <w:jc w:val="center"/>
        <w:textAlignment w:val="baseline"/>
        <w:rPr>
          <w:rFonts w:ascii="Times New Roman" w:hAnsi="Times New Roman" w:cs="Times New Roman"/>
          <w:b/>
          <w:sz w:val="24"/>
          <w:szCs w:val="24"/>
        </w:rPr>
      </w:pPr>
    </w:p>
    <w:tbl>
      <w:tblPr>
        <w:tblStyle w:val="a3"/>
        <w:tblW w:w="0" w:type="auto"/>
        <w:tblLook w:val="04A0" w:firstRow="1" w:lastRow="0" w:firstColumn="1" w:lastColumn="0" w:noHBand="0" w:noVBand="1"/>
      </w:tblPr>
      <w:tblGrid>
        <w:gridCol w:w="3510"/>
        <w:gridCol w:w="6203"/>
      </w:tblGrid>
      <w:tr w:rsidR="005A1F41" w:rsidRPr="003A2BA2" w:rsidTr="00490BFB">
        <w:trPr>
          <w:trHeight w:val="20"/>
          <w:tblHeader/>
        </w:trPr>
        <w:tc>
          <w:tcPr>
            <w:tcW w:w="3510" w:type="dxa"/>
            <w:vAlign w:val="center"/>
          </w:tcPr>
          <w:p w:rsidR="005A1F41" w:rsidRPr="003A2BA2" w:rsidRDefault="005A1F41" w:rsidP="00336FCD">
            <w:pPr>
              <w:widowControl w:val="0"/>
              <w:overflowPunct w:val="0"/>
              <w:autoSpaceDE w:val="0"/>
              <w:autoSpaceDN w:val="0"/>
              <w:adjustRightInd w:val="0"/>
              <w:contextualSpacing/>
              <w:jc w:val="center"/>
              <w:textAlignment w:val="baseline"/>
              <w:rPr>
                <w:b/>
                <w:sz w:val="22"/>
                <w:szCs w:val="22"/>
              </w:rPr>
            </w:pPr>
            <w:r w:rsidRPr="003A2BA2">
              <w:rPr>
                <w:b/>
                <w:sz w:val="22"/>
                <w:szCs w:val="22"/>
              </w:rPr>
              <w:t>Наименование показателя</w:t>
            </w:r>
          </w:p>
        </w:tc>
        <w:tc>
          <w:tcPr>
            <w:tcW w:w="6203" w:type="dxa"/>
            <w:vAlign w:val="center"/>
          </w:tcPr>
          <w:p w:rsidR="005A1F41" w:rsidRPr="003A2BA2" w:rsidRDefault="005A1F41" w:rsidP="00336FCD">
            <w:pPr>
              <w:widowControl w:val="0"/>
              <w:overflowPunct w:val="0"/>
              <w:autoSpaceDE w:val="0"/>
              <w:autoSpaceDN w:val="0"/>
              <w:adjustRightInd w:val="0"/>
              <w:contextualSpacing/>
              <w:jc w:val="center"/>
              <w:textAlignment w:val="baseline"/>
              <w:rPr>
                <w:b/>
                <w:sz w:val="22"/>
                <w:szCs w:val="22"/>
              </w:rPr>
            </w:pPr>
            <w:r w:rsidRPr="003A2BA2">
              <w:rPr>
                <w:b/>
                <w:sz w:val="22"/>
                <w:szCs w:val="22"/>
              </w:rPr>
              <w:t>Наименование главного распорядителя средств федерального бюджета</w:t>
            </w:r>
          </w:p>
        </w:tc>
      </w:tr>
      <w:tr w:rsidR="005A1F41" w:rsidRPr="003A2BA2" w:rsidTr="00490BFB">
        <w:trPr>
          <w:trHeight w:val="20"/>
        </w:trPr>
        <w:tc>
          <w:tcPr>
            <w:tcW w:w="9713" w:type="dxa"/>
            <w:gridSpan w:val="2"/>
          </w:tcPr>
          <w:p w:rsidR="005A1F41" w:rsidRPr="003A2BA2" w:rsidRDefault="005A1F41" w:rsidP="00261C3A">
            <w:pPr>
              <w:widowControl w:val="0"/>
              <w:overflowPunct w:val="0"/>
              <w:autoSpaceDE w:val="0"/>
              <w:autoSpaceDN w:val="0"/>
              <w:adjustRightInd w:val="0"/>
              <w:contextualSpacing/>
              <w:jc w:val="both"/>
              <w:textAlignment w:val="baseline"/>
              <w:rPr>
                <w:b/>
                <w:sz w:val="22"/>
                <w:szCs w:val="22"/>
              </w:rPr>
            </w:pPr>
            <w:r w:rsidRPr="003A2BA2">
              <w:rPr>
                <w:b/>
                <w:sz w:val="22"/>
                <w:szCs w:val="22"/>
              </w:rPr>
              <w:t xml:space="preserve">1. </w:t>
            </w:r>
            <w:r w:rsidR="00261C3A" w:rsidRPr="003A2BA2">
              <w:rPr>
                <w:b/>
                <w:sz w:val="22"/>
                <w:szCs w:val="22"/>
              </w:rPr>
              <w:t>К</w:t>
            </w:r>
            <w:r w:rsidRPr="003A2BA2">
              <w:rPr>
                <w:b/>
                <w:sz w:val="22"/>
                <w:szCs w:val="22"/>
              </w:rPr>
              <w:t xml:space="preserve"> включению в ФАИП </w:t>
            </w:r>
            <w:r w:rsidR="00261C3A" w:rsidRPr="003A2BA2">
              <w:rPr>
                <w:b/>
                <w:sz w:val="22"/>
                <w:szCs w:val="22"/>
              </w:rPr>
              <w:t xml:space="preserve">планируются </w:t>
            </w:r>
            <w:r w:rsidRPr="003A2BA2">
              <w:rPr>
                <w:b/>
                <w:sz w:val="22"/>
                <w:szCs w:val="22"/>
              </w:rPr>
              <w:t>объекты, не готовые к началу строительства (реконструкции) в соответствии с требованиями законодательства Российской Федерации:</w:t>
            </w:r>
          </w:p>
        </w:tc>
      </w:tr>
      <w:tr w:rsidR="005A1F41" w:rsidRPr="003A2BA2" w:rsidTr="00490BFB">
        <w:trPr>
          <w:trHeight w:val="20"/>
        </w:trPr>
        <w:tc>
          <w:tcPr>
            <w:tcW w:w="3510" w:type="dxa"/>
          </w:tcPr>
          <w:p w:rsidR="005A1F41" w:rsidRPr="003A2BA2" w:rsidRDefault="005A1F41" w:rsidP="00CC7E4E">
            <w:pPr>
              <w:widowControl w:val="0"/>
              <w:overflowPunct w:val="0"/>
              <w:autoSpaceDE w:val="0"/>
              <w:autoSpaceDN w:val="0"/>
              <w:adjustRightInd w:val="0"/>
              <w:jc w:val="both"/>
              <w:textAlignment w:val="baseline"/>
              <w:rPr>
                <w:sz w:val="22"/>
                <w:szCs w:val="22"/>
              </w:rPr>
            </w:pPr>
            <w:r w:rsidRPr="003A2BA2">
              <w:rPr>
                <w:sz w:val="22"/>
                <w:szCs w:val="22"/>
              </w:rPr>
              <w:t xml:space="preserve">   при отсутствии утвержденной проектной документации с положительным заключением государственной экспертизы и/или при отсутствии решения о предоставлении земельных участков под строительство</w:t>
            </w:r>
          </w:p>
        </w:tc>
        <w:tc>
          <w:tcPr>
            <w:tcW w:w="6203" w:type="dxa"/>
          </w:tcPr>
          <w:p w:rsidR="005A1F41" w:rsidRPr="003A2BA2" w:rsidRDefault="002E16C9" w:rsidP="00697661">
            <w:pPr>
              <w:widowControl w:val="0"/>
              <w:overflowPunct w:val="0"/>
              <w:autoSpaceDE w:val="0"/>
              <w:autoSpaceDN w:val="0"/>
              <w:adjustRightInd w:val="0"/>
              <w:ind w:firstLine="176"/>
              <w:contextualSpacing/>
              <w:jc w:val="both"/>
              <w:textAlignment w:val="baseline"/>
              <w:rPr>
                <w:sz w:val="22"/>
                <w:szCs w:val="22"/>
              </w:rPr>
            </w:pPr>
            <w:proofErr w:type="gramStart"/>
            <w:r w:rsidRPr="003A2BA2">
              <w:rPr>
                <w:sz w:val="22"/>
                <w:szCs w:val="22"/>
              </w:rPr>
              <w:t>Минпромторг России, Минэнерго России, Росводресурсы, Минкультуры России, Минздрав России, Минстрой России, Минкомсвязь России, Минпросвещения России, Минобрнауки России, Росрыболовство, Россельхознадзор, Минсельхоз России, ФТС России, ФНС России, Минтранс России, Росавиация, Росавтодор, Росжелдор, Росморречфлот, Минэкономразвития России, Роспотребнадзор, ФАС России, МИД России, Управление делами Президента Российской Федерации, Минюст России, ФГБОУ ВО «РАНХ и ГС», ФМБА России, Генеральная прокуратура Российской Федерации, Следственный комитет Российской Федерации</w:t>
            </w:r>
            <w:proofErr w:type="gramEnd"/>
            <w:r w:rsidRPr="003A2BA2">
              <w:rPr>
                <w:sz w:val="22"/>
                <w:szCs w:val="22"/>
              </w:rPr>
              <w:t>, Верховный Суд Российской Федерации, ФГБУ «НИЦ «Курчатовский институт», ГК «Росатом», Минспорт России</w:t>
            </w:r>
            <w:r w:rsidR="005A1F41" w:rsidRPr="003A2BA2">
              <w:rPr>
                <w:sz w:val="22"/>
                <w:szCs w:val="22"/>
              </w:rPr>
              <w:t xml:space="preserve"> </w:t>
            </w:r>
          </w:p>
        </w:tc>
      </w:tr>
      <w:tr w:rsidR="00FC236D" w:rsidRPr="003A2BA2" w:rsidTr="00490BFB">
        <w:trPr>
          <w:trHeight w:val="20"/>
        </w:trPr>
        <w:tc>
          <w:tcPr>
            <w:tcW w:w="3510" w:type="dxa"/>
            <w:vMerge w:val="restart"/>
          </w:tcPr>
          <w:p w:rsidR="00FC236D" w:rsidRPr="003A2BA2" w:rsidRDefault="00FC236D" w:rsidP="00CC7E4E">
            <w:pPr>
              <w:widowControl w:val="0"/>
              <w:overflowPunct w:val="0"/>
              <w:autoSpaceDE w:val="0"/>
              <w:autoSpaceDN w:val="0"/>
              <w:adjustRightInd w:val="0"/>
              <w:jc w:val="both"/>
              <w:textAlignment w:val="baseline"/>
              <w:rPr>
                <w:sz w:val="22"/>
                <w:szCs w:val="22"/>
              </w:rPr>
            </w:pPr>
            <w:r w:rsidRPr="003A2BA2">
              <w:rPr>
                <w:sz w:val="22"/>
                <w:szCs w:val="22"/>
              </w:rPr>
              <w:t xml:space="preserve">   </w:t>
            </w:r>
            <w:proofErr w:type="gramStart"/>
            <w:r w:rsidRPr="003A2BA2">
              <w:rPr>
                <w:sz w:val="22"/>
                <w:szCs w:val="22"/>
              </w:rPr>
              <w:t>при отсутствии пообъектной детализации мероприятий (укрупненных инвестиционных проектов</w:t>
            </w:r>
            <w:proofErr w:type="gramEnd"/>
          </w:p>
        </w:tc>
        <w:tc>
          <w:tcPr>
            <w:tcW w:w="6203" w:type="dxa"/>
          </w:tcPr>
          <w:p w:rsidR="00FC236D" w:rsidRPr="003A2BA2" w:rsidRDefault="00FC236D" w:rsidP="002E16C9">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 xml:space="preserve">В проект ФАИП в части </w:t>
            </w:r>
            <w:r w:rsidRPr="003A2BA2">
              <w:rPr>
                <w:b/>
                <w:sz w:val="22"/>
                <w:szCs w:val="22"/>
              </w:rPr>
              <w:t xml:space="preserve">Судебного департамента при Верховном </w:t>
            </w:r>
            <w:r w:rsidR="00137080" w:rsidRPr="003A2BA2">
              <w:rPr>
                <w:b/>
                <w:sz w:val="22"/>
                <w:szCs w:val="22"/>
              </w:rPr>
              <w:t>С</w:t>
            </w:r>
            <w:r w:rsidRPr="003A2BA2">
              <w:rPr>
                <w:b/>
                <w:sz w:val="22"/>
                <w:szCs w:val="22"/>
              </w:rPr>
              <w:t>уде Российской Федерации</w:t>
            </w:r>
            <w:r w:rsidRPr="003A2BA2">
              <w:rPr>
                <w:sz w:val="22"/>
                <w:szCs w:val="22"/>
              </w:rPr>
              <w:t xml:space="preserve"> включен укрупненный инвестиционный проект «Мероприятия по созданию необходимых условий для отправления правосудия» без адресного распределения (детализации).</w:t>
            </w:r>
          </w:p>
          <w:p w:rsidR="00851923" w:rsidRPr="003A2BA2" w:rsidRDefault="00851923" w:rsidP="00CF3FB6">
            <w:pPr>
              <w:widowControl w:val="0"/>
              <w:overflowPunct w:val="0"/>
              <w:autoSpaceDE w:val="0"/>
              <w:autoSpaceDN w:val="0"/>
              <w:adjustRightInd w:val="0"/>
              <w:ind w:firstLine="176"/>
              <w:contextualSpacing/>
              <w:jc w:val="both"/>
              <w:textAlignment w:val="baseline"/>
              <w:rPr>
                <w:sz w:val="22"/>
                <w:szCs w:val="22"/>
              </w:rPr>
            </w:pPr>
            <w:proofErr w:type="gramStart"/>
            <w:r w:rsidRPr="003A2BA2">
              <w:rPr>
                <w:sz w:val="22"/>
                <w:szCs w:val="22"/>
              </w:rPr>
              <w:t xml:space="preserve">Объединение объектов капитального строительства Судебного департамента при Верховном </w:t>
            </w:r>
            <w:r w:rsidR="00137080" w:rsidRPr="003A2BA2">
              <w:rPr>
                <w:sz w:val="22"/>
                <w:szCs w:val="22"/>
              </w:rPr>
              <w:t>С</w:t>
            </w:r>
            <w:r w:rsidRPr="003A2BA2">
              <w:rPr>
                <w:sz w:val="22"/>
                <w:szCs w:val="22"/>
              </w:rPr>
              <w:t>уде Российской Федерации</w:t>
            </w:r>
            <w:r w:rsidR="00887587" w:rsidRPr="003A2BA2">
              <w:rPr>
                <w:sz w:val="22"/>
                <w:szCs w:val="22"/>
              </w:rPr>
              <w:t xml:space="preserve"> в укрупненный инвестиционный проект не отвечает требованиям подпункта в) пункта 10.1 Порядка разработки и реализации ФЦП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 594, так как они не являются взаимосвязанными и (или) однотипными.</w:t>
            </w:r>
            <w:proofErr w:type="gramEnd"/>
          </w:p>
          <w:p w:rsidR="00FC236D" w:rsidRPr="003A2BA2" w:rsidRDefault="00FC236D" w:rsidP="00575B8C">
            <w:pPr>
              <w:widowControl w:val="0"/>
              <w:overflowPunct w:val="0"/>
              <w:autoSpaceDE w:val="0"/>
              <w:autoSpaceDN w:val="0"/>
              <w:adjustRightInd w:val="0"/>
              <w:ind w:firstLine="176"/>
              <w:contextualSpacing/>
              <w:jc w:val="both"/>
              <w:textAlignment w:val="baseline"/>
              <w:rPr>
                <w:sz w:val="22"/>
                <w:szCs w:val="22"/>
              </w:rPr>
            </w:pPr>
            <w:proofErr w:type="gramStart"/>
            <w:r w:rsidRPr="003A2BA2">
              <w:rPr>
                <w:sz w:val="22"/>
                <w:szCs w:val="22"/>
              </w:rPr>
              <w:t xml:space="preserve">Данное мероприятие включено в проект ФАИП </w:t>
            </w:r>
            <w:r w:rsidR="00575B8C">
              <w:rPr>
                <w:sz w:val="22"/>
                <w:szCs w:val="22"/>
              </w:rPr>
              <w:t>при отсутствии</w:t>
            </w:r>
            <w:r w:rsidRPr="003A2BA2">
              <w:rPr>
                <w:sz w:val="22"/>
                <w:szCs w:val="22"/>
              </w:rPr>
              <w:t xml:space="preserve"> актов и решений, установленных требованиями подпунктов «а» - «к» пункта 5 </w:t>
            </w:r>
            <w:r w:rsidR="00CF3FB6" w:rsidRPr="003A2BA2">
              <w:rPr>
                <w:sz w:val="22"/>
                <w:szCs w:val="22"/>
              </w:rPr>
              <w:t>Правил</w:t>
            </w:r>
            <w:r w:rsidR="00575B8C">
              <w:rPr>
                <w:sz w:val="22"/>
                <w:szCs w:val="22"/>
              </w:rPr>
              <w:t xml:space="preserve"> </w:t>
            </w:r>
            <w:r w:rsidR="00CF3FB6" w:rsidRPr="003A2BA2">
              <w:rPr>
                <w:sz w:val="22"/>
                <w:szCs w:val="22"/>
              </w:rPr>
              <w:t>№ 716</w:t>
            </w:r>
            <w:r w:rsidR="00575B8C">
              <w:rPr>
                <w:rStyle w:val="a8"/>
                <w:sz w:val="22"/>
                <w:szCs w:val="22"/>
              </w:rPr>
              <w:footnoteReference w:id="1"/>
            </w:r>
            <w:r w:rsidRPr="003A2BA2">
              <w:rPr>
                <w:sz w:val="22"/>
                <w:szCs w:val="22"/>
              </w:rPr>
              <w:t>, в том числе решения (согласованного в установленном порядке со всеми заинтересованными органами и организациями проекта решения) Правительства Российской Федерации об утверждении федеральных целевых программ, о внесении изменений в утвержденные программы, а также обосно</w:t>
            </w:r>
            <w:r w:rsidR="009E51CA" w:rsidRPr="003A2BA2">
              <w:rPr>
                <w:sz w:val="22"/>
                <w:szCs w:val="22"/>
              </w:rPr>
              <w:t>вывающих документов</w:t>
            </w:r>
            <w:proofErr w:type="gramEnd"/>
          </w:p>
        </w:tc>
      </w:tr>
      <w:tr w:rsidR="0068703E" w:rsidRPr="003A2BA2" w:rsidTr="00490BFB">
        <w:trPr>
          <w:trHeight w:val="20"/>
        </w:trPr>
        <w:tc>
          <w:tcPr>
            <w:tcW w:w="3510" w:type="dxa"/>
            <w:vMerge/>
          </w:tcPr>
          <w:p w:rsidR="0068703E" w:rsidRPr="003A2BA2" w:rsidRDefault="0068703E" w:rsidP="00CC7E4E">
            <w:pPr>
              <w:widowControl w:val="0"/>
              <w:overflowPunct w:val="0"/>
              <w:autoSpaceDE w:val="0"/>
              <w:autoSpaceDN w:val="0"/>
              <w:adjustRightInd w:val="0"/>
              <w:jc w:val="both"/>
              <w:textAlignment w:val="baseline"/>
            </w:pPr>
          </w:p>
        </w:tc>
        <w:tc>
          <w:tcPr>
            <w:tcW w:w="6203" w:type="dxa"/>
          </w:tcPr>
          <w:p w:rsidR="0068703E" w:rsidRPr="003A2BA2" w:rsidRDefault="0068703E" w:rsidP="0079149B">
            <w:pPr>
              <w:widowControl w:val="0"/>
              <w:overflowPunct w:val="0"/>
              <w:autoSpaceDE w:val="0"/>
              <w:autoSpaceDN w:val="0"/>
              <w:adjustRightInd w:val="0"/>
              <w:ind w:firstLine="176"/>
              <w:contextualSpacing/>
              <w:jc w:val="both"/>
              <w:textAlignment w:val="baseline"/>
              <w:rPr>
                <w:sz w:val="22"/>
                <w:szCs w:val="22"/>
              </w:rPr>
            </w:pPr>
            <w:r w:rsidRPr="003A2BA2">
              <w:rPr>
                <w:b/>
                <w:sz w:val="22"/>
                <w:szCs w:val="22"/>
              </w:rPr>
              <w:t>Минтрансом России</w:t>
            </w:r>
            <w:r w:rsidRPr="003A2BA2">
              <w:rPr>
                <w:sz w:val="22"/>
                <w:szCs w:val="22"/>
              </w:rPr>
              <w:t xml:space="preserve"> не утвержден приказ о детализации мероприятий, в результате чего планируемые </w:t>
            </w:r>
            <w:r w:rsidR="0079149B">
              <w:rPr>
                <w:sz w:val="22"/>
                <w:szCs w:val="22"/>
              </w:rPr>
              <w:t>расходы</w:t>
            </w:r>
            <w:r w:rsidRPr="003A2BA2">
              <w:rPr>
                <w:sz w:val="22"/>
                <w:szCs w:val="22"/>
              </w:rPr>
              <w:t xml:space="preserve"> инвестиционного характера на 2021 год в сумме 93,7 млн. рублей не распределены по объектам, готовым для начала строительства (реконструкции), что создает риски неиспол</w:t>
            </w:r>
            <w:r w:rsidR="0079149B">
              <w:rPr>
                <w:sz w:val="22"/>
                <w:szCs w:val="22"/>
              </w:rPr>
              <w:t>ьзования</w:t>
            </w:r>
            <w:r w:rsidRPr="003A2BA2">
              <w:rPr>
                <w:sz w:val="22"/>
                <w:szCs w:val="22"/>
              </w:rPr>
              <w:t xml:space="preserve"> запланированн</w:t>
            </w:r>
            <w:r w:rsidR="00404CEB">
              <w:rPr>
                <w:sz w:val="22"/>
                <w:szCs w:val="22"/>
              </w:rPr>
              <w:t>ых средств федерального бюджета</w:t>
            </w:r>
          </w:p>
        </w:tc>
      </w:tr>
      <w:tr w:rsidR="00FC236D" w:rsidRPr="003A2BA2" w:rsidTr="00490BFB">
        <w:trPr>
          <w:trHeight w:val="20"/>
        </w:trPr>
        <w:tc>
          <w:tcPr>
            <w:tcW w:w="3510" w:type="dxa"/>
            <w:vMerge/>
          </w:tcPr>
          <w:p w:rsidR="00FC236D" w:rsidRPr="003A2BA2" w:rsidRDefault="00FC236D" w:rsidP="00786469">
            <w:pPr>
              <w:widowControl w:val="0"/>
              <w:overflowPunct w:val="0"/>
              <w:autoSpaceDE w:val="0"/>
              <w:autoSpaceDN w:val="0"/>
              <w:adjustRightInd w:val="0"/>
              <w:jc w:val="both"/>
              <w:textAlignment w:val="baseline"/>
              <w:rPr>
                <w:sz w:val="22"/>
                <w:szCs w:val="22"/>
              </w:rPr>
            </w:pPr>
          </w:p>
        </w:tc>
        <w:tc>
          <w:tcPr>
            <w:tcW w:w="6203" w:type="dxa"/>
          </w:tcPr>
          <w:p w:rsidR="00FC236D" w:rsidRPr="003A2BA2" w:rsidRDefault="00FC236D" w:rsidP="00786469">
            <w:pPr>
              <w:widowControl w:val="0"/>
              <w:overflowPunct w:val="0"/>
              <w:autoSpaceDE w:val="0"/>
              <w:autoSpaceDN w:val="0"/>
              <w:adjustRightInd w:val="0"/>
              <w:ind w:firstLine="176"/>
              <w:contextualSpacing/>
              <w:jc w:val="both"/>
              <w:textAlignment w:val="baseline"/>
              <w:rPr>
                <w:sz w:val="22"/>
                <w:szCs w:val="22"/>
              </w:rPr>
            </w:pPr>
            <w:proofErr w:type="gramStart"/>
            <w:r w:rsidRPr="003A2BA2">
              <w:rPr>
                <w:b/>
                <w:sz w:val="22"/>
                <w:szCs w:val="22"/>
              </w:rPr>
              <w:t>Росавиацией</w:t>
            </w:r>
            <w:r w:rsidRPr="003A2BA2">
              <w:rPr>
                <w:sz w:val="22"/>
                <w:szCs w:val="22"/>
              </w:rPr>
              <w:t xml:space="preserve"> не утвержден приказ о детализации мероприятий в соответствии с Правилами реализации и детализации инвестиционных мероприятий (укрупненных инвестиционных проектов) государственной программы Российской Федерации «Развитие транспортной системы», утвержденными постановлением Правительства Российской Федерации от</w:t>
            </w:r>
            <w:r w:rsidR="000E1BB8" w:rsidRPr="003A2BA2">
              <w:rPr>
                <w:sz w:val="22"/>
                <w:szCs w:val="22"/>
              </w:rPr>
              <w:t> </w:t>
            </w:r>
            <w:r w:rsidRPr="003A2BA2">
              <w:rPr>
                <w:sz w:val="22"/>
                <w:szCs w:val="22"/>
              </w:rPr>
              <w:t>20</w:t>
            </w:r>
            <w:r w:rsidR="000E1BB8" w:rsidRPr="003A2BA2">
              <w:rPr>
                <w:sz w:val="22"/>
                <w:szCs w:val="22"/>
              </w:rPr>
              <w:t> </w:t>
            </w:r>
            <w:r w:rsidRPr="003A2BA2">
              <w:rPr>
                <w:sz w:val="22"/>
                <w:szCs w:val="22"/>
              </w:rPr>
              <w:t>декабря 2017 г. № 1596, в результате чего планируемые расход</w:t>
            </w:r>
            <w:r w:rsidR="0079149B">
              <w:rPr>
                <w:sz w:val="22"/>
                <w:szCs w:val="22"/>
              </w:rPr>
              <w:t>ы</w:t>
            </w:r>
            <w:r w:rsidRPr="003A2BA2">
              <w:rPr>
                <w:sz w:val="22"/>
                <w:szCs w:val="22"/>
              </w:rPr>
              <w:t xml:space="preserve"> инвестиционного характера на 2021 год в сумме 2 611,6 млн. рублей, на 2022 год – 6 595,3</w:t>
            </w:r>
            <w:r w:rsidR="005A0280" w:rsidRPr="003A2BA2">
              <w:rPr>
                <w:sz w:val="22"/>
                <w:szCs w:val="22"/>
              </w:rPr>
              <w:t> </w:t>
            </w:r>
            <w:r w:rsidRPr="003A2BA2">
              <w:rPr>
                <w:sz w:val="22"/>
                <w:szCs w:val="22"/>
              </w:rPr>
              <w:t>млн. рублей</w:t>
            </w:r>
            <w:proofErr w:type="gramEnd"/>
            <w:r w:rsidRPr="003A2BA2">
              <w:rPr>
                <w:sz w:val="22"/>
                <w:szCs w:val="22"/>
              </w:rPr>
              <w:t xml:space="preserve"> и на 2023 год – 5 810,4 млн. рублей не распределены по </w:t>
            </w:r>
            <w:r w:rsidRPr="0055533F">
              <w:rPr>
                <w:sz w:val="22"/>
                <w:szCs w:val="22"/>
              </w:rPr>
              <w:t>1</w:t>
            </w:r>
            <w:r w:rsidR="0055533F" w:rsidRPr="0055533F">
              <w:rPr>
                <w:sz w:val="22"/>
                <w:szCs w:val="22"/>
              </w:rPr>
              <w:t>3</w:t>
            </w:r>
            <w:r w:rsidR="0079149B" w:rsidRPr="0055533F">
              <w:rPr>
                <w:sz w:val="22"/>
                <w:szCs w:val="22"/>
              </w:rPr>
              <w:t> </w:t>
            </w:r>
            <w:r w:rsidRPr="0055533F">
              <w:rPr>
                <w:sz w:val="22"/>
                <w:szCs w:val="22"/>
              </w:rPr>
              <w:t>объектам реконструкции (</w:t>
            </w:r>
            <w:proofErr w:type="spellStart"/>
            <w:r w:rsidRPr="0055533F">
              <w:rPr>
                <w:sz w:val="22"/>
                <w:szCs w:val="22"/>
              </w:rPr>
              <w:t>Чертовицкое</w:t>
            </w:r>
            <w:proofErr w:type="spellEnd"/>
            <w:r w:rsidRPr="0055533F">
              <w:rPr>
                <w:sz w:val="22"/>
                <w:szCs w:val="22"/>
              </w:rPr>
              <w:t xml:space="preserve">, Охотск, </w:t>
            </w:r>
            <w:proofErr w:type="spellStart"/>
            <w:r w:rsidRPr="0055533F">
              <w:rPr>
                <w:sz w:val="22"/>
                <w:szCs w:val="22"/>
              </w:rPr>
              <w:t>Херпучи</w:t>
            </w:r>
            <w:proofErr w:type="spellEnd"/>
            <w:r w:rsidRPr="0055533F">
              <w:rPr>
                <w:sz w:val="22"/>
                <w:szCs w:val="22"/>
              </w:rPr>
              <w:t xml:space="preserve">, </w:t>
            </w:r>
            <w:proofErr w:type="spellStart"/>
            <w:r w:rsidRPr="0055533F">
              <w:rPr>
                <w:sz w:val="22"/>
                <w:szCs w:val="22"/>
              </w:rPr>
              <w:t>Беринговский</w:t>
            </w:r>
            <w:proofErr w:type="spellEnd"/>
            <w:r w:rsidRPr="0055533F">
              <w:rPr>
                <w:sz w:val="22"/>
                <w:szCs w:val="22"/>
              </w:rPr>
              <w:t xml:space="preserve">, Шпаковское, Оренбург, Черский, Депутатский, </w:t>
            </w:r>
            <w:proofErr w:type="spellStart"/>
            <w:r w:rsidRPr="0055533F">
              <w:rPr>
                <w:sz w:val="22"/>
                <w:szCs w:val="22"/>
              </w:rPr>
              <w:t>Аян</w:t>
            </w:r>
            <w:proofErr w:type="spellEnd"/>
            <w:r w:rsidRPr="0055533F">
              <w:rPr>
                <w:sz w:val="22"/>
                <w:szCs w:val="22"/>
              </w:rPr>
              <w:t>, Северо-</w:t>
            </w:r>
            <w:proofErr w:type="spellStart"/>
            <w:r w:rsidRPr="0055533F">
              <w:rPr>
                <w:sz w:val="22"/>
                <w:szCs w:val="22"/>
              </w:rPr>
              <w:t>Эвенск</w:t>
            </w:r>
            <w:proofErr w:type="spellEnd"/>
            <w:r w:rsidRPr="0055533F">
              <w:rPr>
                <w:sz w:val="22"/>
                <w:szCs w:val="22"/>
              </w:rPr>
              <w:t xml:space="preserve">, Залив Креста, </w:t>
            </w:r>
            <w:proofErr w:type="spellStart"/>
            <w:r w:rsidRPr="0055533F">
              <w:rPr>
                <w:sz w:val="22"/>
                <w:szCs w:val="22"/>
              </w:rPr>
              <w:t>Кепервеем</w:t>
            </w:r>
            <w:proofErr w:type="spellEnd"/>
            <w:r w:rsidRPr="0055533F">
              <w:rPr>
                <w:sz w:val="22"/>
                <w:szCs w:val="22"/>
              </w:rPr>
              <w:t>, Никольское),</w:t>
            </w:r>
            <w:r w:rsidRPr="003A2BA2">
              <w:rPr>
                <w:sz w:val="22"/>
                <w:szCs w:val="22"/>
              </w:rPr>
              <w:t xml:space="preserve"> готовым для начала строительства. Объем затрат</w:t>
            </w:r>
            <w:r w:rsidR="0079149B">
              <w:rPr>
                <w:sz w:val="22"/>
                <w:szCs w:val="22"/>
              </w:rPr>
              <w:t xml:space="preserve"> на разработку проектной документации, получившей</w:t>
            </w:r>
            <w:r w:rsidRPr="003A2BA2">
              <w:rPr>
                <w:sz w:val="22"/>
                <w:szCs w:val="22"/>
              </w:rPr>
              <w:t xml:space="preserve"> положительные заключения государственной экспертизы, </w:t>
            </w:r>
            <w:r w:rsidR="0079149B">
              <w:rPr>
                <w:sz w:val="22"/>
                <w:szCs w:val="22"/>
              </w:rPr>
              <w:t>по указанным объектам</w:t>
            </w:r>
            <w:r w:rsidRPr="003A2BA2">
              <w:rPr>
                <w:sz w:val="22"/>
                <w:szCs w:val="22"/>
              </w:rPr>
              <w:t xml:space="preserve"> составил 863,3 млн.</w:t>
            </w:r>
            <w:r w:rsidR="000E1BB8" w:rsidRPr="003A2BA2">
              <w:rPr>
                <w:sz w:val="22"/>
                <w:szCs w:val="22"/>
              </w:rPr>
              <w:t xml:space="preserve"> </w:t>
            </w:r>
            <w:r w:rsidRPr="003A2BA2">
              <w:rPr>
                <w:sz w:val="22"/>
                <w:szCs w:val="22"/>
              </w:rPr>
              <w:t xml:space="preserve">рублей, </w:t>
            </w:r>
            <w:proofErr w:type="spellStart"/>
            <w:r w:rsidR="0079149B">
              <w:rPr>
                <w:sz w:val="22"/>
                <w:szCs w:val="22"/>
              </w:rPr>
              <w:t>невключение</w:t>
            </w:r>
            <w:proofErr w:type="spellEnd"/>
            <w:r w:rsidR="0079149B" w:rsidRPr="003A2BA2">
              <w:rPr>
                <w:sz w:val="22"/>
                <w:szCs w:val="22"/>
              </w:rPr>
              <w:t xml:space="preserve"> объектов в  ФАИП </w:t>
            </w:r>
            <w:r w:rsidRPr="003A2BA2">
              <w:rPr>
                <w:sz w:val="22"/>
                <w:szCs w:val="22"/>
              </w:rPr>
              <w:t xml:space="preserve">создает риски </w:t>
            </w:r>
            <w:r w:rsidR="0079149B">
              <w:rPr>
                <w:sz w:val="22"/>
                <w:szCs w:val="22"/>
              </w:rPr>
              <w:t xml:space="preserve">осуществления указанных </w:t>
            </w:r>
            <w:r w:rsidR="008D7998" w:rsidRPr="003A2BA2">
              <w:rPr>
                <w:sz w:val="22"/>
                <w:szCs w:val="22"/>
              </w:rPr>
              <w:t>расходов</w:t>
            </w:r>
            <w:r w:rsidRPr="003A2BA2">
              <w:rPr>
                <w:sz w:val="22"/>
                <w:szCs w:val="22"/>
              </w:rPr>
              <w:t xml:space="preserve"> федерального бюджета</w:t>
            </w:r>
            <w:r w:rsidR="0079149B" w:rsidRPr="003A2BA2">
              <w:rPr>
                <w:sz w:val="22"/>
                <w:szCs w:val="22"/>
              </w:rPr>
              <w:t xml:space="preserve"> без</w:t>
            </w:r>
            <w:r w:rsidR="0079149B">
              <w:rPr>
                <w:sz w:val="22"/>
                <w:szCs w:val="22"/>
              </w:rPr>
              <w:t xml:space="preserve"> достижения </w:t>
            </w:r>
            <w:r w:rsidR="0079149B" w:rsidRPr="003A2BA2">
              <w:rPr>
                <w:sz w:val="22"/>
                <w:szCs w:val="22"/>
              </w:rPr>
              <w:t>результат</w:t>
            </w:r>
            <w:r w:rsidR="00404CEB">
              <w:rPr>
                <w:sz w:val="22"/>
                <w:szCs w:val="22"/>
              </w:rPr>
              <w:t>а</w:t>
            </w:r>
          </w:p>
        </w:tc>
      </w:tr>
      <w:tr w:rsidR="005A1F41" w:rsidRPr="003A2BA2" w:rsidTr="00490BFB">
        <w:trPr>
          <w:trHeight w:val="20"/>
        </w:trPr>
        <w:tc>
          <w:tcPr>
            <w:tcW w:w="3510" w:type="dxa"/>
          </w:tcPr>
          <w:p w:rsidR="005A1F41" w:rsidRPr="003A2BA2" w:rsidRDefault="005A1F41" w:rsidP="00786469">
            <w:pPr>
              <w:widowControl w:val="0"/>
              <w:overflowPunct w:val="0"/>
              <w:autoSpaceDE w:val="0"/>
              <w:autoSpaceDN w:val="0"/>
              <w:adjustRightInd w:val="0"/>
              <w:jc w:val="both"/>
              <w:textAlignment w:val="baseline"/>
              <w:rPr>
                <w:sz w:val="22"/>
                <w:szCs w:val="22"/>
              </w:rPr>
            </w:pPr>
            <w:r w:rsidRPr="003A2BA2">
              <w:rPr>
                <w:sz w:val="22"/>
                <w:szCs w:val="22"/>
              </w:rPr>
              <w:t xml:space="preserve">   при отсутствии нормативного правового акта или решения об осуществлении капитальных вложений в объекты капитального строительства (согласованного в установленном порядке проекта нормативного правового акта, решения), в том числе при несоответствии планируемых бюджетных ассигнований параметрам утвержденных нормативных правовых актов</w:t>
            </w:r>
          </w:p>
        </w:tc>
        <w:tc>
          <w:tcPr>
            <w:tcW w:w="6203" w:type="dxa"/>
          </w:tcPr>
          <w:p w:rsidR="00F845DB" w:rsidRPr="003A2BA2" w:rsidRDefault="00F845DB" w:rsidP="00786469">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 xml:space="preserve">Минкультуры России, Минздрав России, Минобрнауки России, </w:t>
            </w:r>
            <w:r w:rsidR="00E422E1" w:rsidRPr="003A2BA2">
              <w:rPr>
                <w:sz w:val="22"/>
                <w:szCs w:val="22"/>
              </w:rPr>
              <w:t xml:space="preserve">Росрыболовство, Росводресурсы, </w:t>
            </w:r>
            <w:r w:rsidR="008371FC">
              <w:rPr>
                <w:sz w:val="22"/>
                <w:szCs w:val="22"/>
              </w:rPr>
              <w:t xml:space="preserve">Росморречфлот, </w:t>
            </w:r>
            <w:r w:rsidRPr="003A2BA2">
              <w:rPr>
                <w:sz w:val="22"/>
                <w:szCs w:val="22"/>
              </w:rPr>
              <w:t xml:space="preserve">Минтранс России, МВД России, </w:t>
            </w:r>
            <w:r w:rsidR="00073A0E">
              <w:rPr>
                <w:sz w:val="22"/>
                <w:szCs w:val="22"/>
              </w:rPr>
              <w:t xml:space="preserve">ФСИН России, </w:t>
            </w:r>
            <w:r w:rsidRPr="003A2BA2">
              <w:rPr>
                <w:sz w:val="22"/>
                <w:szCs w:val="22"/>
              </w:rPr>
              <w:t xml:space="preserve">Управление делами Президента Российской Федерации, </w:t>
            </w:r>
            <w:r w:rsidR="00724930" w:rsidRPr="003A2BA2">
              <w:rPr>
                <w:sz w:val="22"/>
                <w:szCs w:val="22"/>
              </w:rPr>
              <w:t xml:space="preserve">Судебный департамент при Верховном </w:t>
            </w:r>
            <w:r w:rsidR="00073A0E">
              <w:rPr>
                <w:sz w:val="22"/>
                <w:szCs w:val="22"/>
              </w:rPr>
              <w:t>С</w:t>
            </w:r>
            <w:r w:rsidR="00724930" w:rsidRPr="003A2BA2">
              <w:rPr>
                <w:sz w:val="22"/>
                <w:szCs w:val="22"/>
              </w:rPr>
              <w:t xml:space="preserve">уде Российской Федерации, </w:t>
            </w:r>
            <w:r w:rsidR="001D61D4">
              <w:rPr>
                <w:sz w:val="22"/>
                <w:szCs w:val="22"/>
              </w:rPr>
              <w:t>ФМБА России, ГК </w:t>
            </w:r>
            <w:r w:rsidRPr="003A2BA2">
              <w:rPr>
                <w:sz w:val="22"/>
                <w:szCs w:val="22"/>
              </w:rPr>
              <w:t>«Росатом»</w:t>
            </w:r>
          </w:p>
          <w:p w:rsidR="005A1F41" w:rsidRPr="003A2BA2" w:rsidRDefault="005A1F41" w:rsidP="00786469">
            <w:pPr>
              <w:widowControl w:val="0"/>
              <w:overflowPunct w:val="0"/>
              <w:autoSpaceDE w:val="0"/>
              <w:autoSpaceDN w:val="0"/>
              <w:adjustRightInd w:val="0"/>
              <w:ind w:firstLine="176"/>
              <w:contextualSpacing/>
              <w:jc w:val="both"/>
              <w:textAlignment w:val="baseline"/>
              <w:rPr>
                <w:sz w:val="22"/>
                <w:szCs w:val="22"/>
              </w:rPr>
            </w:pPr>
          </w:p>
        </w:tc>
      </w:tr>
      <w:tr w:rsidR="005A1F41" w:rsidRPr="003A2BA2" w:rsidTr="00490BFB">
        <w:trPr>
          <w:trHeight w:val="20"/>
        </w:trPr>
        <w:tc>
          <w:tcPr>
            <w:tcW w:w="9713" w:type="dxa"/>
            <w:gridSpan w:val="2"/>
          </w:tcPr>
          <w:p w:rsidR="005A1F41" w:rsidRPr="003A2BA2" w:rsidRDefault="002E16C9" w:rsidP="00786469">
            <w:pPr>
              <w:jc w:val="both"/>
              <w:rPr>
                <w:b/>
                <w:sz w:val="22"/>
                <w:szCs w:val="22"/>
              </w:rPr>
            </w:pPr>
            <w:r w:rsidRPr="003A2BA2">
              <w:rPr>
                <w:b/>
                <w:sz w:val="22"/>
                <w:szCs w:val="22"/>
              </w:rPr>
              <w:t>2</w:t>
            </w:r>
            <w:r w:rsidR="005A1F41" w:rsidRPr="003A2BA2">
              <w:rPr>
                <w:b/>
                <w:sz w:val="22"/>
                <w:szCs w:val="22"/>
              </w:rPr>
              <w:t>. По ряду объектов, предусмотренных к включению в ФАИП на 202</w:t>
            </w:r>
            <w:r w:rsidR="008E2BC5" w:rsidRPr="003A2BA2">
              <w:rPr>
                <w:b/>
                <w:sz w:val="22"/>
                <w:szCs w:val="22"/>
              </w:rPr>
              <w:t>1</w:t>
            </w:r>
            <w:r w:rsidR="005A1F41" w:rsidRPr="003A2BA2">
              <w:rPr>
                <w:b/>
                <w:sz w:val="22"/>
                <w:szCs w:val="22"/>
              </w:rPr>
              <w:t xml:space="preserve"> – 202</w:t>
            </w:r>
            <w:r w:rsidR="008E2BC5" w:rsidRPr="003A2BA2">
              <w:rPr>
                <w:b/>
                <w:sz w:val="22"/>
                <w:szCs w:val="22"/>
              </w:rPr>
              <w:t>3</w:t>
            </w:r>
            <w:r w:rsidR="005A1F41" w:rsidRPr="003A2BA2">
              <w:rPr>
                <w:b/>
                <w:sz w:val="22"/>
                <w:szCs w:val="22"/>
              </w:rPr>
              <w:t xml:space="preserve"> годы, выполнение проектно-изыскательских и строительных работ (реконструкции) планируется одновременно в течение одного финансового года</w:t>
            </w:r>
          </w:p>
        </w:tc>
      </w:tr>
      <w:tr w:rsidR="005A1F41" w:rsidRPr="003A2BA2" w:rsidTr="00490BFB">
        <w:trPr>
          <w:trHeight w:val="20"/>
        </w:trPr>
        <w:tc>
          <w:tcPr>
            <w:tcW w:w="3510" w:type="dxa"/>
          </w:tcPr>
          <w:p w:rsidR="005A1F41" w:rsidRPr="003A2BA2" w:rsidRDefault="005A1F41" w:rsidP="00786469">
            <w:pPr>
              <w:jc w:val="both"/>
              <w:rPr>
                <w:b/>
                <w:sz w:val="22"/>
                <w:szCs w:val="22"/>
              </w:rPr>
            </w:pPr>
          </w:p>
        </w:tc>
        <w:tc>
          <w:tcPr>
            <w:tcW w:w="6203" w:type="dxa"/>
          </w:tcPr>
          <w:p w:rsidR="005A1F41" w:rsidRPr="003A2BA2" w:rsidRDefault="00854767" w:rsidP="00786469">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Минобрнауки России, Минсельхоз России, Росавтодор, Росводресурсы, Минэкономразвития России,</w:t>
            </w:r>
            <w:r w:rsidR="00697661" w:rsidRPr="003A2BA2">
              <w:rPr>
                <w:sz w:val="22"/>
                <w:szCs w:val="22"/>
              </w:rPr>
              <w:t xml:space="preserve"> </w:t>
            </w:r>
            <w:r w:rsidR="005A1F41" w:rsidRPr="003A2BA2">
              <w:rPr>
                <w:sz w:val="22"/>
                <w:szCs w:val="22"/>
              </w:rPr>
              <w:t xml:space="preserve">Управление делами Президента Российской Федерации, </w:t>
            </w:r>
            <w:r w:rsidRPr="003A2BA2">
              <w:rPr>
                <w:sz w:val="22"/>
                <w:szCs w:val="22"/>
              </w:rPr>
              <w:t xml:space="preserve">МИД России, ФГБОУ </w:t>
            </w:r>
            <w:proofErr w:type="gramStart"/>
            <w:r w:rsidRPr="003A2BA2">
              <w:rPr>
                <w:sz w:val="22"/>
                <w:szCs w:val="22"/>
              </w:rPr>
              <w:t>ВО</w:t>
            </w:r>
            <w:proofErr w:type="gramEnd"/>
            <w:r w:rsidRPr="003A2BA2">
              <w:rPr>
                <w:sz w:val="22"/>
                <w:szCs w:val="22"/>
              </w:rPr>
              <w:t xml:space="preserve"> «Российская академия народного хозяйства и государственной службы при Президенте Российской Федерации», ГК «Роскосмос»</w:t>
            </w:r>
          </w:p>
        </w:tc>
      </w:tr>
      <w:tr w:rsidR="008E2BC5" w:rsidRPr="003A2BA2" w:rsidTr="00490BFB">
        <w:trPr>
          <w:trHeight w:val="20"/>
        </w:trPr>
        <w:tc>
          <w:tcPr>
            <w:tcW w:w="9713" w:type="dxa"/>
            <w:gridSpan w:val="2"/>
          </w:tcPr>
          <w:p w:rsidR="008E2BC5" w:rsidRPr="003A2BA2" w:rsidRDefault="008E2BC5" w:rsidP="00786469">
            <w:pPr>
              <w:jc w:val="both"/>
              <w:rPr>
                <w:b/>
                <w:sz w:val="22"/>
                <w:szCs w:val="22"/>
              </w:rPr>
            </w:pPr>
            <w:r w:rsidRPr="003A2BA2">
              <w:rPr>
                <w:b/>
                <w:sz w:val="22"/>
                <w:szCs w:val="22"/>
              </w:rPr>
              <w:t xml:space="preserve">3. По ряду объектов, </w:t>
            </w:r>
            <w:r w:rsidR="00697661" w:rsidRPr="003A2BA2">
              <w:rPr>
                <w:b/>
                <w:sz w:val="22"/>
                <w:szCs w:val="22"/>
              </w:rPr>
              <w:t xml:space="preserve">предусмотренных к </w:t>
            </w:r>
            <w:r w:rsidRPr="003A2BA2">
              <w:rPr>
                <w:b/>
                <w:sz w:val="22"/>
                <w:szCs w:val="22"/>
              </w:rPr>
              <w:t>включен</w:t>
            </w:r>
            <w:r w:rsidR="00697661" w:rsidRPr="003A2BA2">
              <w:rPr>
                <w:b/>
                <w:sz w:val="22"/>
                <w:szCs w:val="22"/>
              </w:rPr>
              <w:t>ию</w:t>
            </w:r>
            <w:r w:rsidRPr="003A2BA2">
              <w:rPr>
                <w:b/>
                <w:sz w:val="22"/>
                <w:szCs w:val="22"/>
              </w:rPr>
              <w:t xml:space="preserve"> в ФАИП на 2021 – 2023 годы, предусмотрены бюджетные ассигнования на проведение проектных и изыскательских работ, при этом бюджетные ассигнования на проведение строительных или иных работ не предусмотрены</w:t>
            </w:r>
          </w:p>
        </w:tc>
      </w:tr>
      <w:tr w:rsidR="002E16C9" w:rsidRPr="003A2BA2" w:rsidTr="00490BFB">
        <w:trPr>
          <w:trHeight w:val="20"/>
        </w:trPr>
        <w:tc>
          <w:tcPr>
            <w:tcW w:w="3510" w:type="dxa"/>
          </w:tcPr>
          <w:p w:rsidR="002E16C9" w:rsidRPr="003A2BA2" w:rsidRDefault="00197E40" w:rsidP="00786469">
            <w:pPr>
              <w:jc w:val="both"/>
              <w:rPr>
                <w:b/>
                <w:sz w:val="22"/>
                <w:szCs w:val="22"/>
              </w:rPr>
            </w:pPr>
            <w:r w:rsidRPr="003A2BA2">
              <w:rPr>
                <w:sz w:val="22"/>
                <w:szCs w:val="22"/>
              </w:rPr>
              <w:t>Росавтодор</w:t>
            </w:r>
          </w:p>
        </w:tc>
        <w:tc>
          <w:tcPr>
            <w:tcW w:w="6203" w:type="dxa"/>
          </w:tcPr>
          <w:p w:rsidR="002E16C9" w:rsidRPr="003A2BA2" w:rsidRDefault="008E2BC5" w:rsidP="00786469">
            <w:pPr>
              <w:widowControl w:val="0"/>
              <w:overflowPunct w:val="0"/>
              <w:autoSpaceDE w:val="0"/>
              <w:autoSpaceDN w:val="0"/>
              <w:adjustRightInd w:val="0"/>
              <w:spacing w:line="216" w:lineRule="auto"/>
              <w:ind w:firstLine="176"/>
              <w:contextualSpacing/>
              <w:jc w:val="both"/>
              <w:textAlignment w:val="baseline"/>
              <w:rPr>
                <w:sz w:val="22"/>
                <w:szCs w:val="22"/>
              </w:rPr>
            </w:pPr>
            <w:r w:rsidRPr="003A2BA2">
              <w:rPr>
                <w:sz w:val="22"/>
                <w:szCs w:val="22"/>
              </w:rPr>
              <w:t xml:space="preserve">По 38 переходящим с прошлых бюджетных циклов объектам строительства, реконструкции, обустройства участков дорог предусмотрено проведение только проектных и изыскательских работ в 2021 - 2022 годах, бюджетные ассигнования на реконструкцию и </w:t>
            </w:r>
            <w:r w:rsidR="00404CEB">
              <w:rPr>
                <w:sz w:val="22"/>
                <w:szCs w:val="22"/>
              </w:rPr>
              <w:t>строительство не предусмотрены</w:t>
            </w:r>
          </w:p>
        </w:tc>
      </w:tr>
      <w:tr w:rsidR="00197E40" w:rsidRPr="003A2BA2" w:rsidTr="00490BFB">
        <w:trPr>
          <w:trHeight w:val="20"/>
        </w:trPr>
        <w:tc>
          <w:tcPr>
            <w:tcW w:w="3510" w:type="dxa"/>
          </w:tcPr>
          <w:p w:rsidR="00197E40" w:rsidRPr="003A2BA2" w:rsidRDefault="00197E40" w:rsidP="00786469">
            <w:pPr>
              <w:jc w:val="both"/>
            </w:pPr>
            <w:r w:rsidRPr="003A2BA2">
              <w:rPr>
                <w:sz w:val="22"/>
                <w:szCs w:val="22"/>
              </w:rPr>
              <w:t xml:space="preserve">Следственный комитет Российской Федерации </w:t>
            </w:r>
          </w:p>
        </w:tc>
        <w:tc>
          <w:tcPr>
            <w:tcW w:w="6203" w:type="dxa"/>
          </w:tcPr>
          <w:p w:rsidR="00987AEE" w:rsidRPr="003A2BA2" w:rsidRDefault="00197E40" w:rsidP="00786469">
            <w:pPr>
              <w:widowControl w:val="0"/>
              <w:overflowPunct w:val="0"/>
              <w:autoSpaceDE w:val="0"/>
              <w:autoSpaceDN w:val="0"/>
              <w:adjustRightInd w:val="0"/>
              <w:spacing w:line="216" w:lineRule="auto"/>
              <w:ind w:firstLine="176"/>
              <w:contextualSpacing/>
              <w:jc w:val="both"/>
              <w:textAlignment w:val="baseline"/>
            </w:pPr>
            <w:r w:rsidRPr="003A2BA2">
              <w:rPr>
                <w:sz w:val="22"/>
                <w:szCs w:val="22"/>
              </w:rPr>
              <w:t xml:space="preserve">Бюджетные ассигнования только на проведение </w:t>
            </w:r>
            <w:r w:rsidR="00511094">
              <w:rPr>
                <w:sz w:val="22"/>
                <w:szCs w:val="22"/>
              </w:rPr>
              <w:t>проектных и изыскательских работ</w:t>
            </w:r>
            <w:r w:rsidRPr="003A2BA2">
              <w:rPr>
                <w:sz w:val="22"/>
                <w:szCs w:val="22"/>
              </w:rPr>
              <w:t xml:space="preserve"> предусмотрены по объекту «реконструкция здания следственного управления </w:t>
            </w:r>
            <w:r w:rsidRPr="00F672D6">
              <w:rPr>
                <w:sz w:val="22"/>
                <w:szCs w:val="22"/>
              </w:rPr>
              <w:t>Следственного комитета Российской Федерации</w:t>
            </w:r>
            <w:r w:rsidRPr="003A2BA2">
              <w:rPr>
                <w:sz w:val="22"/>
                <w:szCs w:val="22"/>
              </w:rPr>
              <w:t xml:space="preserve"> по Ленинградской области в г. Санкт-Петербурге» (на 2021 год – </w:t>
            </w:r>
            <w:r w:rsidR="005055CA">
              <w:rPr>
                <w:sz w:val="22"/>
                <w:szCs w:val="22"/>
              </w:rPr>
              <w:t>0,</w:t>
            </w:r>
            <w:r w:rsidRPr="003A2BA2">
              <w:rPr>
                <w:sz w:val="22"/>
                <w:szCs w:val="22"/>
              </w:rPr>
              <w:t>4</w:t>
            </w:r>
            <w:r w:rsidR="005055CA">
              <w:rPr>
                <w:sz w:val="22"/>
                <w:szCs w:val="22"/>
              </w:rPr>
              <w:t>4</w:t>
            </w:r>
            <w:r w:rsidRPr="003A2BA2">
              <w:rPr>
                <w:sz w:val="22"/>
                <w:szCs w:val="22"/>
              </w:rPr>
              <w:t xml:space="preserve"> </w:t>
            </w:r>
            <w:r w:rsidR="005055CA">
              <w:rPr>
                <w:sz w:val="22"/>
                <w:szCs w:val="22"/>
              </w:rPr>
              <w:t>млн</w:t>
            </w:r>
            <w:r w:rsidRPr="003A2BA2">
              <w:rPr>
                <w:sz w:val="22"/>
                <w:szCs w:val="22"/>
              </w:rPr>
              <w:t>. рублей)</w:t>
            </w:r>
          </w:p>
        </w:tc>
      </w:tr>
      <w:tr w:rsidR="008E2BC5" w:rsidRPr="003A2BA2" w:rsidTr="00490BFB">
        <w:trPr>
          <w:trHeight w:val="20"/>
        </w:trPr>
        <w:tc>
          <w:tcPr>
            <w:tcW w:w="9713" w:type="dxa"/>
            <w:gridSpan w:val="2"/>
          </w:tcPr>
          <w:p w:rsidR="008E2BC5" w:rsidRPr="003A2BA2" w:rsidRDefault="008E2BC5" w:rsidP="00697661">
            <w:pPr>
              <w:jc w:val="both"/>
              <w:rPr>
                <w:b/>
                <w:sz w:val="22"/>
                <w:szCs w:val="22"/>
              </w:rPr>
            </w:pPr>
            <w:r w:rsidRPr="003A2BA2">
              <w:rPr>
                <w:b/>
                <w:sz w:val="22"/>
                <w:szCs w:val="22"/>
              </w:rPr>
              <w:lastRenderedPageBreak/>
              <w:t xml:space="preserve">4. По ряду объектов ФАИП с установленным сроком ввода в эксплуатацию на 2022 - 2025 годы бюджетные ассигнования </w:t>
            </w:r>
            <w:r w:rsidR="00697661" w:rsidRPr="003A2BA2">
              <w:rPr>
                <w:b/>
                <w:sz w:val="22"/>
                <w:szCs w:val="22"/>
              </w:rPr>
              <w:t xml:space="preserve">предусмотрены </w:t>
            </w:r>
            <w:r w:rsidRPr="003A2BA2">
              <w:rPr>
                <w:b/>
                <w:sz w:val="22"/>
                <w:szCs w:val="22"/>
              </w:rPr>
              <w:t>только на 2021 год</w:t>
            </w:r>
          </w:p>
        </w:tc>
      </w:tr>
      <w:tr w:rsidR="008E2BC5" w:rsidRPr="003A2BA2" w:rsidTr="00490BFB">
        <w:trPr>
          <w:trHeight w:val="20"/>
        </w:trPr>
        <w:tc>
          <w:tcPr>
            <w:tcW w:w="3510" w:type="dxa"/>
          </w:tcPr>
          <w:p w:rsidR="008E2BC5" w:rsidRPr="003A2BA2" w:rsidRDefault="008E2BC5" w:rsidP="00336FCD">
            <w:pPr>
              <w:jc w:val="both"/>
              <w:rPr>
                <w:b/>
                <w:sz w:val="22"/>
                <w:szCs w:val="22"/>
              </w:rPr>
            </w:pPr>
          </w:p>
        </w:tc>
        <w:tc>
          <w:tcPr>
            <w:tcW w:w="6203" w:type="dxa"/>
          </w:tcPr>
          <w:p w:rsidR="008E2BC5" w:rsidRPr="003A2BA2" w:rsidRDefault="00511094" w:rsidP="00697661">
            <w:pPr>
              <w:widowControl w:val="0"/>
              <w:overflowPunct w:val="0"/>
              <w:autoSpaceDE w:val="0"/>
              <w:autoSpaceDN w:val="0"/>
              <w:adjustRightInd w:val="0"/>
              <w:ind w:firstLine="176"/>
              <w:contextualSpacing/>
              <w:jc w:val="both"/>
              <w:textAlignment w:val="baseline"/>
              <w:rPr>
                <w:sz w:val="22"/>
                <w:szCs w:val="22"/>
              </w:rPr>
            </w:pPr>
            <w:r>
              <w:rPr>
                <w:sz w:val="22"/>
                <w:szCs w:val="22"/>
              </w:rPr>
              <w:t>П</w:t>
            </w:r>
            <w:r w:rsidR="008E2BC5" w:rsidRPr="003A2BA2">
              <w:rPr>
                <w:sz w:val="22"/>
                <w:szCs w:val="22"/>
              </w:rPr>
              <w:t xml:space="preserve">редусмотрена реконструкция 27 объектов мелиорации и сельскохозяйственного водоснабжения </w:t>
            </w:r>
            <w:r w:rsidR="008E2BC5" w:rsidRPr="00A54915">
              <w:rPr>
                <w:b/>
                <w:sz w:val="22"/>
                <w:szCs w:val="22"/>
              </w:rPr>
              <w:t>Минсельхоза России</w:t>
            </w:r>
            <w:r w:rsidR="008E2BC5" w:rsidRPr="003A2BA2">
              <w:rPr>
                <w:sz w:val="22"/>
                <w:szCs w:val="22"/>
              </w:rPr>
              <w:t xml:space="preserve"> (проектная документация с положительным заключением государственной экспертизы отсутствует). Срок ввода в эксплуатацию данных объектов установлен на 2023, 2024 и 2025 годы, однако бюджетные ассигнования предусмотрены только на 2021 год. </w:t>
            </w:r>
          </w:p>
          <w:p w:rsidR="006B0B96" w:rsidRPr="003A2BA2" w:rsidRDefault="006B0B96" w:rsidP="006B0B96">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 xml:space="preserve">Только на 2021 год предусмотрены расходы </w:t>
            </w:r>
            <w:r w:rsidRPr="00A54915">
              <w:rPr>
                <w:b/>
                <w:sz w:val="22"/>
                <w:szCs w:val="22"/>
              </w:rPr>
              <w:t>Росгидромету</w:t>
            </w:r>
            <w:r w:rsidRPr="003A2BA2">
              <w:rPr>
                <w:sz w:val="22"/>
                <w:szCs w:val="22"/>
              </w:rPr>
              <w:t xml:space="preserve"> на строительство позиций и установку доплеровских метеорологических радиолокаторов в районе аэродромов Российской Федерации, срок ввода в эксплуатацию которых установлен на 2024 год.</w:t>
            </w:r>
          </w:p>
          <w:p w:rsidR="008E2BC5" w:rsidRPr="003A2BA2" w:rsidRDefault="008E2BC5" w:rsidP="006B0B96">
            <w:pPr>
              <w:widowControl w:val="0"/>
              <w:overflowPunct w:val="0"/>
              <w:autoSpaceDE w:val="0"/>
              <w:autoSpaceDN w:val="0"/>
              <w:adjustRightInd w:val="0"/>
              <w:ind w:firstLine="176"/>
              <w:contextualSpacing/>
              <w:jc w:val="both"/>
              <w:textAlignment w:val="baseline"/>
              <w:rPr>
                <w:sz w:val="22"/>
                <w:szCs w:val="22"/>
              </w:rPr>
            </w:pPr>
            <w:r w:rsidRPr="00A54915">
              <w:rPr>
                <w:b/>
                <w:sz w:val="22"/>
                <w:szCs w:val="22"/>
              </w:rPr>
              <w:t>Минтрансу России</w:t>
            </w:r>
            <w:r w:rsidRPr="003A2BA2">
              <w:rPr>
                <w:sz w:val="22"/>
                <w:szCs w:val="22"/>
              </w:rPr>
              <w:t xml:space="preserve"> предусмотрены бюджетные ассигнования на приобретение 14 судов только на 2021 год, в то время как срок их ввода в эксплуатацию устано</w:t>
            </w:r>
            <w:r w:rsidR="009E51CA" w:rsidRPr="003A2BA2">
              <w:rPr>
                <w:sz w:val="22"/>
                <w:szCs w:val="22"/>
              </w:rPr>
              <w:t>влен на 2022 и последующие годы</w:t>
            </w:r>
          </w:p>
        </w:tc>
      </w:tr>
      <w:tr w:rsidR="005A1F41" w:rsidRPr="003A2BA2" w:rsidTr="00490BFB">
        <w:trPr>
          <w:trHeight w:val="20"/>
        </w:trPr>
        <w:tc>
          <w:tcPr>
            <w:tcW w:w="9713" w:type="dxa"/>
            <w:gridSpan w:val="2"/>
          </w:tcPr>
          <w:p w:rsidR="005A1F41" w:rsidRPr="003A2BA2" w:rsidRDefault="006B0B96" w:rsidP="00336FCD">
            <w:pPr>
              <w:jc w:val="both"/>
              <w:rPr>
                <w:b/>
                <w:sz w:val="22"/>
                <w:szCs w:val="22"/>
              </w:rPr>
            </w:pPr>
            <w:r w:rsidRPr="003A2BA2">
              <w:rPr>
                <w:b/>
                <w:sz w:val="22"/>
                <w:szCs w:val="22"/>
              </w:rPr>
              <w:t>5</w:t>
            </w:r>
            <w:r w:rsidR="005A1F41" w:rsidRPr="003A2BA2">
              <w:rPr>
                <w:b/>
                <w:sz w:val="22"/>
                <w:szCs w:val="22"/>
              </w:rPr>
              <w:t xml:space="preserve">. Иные недостатки и нарушения </w:t>
            </w:r>
          </w:p>
        </w:tc>
      </w:tr>
      <w:tr w:rsidR="000A2089" w:rsidRPr="003A2BA2" w:rsidTr="00490BFB">
        <w:trPr>
          <w:trHeight w:val="20"/>
        </w:trPr>
        <w:tc>
          <w:tcPr>
            <w:tcW w:w="3510" w:type="dxa"/>
          </w:tcPr>
          <w:p w:rsidR="000A2089" w:rsidRPr="003A2BA2" w:rsidRDefault="00BE57E9" w:rsidP="00511094">
            <w:pPr>
              <w:widowControl w:val="0"/>
              <w:overflowPunct w:val="0"/>
              <w:autoSpaceDE w:val="0"/>
              <w:autoSpaceDN w:val="0"/>
              <w:adjustRightInd w:val="0"/>
              <w:contextualSpacing/>
              <w:jc w:val="both"/>
              <w:textAlignment w:val="baseline"/>
              <w:rPr>
                <w:sz w:val="22"/>
                <w:szCs w:val="22"/>
              </w:rPr>
            </w:pPr>
            <w:proofErr w:type="gramStart"/>
            <w:r w:rsidRPr="003A2BA2">
              <w:rPr>
                <w:sz w:val="22"/>
                <w:szCs w:val="22"/>
              </w:rPr>
              <w:t>Нарушение сроков, установленных Графиком подготовки и рассмотрения в 2020 году проектов федеральных законов, документов и материалов, разрабатываемых при составлении проекта федерального бюджета и проектов бюджетов государственных внебюджетных фондов Российской Федерации на 2021</w:t>
            </w:r>
            <w:r w:rsidR="00511094">
              <w:rPr>
                <w:sz w:val="22"/>
                <w:szCs w:val="22"/>
              </w:rPr>
              <w:t> </w:t>
            </w:r>
            <w:r w:rsidRPr="003A2BA2">
              <w:rPr>
                <w:sz w:val="22"/>
                <w:szCs w:val="22"/>
              </w:rPr>
              <w:t>год и на плановый период 2022 и 2023 годов (поручение Правительства Р</w:t>
            </w:r>
            <w:r w:rsidR="00511094">
              <w:rPr>
                <w:sz w:val="22"/>
                <w:szCs w:val="22"/>
              </w:rPr>
              <w:t xml:space="preserve">оссийской </w:t>
            </w:r>
            <w:r w:rsidRPr="003A2BA2">
              <w:rPr>
                <w:sz w:val="22"/>
                <w:szCs w:val="22"/>
              </w:rPr>
              <w:t>Ф</w:t>
            </w:r>
            <w:r w:rsidR="00511094">
              <w:rPr>
                <w:sz w:val="22"/>
                <w:szCs w:val="22"/>
              </w:rPr>
              <w:t>едерации</w:t>
            </w:r>
            <w:r w:rsidRPr="003A2BA2">
              <w:rPr>
                <w:sz w:val="22"/>
                <w:szCs w:val="22"/>
              </w:rPr>
              <w:t xml:space="preserve"> от 25 мая 2020</w:t>
            </w:r>
            <w:r w:rsidR="00511094">
              <w:rPr>
                <w:sz w:val="22"/>
                <w:szCs w:val="22"/>
              </w:rPr>
              <w:t> </w:t>
            </w:r>
            <w:r w:rsidRPr="003A2BA2">
              <w:rPr>
                <w:sz w:val="22"/>
                <w:szCs w:val="22"/>
              </w:rPr>
              <w:t>г. №</w:t>
            </w:r>
            <w:r w:rsidR="00511094">
              <w:rPr>
                <w:sz w:val="22"/>
                <w:szCs w:val="22"/>
              </w:rPr>
              <w:t> </w:t>
            </w:r>
            <w:r w:rsidRPr="003A2BA2">
              <w:rPr>
                <w:sz w:val="22"/>
                <w:szCs w:val="22"/>
              </w:rPr>
              <w:t>ДГ-П13-5419)</w:t>
            </w:r>
            <w:proofErr w:type="gramEnd"/>
          </w:p>
        </w:tc>
        <w:tc>
          <w:tcPr>
            <w:tcW w:w="6203" w:type="dxa"/>
          </w:tcPr>
          <w:p w:rsidR="00BE57E9" w:rsidRPr="003A2BA2" w:rsidRDefault="00BE57E9" w:rsidP="00BE57E9">
            <w:pPr>
              <w:widowControl w:val="0"/>
              <w:overflowPunct w:val="0"/>
              <w:autoSpaceDE w:val="0"/>
              <w:autoSpaceDN w:val="0"/>
              <w:adjustRightInd w:val="0"/>
              <w:ind w:firstLine="176"/>
              <w:contextualSpacing/>
              <w:jc w:val="both"/>
              <w:textAlignment w:val="baseline"/>
              <w:rPr>
                <w:sz w:val="22"/>
                <w:szCs w:val="22"/>
              </w:rPr>
            </w:pPr>
            <w:proofErr w:type="gramStart"/>
            <w:r w:rsidRPr="00A54915">
              <w:rPr>
                <w:b/>
                <w:sz w:val="22"/>
                <w:szCs w:val="22"/>
              </w:rPr>
              <w:t>Минтрансом России, Ространснадзором, Росавиацией, Росавтодором, Росжелдором и Росморречфлотом</w:t>
            </w:r>
            <w:r w:rsidRPr="003A2BA2">
              <w:rPr>
                <w:sz w:val="22"/>
                <w:szCs w:val="22"/>
              </w:rPr>
              <w:t xml:space="preserve"> предложения по расходам инвестиционного характера на 2021 год и на плановый период 2022 и 2023 годы направлялись в Минэкономразвития России с нарушением сроков, установленных Графиком подготовки и рассмотрения в 2020 году проектов федеральных законов, документов и материалов, разрабатываемых при составлении проекта федерального бюджета и проектов бюджетов государственных внебюджетных фондов Российской Федерации на</w:t>
            </w:r>
            <w:proofErr w:type="gramEnd"/>
            <w:r w:rsidRPr="003A2BA2">
              <w:rPr>
                <w:sz w:val="22"/>
                <w:szCs w:val="22"/>
              </w:rPr>
              <w:t xml:space="preserve"> 2021 год и на плановый период 2022 и 2023 годов (поручение Правительства Р</w:t>
            </w:r>
            <w:r w:rsidR="00511094">
              <w:rPr>
                <w:sz w:val="22"/>
                <w:szCs w:val="22"/>
              </w:rPr>
              <w:t xml:space="preserve">оссийской </w:t>
            </w:r>
            <w:r w:rsidRPr="003A2BA2">
              <w:rPr>
                <w:sz w:val="22"/>
                <w:szCs w:val="22"/>
              </w:rPr>
              <w:t>Ф</w:t>
            </w:r>
            <w:r w:rsidR="00511094">
              <w:rPr>
                <w:sz w:val="22"/>
                <w:szCs w:val="22"/>
              </w:rPr>
              <w:t>едерации</w:t>
            </w:r>
            <w:r w:rsidRPr="003A2BA2">
              <w:rPr>
                <w:sz w:val="22"/>
                <w:szCs w:val="22"/>
              </w:rPr>
              <w:t xml:space="preserve"> от 25 мая 2</w:t>
            </w:r>
            <w:r w:rsidR="00511094">
              <w:rPr>
                <w:sz w:val="22"/>
                <w:szCs w:val="22"/>
              </w:rPr>
              <w:t xml:space="preserve">020 г. </w:t>
            </w:r>
            <w:r w:rsidR="00511094">
              <w:rPr>
                <w:sz w:val="22"/>
                <w:szCs w:val="22"/>
              </w:rPr>
              <w:br/>
              <w:t>№ </w:t>
            </w:r>
            <w:r w:rsidRPr="003A2BA2">
              <w:rPr>
                <w:sz w:val="22"/>
                <w:szCs w:val="22"/>
              </w:rPr>
              <w:t>ДГ-П13-5419) и письмом</w:t>
            </w:r>
            <w:r w:rsidR="00511094">
              <w:rPr>
                <w:sz w:val="22"/>
                <w:szCs w:val="22"/>
              </w:rPr>
              <w:t xml:space="preserve"> Минфина России от 20 июля 2020 </w:t>
            </w:r>
            <w:r w:rsidRPr="003A2BA2">
              <w:rPr>
                <w:sz w:val="22"/>
                <w:szCs w:val="22"/>
              </w:rPr>
              <w:t>г. №</w:t>
            </w:r>
            <w:r w:rsidR="00511094">
              <w:rPr>
                <w:sz w:val="22"/>
                <w:szCs w:val="22"/>
              </w:rPr>
              <w:t> </w:t>
            </w:r>
            <w:r w:rsidRPr="003A2BA2">
              <w:rPr>
                <w:sz w:val="22"/>
                <w:szCs w:val="22"/>
              </w:rPr>
              <w:t>16-01-14/62760.</w:t>
            </w:r>
          </w:p>
          <w:p w:rsidR="000A2089" w:rsidRPr="003A2BA2" w:rsidRDefault="00BE57E9" w:rsidP="00B552A7">
            <w:pPr>
              <w:widowControl w:val="0"/>
              <w:overflowPunct w:val="0"/>
              <w:autoSpaceDE w:val="0"/>
              <w:autoSpaceDN w:val="0"/>
              <w:adjustRightInd w:val="0"/>
              <w:ind w:right="-2" w:firstLine="176"/>
              <w:contextualSpacing/>
              <w:jc w:val="both"/>
              <w:textAlignment w:val="baseline"/>
              <w:rPr>
                <w:sz w:val="22"/>
                <w:szCs w:val="22"/>
              </w:rPr>
            </w:pPr>
            <w:r w:rsidRPr="003A2BA2">
              <w:rPr>
                <w:sz w:val="22"/>
                <w:szCs w:val="22"/>
              </w:rPr>
              <w:t>Предложения отдельных главных распорядителей бюджетных сре</w:t>
            </w:r>
            <w:proofErr w:type="gramStart"/>
            <w:r w:rsidRPr="003A2BA2">
              <w:rPr>
                <w:sz w:val="22"/>
                <w:szCs w:val="22"/>
              </w:rPr>
              <w:t>дств пр</w:t>
            </w:r>
            <w:proofErr w:type="gramEnd"/>
            <w:r w:rsidRPr="003A2BA2">
              <w:rPr>
                <w:sz w:val="22"/>
                <w:szCs w:val="22"/>
              </w:rPr>
              <w:t xml:space="preserve">едставлены </w:t>
            </w:r>
            <w:r w:rsidR="00B552A7" w:rsidRPr="0055533F">
              <w:rPr>
                <w:sz w:val="22"/>
                <w:szCs w:val="22"/>
              </w:rPr>
              <w:t>в Минэкономразвития России</w:t>
            </w:r>
            <w:r w:rsidR="00B552A7">
              <w:rPr>
                <w:sz w:val="22"/>
                <w:szCs w:val="22"/>
              </w:rPr>
              <w:t xml:space="preserve"> </w:t>
            </w:r>
            <w:r w:rsidRPr="003A2BA2">
              <w:rPr>
                <w:sz w:val="22"/>
                <w:szCs w:val="22"/>
              </w:rPr>
              <w:t xml:space="preserve">с нарушением требований Методических рекомендаций Минэкономразвития России. Так, Росавтодором не обеспечено направление в Минсельхоз России (ответственный исполнитель </w:t>
            </w:r>
            <w:r w:rsidR="00511094">
              <w:rPr>
                <w:sz w:val="22"/>
                <w:szCs w:val="22"/>
              </w:rPr>
              <w:t>госпрограммы</w:t>
            </w:r>
            <w:r w:rsidRPr="003A2BA2">
              <w:rPr>
                <w:sz w:val="22"/>
                <w:szCs w:val="22"/>
              </w:rPr>
              <w:t xml:space="preserve"> «Комплексное развитие сельских территорий) соответствующих обосновывающих материалов (перечня объектов с указанием объемов необходимого финансирования) в рамках согласования предложений по оценке объемов расходов на мероприятие «Создание и развитие инфрастр</w:t>
            </w:r>
            <w:r w:rsidR="00404CEB">
              <w:rPr>
                <w:sz w:val="22"/>
                <w:szCs w:val="22"/>
              </w:rPr>
              <w:t>уктуры на сельских территориях»</w:t>
            </w:r>
          </w:p>
        </w:tc>
      </w:tr>
      <w:tr w:rsidR="005A1F41" w:rsidRPr="003A2BA2" w:rsidTr="00490BFB">
        <w:trPr>
          <w:trHeight w:val="20"/>
        </w:trPr>
        <w:tc>
          <w:tcPr>
            <w:tcW w:w="3510" w:type="dxa"/>
            <w:vMerge w:val="restart"/>
          </w:tcPr>
          <w:p w:rsidR="005A1F41" w:rsidRPr="003A2BA2" w:rsidRDefault="005A1F41" w:rsidP="00641460">
            <w:pPr>
              <w:widowControl w:val="0"/>
              <w:overflowPunct w:val="0"/>
              <w:autoSpaceDE w:val="0"/>
              <w:autoSpaceDN w:val="0"/>
              <w:adjustRightInd w:val="0"/>
              <w:contextualSpacing/>
              <w:jc w:val="both"/>
              <w:textAlignment w:val="baseline"/>
              <w:rPr>
                <w:sz w:val="22"/>
                <w:szCs w:val="22"/>
              </w:rPr>
            </w:pPr>
            <w:r w:rsidRPr="003A2BA2">
              <w:rPr>
                <w:sz w:val="22"/>
                <w:szCs w:val="22"/>
              </w:rPr>
              <w:t xml:space="preserve">   При планировании параметров отдельных инвестиционных проектов не в полной мере учтен </w:t>
            </w:r>
            <w:r w:rsidR="00742371" w:rsidRPr="003A2BA2">
              <w:rPr>
                <w:sz w:val="22"/>
                <w:szCs w:val="22"/>
              </w:rPr>
              <w:t>уровень</w:t>
            </w:r>
            <w:r w:rsidRPr="003A2BA2">
              <w:rPr>
                <w:sz w:val="22"/>
                <w:szCs w:val="22"/>
              </w:rPr>
              <w:t xml:space="preserve"> их и</w:t>
            </w:r>
            <w:r w:rsidR="00742371" w:rsidRPr="003A2BA2">
              <w:rPr>
                <w:sz w:val="22"/>
                <w:szCs w:val="22"/>
              </w:rPr>
              <w:t>сполнения</w:t>
            </w:r>
            <w:r w:rsidRPr="003A2BA2">
              <w:rPr>
                <w:sz w:val="22"/>
                <w:szCs w:val="22"/>
              </w:rPr>
              <w:t xml:space="preserve"> в 20</w:t>
            </w:r>
            <w:r w:rsidR="00641460" w:rsidRPr="003A2BA2">
              <w:rPr>
                <w:sz w:val="22"/>
                <w:szCs w:val="22"/>
              </w:rPr>
              <w:t>20</w:t>
            </w:r>
            <w:r w:rsidRPr="003A2BA2">
              <w:rPr>
                <w:sz w:val="22"/>
                <w:szCs w:val="22"/>
              </w:rPr>
              <w:t xml:space="preserve"> году и предшествующие годы</w:t>
            </w:r>
            <w:r w:rsidR="00511094">
              <w:rPr>
                <w:sz w:val="22"/>
                <w:szCs w:val="22"/>
              </w:rPr>
              <w:t>, объем имеющейся дебиторской задолженности</w:t>
            </w:r>
          </w:p>
        </w:tc>
        <w:tc>
          <w:tcPr>
            <w:tcW w:w="6203" w:type="dxa"/>
          </w:tcPr>
          <w:p w:rsidR="00511094" w:rsidRPr="003A2BA2" w:rsidRDefault="00D65E5A" w:rsidP="0042754E">
            <w:pPr>
              <w:widowControl w:val="0"/>
              <w:overflowPunct w:val="0"/>
              <w:autoSpaceDE w:val="0"/>
              <w:autoSpaceDN w:val="0"/>
              <w:adjustRightInd w:val="0"/>
              <w:ind w:firstLine="176"/>
              <w:contextualSpacing/>
              <w:jc w:val="both"/>
              <w:textAlignment w:val="baseline"/>
              <w:rPr>
                <w:sz w:val="22"/>
                <w:szCs w:val="22"/>
              </w:rPr>
            </w:pPr>
            <w:proofErr w:type="gramStart"/>
            <w:r w:rsidRPr="003A2BA2">
              <w:rPr>
                <w:sz w:val="22"/>
                <w:szCs w:val="22"/>
              </w:rPr>
              <w:t xml:space="preserve">По объекту </w:t>
            </w:r>
            <w:r w:rsidRPr="00A54915">
              <w:rPr>
                <w:b/>
                <w:sz w:val="22"/>
                <w:szCs w:val="22"/>
              </w:rPr>
              <w:t>Минэкономразвития России</w:t>
            </w:r>
            <w:r w:rsidRPr="003A2BA2">
              <w:rPr>
                <w:sz w:val="22"/>
                <w:szCs w:val="22"/>
              </w:rPr>
              <w:t xml:space="preserve"> «Проектирование и строительство канализационных очистных сооружений «Южные», г. Севастополь» (</w:t>
            </w:r>
            <w:r w:rsidR="00511094">
              <w:rPr>
                <w:sz w:val="22"/>
                <w:szCs w:val="22"/>
              </w:rPr>
              <w:t xml:space="preserve">бюджетные ассигнования на </w:t>
            </w:r>
            <w:r w:rsidRPr="003A2BA2">
              <w:rPr>
                <w:sz w:val="22"/>
                <w:szCs w:val="22"/>
              </w:rPr>
              <w:t>2021 год в сумме 665</w:t>
            </w:r>
            <w:r w:rsidR="00511094">
              <w:rPr>
                <w:sz w:val="22"/>
                <w:szCs w:val="22"/>
              </w:rPr>
              <w:t>,</w:t>
            </w:r>
            <w:r w:rsidRPr="003A2BA2">
              <w:rPr>
                <w:sz w:val="22"/>
                <w:szCs w:val="22"/>
              </w:rPr>
              <w:t xml:space="preserve">0 </w:t>
            </w:r>
            <w:r w:rsidR="00511094">
              <w:rPr>
                <w:sz w:val="22"/>
                <w:szCs w:val="22"/>
              </w:rPr>
              <w:t>млн</w:t>
            </w:r>
            <w:r w:rsidRPr="003A2BA2">
              <w:rPr>
                <w:sz w:val="22"/>
                <w:szCs w:val="22"/>
              </w:rPr>
              <w:t xml:space="preserve">. рублей, в 2022 году – 950,0 </w:t>
            </w:r>
            <w:r w:rsidR="00511094">
              <w:rPr>
                <w:sz w:val="22"/>
                <w:szCs w:val="22"/>
              </w:rPr>
              <w:t>млн</w:t>
            </w:r>
            <w:r w:rsidRPr="003A2BA2">
              <w:rPr>
                <w:sz w:val="22"/>
                <w:szCs w:val="22"/>
              </w:rPr>
              <w:t>. рублей, в 2023 году – 3</w:t>
            </w:r>
            <w:r w:rsidR="00511094">
              <w:rPr>
                <w:sz w:val="22"/>
                <w:szCs w:val="22"/>
              </w:rPr>
              <w:t> </w:t>
            </w:r>
            <w:r w:rsidRPr="003A2BA2">
              <w:rPr>
                <w:sz w:val="22"/>
                <w:szCs w:val="22"/>
              </w:rPr>
              <w:t>309</w:t>
            </w:r>
            <w:r w:rsidR="00511094">
              <w:rPr>
                <w:sz w:val="22"/>
                <w:szCs w:val="22"/>
              </w:rPr>
              <w:t>,</w:t>
            </w:r>
            <w:r w:rsidRPr="003A2BA2">
              <w:rPr>
                <w:sz w:val="22"/>
                <w:szCs w:val="22"/>
              </w:rPr>
              <w:t xml:space="preserve">4 </w:t>
            </w:r>
            <w:r w:rsidR="00511094">
              <w:rPr>
                <w:sz w:val="22"/>
                <w:szCs w:val="22"/>
              </w:rPr>
              <w:t>млн</w:t>
            </w:r>
            <w:r w:rsidRPr="003A2BA2">
              <w:rPr>
                <w:sz w:val="22"/>
                <w:szCs w:val="22"/>
              </w:rPr>
              <w:t>. рублей) дебиторская задолженность сост</w:t>
            </w:r>
            <w:r w:rsidR="009E51CA" w:rsidRPr="003A2BA2">
              <w:rPr>
                <w:sz w:val="22"/>
                <w:szCs w:val="22"/>
              </w:rPr>
              <w:t>авляет 1</w:t>
            </w:r>
            <w:r w:rsidR="00511094">
              <w:rPr>
                <w:sz w:val="22"/>
                <w:szCs w:val="22"/>
              </w:rPr>
              <w:t> </w:t>
            </w:r>
            <w:r w:rsidR="009E51CA" w:rsidRPr="003A2BA2">
              <w:rPr>
                <w:sz w:val="22"/>
                <w:szCs w:val="22"/>
              </w:rPr>
              <w:t>836</w:t>
            </w:r>
            <w:r w:rsidR="00511094">
              <w:rPr>
                <w:sz w:val="22"/>
                <w:szCs w:val="22"/>
              </w:rPr>
              <w:t>,</w:t>
            </w:r>
            <w:r w:rsidR="009E51CA" w:rsidRPr="003A2BA2">
              <w:rPr>
                <w:sz w:val="22"/>
                <w:szCs w:val="22"/>
              </w:rPr>
              <w:t xml:space="preserve">9 </w:t>
            </w:r>
            <w:r w:rsidR="00511094">
              <w:rPr>
                <w:sz w:val="22"/>
                <w:szCs w:val="22"/>
              </w:rPr>
              <w:t>млн</w:t>
            </w:r>
            <w:r w:rsidR="009E51CA" w:rsidRPr="003A2BA2">
              <w:rPr>
                <w:sz w:val="22"/>
                <w:szCs w:val="22"/>
              </w:rPr>
              <w:t>. рублей</w:t>
            </w:r>
            <w:proofErr w:type="gramEnd"/>
          </w:p>
        </w:tc>
      </w:tr>
      <w:tr w:rsidR="000207E9" w:rsidRPr="003A2BA2" w:rsidTr="00490BFB">
        <w:trPr>
          <w:trHeight w:val="20"/>
        </w:trPr>
        <w:tc>
          <w:tcPr>
            <w:tcW w:w="3510" w:type="dxa"/>
            <w:vMerge/>
          </w:tcPr>
          <w:p w:rsidR="000207E9" w:rsidRPr="003A2BA2" w:rsidRDefault="000207E9" w:rsidP="00336FCD">
            <w:pPr>
              <w:widowControl w:val="0"/>
              <w:overflowPunct w:val="0"/>
              <w:autoSpaceDE w:val="0"/>
              <w:autoSpaceDN w:val="0"/>
              <w:adjustRightInd w:val="0"/>
              <w:contextualSpacing/>
              <w:jc w:val="both"/>
              <w:textAlignment w:val="baseline"/>
              <w:rPr>
                <w:sz w:val="22"/>
                <w:szCs w:val="22"/>
              </w:rPr>
            </w:pPr>
          </w:p>
        </w:tc>
        <w:tc>
          <w:tcPr>
            <w:tcW w:w="6203" w:type="dxa"/>
          </w:tcPr>
          <w:p w:rsidR="00D65E5A" w:rsidRPr="003A2BA2" w:rsidRDefault="00D65E5A" w:rsidP="00041538">
            <w:pPr>
              <w:widowControl w:val="0"/>
              <w:overflowPunct w:val="0"/>
              <w:autoSpaceDE w:val="0"/>
              <w:autoSpaceDN w:val="0"/>
              <w:adjustRightInd w:val="0"/>
              <w:ind w:firstLine="176"/>
              <w:contextualSpacing/>
              <w:jc w:val="both"/>
              <w:textAlignment w:val="baseline"/>
              <w:rPr>
                <w:sz w:val="22"/>
                <w:szCs w:val="22"/>
              </w:rPr>
            </w:pPr>
            <w:proofErr w:type="gramStart"/>
            <w:r w:rsidRPr="003A2BA2">
              <w:rPr>
                <w:sz w:val="22"/>
                <w:szCs w:val="22"/>
              </w:rPr>
              <w:t xml:space="preserve">По ряду объектов </w:t>
            </w:r>
            <w:r w:rsidRPr="00A54915">
              <w:rPr>
                <w:b/>
                <w:sz w:val="22"/>
                <w:szCs w:val="22"/>
              </w:rPr>
              <w:t>Минэкономразвития России</w:t>
            </w:r>
            <w:r w:rsidRPr="003A2BA2">
              <w:rPr>
                <w:sz w:val="22"/>
                <w:szCs w:val="22"/>
              </w:rPr>
              <w:t xml:space="preserve"> с установленным сроком завершения работ в 2021 году по состоянию на 1 сентября 2020 года не осуществлялось финансирование за счет средств федерального бюджета: </w:t>
            </w:r>
            <w:r w:rsidRPr="003A2BA2">
              <w:rPr>
                <w:sz w:val="22"/>
                <w:szCs w:val="22"/>
              </w:rPr>
              <w:lastRenderedPageBreak/>
              <w:t>«строительство средней общеобразовательной школы на 1</w:t>
            </w:r>
            <w:r w:rsidR="00404CEB">
              <w:rPr>
                <w:sz w:val="22"/>
                <w:szCs w:val="22"/>
              </w:rPr>
              <w:t> </w:t>
            </w:r>
            <w:r w:rsidRPr="003A2BA2">
              <w:rPr>
                <w:sz w:val="22"/>
                <w:szCs w:val="22"/>
              </w:rPr>
              <w:t>000</w:t>
            </w:r>
            <w:r w:rsidR="00404CEB">
              <w:rPr>
                <w:sz w:val="22"/>
                <w:szCs w:val="22"/>
              </w:rPr>
              <w:t> </w:t>
            </w:r>
            <w:r w:rsidRPr="003A2BA2">
              <w:rPr>
                <w:sz w:val="22"/>
                <w:szCs w:val="22"/>
              </w:rPr>
              <w:t>мест в городе курорте Кисловодске», «реконструкция здания МБОУ СОШ №</w:t>
            </w:r>
            <w:r w:rsidR="00404CEB">
              <w:rPr>
                <w:sz w:val="22"/>
                <w:szCs w:val="22"/>
              </w:rPr>
              <w:t> </w:t>
            </w:r>
            <w:r w:rsidRPr="003A2BA2">
              <w:rPr>
                <w:sz w:val="22"/>
                <w:szCs w:val="22"/>
              </w:rPr>
              <w:t>1 п</w:t>
            </w:r>
            <w:r w:rsidR="00404CEB">
              <w:rPr>
                <w:sz w:val="22"/>
                <w:szCs w:val="22"/>
              </w:rPr>
              <w:t xml:space="preserve">о ул. </w:t>
            </w:r>
            <w:proofErr w:type="spellStart"/>
            <w:r w:rsidR="00404CEB">
              <w:rPr>
                <w:sz w:val="22"/>
                <w:szCs w:val="22"/>
              </w:rPr>
              <w:t>Б.Хмельницкого</w:t>
            </w:r>
            <w:proofErr w:type="spellEnd"/>
            <w:r w:rsidR="00404CEB">
              <w:rPr>
                <w:sz w:val="22"/>
                <w:szCs w:val="22"/>
              </w:rPr>
              <w:t xml:space="preserve"> д. 7, в г. </w:t>
            </w:r>
            <w:r w:rsidRPr="003A2BA2">
              <w:rPr>
                <w:sz w:val="22"/>
                <w:szCs w:val="22"/>
              </w:rPr>
              <w:t>Кисловодске», строительство дворца спорта «Арена Кисловодск» (1</w:t>
            </w:r>
            <w:proofErr w:type="gramEnd"/>
            <w:r w:rsidRPr="003A2BA2">
              <w:rPr>
                <w:sz w:val="22"/>
                <w:szCs w:val="22"/>
              </w:rPr>
              <w:t xml:space="preserve"> этап строительство ледового катка и многофункционального спортивного зала), реконструкция гидротехнических сооружений на реке </w:t>
            </w:r>
            <w:proofErr w:type="spellStart"/>
            <w:r w:rsidRPr="003A2BA2">
              <w:rPr>
                <w:sz w:val="22"/>
                <w:szCs w:val="22"/>
              </w:rPr>
              <w:t>Аликоновка</w:t>
            </w:r>
            <w:proofErr w:type="spellEnd"/>
            <w:r w:rsidRPr="003A2BA2">
              <w:rPr>
                <w:sz w:val="22"/>
                <w:szCs w:val="22"/>
              </w:rPr>
              <w:t xml:space="preserve"> (Старое озеро) в городе-курорте Кисловодске, реконструкция проспекта Ленина в г. Кисловодске</w:t>
            </w:r>
            <w:r w:rsidR="009E51CA" w:rsidRPr="003A2BA2">
              <w:rPr>
                <w:sz w:val="22"/>
                <w:szCs w:val="22"/>
              </w:rPr>
              <w:t>.</w:t>
            </w:r>
            <w:r w:rsidRPr="003A2BA2">
              <w:rPr>
                <w:sz w:val="22"/>
                <w:szCs w:val="22"/>
              </w:rPr>
              <w:t xml:space="preserve"> </w:t>
            </w:r>
          </w:p>
          <w:p w:rsidR="000207E9" w:rsidRPr="003A2BA2" w:rsidRDefault="00D65E5A" w:rsidP="0055533F">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В связи с началом строительных работ в конце года, отсутствием финансирования из федерального бюджета существуют риски несвоевременной с</w:t>
            </w:r>
            <w:r w:rsidR="0055533F">
              <w:rPr>
                <w:sz w:val="22"/>
                <w:szCs w:val="22"/>
              </w:rPr>
              <w:t>дачи</w:t>
            </w:r>
            <w:r w:rsidRPr="003A2BA2">
              <w:rPr>
                <w:sz w:val="22"/>
                <w:szCs w:val="22"/>
              </w:rPr>
              <w:t xml:space="preserve"> объекта в эксплуатацию и образовани</w:t>
            </w:r>
            <w:r w:rsidR="0055533F">
              <w:rPr>
                <w:sz w:val="22"/>
                <w:szCs w:val="22"/>
              </w:rPr>
              <w:t>я</w:t>
            </w:r>
            <w:r w:rsidRPr="003A2BA2">
              <w:rPr>
                <w:sz w:val="22"/>
                <w:szCs w:val="22"/>
              </w:rPr>
              <w:t xml:space="preserve"> неиспользованных средств федерального бю</w:t>
            </w:r>
            <w:r w:rsidR="009E51CA" w:rsidRPr="003A2BA2">
              <w:rPr>
                <w:sz w:val="22"/>
                <w:szCs w:val="22"/>
              </w:rPr>
              <w:t>джета на конец финансового года</w:t>
            </w:r>
          </w:p>
        </w:tc>
      </w:tr>
      <w:tr w:rsidR="005A1F41" w:rsidRPr="003A2BA2" w:rsidTr="00490BFB">
        <w:trPr>
          <w:trHeight w:val="20"/>
        </w:trPr>
        <w:tc>
          <w:tcPr>
            <w:tcW w:w="3510" w:type="dxa"/>
            <w:vMerge/>
          </w:tcPr>
          <w:p w:rsidR="005A1F41" w:rsidRPr="003A2BA2" w:rsidRDefault="005A1F41" w:rsidP="00336FCD">
            <w:pPr>
              <w:widowControl w:val="0"/>
              <w:overflowPunct w:val="0"/>
              <w:autoSpaceDE w:val="0"/>
              <w:autoSpaceDN w:val="0"/>
              <w:adjustRightInd w:val="0"/>
              <w:contextualSpacing/>
              <w:jc w:val="both"/>
              <w:textAlignment w:val="baseline"/>
              <w:rPr>
                <w:sz w:val="22"/>
                <w:szCs w:val="22"/>
              </w:rPr>
            </w:pPr>
          </w:p>
        </w:tc>
        <w:tc>
          <w:tcPr>
            <w:tcW w:w="6203" w:type="dxa"/>
          </w:tcPr>
          <w:p w:rsidR="008215FD" w:rsidRPr="003A2BA2" w:rsidRDefault="00626E88" w:rsidP="00041538">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Не учтены объемы дебиторской задолженности подрядных организаций, уровень освоения бюджетных ассигнований в 2020 году</w:t>
            </w:r>
            <w:r w:rsidR="008215FD" w:rsidRPr="003A2BA2">
              <w:rPr>
                <w:sz w:val="22"/>
                <w:szCs w:val="22"/>
              </w:rPr>
              <w:t xml:space="preserve"> п</w:t>
            </w:r>
            <w:r w:rsidR="00606F2B" w:rsidRPr="003A2BA2">
              <w:rPr>
                <w:sz w:val="22"/>
                <w:szCs w:val="22"/>
              </w:rPr>
              <w:t>о объект</w:t>
            </w:r>
            <w:r w:rsidR="008215FD" w:rsidRPr="003A2BA2">
              <w:rPr>
                <w:sz w:val="22"/>
                <w:szCs w:val="22"/>
              </w:rPr>
              <w:t>ам</w:t>
            </w:r>
            <w:r w:rsidR="00606F2B" w:rsidRPr="003A2BA2">
              <w:rPr>
                <w:sz w:val="22"/>
                <w:szCs w:val="22"/>
              </w:rPr>
              <w:t xml:space="preserve"> </w:t>
            </w:r>
            <w:r w:rsidR="00606F2B" w:rsidRPr="00A54915">
              <w:rPr>
                <w:b/>
                <w:sz w:val="22"/>
                <w:szCs w:val="22"/>
              </w:rPr>
              <w:t>Управления делами Президента Российской Федерации</w:t>
            </w:r>
            <w:r w:rsidR="008215FD" w:rsidRPr="00A54915">
              <w:rPr>
                <w:b/>
                <w:sz w:val="22"/>
                <w:szCs w:val="22"/>
              </w:rPr>
              <w:t>:</w:t>
            </w:r>
          </w:p>
          <w:p w:rsidR="00606F2B" w:rsidRPr="003A2BA2" w:rsidRDefault="00606F2B" w:rsidP="00041538">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«реконстру</w:t>
            </w:r>
            <w:r w:rsidR="00EA1A93">
              <w:rPr>
                <w:sz w:val="22"/>
                <w:szCs w:val="22"/>
              </w:rPr>
              <w:t>кция радиологического корпуса № </w:t>
            </w:r>
            <w:r w:rsidRPr="003A2BA2">
              <w:rPr>
                <w:sz w:val="22"/>
                <w:szCs w:val="22"/>
              </w:rPr>
              <w:t>9 с пристройкой блока радиохирургического отделения «</w:t>
            </w:r>
            <w:proofErr w:type="spellStart"/>
            <w:r w:rsidRPr="003A2BA2">
              <w:rPr>
                <w:sz w:val="22"/>
                <w:szCs w:val="22"/>
              </w:rPr>
              <w:t>Кибер</w:t>
            </w:r>
            <w:proofErr w:type="spellEnd"/>
            <w:r w:rsidRPr="003A2BA2">
              <w:rPr>
                <w:sz w:val="22"/>
                <w:szCs w:val="22"/>
              </w:rPr>
              <w:t>-Нож» и «</w:t>
            </w:r>
            <w:proofErr w:type="spellStart"/>
            <w:r w:rsidRPr="003A2BA2">
              <w:rPr>
                <w:sz w:val="22"/>
                <w:szCs w:val="22"/>
              </w:rPr>
              <w:t>Томотерапия</w:t>
            </w:r>
            <w:proofErr w:type="spellEnd"/>
            <w:r w:rsidRPr="003A2BA2">
              <w:rPr>
                <w:sz w:val="22"/>
                <w:szCs w:val="22"/>
              </w:rPr>
              <w:t>» и отделения радиоизотопной диагностики и позитронно-эмиссионной томографии ФГБУ  «Центральная клиническая больница с поликлиникой» Управления делами Президента Российской Федерации, ул.</w:t>
            </w:r>
            <w:r w:rsidR="00987AEE">
              <w:rPr>
                <w:sz w:val="22"/>
                <w:szCs w:val="22"/>
              </w:rPr>
              <w:t> </w:t>
            </w:r>
            <w:r w:rsidRPr="003A2BA2">
              <w:rPr>
                <w:sz w:val="22"/>
                <w:szCs w:val="22"/>
              </w:rPr>
              <w:t xml:space="preserve"> Маршала Тимошенко, д. 15, г. Москва</w:t>
            </w:r>
            <w:r w:rsidR="008215FD" w:rsidRPr="003A2BA2">
              <w:rPr>
                <w:sz w:val="22"/>
                <w:szCs w:val="22"/>
              </w:rPr>
              <w:t>;</w:t>
            </w:r>
          </w:p>
          <w:p w:rsidR="005A1F41" w:rsidRDefault="00626E88" w:rsidP="00404CEB">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w:t>
            </w:r>
            <w:r w:rsidR="008215FD" w:rsidRPr="003A2BA2">
              <w:rPr>
                <w:sz w:val="22"/>
                <w:szCs w:val="22"/>
              </w:rPr>
              <w:t>к</w:t>
            </w:r>
            <w:r w:rsidRPr="003A2BA2">
              <w:rPr>
                <w:sz w:val="22"/>
                <w:szCs w:val="22"/>
              </w:rPr>
              <w:t>омплекс зданий по адресу: г. Москва, Красная площадь, д.</w:t>
            </w:r>
            <w:r w:rsidR="00404CEB">
              <w:rPr>
                <w:sz w:val="22"/>
                <w:szCs w:val="22"/>
              </w:rPr>
              <w:t> </w:t>
            </w:r>
            <w:r w:rsidRPr="003A2BA2">
              <w:rPr>
                <w:sz w:val="22"/>
                <w:szCs w:val="22"/>
              </w:rPr>
              <w:t>5» для размещения Музейно-выставочного комп</w:t>
            </w:r>
            <w:r w:rsidR="008215FD" w:rsidRPr="003A2BA2">
              <w:rPr>
                <w:sz w:val="22"/>
                <w:szCs w:val="22"/>
              </w:rPr>
              <w:t>лекса Музеев Московского Кремля</w:t>
            </w:r>
            <w:r w:rsidR="00404CEB">
              <w:rPr>
                <w:sz w:val="22"/>
                <w:szCs w:val="22"/>
              </w:rPr>
              <w:t>.</w:t>
            </w:r>
          </w:p>
          <w:p w:rsidR="00404CEB" w:rsidRPr="00BC512E" w:rsidRDefault="0055533F" w:rsidP="0055533F">
            <w:pPr>
              <w:widowControl w:val="0"/>
              <w:overflowPunct w:val="0"/>
              <w:autoSpaceDE w:val="0"/>
              <w:autoSpaceDN w:val="0"/>
              <w:adjustRightInd w:val="0"/>
              <w:ind w:firstLine="176"/>
              <w:contextualSpacing/>
              <w:jc w:val="both"/>
              <w:textAlignment w:val="baseline"/>
              <w:rPr>
                <w:color w:val="000000"/>
                <w:spacing w:val="2"/>
                <w:sz w:val="22"/>
                <w:szCs w:val="22"/>
              </w:rPr>
            </w:pPr>
            <w:proofErr w:type="gramStart"/>
            <w:r w:rsidRPr="0055533F">
              <w:rPr>
                <w:sz w:val="22"/>
                <w:szCs w:val="22"/>
              </w:rPr>
              <w:t>Учитывая</w:t>
            </w:r>
            <w:r w:rsidR="00D430EA" w:rsidRPr="0055533F">
              <w:rPr>
                <w:sz w:val="22"/>
                <w:szCs w:val="22"/>
              </w:rPr>
              <w:t xml:space="preserve"> </w:t>
            </w:r>
            <w:r w:rsidR="00B552A7" w:rsidRPr="0055533F">
              <w:rPr>
                <w:sz w:val="22"/>
                <w:szCs w:val="22"/>
              </w:rPr>
              <w:t>отсутстви</w:t>
            </w:r>
            <w:r w:rsidRPr="0055533F">
              <w:rPr>
                <w:sz w:val="22"/>
                <w:szCs w:val="22"/>
              </w:rPr>
              <w:t>е</w:t>
            </w:r>
            <w:r w:rsidR="00B552A7" w:rsidRPr="0055533F">
              <w:rPr>
                <w:sz w:val="22"/>
                <w:szCs w:val="22"/>
              </w:rPr>
              <w:t xml:space="preserve"> нормативных правовых актов (проектов нормативных правовых актов) об осуществлении бюджетных инвестиций и принятых решений в с</w:t>
            </w:r>
            <w:r w:rsidRPr="0055533F">
              <w:rPr>
                <w:sz w:val="22"/>
                <w:szCs w:val="22"/>
              </w:rPr>
              <w:t>вязи</w:t>
            </w:r>
            <w:r w:rsidR="00B552A7" w:rsidRPr="0055533F">
              <w:rPr>
                <w:sz w:val="22"/>
                <w:szCs w:val="22"/>
              </w:rPr>
              <w:t xml:space="preserve"> с актуализацией проектной документаци</w:t>
            </w:r>
            <w:r w:rsidR="00D430EA" w:rsidRPr="0055533F">
              <w:rPr>
                <w:sz w:val="22"/>
                <w:szCs w:val="22"/>
              </w:rPr>
              <w:t>и</w:t>
            </w:r>
            <w:r w:rsidRPr="0055533F">
              <w:rPr>
                <w:sz w:val="22"/>
                <w:szCs w:val="22"/>
              </w:rPr>
              <w:t xml:space="preserve"> отмечаются </w:t>
            </w:r>
            <w:r w:rsidRPr="0055533F">
              <w:rPr>
                <w:b/>
                <w:sz w:val="22"/>
                <w:szCs w:val="22"/>
              </w:rPr>
              <w:t>риски неиспользования средств федерального бюджета</w:t>
            </w:r>
            <w:r w:rsidRPr="0055533F">
              <w:rPr>
                <w:sz w:val="22"/>
                <w:szCs w:val="22"/>
              </w:rPr>
              <w:t xml:space="preserve"> </w:t>
            </w:r>
            <w:r w:rsidR="00D430EA" w:rsidRPr="0055533F">
              <w:rPr>
                <w:sz w:val="22"/>
                <w:szCs w:val="22"/>
              </w:rPr>
              <w:t>в общем объеме</w:t>
            </w:r>
            <w:r w:rsidR="00B552A7" w:rsidRPr="0055533F">
              <w:rPr>
                <w:sz w:val="22"/>
                <w:szCs w:val="22"/>
              </w:rPr>
              <w:t xml:space="preserve">: на 2021 год – </w:t>
            </w:r>
            <w:r w:rsidR="00BC512E" w:rsidRPr="0055533F">
              <w:rPr>
                <w:sz w:val="22"/>
                <w:szCs w:val="22"/>
              </w:rPr>
              <w:t>13 187,1 млн</w:t>
            </w:r>
            <w:r w:rsidR="00B552A7" w:rsidRPr="0055533F">
              <w:rPr>
                <w:sz w:val="22"/>
                <w:szCs w:val="22"/>
              </w:rPr>
              <w:t>. рублей</w:t>
            </w:r>
            <w:r w:rsidR="00BC512E" w:rsidRPr="0055533F">
              <w:rPr>
                <w:sz w:val="22"/>
                <w:szCs w:val="22"/>
              </w:rPr>
              <w:t xml:space="preserve">, </w:t>
            </w:r>
            <w:r w:rsidR="00B552A7" w:rsidRPr="0055533F">
              <w:rPr>
                <w:sz w:val="22"/>
                <w:szCs w:val="22"/>
              </w:rPr>
              <w:t>на</w:t>
            </w:r>
            <w:r w:rsidR="00D430EA" w:rsidRPr="0055533F">
              <w:rPr>
                <w:sz w:val="22"/>
                <w:szCs w:val="22"/>
              </w:rPr>
              <w:t xml:space="preserve"> 2022 год </w:t>
            </w:r>
            <w:r w:rsidR="00BC512E" w:rsidRPr="0055533F">
              <w:rPr>
                <w:sz w:val="22"/>
                <w:szCs w:val="22"/>
              </w:rPr>
              <w:t>1 643,7 млн</w:t>
            </w:r>
            <w:r w:rsidR="00D430EA" w:rsidRPr="0055533F">
              <w:rPr>
                <w:sz w:val="22"/>
                <w:szCs w:val="22"/>
              </w:rPr>
              <w:t>. рублей</w:t>
            </w:r>
            <w:r w:rsidR="00BC512E" w:rsidRPr="0055533F">
              <w:rPr>
                <w:sz w:val="22"/>
                <w:szCs w:val="22"/>
              </w:rPr>
              <w:t xml:space="preserve"> и </w:t>
            </w:r>
            <w:r w:rsidR="00BC512E" w:rsidRPr="0055533F">
              <w:rPr>
                <w:color w:val="000000"/>
                <w:spacing w:val="2"/>
                <w:sz w:val="22"/>
                <w:szCs w:val="22"/>
              </w:rPr>
              <w:t>на 2023 год 1 899,1 млн. рублей</w:t>
            </w:r>
            <w:proofErr w:type="gramEnd"/>
          </w:p>
        </w:tc>
      </w:tr>
      <w:tr w:rsidR="004C7F29" w:rsidRPr="003A2BA2" w:rsidTr="00490BFB">
        <w:trPr>
          <w:trHeight w:val="20"/>
        </w:trPr>
        <w:tc>
          <w:tcPr>
            <w:tcW w:w="3510" w:type="dxa"/>
            <w:vMerge/>
          </w:tcPr>
          <w:p w:rsidR="004C7F29" w:rsidRPr="003A2BA2" w:rsidRDefault="004C7F29" w:rsidP="00336FCD">
            <w:pPr>
              <w:widowControl w:val="0"/>
              <w:overflowPunct w:val="0"/>
              <w:autoSpaceDE w:val="0"/>
              <w:autoSpaceDN w:val="0"/>
              <w:adjustRightInd w:val="0"/>
              <w:contextualSpacing/>
              <w:jc w:val="both"/>
              <w:textAlignment w:val="baseline"/>
              <w:rPr>
                <w:sz w:val="22"/>
                <w:szCs w:val="22"/>
              </w:rPr>
            </w:pPr>
          </w:p>
        </w:tc>
        <w:tc>
          <w:tcPr>
            <w:tcW w:w="6203" w:type="dxa"/>
          </w:tcPr>
          <w:p w:rsidR="004C7F29" w:rsidRPr="003A2BA2" w:rsidRDefault="004C7F29" w:rsidP="008371FC">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 xml:space="preserve">По состоянию на 1 сентября 2020 года кассовое исполнение расходов </w:t>
            </w:r>
            <w:r w:rsidRPr="00A54915">
              <w:rPr>
                <w:b/>
                <w:sz w:val="22"/>
                <w:szCs w:val="22"/>
              </w:rPr>
              <w:t>ФСИН России</w:t>
            </w:r>
            <w:r w:rsidRPr="003A2BA2">
              <w:rPr>
                <w:sz w:val="22"/>
                <w:szCs w:val="22"/>
              </w:rPr>
              <w:t xml:space="preserve"> на реализацию мероприятий ФЦП «Развитие уголовно-исполнительной системы (2018 – 2026 годы)» (далее - ФЦП «Развитие УИС») в части капитальных вложений составило 10,4 % показателя сводной бюджетной росписи, фактическое выполнение (принято) работ</w:t>
            </w:r>
            <w:r w:rsidR="00987AEE">
              <w:rPr>
                <w:sz w:val="22"/>
                <w:szCs w:val="22"/>
              </w:rPr>
              <w:t> </w:t>
            </w:r>
            <w:r w:rsidRPr="003A2BA2">
              <w:rPr>
                <w:sz w:val="22"/>
                <w:szCs w:val="22"/>
              </w:rPr>
              <w:t>- 5 %.</w:t>
            </w:r>
          </w:p>
          <w:p w:rsidR="004C7F29" w:rsidRPr="003A2BA2" w:rsidRDefault="004C7F29" w:rsidP="008371FC">
            <w:pPr>
              <w:widowControl w:val="0"/>
              <w:overflowPunct w:val="0"/>
              <w:autoSpaceDE w:val="0"/>
              <w:autoSpaceDN w:val="0"/>
              <w:adjustRightInd w:val="0"/>
              <w:ind w:firstLine="176"/>
              <w:contextualSpacing/>
              <w:jc w:val="both"/>
              <w:textAlignment w:val="baseline"/>
              <w:rPr>
                <w:sz w:val="22"/>
                <w:szCs w:val="22"/>
              </w:rPr>
            </w:pPr>
            <w:proofErr w:type="gramStart"/>
            <w:r w:rsidRPr="003A2BA2">
              <w:rPr>
                <w:sz w:val="22"/>
                <w:szCs w:val="22"/>
              </w:rPr>
              <w:t>Проектом федерального закона о федеральном бюджете на 2021 год и на плановый период 2022 и 2023 годов предусмотрены бюджетные ассигнования на капитальные вложения в рамках ФЦП «Развитие УИС» на 2023 год в размере 2 200</w:t>
            </w:r>
            <w:r w:rsidR="001942DC">
              <w:rPr>
                <w:sz w:val="22"/>
                <w:szCs w:val="22"/>
              </w:rPr>
              <w:t>,0</w:t>
            </w:r>
            <w:r w:rsidRPr="003A2BA2">
              <w:rPr>
                <w:sz w:val="22"/>
                <w:szCs w:val="22"/>
              </w:rPr>
              <w:t> </w:t>
            </w:r>
            <w:r w:rsidR="001942DC">
              <w:rPr>
                <w:sz w:val="22"/>
                <w:szCs w:val="22"/>
              </w:rPr>
              <w:t>млн</w:t>
            </w:r>
            <w:r w:rsidRPr="003A2BA2">
              <w:rPr>
                <w:sz w:val="22"/>
                <w:szCs w:val="22"/>
              </w:rPr>
              <w:t>. рублей, что ниже параметров, установленных действующей редакцией ФЦП (10 369</w:t>
            </w:r>
            <w:r w:rsidR="001942DC">
              <w:rPr>
                <w:sz w:val="22"/>
                <w:szCs w:val="22"/>
              </w:rPr>
              <w:t>,</w:t>
            </w:r>
            <w:r w:rsidRPr="003A2BA2">
              <w:rPr>
                <w:sz w:val="22"/>
                <w:szCs w:val="22"/>
              </w:rPr>
              <w:t>9 </w:t>
            </w:r>
            <w:r w:rsidR="001942DC">
              <w:rPr>
                <w:sz w:val="22"/>
                <w:szCs w:val="22"/>
              </w:rPr>
              <w:t>млн. рублей) на 8 169,</w:t>
            </w:r>
            <w:r w:rsidRPr="003A2BA2">
              <w:rPr>
                <w:sz w:val="22"/>
                <w:szCs w:val="22"/>
              </w:rPr>
              <w:t>9 </w:t>
            </w:r>
            <w:r w:rsidR="001942DC">
              <w:rPr>
                <w:sz w:val="22"/>
                <w:szCs w:val="22"/>
              </w:rPr>
              <w:t>млн</w:t>
            </w:r>
            <w:r w:rsidRPr="003A2BA2">
              <w:rPr>
                <w:sz w:val="22"/>
                <w:szCs w:val="22"/>
              </w:rPr>
              <w:t>. рублей</w:t>
            </w:r>
            <w:r w:rsidR="001942DC">
              <w:rPr>
                <w:sz w:val="22"/>
                <w:szCs w:val="22"/>
              </w:rPr>
              <w:t>,</w:t>
            </w:r>
            <w:r w:rsidRPr="003A2BA2">
              <w:rPr>
                <w:sz w:val="22"/>
                <w:szCs w:val="22"/>
              </w:rPr>
              <w:t xml:space="preserve"> или в 4,7 раза.</w:t>
            </w:r>
            <w:proofErr w:type="gramEnd"/>
            <w:r w:rsidRPr="003A2BA2">
              <w:rPr>
                <w:sz w:val="22"/>
                <w:szCs w:val="22"/>
              </w:rPr>
              <w:t xml:space="preserve"> </w:t>
            </w:r>
            <w:proofErr w:type="gramStart"/>
            <w:r w:rsidRPr="003A2BA2">
              <w:rPr>
                <w:sz w:val="22"/>
                <w:szCs w:val="22"/>
              </w:rPr>
              <w:t>При этом ФЦП «Развитие УИС» в 2023 году предусмотрено завершение строительства 32 объектов</w:t>
            </w:r>
            <w:r w:rsidR="001942DC">
              <w:rPr>
                <w:sz w:val="22"/>
                <w:szCs w:val="22"/>
              </w:rPr>
              <w:t>,</w:t>
            </w:r>
            <w:r w:rsidRPr="003A2BA2">
              <w:rPr>
                <w:sz w:val="22"/>
                <w:szCs w:val="22"/>
              </w:rPr>
              <w:t xml:space="preserve"> или 9,9 % общего количества объектов, реализуемых в рамках данной ФЦП (324 объекта) и завершение разработки проектной документации по 102 объектам, планируемым к завершению строительством в 2024</w:t>
            </w:r>
            <w:r w:rsidR="001942DC">
              <w:rPr>
                <w:sz w:val="22"/>
                <w:szCs w:val="22"/>
              </w:rPr>
              <w:t> -</w:t>
            </w:r>
            <w:r w:rsidRPr="003A2BA2">
              <w:rPr>
                <w:sz w:val="22"/>
                <w:szCs w:val="22"/>
              </w:rPr>
              <w:t xml:space="preserve"> 2026 годах, или 31,5 % общего количества объектов, </w:t>
            </w:r>
            <w:r w:rsidRPr="003A2BA2">
              <w:rPr>
                <w:sz w:val="22"/>
                <w:szCs w:val="22"/>
              </w:rPr>
              <w:lastRenderedPageBreak/>
              <w:t xml:space="preserve">реализуемых в рамках </w:t>
            </w:r>
            <w:r w:rsidR="00A54915">
              <w:rPr>
                <w:sz w:val="22"/>
                <w:szCs w:val="22"/>
              </w:rPr>
              <w:t xml:space="preserve">указанной </w:t>
            </w:r>
            <w:r w:rsidRPr="003A2BA2">
              <w:rPr>
                <w:sz w:val="22"/>
                <w:szCs w:val="22"/>
              </w:rPr>
              <w:t>ФЦП.</w:t>
            </w:r>
            <w:proofErr w:type="gramEnd"/>
          </w:p>
          <w:p w:rsidR="004C7F29" w:rsidRPr="003A2BA2" w:rsidRDefault="004C7F29" w:rsidP="008371FC">
            <w:pPr>
              <w:widowControl w:val="0"/>
              <w:overflowPunct w:val="0"/>
              <w:autoSpaceDE w:val="0"/>
              <w:autoSpaceDN w:val="0"/>
              <w:adjustRightInd w:val="0"/>
              <w:ind w:firstLine="176"/>
              <w:contextualSpacing/>
              <w:jc w:val="both"/>
              <w:textAlignment w:val="baseline"/>
              <w:rPr>
                <w:sz w:val="22"/>
                <w:szCs w:val="22"/>
              </w:rPr>
            </w:pPr>
            <w:proofErr w:type="gramStart"/>
            <w:r w:rsidRPr="003A2BA2">
              <w:rPr>
                <w:sz w:val="22"/>
                <w:szCs w:val="22"/>
              </w:rPr>
              <w:t>Принимая во внимание то, что в соответствии с постановлением Правительства Российской Федерации от 6</w:t>
            </w:r>
            <w:r w:rsidR="00A54915">
              <w:rPr>
                <w:sz w:val="22"/>
                <w:szCs w:val="22"/>
              </w:rPr>
              <w:t> </w:t>
            </w:r>
            <w:r w:rsidRPr="003A2BA2">
              <w:rPr>
                <w:sz w:val="22"/>
                <w:szCs w:val="22"/>
              </w:rPr>
              <w:t xml:space="preserve">апреля 2018 г. № 420 завершение реализации </w:t>
            </w:r>
            <w:r w:rsidR="00A54915">
              <w:rPr>
                <w:sz w:val="22"/>
                <w:szCs w:val="22"/>
              </w:rPr>
              <w:t xml:space="preserve">данной </w:t>
            </w:r>
            <w:r w:rsidRPr="003A2BA2">
              <w:rPr>
                <w:sz w:val="22"/>
                <w:szCs w:val="22"/>
              </w:rPr>
              <w:t>ФЦП предусмотрено в 2026 году, риски невыполнения в полном объеме мероприятий ФЦП «Развитие УИС» по направлению «капитальные вложения», а также риски недостижения конечных значений целевых показателей эффективности мероприятий ФЦП оцениваются как высокие.</w:t>
            </w:r>
            <w:proofErr w:type="gramEnd"/>
          </w:p>
          <w:p w:rsidR="004C7F29" w:rsidRPr="003A2BA2" w:rsidRDefault="004C7F29" w:rsidP="00A54915">
            <w:pPr>
              <w:widowControl w:val="0"/>
              <w:overflowPunct w:val="0"/>
              <w:autoSpaceDE w:val="0"/>
              <w:autoSpaceDN w:val="0"/>
              <w:adjustRightInd w:val="0"/>
              <w:ind w:firstLine="176"/>
              <w:contextualSpacing/>
              <w:jc w:val="both"/>
              <w:textAlignment w:val="baseline"/>
              <w:rPr>
                <w:sz w:val="22"/>
                <w:szCs w:val="22"/>
              </w:rPr>
            </w:pPr>
            <w:proofErr w:type="gramStart"/>
            <w:r w:rsidRPr="003A2BA2">
              <w:rPr>
                <w:sz w:val="22"/>
                <w:szCs w:val="22"/>
              </w:rPr>
              <w:t>Учитывая динамику расходов и показателей (индикаторов) эффективности мероприятий ФЦП «Развитие УИС» на 2021 – 2023 годы, с учетом уменьшения в 2023 году размера бюджетных ассигнований на реализацию мероприятий ФЦП по направлению «капитальные вложения», существуют риски недостижения значений целевых показателей эффективности мероприятий ФЦП в 2021 году – 33,3 % (1 показател</w:t>
            </w:r>
            <w:r w:rsidR="00A54915">
              <w:rPr>
                <w:sz w:val="22"/>
                <w:szCs w:val="22"/>
              </w:rPr>
              <w:t>ь</w:t>
            </w:r>
            <w:r w:rsidRPr="003A2BA2">
              <w:rPr>
                <w:sz w:val="22"/>
                <w:szCs w:val="22"/>
              </w:rPr>
              <w:t xml:space="preserve"> из 3) и в 2023 году – 33,3 % (1 показател</w:t>
            </w:r>
            <w:r w:rsidR="00A54915">
              <w:rPr>
                <w:sz w:val="22"/>
                <w:szCs w:val="22"/>
              </w:rPr>
              <w:t>ь</w:t>
            </w:r>
            <w:r w:rsidRPr="003A2BA2">
              <w:rPr>
                <w:sz w:val="22"/>
                <w:szCs w:val="22"/>
              </w:rPr>
              <w:t xml:space="preserve"> из 3)</w:t>
            </w:r>
            <w:proofErr w:type="gramEnd"/>
          </w:p>
        </w:tc>
      </w:tr>
      <w:tr w:rsidR="005055CA" w:rsidRPr="003A2BA2" w:rsidTr="00490BFB">
        <w:trPr>
          <w:trHeight w:val="20"/>
        </w:trPr>
        <w:tc>
          <w:tcPr>
            <w:tcW w:w="3510" w:type="dxa"/>
          </w:tcPr>
          <w:p w:rsidR="005055CA" w:rsidRPr="00F57FA8" w:rsidRDefault="005055CA" w:rsidP="00AD62E9">
            <w:pPr>
              <w:widowControl w:val="0"/>
              <w:overflowPunct w:val="0"/>
              <w:autoSpaceDE w:val="0"/>
              <w:autoSpaceDN w:val="0"/>
              <w:adjustRightInd w:val="0"/>
              <w:contextualSpacing/>
              <w:jc w:val="both"/>
              <w:textAlignment w:val="baseline"/>
              <w:rPr>
                <w:sz w:val="22"/>
                <w:szCs w:val="22"/>
              </w:rPr>
            </w:pPr>
            <w:r w:rsidRPr="00F57FA8">
              <w:rPr>
                <w:sz w:val="22"/>
                <w:szCs w:val="22"/>
              </w:rPr>
              <w:lastRenderedPageBreak/>
              <w:t>Определение планируемого объема бюджетных ассигнований на осуществление капитальных вложений в объект капитального строительства с применением индексов-дефляторов без достаточных обоснований</w:t>
            </w:r>
          </w:p>
        </w:tc>
        <w:tc>
          <w:tcPr>
            <w:tcW w:w="6203" w:type="dxa"/>
          </w:tcPr>
          <w:p w:rsidR="000A355D" w:rsidRPr="00F57FA8" w:rsidRDefault="005055CA" w:rsidP="00CE0FC1">
            <w:pPr>
              <w:widowControl w:val="0"/>
              <w:overflowPunct w:val="0"/>
              <w:autoSpaceDE w:val="0"/>
              <w:autoSpaceDN w:val="0"/>
              <w:adjustRightInd w:val="0"/>
              <w:ind w:firstLine="176"/>
              <w:contextualSpacing/>
              <w:jc w:val="both"/>
              <w:textAlignment w:val="baseline"/>
              <w:rPr>
                <w:sz w:val="22"/>
                <w:szCs w:val="22"/>
              </w:rPr>
            </w:pPr>
            <w:proofErr w:type="gramStart"/>
            <w:r w:rsidRPr="00F57FA8">
              <w:rPr>
                <w:b/>
                <w:sz w:val="22"/>
                <w:szCs w:val="22"/>
              </w:rPr>
              <w:t>Росреестром</w:t>
            </w:r>
            <w:r w:rsidRPr="00F57FA8">
              <w:rPr>
                <w:sz w:val="22"/>
                <w:szCs w:val="22"/>
              </w:rPr>
              <w:t xml:space="preserve"> при расчете планируемого размера бюджетных ассигнований для осуществления бюджетных инвестиций в объекты капитального строительства применены </w:t>
            </w:r>
            <w:r w:rsidR="001033AC" w:rsidRPr="001033AC">
              <w:rPr>
                <w:sz w:val="22"/>
                <w:szCs w:val="22"/>
              </w:rPr>
              <w:t>прогнозные индексы-дефляторы</w:t>
            </w:r>
            <w:r w:rsidRPr="001033AC">
              <w:rPr>
                <w:sz w:val="22"/>
                <w:szCs w:val="22"/>
              </w:rPr>
              <w:t xml:space="preserve"> цен (тарифов),</w:t>
            </w:r>
            <w:r w:rsidRPr="00F57FA8">
              <w:rPr>
                <w:sz w:val="22"/>
                <w:szCs w:val="22"/>
              </w:rPr>
              <w:t xml:space="preserve"> содержащиеся в письме Минэкономразвития России от 1 октября 2019 г. № 33198-ПБ/Д03и «О применении показателей прогноза социально-экономического развития Российской Федерации в целях ценообразования на продукцию, поставляемую по государственному оборонному заказу» для отрасли «строительство». </w:t>
            </w:r>
            <w:proofErr w:type="gramEnd"/>
          </w:p>
          <w:p w:rsidR="005055CA" w:rsidRPr="00F57FA8" w:rsidRDefault="005055CA" w:rsidP="00490BFB">
            <w:pPr>
              <w:widowControl w:val="0"/>
              <w:overflowPunct w:val="0"/>
              <w:autoSpaceDE w:val="0"/>
              <w:autoSpaceDN w:val="0"/>
              <w:adjustRightInd w:val="0"/>
              <w:ind w:firstLine="176"/>
              <w:contextualSpacing/>
              <w:jc w:val="both"/>
              <w:textAlignment w:val="baseline"/>
              <w:rPr>
                <w:sz w:val="22"/>
                <w:szCs w:val="22"/>
              </w:rPr>
            </w:pPr>
            <w:r w:rsidRPr="00F57FA8">
              <w:rPr>
                <w:sz w:val="22"/>
                <w:szCs w:val="22"/>
              </w:rPr>
              <w:t>Вместе с тем, согласно приказам Минстроя России от 23</w:t>
            </w:r>
            <w:r w:rsidR="000A355D" w:rsidRPr="00F57FA8">
              <w:rPr>
                <w:sz w:val="22"/>
                <w:szCs w:val="22"/>
              </w:rPr>
              <w:t> </w:t>
            </w:r>
            <w:r w:rsidRPr="00F57FA8">
              <w:rPr>
                <w:sz w:val="22"/>
                <w:szCs w:val="22"/>
              </w:rPr>
              <w:t>декабря 2019 г. № 841/</w:t>
            </w:r>
            <w:proofErr w:type="spellStart"/>
            <w:proofErr w:type="gramStart"/>
            <w:r w:rsidRPr="00F57FA8">
              <w:rPr>
                <w:sz w:val="22"/>
                <w:szCs w:val="22"/>
              </w:rPr>
              <w:t>пр</w:t>
            </w:r>
            <w:proofErr w:type="spellEnd"/>
            <w:proofErr w:type="gramEnd"/>
            <w:r w:rsidRPr="00F57FA8">
              <w:rPr>
                <w:sz w:val="22"/>
                <w:szCs w:val="22"/>
              </w:rPr>
              <w:t xml:space="preserve"> и Минэкономразвития России от 1</w:t>
            </w:r>
            <w:r w:rsidR="000A355D" w:rsidRPr="00F57FA8">
              <w:rPr>
                <w:sz w:val="22"/>
                <w:szCs w:val="22"/>
              </w:rPr>
              <w:t> </w:t>
            </w:r>
            <w:r w:rsidRPr="00F57FA8">
              <w:rPr>
                <w:sz w:val="22"/>
                <w:szCs w:val="22"/>
              </w:rPr>
              <w:t>апреля 2020 г. № 190 для расчета общего (предельного) объема бюджетных ассигнований за счет средств федерального бюджета на осуществление капитальных вложений в объект капитального строительства (работ по строительству, реконструкции, техническому перевооружению объектов капитального строительства) по годам реализации строительства должен использоваться индекс-дефлятор «инвестиции в основной капитал за счет всех источников финансирования» в целом по Российской Федерации.</w:t>
            </w:r>
          </w:p>
        </w:tc>
      </w:tr>
      <w:tr w:rsidR="004C7F29" w:rsidRPr="003A2BA2" w:rsidTr="00490BFB">
        <w:trPr>
          <w:trHeight w:val="20"/>
        </w:trPr>
        <w:tc>
          <w:tcPr>
            <w:tcW w:w="3510" w:type="dxa"/>
          </w:tcPr>
          <w:p w:rsidR="004C7F29" w:rsidRPr="003A2BA2" w:rsidRDefault="004C7F29" w:rsidP="00A848FD">
            <w:pPr>
              <w:widowControl w:val="0"/>
              <w:overflowPunct w:val="0"/>
              <w:autoSpaceDE w:val="0"/>
              <w:autoSpaceDN w:val="0"/>
              <w:adjustRightInd w:val="0"/>
              <w:contextualSpacing/>
              <w:jc w:val="both"/>
              <w:textAlignment w:val="baseline"/>
              <w:rPr>
                <w:sz w:val="22"/>
                <w:szCs w:val="22"/>
              </w:rPr>
            </w:pPr>
            <w:r w:rsidRPr="003A2BA2">
              <w:rPr>
                <w:sz w:val="22"/>
                <w:szCs w:val="22"/>
              </w:rPr>
              <w:t xml:space="preserve">   Завышение предполагаемой (предельной) стоимости, а также продолжительности срока строительства объектов</w:t>
            </w:r>
          </w:p>
        </w:tc>
        <w:tc>
          <w:tcPr>
            <w:tcW w:w="6203" w:type="dxa"/>
          </w:tcPr>
          <w:p w:rsidR="004C7F29" w:rsidRPr="003A2BA2" w:rsidRDefault="004C7F29" w:rsidP="00936840">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Предполагаемая (предельная) стоимость предлагаемого для включения в ФАИП инвестиционного проекта «Строительство здания для размещения Верховного Суда Республики Крым, г.</w:t>
            </w:r>
            <w:r w:rsidR="00EA1A93">
              <w:rPr>
                <w:sz w:val="22"/>
                <w:szCs w:val="22"/>
              </w:rPr>
              <w:t> </w:t>
            </w:r>
            <w:r w:rsidRPr="003A2BA2">
              <w:rPr>
                <w:sz w:val="22"/>
                <w:szCs w:val="22"/>
              </w:rPr>
              <w:t>Симферополь» завышена на сумму 893</w:t>
            </w:r>
            <w:r w:rsidR="00EA1A93">
              <w:rPr>
                <w:sz w:val="22"/>
                <w:szCs w:val="22"/>
              </w:rPr>
              <w:t>,6</w:t>
            </w:r>
            <w:r w:rsidRPr="003A2BA2">
              <w:rPr>
                <w:sz w:val="22"/>
                <w:szCs w:val="22"/>
              </w:rPr>
              <w:t xml:space="preserve"> </w:t>
            </w:r>
            <w:r w:rsidR="00EA1A93">
              <w:rPr>
                <w:sz w:val="22"/>
                <w:szCs w:val="22"/>
              </w:rPr>
              <w:t>млн</w:t>
            </w:r>
            <w:r w:rsidRPr="003A2BA2">
              <w:rPr>
                <w:sz w:val="22"/>
                <w:szCs w:val="22"/>
              </w:rPr>
              <w:t>. рублей (расчетно).</w:t>
            </w:r>
          </w:p>
          <w:p w:rsidR="004C7F29" w:rsidRPr="003A2BA2" w:rsidRDefault="004C7F29" w:rsidP="00936840">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 xml:space="preserve">Аналогичные факты имеют место по объектам: </w:t>
            </w:r>
            <w:proofErr w:type="gramStart"/>
            <w:r w:rsidRPr="003A2BA2">
              <w:rPr>
                <w:sz w:val="22"/>
                <w:szCs w:val="22"/>
              </w:rPr>
              <w:t>«Строительство здания Арбитражного суда Волгоградской области, г. Волгоград» (завышен</w:t>
            </w:r>
            <w:r w:rsidR="00B90070">
              <w:rPr>
                <w:sz w:val="22"/>
                <w:szCs w:val="22"/>
              </w:rPr>
              <w:t>а на</w:t>
            </w:r>
            <w:r w:rsidRPr="003A2BA2">
              <w:rPr>
                <w:sz w:val="22"/>
                <w:szCs w:val="22"/>
              </w:rPr>
              <w:t xml:space="preserve"> 219,0 </w:t>
            </w:r>
            <w:r w:rsidR="00EA1A93">
              <w:rPr>
                <w:sz w:val="22"/>
                <w:szCs w:val="22"/>
              </w:rPr>
              <w:t>млн</w:t>
            </w:r>
            <w:r w:rsidRPr="003A2BA2">
              <w:rPr>
                <w:sz w:val="22"/>
                <w:szCs w:val="22"/>
              </w:rPr>
              <w:t>. рублей); «Строительство здания Арбитражного суда Челябинской области,</w:t>
            </w:r>
            <w:r w:rsidR="00987AEE">
              <w:rPr>
                <w:sz w:val="22"/>
                <w:szCs w:val="22"/>
              </w:rPr>
              <w:t xml:space="preserve"> г. Челябинск» (</w:t>
            </w:r>
            <w:r w:rsidR="00B90070">
              <w:rPr>
                <w:sz w:val="22"/>
                <w:szCs w:val="22"/>
              </w:rPr>
              <w:t xml:space="preserve">на </w:t>
            </w:r>
            <w:r w:rsidR="00987AEE">
              <w:rPr>
                <w:sz w:val="22"/>
                <w:szCs w:val="22"/>
              </w:rPr>
              <w:t>391</w:t>
            </w:r>
            <w:r w:rsidR="00EA1A93">
              <w:rPr>
                <w:sz w:val="22"/>
                <w:szCs w:val="22"/>
              </w:rPr>
              <w:t>,</w:t>
            </w:r>
            <w:r w:rsidRPr="003A2BA2">
              <w:rPr>
                <w:sz w:val="22"/>
                <w:szCs w:val="22"/>
              </w:rPr>
              <w:t>7</w:t>
            </w:r>
            <w:r w:rsidR="00987AEE">
              <w:rPr>
                <w:sz w:val="22"/>
                <w:szCs w:val="22"/>
              </w:rPr>
              <w:t> </w:t>
            </w:r>
            <w:r w:rsidR="00EA1A93">
              <w:rPr>
                <w:sz w:val="22"/>
                <w:szCs w:val="22"/>
              </w:rPr>
              <w:t>млн</w:t>
            </w:r>
            <w:r w:rsidRPr="003A2BA2">
              <w:rPr>
                <w:sz w:val="22"/>
                <w:szCs w:val="22"/>
              </w:rPr>
              <w:t>. рублей); «Строительство здания Арбитражного суда Хабаровского края,</w:t>
            </w:r>
            <w:r w:rsidR="00987AEE">
              <w:rPr>
                <w:sz w:val="22"/>
                <w:szCs w:val="22"/>
              </w:rPr>
              <w:t xml:space="preserve"> г. Хабаровск» (</w:t>
            </w:r>
            <w:r w:rsidR="00B90070">
              <w:rPr>
                <w:sz w:val="22"/>
                <w:szCs w:val="22"/>
              </w:rPr>
              <w:t xml:space="preserve">на </w:t>
            </w:r>
            <w:r w:rsidR="00987AEE">
              <w:rPr>
                <w:sz w:val="22"/>
                <w:szCs w:val="22"/>
              </w:rPr>
              <w:t>535</w:t>
            </w:r>
            <w:r w:rsidR="00EA1A93">
              <w:rPr>
                <w:sz w:val="22"/>
                <w:szCs w:val="22"/>
              </w:rPr>
              <w:t>,</w:t>
            </w:r>
            <w:r w:rsidRPr="003A2BA2">
              <w:rPr>
                <w:sz w:val="22"/>
                <w:szCs w:val="22"/>
              </w:rPr>
              <w:t>7</w:t>
            </w:r>
            <w:r w:rsidR="00987AEE">
              <w:rPr>
                <w:sz w:val="22"/>
                <w:szCs w:val="22"/>
              </w:rPr>
              <w:t> </w:t>
            </w:r>
            <w:r w:rsidR="00EA1A93">
              <w:rPr>
                <w:sz w:val="22"/>
                <w:szCs w:val="22"/>
              </w:rPr>
              <w:t>млн</w:t>
            </w:r>
            <w:r w:rsidRPr="003A2BA2">
              <w:rPr>
                <w:sz w:val="22"/>
                <w:szCs w:val="22"/>
              </w:rPr>
              <w:t xml:space="preserve">. рублей). </w:t>
            </w:r>
            <w:proofErr w:type="gramEnd"/>
          </w:p>
          <w:p w:rsidR="004C7F29" w:rsidRPr="003A2BA2" w:rsidRDefault="00B90070" w:rsidP="00936840">
            <w:pPr>
              <w:widowControl w:val="0"/>
              <w:overflowPunct w:val="0"/>
              <w:autoSpaceDE w:val="0"/>
              <w:autoSpaceDN w:val="0"/>
              <w:adjustRightInd w:val="0"/>
              <w:ind w:firstLine="176"/>
              <w:contextualSpacing/>
              <w:jc w:val="both"/>
              <w:textAlignment w:val="baseline"/>
              <w:rPr>
                <w:sz w:val="22"/>
                <w:szCs w:val="22"/>
              </w:rPr>
            </w:pPr>
            <w:r>
              <w:rPr>
                <w:sz w:val="22"/>
                <w:szCs w:val="22"/>
              </w:rPr>
              <w:t>Суммарно</w:t>
            </w:r>
            <w:r w:rsidR="004C7F29" w:rsidRPr="003A2BA2">
              <w:rPr>
                <w:sz w:val="22"/>
                <w:szCs w:val="22"/>
              </w:rPr>
              <w:t xml:space="preserve"> только по указанным 4 объектам за счет применения проектов-аналогов, не обеспечивающих максимальное совпадение характеристик объекта, завышение предельной (предпол</w:t>
            </w:r>
            <w:r w:rsidR="00EA1A93">
              <w:rPr>
                <w:sz w:val="22"/>
                <w:szCs w:val="22"/>
              </w:rPr>
              <w:t>агаемой) стоимости составляет 2 </w:t>
            </w:r>
            <w:r w:rsidR="004C7F29" w:rsidRPr="003A2BA2">
              <w:rPr>
                <w:sz w:val="22"/>
                <w:szCs w:val="22"/>
              </w:rPr>
              <w:t>0</w:t>
            </w:r>
            <w:r w:rsidR="00EA1A93">
              <w:rPr>
                <w:sz w:val="22"/>
                <w:szCs w:val="22"/>
              </w:rPr>
              <w:t>40</w:t>
            </w:r>
            <w:r w:rsidR="004C7F29" w:rsidRPr="003A2BA2">
              <w:rPr>
                <w:sz w:val="22"/>
                <w:szCs w:val="22"/>
              </w:rPr>
              <w:t>,0</w:t>
            </w:r>
            <w:r>
              <w:rPr>
                <w:sz w:val="22"/>
                <w:szCs w:val="22"/>
              </w:rPr>
              <w:t> </w:t>
            </w:r>
            <w:r w:rsidR="00EA1A93">
              <w:rPr>
                <w:sz w:val="22"/>
                <w:szCs w:val="22"/>
              </w:rPr>
              <w:t>млн</w:t>
            </w:r>
            <w:r w:rsidR="004C7F29" w:rsidRPr="003A2BA2">
              <w:rPr>
                <w:sz w:val="22"/>
                <w:szCs w:val="22"/>
              </w:rPr>
              <w:t>. рублей</w:t>
            </w:r>
            <w:r>
              <w:rPr>
                <w:sz w:val="22"/>
                <w:szCs w:val="22"/>
              </w:rPr>
              <w:t xml:space="preserve"> (расчетно)</w:t>
            </w:r>
            <w:r w:rsidR="004C7F29" w:rsidRPr="003A2BA2">
              <w:rPr>
                <w:sz w:val="22"/>
                <w:szCs w:val="22"/>
              </w:rPr>
              <w:t>.</w:t>
            </w:r>
          </w:p>
          <w:p w:rsidR="004C7F29" w:rsidRPr="003A2BA2" w:rsidRDefault="004C7F29" w:rsidP="00936840">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lastRenderedPageBreak/>
              <w:t xml:space="preserve">В проекте ФЦП по развитию судебной системы России на период до 2024 года, а также в паспортах инвестиционных проектов сроки реализации проектов по 6 объектам превышают нормативные сроки, предусмотренные МДС 12-43.2008 «Нормирование продолжительности строительства зданий и сооружений» (далее – МДС 12-43.2008). </w:t>
            </w:r>
          </w:p>
          <w:p w:rsidR="004C7F29" w:rsidRPr="003A2BA2" w:rsidRDefault="004C7F29" w:rsidP="00936840">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Так, согласно пункту 4.3. МДС 12-43.2008 продолжительность строительства административных зданий на 400 сотрудников с учетом подготовительного периода не превышает 10 месяцев. Однако, по объекту «Строительство здания для размещения Верховного Суда Республики Крым, г.</w:t>
            </w:r>
            <w:r w:rsidR="00EA1A93">
              <w:rPr>
                <w:sz w:val="22"/>
                <w:szCs w:val="22"/>
              </w:rPr>
              <w:t> </w:t>
            </w:r>
            <w:r w:rsidRPr="003A2BA2">
              <w:rPr>
                <w:sz w:val="22"/>
                <w:szCs w:val="22"/>
              </w:rPr>
              <w:t xml:space="preserve">Симферополь» (согласно заданию на проектирование численность работающих составляет 395 </w:t>
            </w:r>
            <w:proofErr w:type="gramStart"/>
            <w:r w:rsidRPr="003A2BA2">
              <w:rPr>
                <w:sz w:val="22"/>
                <w:szCs w:val="22"/>
              </w:rPr>
              <w:t xml:space="preserve">человек) </w:t>
            </w:r>
            <w:proofErr w:type="gramEnd"/>
            <w:r w:rsidRPr="003A2BA2">
              <w:rPr>
                <w:sz w:val="22"/>
                <w:szCs w:val="22"/>
              </w:rPr>
              <w:t>срок строительства объекта установлен 3 года (с 2022 по 2024 годы). Финансирование согласно проекту ФЦП предусмотрено в период с 2021 по 2024 год (ПИР в 2021 году, строительство 2022</w:t>
            </w:r>
            <w:r w:rsidR="00EA1A93">
              <w:rPr>
                <w:sz w:val="22"/>
                <w:szCs w:val="22"/>
              </w:rPr>
              <w:t> </w:t>
            </w:r>
            <w:r w:rsidRPr="003A2BA2">
              <w:rPr>
                <w:sz w:val="22"/>
                <w:szCs w:val="22"/>
              </w:rPr>
              <w:t>-</w:t>
            </w:r>
            <w:r w:rsidR="00EA1A93">
              <w:rPr>
                <w:sz w:val="22"/>
                <w:szCs w:val="22"/>
              </w:rPr>
              <w:t> </w:t>
            </w:r>
            <w:r w:rsidRPr="003A2BA2">
              <w:rPr>
                <w:sz w:val="22"/>
                <w:szCs w:val="22"/>
              </w:rPr>
              <w:t>2024 годы).</w:t>
            </w:r>
          </w:p>
          <w:p w:rsidR="004C7F29" w:rsidRPr="003A2BA2" w:rsidRDefault="004C7F29" w:rsidP="00936840">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В результате стоимость данного инвестиционного проекта с учетом применения к сметной стоимости объекта индексов-дефляторов Минэкономразвития России сверх нормативных сроков осуществления строительства (даже при строительстве не в течени</w:t>
            </w:r>
            <w:r w:rsidR="00EA1A93">
              <w:rPr>
                <w:sz w:val="22"/>
                <w:szCs w:val="22"/>
              </w:rPr>
              <w:t>е</w:t>
            </w:r>
            <w:r w:rsidRPr="003A2BA2">
              <w:rPr>
                <w:sz w:val="22"/>
                <w:szCs w:val="22"/>
              </w:rPr>
              <w:t xml:space="preserve"> 10 месяцев, а в течени</w:t>
            </w:r>
            <w:proofErr w:type="gramStart"/>
            <w:r w:rsidRPr="003A2BA2">
              <w:rPr>
                <w:sz w:val="22"/>
                <w:szCs w:val="22"/>
              </w:rPr>
              <w:t>и</w:t>
            </w:r>
            <w:proofErr w:type="gramEnd"/>
            <w:r w:rsidRPr="003A2BA2">
              <w:rPr>
                <w:sz w:val="22"/>
                <w:szCs w:val="22"/>
              </w:rPr>
              <w:t xml:space="preserve"> 2 лет) завышена на 32</w:t>
            </w:r>
            <w:r w:rsidR="00EA1A93">
              <w:rPr>
                <w:sz w:val="22"/>
                <w:szCs w:val="22"/>
              </w:rPr>
              <w:t>,</w:t>
            </w:r>
            <w:r w:rsidRPr="003A2BA2">
              <w:rPr>
                <w:sz w:val="22"/>
                <w:szCs w:val="22"/>
              </w:rPr>
              <w:t>5</w:t>
            </w:r>
            <w:r w:rsidR="00EA1A93">
              <w:rPr>
                <w:sz w:val="22"/>
                <w:szCs w:val="22"/>
              </w:rPr>
              <w:t> млн</w:t>
            </w:r>
            <w:r w:rsidRPr="003A2BA2">
              <w:rPr>
                <w:sz w:val="22"/>
                <w:szCs w:val="22"/>
              </w:rPr>
              <w:t>. рублей (в ценах соответствующих лет).</w:t>
            </w:r>
          </w:p>
          <w:p w:rsidR="004C7F29" w:rsidRPr="003A2BA2" w:rsidRDefault="004C7F29" w:rsidP="00936840">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 xml:space="preserve">Аналогичные факты имеют место и по другим объектам, предлагаемым к включению в ФЦП, а именно: </w:t>
            </w:r>
            <w:proofErr w:type="gramStart"/>
            <w:r w:rsidRPr="003A2BA2">
              <w:rPr>
                <w:sz w:val="22"/>
                <w:szCs w:val="22"/>
              </w:rPr>
              <w:t>«Строительство здания Арбитражного суда Волгоградской области, г.</w:t>
            </w:r>
            <w:r w:rsidR="00B90070">
              <w:rPr>
                <w:sz w:val="22"/>
                <w:szCs w:val="22"/>
              </w:rPr>
              <w:t> </w:t>
            </w:r>
            <w:r w:rsidRPr="003A2BA2">
              <w:rPr>
                <w:sz w:val="22"/>
                <w:szCs w:val="22"/>
              </w:rPr>
              <w:t>Волгоград» (срок строительства вместо 10 месяцев установлен 4 года, завышение составляет 6</w:t>
            </w:r>
            <w:r w:rsidR="00B90070">
              <w:rPr>
                <w:sz w:val="22"/>
                <w:szCs w:val="22"/>
              </w:rPr>
              <w:t>6</w:t>
            </w:r>
            <w:r w:rsidRPr="003A2BA2">
              <w:rPr>
                <w:sz w:val="22"/>
                <w:szCs w:val="22"/>
              </w:rPr>
              <w:t xml:space="preserve">,0 </w:t>
            </w:r>
            <w:r w:rsidR="00B90070">
              <w:rPr>
                <w:sz w:val="22"/>
                <w:szCs w:val="22"/>
              </w:rPr>
              <w:t>млн</w:t>
            </w:r>
            <w:r w:rsidRPr="003A2BA2">
              <w:rPr>
                <w:sz w:val="22"/>
                <w:szCs w:val="22"/>
              </w:rPr>
              <w:t>. рублей); «Строительство здания Арбитражного суда Челябинской области, г.</w:t>
            </w:r>
            <w:r w:rsidR="00B90070">
              <w:rPr>
                <w:sz w:val="22"/>
                <w:szCs w:val="22"/>
              </w:rPr>
              <w:t xml:space="preserve"> Челябинск» (вместо 10 месяцев</w:t>
            </w:r>
            <w:r w:rsidRPr="003A2BA2">
              <w:rPr>
                <w:sz w:val="22"/>
                <w:szCs w:val="22"/>
              </w:rPr>
              <w:t xml:space="preserve"> 3 года, завышение 28</w:t>
            </w:r>
            <w:r w:rsidR="00B90070">
              <w:rPr>
                <w:sz w:val="22"/>
                <w:szCs w:val="22"/>
              </w:rPr>
              <w:t>,</w:t>
            </w:r>
            <w:r w:rsidRPr="003A2BA2">
              <w:rPr>
                <w:sz w:val="22"/>
                <w:szCs w:val="22"/>
              </w:rPr>
              <w:t>3</w:t>
            </w:r>
            <w:r w:rsidR="00B90070">
              <w:rPr>
                <w:sz w:val="22"/>
                <w:szCs w:val="22"/>
              </w:rPr>
              <w:t> млн</w:t>
            </w:r>
            <w:r w:rsidRPr="003A2BA2">
              <w:rPr>
                <w:sz w:val="22"/>
                <w:szCs w:val="22"/>
              </w:rPr>
              <w:t>. рублей); «Строительство здания Арбитражного суда Хабаровского края, г</w:t>
            </w:r>
            <w:r w:rsidR="00B90070">
              <w:rPr>
                <w:sz w:val="22"/>
                <w:szCs w:val="22"/>
              </w:rPr>
              <w:t>. Хабаровск» (вместо 9 месяцев</w:t>
            </w:r>
            <w:r w:rsidRPr="003A2BA2">
              <w:rPr>
                <w:sz w:val="22"/>
                <w:szCs w:val="22"/>
              </w:rPr>
              <w:t xml:space="preserve"> 4 года, завышение 83</w:t>
            </w:r>
            <w:r w:rsidR="00B90070">
              <w:rPr>
                <w:sz w:val="22"/>
                <w:szCs w:val="22"/>
              </w:rPr>
              <w:t>,4</w:t>
            </w:r>
            <w:r w:rsidRPr="003A2BA2">
              <w:rPr>
                <w:sz w:val="22"/>
                <w:szCs w:val="22"/>
              </w:rPr>
              <w:t xml:space="preserve"> </w:t>
            </w:r>
            <w:r w:rsidR="00B90070">
              <w:rPr>
                <w:sz w:val="22"/>
                <w:szCs w:val="22"/>
              </w:rPr>
              <w:t>млн</w:t>
            </w:r>
            <w:r w:rsidRPr="003A2BA2">
              <w:rPr>
                <w:sz w:val="22"/>
                <w:szCs w:val="22"/>
              </w:rPr>
              <w:t>. рублей);</w:t>
            </w:r>
            <w:proofErr w:type="gramEnd"/>
            <w:r w:rsidRPr="003A2BA2">
              <w:rPr>
                <w:sz w:val="22"/>
                <w:szCs w:val="22"/>
              </w:rPr>
              <w:t xml:space="preserve"> «Приобретение и реконструкция не завершенного строительством здания со строительством пристройки для размещения Новосибирского областного суда, г. Н</w:t>
            </w:r>
            <w:r w:rsidR="00B90070">
              <w:rPr>
                <w:sz w:val="22"/>
                <w:szCs w:val="22"/>
              </w:rPr>
              <w:t xml:space="preserve">овосибирск» (вместо 10 месяцев 4 года, завышение </w:t>
            </w:r>
            <w:r w:rsidRPr="003A2BA2">
              <w:rPr>
                <w:sz w:val="22"/>
                <w:szCs w:val="22"/>
              </w:rPr>
              <w:t>53</w:t>
            </w:r>
            <w:r w:rsidR="00B90070">
              <w:rPr>
                <w:sz w:val="22"/>
                <w:szCs w:val="22"/>
              </w:rPr>
              <w:t>,6 млн</w:t>
            </w:r>
            <w:r w:rsidRPr="003A2BA2">
              <w:rPr>
                <w:sz w:val="22"/>
                <w:szCs w:val="22"/>
              </w:rPr>
              <w:t xml:space="preserve">. рублей); «Реконструкция здания с пристройкой для размещения Четвертого кассационного суда общей юрисдикции, г. Краснодар» (вместо 9 месяцев 3 года, завышение </w:t>
            </w:r>
            <w:r w:rsidR="00B90070">
              <w:rPr>
                <w:sz w:val="22"/>
                <w:szCs w:val="22"/>
              </w:rPr>
              <w:t>–</w:t>
            </w:r>
            <w:r w:rsidRPr="003A2BA2">
              <w:rPr>
                <w:sz w:val="22"/>
                <w:szCs w:val="22"/>
              </w:rPr>
              <w:t xml:space="preserve"> 41</w:t>
            </w:r>
            <w:r w:rsidR="00B90070">
              <w:rPr>
                <w:sz w:val="22"/>
                <w:szCs w:val="22"/>
              </w:rPr>
              <w:t>,</w:t>
            </w:r>
            <w:r w:rsidRPr="003A2BA2">
              <w:rPr>
                <w:sz w:val="22"/>
                <w:szCs w:val="22"/>
              </w:rPr>
              <w:t xml:space="preserve">8 </w:t>
            </w:r>
            <w:r w:rsidR="00B90070">
              <w:rPr>
                <w:sz w:val="22"/>
                <w:szCs w:val="22"/>
              </w:rPr>
              <w:t>млн</w:t>
            </w:r>
            <w:r w:rsidRPr="003A2BA2">
              <w:rPr>
                <w:sz w:val="22"/>
                <w:szCs w:val="22"/>
              </w:rPr>
              <w:t>. рублей). Всего по указанным 6</w:t>
            </w:r>
            <w:r w:rsidR="00B90070">
              <w:rPr>
                <w:sz w:val="22"/>
                <w:szCs w:val="22"/>
              </w:rPr>
              <w:t> </w:t>
            </w:r>
            <w:r w:rsidRPr="003A2BA2">
              <w:rPr>
                <w:sz w:val="22"/>
                <w:szCs w:val="22"/>
              </w:rPr>
              <w:t>объектам завышение предельной (предполагаемой) стоимости за счет превышения нормативных сроков строительства составляет 305</w:t>
            </w:r>
            <w:r w:rsidR="00B90070">
              <w:rPr>
                <w:sz w:val="22"/>
                <w:szCs w:val="22"/>
              </w:rPr>
              <w:t>,7 млн</w:t>
            </w:r>
            <w:r w:rsidRPr="003A2BA2">
              <w:rPr>
                <w:sz w:val="22"/>
                <w:szCs w:val="22"/>
              </w:rPr>
              <w:t>. рублей.</w:t>
            </w:r>
          </w:p>
          <w:p w:rsidR="004C7F29" w:rsidRPr="003A2BA2" w:rsidRDefault="004C7F29" w:rsidP="00936840">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 xml:space="preserve">Объекты строительства </w:t>
            </w:r>
            <w:r w:rsidRPr="00B90070">
              <w:rPr>
                <w:b/>
                <w:sz w:val="22"/>
                <w:szCs w:val="22"/>
              </w:rPr>
              <w:t>Судебного департамента</w:t>
            </w:r>
            <w:r w:rsidRPr="003A2BA2">
              <w:rPr>
                <w:sz w:val="22"/>
                <w:szCs w:val="22"/>
              </w:rPr>
              <w:t xml:space="preserve"> при Верховном Суде Российской Федерации - это административные здания судов, не являющиеся уникальными или технически сложными объектами, в связи с этим отсутствуют основания для применения поправочных коэффициентов, увеличивающих продолжительность строительства.</w:t>
            </w:r>
          </w:p>
          <w:p w:rsidR="004C7F29" w:rsidRPr="003A2BA2" w:rsidRDefault="004C7F29" w:rsidP="00936840">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 xml:space="preserve">Превышение нормативных сроков строительства объектов, предлагаемых к включению в ФЦП и ФАИП, увеличивает риски завышения начальной (максимальной) цены государственных контрактов, и как следствие удорожания стоимости строительства объектов, связанные с применением </w:t>
            </w:r>
            <w:r w:rsidRPr="003A2BA2">
              <w:rPr>
                <w:sz w:val="22"/>
                <w:szCs w:val="22"/>
              </w:rPr>
              <w:lastRenderedPageBreak/>
              <w:t>индексов-дефляторов на соответствующие годы сверх нормативных сроков строительства.</w:t>
            </w:r>
          </w:p>
        </w:tc>
      </w:tr>
      <w:tr w:rsidR="004C7F29" w:rsidRPr="003A2BA2" w:rsidTr="00490BFB">
        <w:trPr>
          <w:trHeight w:val="20"/>
        </w:trPr>
        <w:tc>
          <w:tcPr>
            <w:tcW w:w="3510" w:type="dxa"/>
            <w:vMerge w:val="restart"/>
          </w:tcPr>
          <w:p w:rsidR="004C7F29" w:rsidRPr="003A2BA2" w:rsidRDefault="004C7F29" w:rsidP="00336FCD">
            <w:pPr>
              <w:widowControl w:val="0"/>
              <w:overflowPunct w:val="0"/>
              <w:autoSpaceDE w:val="0"/>
              <w:autoSpaceDN w:val="0"/>
              <w:adjustRightInd w:val="0"/>
              <w:contextualSpacing/>
              <w:jc w:val="both"/>
              <w:textAlignment w:val="baseline"/>
              <w:rPr>
                <w:sz w:val="22"/>
                <w:szCs w:val="22"/>
              </w:rPr>
            </w:pPr>
            <w:r w:rsidRPr="003A2BA2">
              <w:rPr>
                <w:sz w:val="22"/>
                <w:szCs w:val="22"/>
              </w:rPr>
              <w:lastRenderedPageBreak/>
              <w:t xml:space="preserve">   Не приняты необходимые меры по обеспечению вовлечения в инвестиционный процесс временно приостановленных и законсервированных строек и объектов (разработанной проектной документации), находящихся в государственной собственности</w:t>
            </w:r>
          </w:p>
        </w:tc>
        <w:tc>
          <w:tcPr>
            <w:tcW w:w="6203" w:type="dxa"/>
          </w:tcPr>
          <w:p w:rsidR="004C7F29" w:rsidRPr="003A2BA2" w:rsidRDefault="004C7F29" w:rsidP="005526D6">
            <w:pPr>
              <w:widowControl w:val="0"/>
              <w:overflowPunct w:val="0"/>
              <w:autoSpaceDE w:val="0"/>
              <w:autoSpaceDN w:val="0"/>
              <w:adjustRightInd w:val="0"/>
              <w:ind w:firstLine="176"/>
              <w:contextualSpacing/>
              <w:jc w:val="both"/>
              <w:textAlignment w:val="baseline"/>
              <w:rPr>
                <w:sz w:val="22"/>
                <w:szCs w:val="22"/>
              </w:rPr>
            </w:pPr>
            <w:proofErr w:type="gramStart"/>
            <w:r w:rsidRPr="00A221E6">
              <w:rPr>
                <w:b/>
                <w:sz w:val="22"/>
                <w:szCs w:val="22"/>
              </w:rPr>
              <w:t>ФСИН России</w:t>
            </w:r>
            <w:r w:rsidRPr="003A2BA2">
              <w:rPr>
                <w:sz w:val="22"/>
                <w:szCs w:val="22"/>
              </w:rPr>
              <w:t xml:space="preserve"> не предусмотрены к финансированию в рамках ФАИП на 2021 - 2023 годы 4 объекта незавершенного строительства (финансирование осуществлялось в рамках ФЦП «Развитие уголовно-исполнительной системы (2007 - 2016 годы)», имеющих высокую степень готовности к вводу в эксплуатацию (более 70 %).</w:t>
            </w:r>
            <w:proofErr w:type="gramEnd"/>
          </w:p>
          <w:p w:rsidR="004C7F29" w:rsidRPr="003A2BA2" w:rsidRDefault="004C7F29" w:rsidP="00B90070">
            <w:pPr>
              <w:widowControl w:val="0"/>
              <w:overflowPunct w:val="0"/>
              <w:autoSpaceDE w:val="0"/>
              <w:autoSpaceDN w:val="0"/>
              <w:adjustRightInd w:val="0"/>
              <w:ind w:firstLine="176"/>
              <w:contextualSpacing/>
              <w:jc w:val="both"/>
              <w:textAlignment w:val="baseline"/>
              <w:rPr>
                <w:sz w:val="22"/>
                <w:szCs w:val="22"/>
              </w:rPr>
            </w:pPr>
            <w:proofErr w:type="gramStart"/>
            <w:r w:rsidRPr="003A2BA2">
              <w:rPr>
                <w:sz w:val="22"/>
                <w:szCs w:val="22"/>
              </w:rPr>
              <w:t xml:space="preserve">Кроме того, ФСИН России не включены в предложения для определения бюджетных ассигнований из федерального бюджета на 2021 год и на плановый период 2022 и 2023 годов на реализацию ФАИП 8 объектов незавершенного строительства, которые согласно Плану мероприятий по снижению объемов и количества объектов незавершенного строительства ФСИН России запланированы к вводу в эксплуатацию в 2021 - 2023 годах с </w:t>
            </w:r>
            <w:r w:rsidR="00B90070" w:rsidRPr="003A2BA2">
              <w:rPr>
                <w:sz w:val="22"/>
                <w:szCs w:val="22"/>
              </w:rPr>
              <w:t>необходимым для завершения</w:t>
            </w:r>
            <w:proofErr w:type="gramEnd"/>
            <w:r w:rsidR="00B90070" w:rsidRPr="003A2BA2">
              <w:rPr>
                <w:sz w:val="22"/>
                <w:szCs w:val="22"/>
              </w:rPr>
              <w:t xml:space="preserve"> строительства </w:t>
            </w:r>
            <w:r w:rsidRPr="003A2BA2">
              <w:rPr>
                <w:sz w:val="22"/>
                <w:szCs w:val="22"/>
              </w:rPr>
              <w:t>объемом средств федерального бюджета</w:t>
            </w:r>
            <w:r w:rsidR="00B90070">
              <w:rPr>
                <w:sz w:val="22"/>
                <w:szCs w:val="22"/>
              </w:rPr>
              <w:t xml:space="preserve"> </w:t>
            </w:r>
            <w:r w:rsidRPr="003A2BA2">
              <w:rPr>
                <w:sz w:val="22"/>
                <w:szCs w:val="22"/>
              </w:rPr>
              <w:t>в размере 676</w:t>
            </w:r>
            <w:r w:rsidR="00B90070">
              <w:rPr>
                <w:sz w:val="22"/>
                <w:szCs w:val="22"/>
              </w:rPr>
              <w:t>,</w:t>
            </w:r>
            <w:r w:rsidRPr="003A2BA2">
              <w:rPr>
                <w:sz w:val="22"/>
                <w:szCs w:val="22"/>
              </w:rPr>
              <w:t>3</w:t>
            </w:r>
            <w:r w:rsidR="00B90070">
              <w:rPr>
                <w:sz w:val="22"/>
                <w:szCs w:val="22"/>
              </w:rPr>
              <w:t> млн</w:t>
            </w:r>
            <w:r w:rsidRPr="003A2BA2">
              <w:rPr>
                <w:sz w:val="22"/>
                <w:szCs w:val="22"/>
              </w:rPr>
              <w:t>. рублей. Бюджетные ассигнования на осуществление бюджетных инвестиций в указанные объекты на 2021 год и на плановый период 2022 и 2023 годов не предусмотрены</w:t>
            </w:r>
          </w:p>
        </w:tc>
      </w:tr>
      <w:tr w:rsidR="004C7F29" w:rsidRPr="003A2BA2" w:rsidTr="00490BFB">
        <w:trPr>
          <w:trHeight w:val="20"/>
        </w:trPr>
        <w:tc>
          <w:tcPr>
            <w:tcW w:w="3510" w:type="dxa"/>
            <w:vMerge/>
          </w:tcPr>
          <w:p w:rsidR="004C7F29" w:rsidRPr="003A2BA2" w:rsidRDefault="004C7F29" w:rsidP="00336FCD">
            <w:pPr>
              <w:widowControl w:val="0"/>
              <w:overflowPunct w:val="0"/>
              <w:autoSpaceDE w:val="0"/>
              <w:autoSpaceDN w:val="0"/>
              <w:adjustRightInd w:val="0"/>
              <w:contextualSpacing/>
              <w:jc w:val="both"/>
              <w:textAlignment w:val="baseline"/>
              <w:rPr>
                <w:sz w:val="22"/>
                <w:szCs w:val="22"/>
              </w:rPr>
            </w:pPr>
          </w:p>
        </w:tc>
        <w:tc>
          <w:tcPr>
            <w:tcW w:w="6203" w:type="dxa"/>
          </w:tcPr>
          <w:p w:rsidR="004C7F29" w:rsidRPr="003A2BA2" w:rsidRDefault="004C7F29" w:rsidP="005526D6">
            <w:pPr>
              <w:widowControl w:val="0"/>
              <w:overflowPunct w:val="0"/>
              <w:autoSpaceDE w:val="0"/>
              <w:autoSpaceDN w:val="0"/>
              <w:adjustRightInd w:val="0"/>
              <w:ind w:firstLine="176"/>
              <w:contextualSpacing/>
              <w:jc w:val="both"/>
              <w:textAlignment w:val="baseline"/>
              <w:rPr>
                <w:sz w:val="22"/>
                <w:szCs w:val="22"/>
              </w:rPr>
            </w:pPr>
            <w:r w:rsidRPr="00A221E6">
              <w:rPr>
                <w:b/>
                <w:sz w:val="22"/>
                <w:szCs w:val="22"/>
              </w:rPr>
              <w:t xml:space="preserve">Минтрансом России </w:t>
            </w:r>
            <w:r w:rsidRPr="003A2BA2">
              <w:rPr>
                <w:sz w:val="22"/>
                <w:szCs w:val="22"/>
              </w:rPr>
              <w:t>не обеспечено завершение 3 объектов капитального строительства с объемом капитальных вложений за счет средств федерального бюджета в сумме 690,9</w:t>
            </w:r>
            <w:r w:rsidR="00137080" w:rsidRPr="003A2BA2">
              <w:rPr>
                <w:sz w:val="22"/>
                <w:szCs w:val="22"/>
              </w:rPr>
              <w:t> </w:t>
            </w:r>
            <w:r w:rsidRPr="003A2BA2">
              <w:rPr>
                <w:sz w:val="22"/>
                <w:szCs w:val="22"/>
              </w:rPr>
              <w:t>млн. рублей (</w:t>
            </w:r>
            <w:r w:rsidR="00B90070">
              <w:rPr>
                <w:sz w:val="22"/>
                <w:szCs w:val="22"/>
              </w:rPr>
              <w:t>автомобильные пункты пропуска</w:t>
            </w:r>
            <w:r w:rsidRPr="003A2BA2">
              <w:rPr>
                <w:sz w:val="22"/>
                <w:szCs w:val="22"/>
              </w:rPr>
              <w:t xml:space="preserve"> Орск </w:t>
            </w:r>
            <w:r w:rsidR="00B90070">
              <w:rPr>
                <w:sz w:val="22"/>
                <w:szCs w:val="22"/>
              </w:rPr>
              <w:t xml:space="preserve">и </w:t>
            </w:r>
            <w:r w:rsidR="00B90070" w:rsidRPr="003A2BA2">
              <w:rPr>
                <w:sz w:val="22"/>
                <w:szCs w:val="22"/>
              </w:rPr>
              <w:t xml:space="preserve">Илек </w:t>
            </w:r>
            <w:r w:rsidRPr="003A2BA2">
              <w:rPr>
                <w:sz w:val="22"/>
                <w:szCs w:val="22"/>
              </w:rPr>
              <w:t>- строительная готовность объект</w:t>
            </w:r>
            <w:r w:rsidR="00B90070">
              <w:rPr>
                <w:sz w:val="22"/>
                <w:szCs w:val="22"/>
              </w:rPr>
              <w:t xml:space="preserve">ов 81 % и </w:t>
            </w:r>
            <w:r w:rsidRPr="003A2BA2">
              <w:rPr>
                <w:sz w:val="22"/>
                <w:szCs w:val="22"/>
              </w:rPr>
              <w:t>80 %,</w:t>
            </w:r>
            <w:r w:rsidR="00B90070">
              <w:rPr>
                <w:sz w:val="22"/>
                <w:szCs w:val="22"/>
              </w:rPr>
              <w:t xml:space="preserve"> соответственно;</w:t>
            </w:r>
            <w:r w:rsidRPr="003A2BA2">
              <w:rPr>
                <w:sz w:val="22"/>
                <w:szCs w:val="22"/>
              </w:rPr>
              <w:t xml:space="preserve"> </w:t>
            </w:r>
            <w:r w:rsidR="00B90070">
              <w:rPr>
                <w:sz w:val="22"/>
                <w:szCs w:val="22"/>
              </w:rPr>
              <w:t>железнодорожный пункт пропуска</w:t>
            </w:r>
            <w:r w:rsidRPr="003A2BA2">
              <w:rPr>
                <w:sz w:val="22"/>
                <w:szCs w:val="22"/>
              </w:rPr>
              <w:t xml:space="preserve"> Адлер (2</w:t>
            </w:r>
            <w:r w:rsidR="00B90070">
              <w:rPr>
                <w:sz w:val="22"/>
                <w:szCs w:val="22"/>
              </w:rPr>
              <w:t> </w:t>
            </w:r>
            <w:r w:rsidRPr="003A2BA2">
              <w:rPr>
                <w:sz w:val="22"/>
                <w:szCs w:val="22"/>
              </w:rPr>
              <w:t>очередь) –</w:t>
            </w:r>
            <w:r w:rsidR="00B90070">
              <w:rPr>
                <w:sz w:val="22"/>
                <w:szCs w:val="22"/>
              </w:rPr>
              <w:t xml:space="preserve"> </w:t>
            </w:r>
            <w:r w:rsidRPr="003A2BA2">
              <w:rPr>
                <w:sz w:val="22"/>
                <w:szCs w:val="22"/>
              </w:rPr>
              <w:t>50 %). Бюджетные ассигнования на завершение работ в 2021</w:t>
            </w:r>
            <w:r w:rsidR="00137080" w:rsidRPr="003A2BA2">
              <w:rPr>
                <w:sz w:val="22"/>
                <w:szCs w:val="22"/>
              </w:rPr>
              <w:t> </w:t>
            </w:r>
            <w:r w:rsidRPr="003A2BA2">
              <w:rPr>
                <w:sz w:val="22"/>
                <w:szCs w:val="22"/>
              </w:rPr>
              <w:t xml:space="preserve">году и плановом периоде 2022 – 2023 годы в рамках ФАИП не предусмотрены. </w:t>
            </w:r>
          </w:p>
          <w:p w:rsidR="004C7F29" w:rsidRPr="003A2BA2" w:rsidRDefault="004C7F29" w:rsidP="005526D6">
            <w:pPr>
              <w:widowControl w:val="0"/>
              <w:overflowPunct w:val="0"/>
              <w:autoSpaceDE w:val="0"/>
              <w:autoSpaceDN w:val="0"/>
              <w:adjustRightInd w:val="0"/>
              <w:ind w:firstLine="176"/>
              <w:contextualSpacing/>
              <w:jc w:val="both"/>
              <w:textAlignment w:val="baseline"/>
              <w:rPr>
                <w:sz w:val="22"/>
                <w:szCs w:val="22"/>
              </w:rPr>
            </w:pPr>
            <w:proofErr w:type="gramStart"/>
            <w:r w:rsidRPr="003A2BA2">
              <w:rPr>
                <w:sz w:val="22"/>
                <w:szCs w:val="22"/>
              </w:rPr>
              <w:t xml:space="preserve">В незавершенном строительстве </w:t>
            </w:r>
            <w:r w:rsidRPr="00A221E6">
              <w:rPr>
                <w:b/>
                <w:sz w:val="22"/>
                <w:szCs w:val="22"/>
              </w:rPr>
              <w:t>Росавиации</w:t>
            </w:r>
            <w:r w:rsidRPr="003A2BA2">
              <w:rPr>
                <w:sz w:val="22"/>
                <w:szCs w:val="22"/>
              </w:rPr>
              <w:t xml:space="preserve"> числятся затраты на разработанную </w:t>
            </w:r>
            <w:r w:rsidR="00B90070">
              <w:rPr>
                <w:sz w:val="22"/>
                <w:szCs w:val="22"/>
              </w:rPr>
              <w:t>проектную документацию</w:t>
            </w:r>
            <w:r w:rsidRPr="003A2BA2">
              <w:rPr>
                <w:sz w:val="22"/>
                <w:szCs w:val="22"/>
              </w:rPr>
              <w:t xml:space="preserve"> с положительными заключениями гос</w:t>
            </w:r>
            <w:r w:rsidR="00B21787">
              <w:rPr>
                <w:sz w:val="22"/>
                <w:szCs w:val="22"/>
              </w:rPr>
              <w:t xml:space="preserve">ударственной </w:t>
            </w:r>
            <w:r w:rsidRPr="003A2BA2">
              <w:rPr>
                <w:sz w:val="22"/>
                <w:szCs w:val="22"/>
              </w:rPr>
              <w:t>экспертизы по 5 объектам строительства (реко</w:t>
            </w:r>
            <w:r w:rsidR="00B90070">
              <w:rPr>
                <w:sz w:val="22"/>
                <w:szCs w:val="22"/>
              </w:rPr>
              <w:t>нструкции) на общую сумму 365,</w:t>
            </w:r>
            <w:r w:rsidR="00D912AB">
              <w:rPr>
                <w:sz w:val="22"/>
                <w:szCs w:val="22"/>
              </w:rPr>
              <w:t>6</w:t>
            </w:r>
            <w:r w:rsidR="00B90070">
              <w:rPr>
                <w:sz w:val="22"/>
                <w:szCs w:val="22"/>
              </w:rPr>
              <w:t> </w:t>
            </w:r>
            <w:r w:rsidRPr="003A2BA2">
              <w:rPr>
                <w:sz w:val="22"/>
                <w:szCs w:val="22"/>
              </w:rPr>
              <w:t xml:space="preserve">млн. рублей (строительство аэропорта «Тигиль» с объемом затрат на </w:t>
            </w:r>
            <w:r w:rsidR="00B90070">
              <w:rPr>
                <w:sz w:val="22"/>
                <w:szCs w:val="22"/>
              </w:rPr>
              <w:t>проектирование</w:t>
            </w:r>
            <w:r w:rsidRPr="003A2BA2">
              <w:rPr>
                <w:sz w:val="22"/>
                <w:szCs w:val="22"/>
              </w:rPr>
              <w:t xml:space="preserve"> в сумме 128,0 млн. рублей, реконструкция аэропорта «Мильково» на сумму 36,0 млн. рублей, реконструкция аэропорта «Соболево» на сумму 69,4</w:t>
            </w:r>
            <w:r w:rsidR="00B90070">
              <w:rPr>
                <w:sz w:val="22"/>
                <w:szCs w:val="22"/>
              </w:rPr>
              <w:t> </w:t>
            </w:r>
            <w:r w:rsidRPr="003A2BA2">
              <w:rPr>
                <w:sz w:val="22"/>
                <w:szCs w:val="22"/>
              </w:rPr>
              <w:t>млн. рублей, реконструкция аэропорта «Озерная» на сумму</w:t>
            </w:r>
            <w:proofErr w:type="gramEnd"/>
            <w:r w:rsidRPr="003A2BA2">
              <w:rPr>
                <w:sz w:val="22"/>
                <w:szCs w:val="22"/>
              </w:rPr>
              <w:t xml:space="preserve"> </w:t>
            </w:r>
            <w:proofErr w:type="gramStart"/>
            <w:r w:rsidRPr="003A2BA2">
              <w:rPr>
                <w:sz w:val="22"/>
                <w:szCs w:val="22"/>
              </w:rPr>
              <w:t>95,0 млн. рублей, реконструкция аэропорта «</w:t>
            </w:r>
            <w:proofErr w:type="spellStart"/>
            <w:r w:rsidRPr="003A2BA2">
              <w:rPr>
                <w:sz w:val="22"/>
                <w:szCs w:val="22"/>
              </w:rPr>
              <w:t>Пахачи</w:t>
            </w:r>
            <w:proofErr w:type="spellEnd"/>
            <w:r w:rsidRPr="003A2BA2">
              <w:rPr>
                <w:sz w:val="22"/>
                <w:szCs w:val="22"/>
              </w:rPr>
              <w:t>» на сумму 37,2 млн. рублей), которая до настоящего времени не востребована.</w:t>
            </w:r>
            <w:proofErr w:type="gramEnd"/>
          </w:p>
          <w:p w:rsidR="004C7F29" w:rsidRDefault="004C7F29" w:rsidP="005526D6">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 xml:space="preserve">В ФАИП отсутствуют 17 объектов капитального строительства </w:t>
            </w:r>
            <w:r w:rsidRPr="00B90070">
              <w:rPr>
                <w:b/>
                <w:sz w:val="22"/>
                <w:szCs w:val="22"/>
              </w:rPr>
              <w:t>Росавтодора</w:t>
            </w:r>
            <w:r w:rsidRPr="003A2BA2">
              <w:rPr>
                <w:sz w:val="22"/>
                <w:szCs w:val="22"/>
              </w:rPr>
              <w:t xml:space="preserve"> со сроком завершения работ в плановом периоде 2021 – 2023 годов, наличие которых предусмотр</w:t>
            </w:r>
            <w:r w:rsidR="00B90070">
              <w:rPr>
                <w:sz w:val="22"/>
                <w:szCs w:val="22"/>
              </w:rPr>
              <w:t>ено в действующей редакции ФАИП</w:t>
            </w:r>
          </w:p>
          <w:p w:rsidR="0042754E" w:rsidRPr="003A2BA2" w:rsidRDefault="0042754E" w:rsidP="005526D6">
            <w:pPr>
              <w:widowControl w:val="0"/>
              <w:overflowPunct w:val="0"/>
              <w:autoSpaceDE w:val="0"/>
              <w:autoSpaceDN w:val="0"/>
              <w:adjustRightInd w:val="0"/>
              <w:ind w:firstLine="176"/>
              <w:contextualSpacing/>
              <w:jc w:val="both"/>
              <w:textAlignment w:val="baseline"/>
              <w:rPr>
                <w:sz w:val="22"/>
                <w:szCs w:val="22"/>
              </w:rPr>
            </w:pPr>
          </w:p>
        </w:tc>
      </w:tr>
      <w:tr w:rsidR="004C7F29" w:rsidRPr="003A2BA2" w:rsidTr="00490BFB">
        <w:trPr>
          <w:trHeight w:val="20"/>
        </w:trPr>
        <w:tc>
          <w:tcPr>
            <w:tcW w:w="3510" w:type="dxa"/>
            <w:vMerge/>
          </w:tcPr>
          <w:p w:rsidR="004C7F29" w:rsidRPr="003A2BA2" w:rsidRDefault="004C7F29" w:rsidP="00336FCD">
            <w:pPr>
              <w:widowControl w:val="0"/>
              <w:overflowPunct w:val="0"/>
              <w:autoSpaceDE w:val="0"/>
              <w:autoSpaceDN w:val="0"/>
              <w:adjustRightInd w:val="0"/>
              <w:contextualSpacing/>
              <w:jc w:val="both"/>
              <w:textAlignment w:val="baseline"/>
              <w:rPr>
                <w:sz w:val="22"/>
                <w:szCs w:val="22"/>
              </w:rPr>
            </w:pPr>
          </w:p>
        </w:tc>
        <w:tc>
          <w:tcPr>
            <w:tcW w:w="6203" w:type="dxa"/>
          </w:tcPr>
          <w:p w:rsidR="004C7F29" w:rsidRPr="003A2BA2" w:rsidRDefault="004C7F29" w:rsidP="00D07B07">
            <w:pPr>
              <w:widowControl w:val="0"/>
              <w:overflowPunct w:val="0"/>
              <w:autoSpaceDE w:val="0"/>
              <w:autoSpaceDN w:val="0"/>
              <w:adjustRightInd w:val="0"/>
              <w:ind w:firstLine="176"/>
              <w:contextualSpacing/>
              <w:jc w:val="both"/>
              <w:textAlignment w:val="baseline"/>
              <w:rPr>
                <w:sz w:val="22"/>
                <w:szCs w:val="22"/>
              </w:rPr>
            </w:pPr>
            <w:proofErr w:type="gramStart"/>
            <w:r w:rsidRPr="003A2BA2">
              <w:rPr>
                <w:sz w:val="22"/>
                <w:szCs w:val="22"/>
              </w:rPr>
              <w:t xml:space="preserve">В целях исполнения плана снижения объемов и количества объектов незавершенного строительства </w:t>
            </w:r>
            <w:r w:rsidR="00B90070" w:rsidRPr="00B90070">
              <w:rPr>
                <w:b/>
                <w:sz w:val="22"/>
                <w:szCs w:val="22"/>
              </w:rPr>
              <w:t>ФГБУ</w:t>
            </w:r>
            <w:r w:rsidR="00B90070">
              <w:rPr>
                <w:sz w:val="22"/>
                <w:szCs w:val="22"/>
              </w:rPr>
              <w:t> </w:t>
            </w:r>
            <w:r w:rsidRPr="00A221E6">
              <w:rPr>
                <w:b/>
                <w:sz w:val="22"/>
                <w:szCs w:val="22"/>
              </w:rPr>
              <w:t>НИЦ «Курчатовский институт»</w:t>
            </w:r>
            <w:r w:rsidRPr="003A2BA2">
              <w:rPr>
                <w:sz w:val="22"/>
                <w:szCs w:val="22"/>
              </w:rPr>
              <w:t xml:space="preserve"> подготовил, согласовал с Минобрнауки России, Минэкономразвития России и представил в Минфин России письмом проект постановления Правительства Российской Федерации «О предоставлении субсидии из федерального бюджета на осуществление капитальных вложений в объект капитального строительства </w:t>
            </w:r>
            <w:r w:rsidRPr="003A2BA2">
              <w:rPr>
                <w:sz w:val="22"/>
                <w:szCs w:val="22"/>
              </w:rPr>
              <w:lastRenderedPageBreak/>
              <w:t>«Реконструкция здания 327 с созданием испытательного комплекса лазерных, плазмохимических и фторидных технологий» федерального</w:t>
            </w:r>
            <w:proofErr w:type="gramEnd"/>
            <w:r w:rsidRPr="003A2BA2">
              <w:rPr>
                <w:sz w:val="22"/>
                <w:szCs w:val="22"/>
              </w:rPr>
              <w:t xml:space="preserve"> государственного бюджетного учреждения «Национальный исследовательский центр «Курчатовский институт».</w:t>
            </w:r>
          </w:p>
          <w:p w:rsidR="004C7F29" w:rsidRPr="003A2BA2" w:rsidRDefault="004C7F29" w:rsidP="00D07B07">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В проект ФАИП на 2021</w:t>
            </w:r>
            <w:r w:rsidR="00B90070">
              <w:rPr>
                <w:sz w:val="22"/>
                <w:szCs w:val="22"/>
              </w:rPr>
              <w:t> </w:t>
            </w:r>
            <w:r w:rsidRPr="003A2BA2">
              <w:rPr>
                <w:sz w:val="22"/>
                <w:szCs w:val="22"/>
              </w:rPr>
              <w:t>-</w:t>
            </w:r>
            <w:r w:rsidR="00B90070">
              <w:rPr>
                <w:sz w:val="22"/>
                <w:szCs w:val="22"/>
              </w:rPr>
              <w:t> </w:t>
            </w:r>
            <w:r w:rsidRPr="003A2BA2">
              <w:rPr>
                <w:sz w:val="22"/>
                <w:szCs w:val="22"/>
              </w:rPr>
              <w:t>2023 годы указанный объект не включен.</w:t>
            </w:r>
          </w:p>
        </w:tc>
      </w:tr>
      <w:tr w:rsidR="004C7F29" w:rsidRPr="003A2BA2" w:rsidTr="00490BFB">
        <w:trPr>
          <w:trHeight w:val="20"/>
        </w:trPr>
        <w:tc>
          <w:tcPr>
            <w:tcW w:w="3510" w:type="dxa"/>
          </w:tcPr>
          <w:p w:rsidR="004C7F29" w:rsidRPr="003A2BA2" w:rsidRDefault="004C7F29" w:rsidP="005526D6">
            <w:pPr>
              <w:widowControl w:val="0"/>
              <w:overflowPunct w:val="0"/>
              <w:autoSpaceDE w:val="0"/>
              <w:autoSpaceDN w:val="0"/>
              <w:adjustRightInd w:val="0"/>
              <w:contextualSpacing/>
              <w:jc w:val="both"/>
              <w:textAlignment w:val="baseline"/>
              <w:rPr>
                <w:sz w:val="22"/>
                <w:szCs w:val="22"/>
              </w:rPr>
            </w:pPr>
            <w:r w:rsidRPr="003A2BA2">
              <w:rPr>
                <w:sz w:val="22"/>
                <w:szCs w:val="22"/>
              </w:rPr>
              <w:lastRenderedPageBreak/>
              <w:t>Не соблюдены особенности планирования расходов инвестиционного характера, направляемых на реализацию мероприятий в субъектах Российской Федерации, входящих в состав Дальневосточного федерального округа (не менее 7,2 % от общего объема бюджетных инвестиций)</w:t>
            </w:r>
          </w:p>
        </w:tc>
        <w:tc>
          <w:tcPr>
            <w:tcW w:w="6203" w:type="dxa"/>
          </w:tcPr>
          <w:p w:rsidR="004C7F29" w:rsidRPr="003A2BA2" w:rsidRDefault="004C7F29" w:rsidP="00987AEE">
            <w:pPr>
              <w:widowControl w:val="0"/>
              <w:overflowPunct w:val="0"/>
              <w:autoSpaceDE w:val="0"/>
              <w:autoSpaceDN w:val="0"/>
              <w:adjustRightInd w:val="0"/>
              <w:ind w:firstLine="176"/>
              <w:contextualSpacing/>
              <w:jc w:val="both"/>
              <w:textAlignment w:val="baseline"/>
              <w:rPr>
                <w:color w:val="000000"/>
                <w:sz w:val="22"/>
                <w:szCs w:val="22"/>
              </w:rPr>
            </w:pPr>
            <w:r w:rsidRPr="002768D9">
              <w:rPr>
                <w:b/>
                <w:sz w:val="22"/>
                <w:szCs w:val="22"/>
              </w:rPr>
              <w:t>Росрыболовством</w:t>
            </w:r>
            <w:r w:rsidRPr="003A2BA2">
              <w:rPr>
                <w:sz w:val="22"/>
                <w:szCs w:val="22"/>
              </w:rPr>
              <w:t xml:space="preserve"> при направлении предложений по распределению базовых бюджетных ассигнований в рамках непрограммной части </w:t>
            </w:r>
            <w:r w:rsidR="007C20A1">
              <w:rPr>
                <w:color w:val="000000"/>
                <w:sz w:val="22"/>
                <w:szCs w:val="22"/>
              </w:rPr>
              <w:t>госпрограммы</w:t>
            </w:r>
            <w:r w:rsidRPr="003A2BA2">
              <w:rPr>
                <w:color w:val="000000"/>
                <w:sz w:val="22"/>
                <w:szCs w:val="22"/>
              </w:rPr>
              <w:t xml:space="preserve"> «Развитие рыбохозяйственного комплекса» </w:t>
            </w:r>
            <w:r w:rsidRPr="003A2BA2">
              <w:rPr>
                <w:sz w:val="22"/>
                <w:szCs w:val="22"/>
              </w:rPr>
              <w:t>не предусмотрено распределение бюджетных ассигнований на осуществление капвложений в объекты государственной (муниципальной) собственности на территории Дальневосточного федерального округа.</w:t>
            </w:r>
          </w:p>
          <w:p w:rsidR="004C7F29" w:rsidRPr="003A2BA2" w:rsidRDefault="004C7F29" w:rsidP="005526D6">
            <w:pPr>
              <w:widowControl w:val="0"/>
              <w:overflowPunct w:val="0"/>
              <w:autoSpaceDE w:val="0"/>
              <w:autoSpaceDN w:val="0"/>
              <w:adjustRightInd w:val="0"/>
              <w:ind w:firstLine="176"/>
              <w:contextualSpacing/>
              <w:jc w:val="both"/>
              <w:textAlignment w:val="baseline"/>
              <w:rPr>
                <w:sz w:val="22"/>
                <w:szCs w:val="22"/>
              </w:rPr>
            </w:pPr>
          </w:p>
        </w:tc>
      </w:tr>
      <w:tr w:rsidR="00A74C62" w:rsidRPr="003A2BA2" w:rsidTr="00490BFB">
        <w:trPr>
          <w:trHeight w:val="20"/>
        </w:trPr>
        <w:tc>
          <w:tcPr>
            <w:tcW w:w="3510" w:type="dxa"/>
          </w:tcPr>
          <w:p w:rsidR="00A74C62" w:rsidRPr="003A2BA2" w:rsidRDefault="00A74C62" w:rsidP="002768D9">
            <w:pPr>
              <w:widowControl w:val="0"/>
              <w:overflowPunct w:val="0"/>
              <w:autoSpaceDE w:val="0"/>
              <w:autoSpaceDN w:val="0"/>
              <w:adjustRightInd w:val="0"/>
              <w:contextualSpacing/>
              <w:jc w:val="both"/>
              <w:textAlignment w:val="baseline"/>
              <w:rPr>
                <w:sz w:val="22"/>
                <w:szCs w:val="22"/>
              </w:rPr>
            </w:pPr>
            <w:r w:rsidRPr="00A74C62">
              <w:rPr>
                <w:sz w:val="22"/>
                <w:szCs w:val="22"/>
              </w:rPr>
              <w:t xml:space="preserve">Не обеспечена в полной мере синхронизация мероприятий по строительству (реконструкции) объектов транспортной инфраструктуры, реализуемых за счет бюджетных ассигнований, предусмотренных </w:t>
            </w:r>
            <w:r w:rsidR="002768D9">
              <w:rPr>
                <w:sz w:val="22"/>
                <w:szCs w:val="22"/>
              </w:rPr>
              <w:t>з</w:t>
            </w:r>
            <w:r w:rsidR="001330D0">
              <w:rPr>
                <w:sz w:val="22"/>
                <w:szCs w:val="22"/>
              </w:rPr>
              <w:t>аконопроектом</w:t>
            </w:r>
          </w:p>
        </w:tc>
        <w:tc>
          <w:tcPr>
            <w:tcW w:w="6203" w:type="dxa"/>
          </w:tcPr>
          <w:p w:rsidR="00A74C62" w:rsidRPr="003A2BA2" w:rsidRDefault="00A74C62" w:rsidP="007C20A1">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С</w:t>
            </w:r>
            <w:r w:rsidRPr="00A74C62">
              <w:rPr>
                <w:sz w:val="22"/>
                <w:szCs w:val="22"/>
              </w:rPr>
              <w:t xml:space="preserve">рок окончания реализации мероприятия </w:t>
            </w:r>
            <w:r w:rsidR="007C20A1" w:rsidRPr="007C20A1">
              <w:rPr>
                <w:b/>
                <w:sz w:val="22"/>
                <w:szCs w:val="22"/>
              </w:rPr>
              <w:t>Росморречфлота</w:t>
            </w:r>
            <w:r w:rsidR="007C20A1">
              <w:rPr>
                <w:sz w:val="22"/>
                <w:szCs w:val="22"/>
              </w:rPr>
              <w:t xml:space="preserve"> </w:t>
            </w:r>
            <w:r w:rsidRPr="00A74C62">
              <w:rPr>
                <w:sz w:val="22"/>
                <w:szCs w:val="22"/>
              </w:rPr>
              <w:t>«Строительство Багаевского гидроузла на р. Дон» (направленного на достижение унифицированной глубины на всем протяжении магистральных водных путей Единой глубоководной системы европейской части Российской Федерации) запланирован на 2023 год, что не синхронизировано со срок</w:t>
            </w:r>
            <w:r w:rsidR="007C20A1">
              <w:rPr>
                <w:sz w:val="22"/>
                <w:szCs w:val="22"/>
              </w:rPr>
              <w:t>а</w:t>
            </w:r>
            <w:r w:rsidRPr="00A74C62">
              <w:rPr>
                <w:sz w:val="22"/>
                <w:szCs w:val="22"/>
              </w:rPr>
              <w:t>м</w:t>
            </w:r>
            <w:r w:rsidR="007C20A1">
              <w:rPr>
                <w:sz w:val="22"/>
                <w:szCs w:val="22"/>
              </w:rPr>
              <w:t>и</w:t>
            </w:r>
            <w:r w:rsidRPr="00A74C62">
              <w:rPr>
                <w:sz w:val="22"/>
                <w:szCs w:val="22"/>
              </w:rPr>
              <w:t xml:space="preserve"> завершения ряда объектов портовой инфраструктуры: «Строительство универсального портового перегрузочного комплекса в морском порту Таганрог в районе Северного мола» (завершение строительства в 2021 году); «Строительство перегрузочного комплекса для перевалки контейнерных грузов в морском порту Азов» (завершение строительства в 2020 году). В связи с этим, а также ввиду невозможности транспортировки грузов судами «река – море»</w:t>
            </w:r>
            <w:r w:rsidRPr="003A2BA2">
              <w:rPr>
                <w:sz w:val="22"/>
                <w:szCs w:val="22"/>
              </w:rPr>
              <w:t>,</w:t>
            </w:r>
            <w:r w:rsidRPr="00A74C62">
              <w:rPr>
                <w:sz w:val="22"/>
                <w:szCs w:val="22"/>
              </w:rPr>
              <w:t xml:space="preserve"> существуют риски </w:t>
            </w:r>
            <w:proofErr w:type="spellStart"/>
            <w:r w:rsidRPr="00A74C62">
              <w:rPr>
                <w:sz w:val="22"/>
                <w:szCs w:val="22"/>
              </w:rPr>
              <w:t>невостребованности</w:t>
            </w:r>
            <w:proofErr w:type="spellEnd"/>
            <w:r w:rsidRPr="00A74C62">
              <w:rPr>
                <w:sz w:val="22"/>
                <w:szCs w:val="22"/>
              </w:rPr>
              <w:t xml:space="preserve"> введенных портовых мощностей.</w:t>
            </w:r>
          </w:p>
        </w:tc>
      </w:tr>
      <w:tr w:rsidR="00CD29FE" w:rsidRPr="003A2BA2" w:rsidTr="00490BFB">
        <w:trPr>
          <w:trHeight w:val="20"/>
        </w:trPr>
        <w:tc>
          <w:tcPr>
            <w:tcW w:w="3510" w:type="dxa"/>
          </w:tcPr>
          <w:p w:rsidR="00CD29FE" w:rsidRPr="00A74C62" w:rsidRDefault="000503A6" w:rsidP="00822F2D">
            <w:pPr>
              <w:widowControl w:val="0"/>
              <w:overflowPunct w:val="0"/>
              <w:autoSpaceDE w:val="0"/>
              <w:autoSpaceDN w:val="0"/>
              <w:adjustRightInd w:val="0"/>
              <w:contextualSpacing/>
              <w:jc w:val="both"/>
              <w:textAlignment w:val="baseline"/>
            </w:pPr>
            <w:r>
              <w:t xml:space="preserve">Не учтены предложения </w:t>
            </w:r>
            <w:r w:rsidR="00822F2D">
              <w:t xml:space="preserve">по финансированию мероприятий по </w:t>
            </w:r>
            <w:r w:rsidR="00822F2D" w:rsidRPr="006108DF">
              <w:rPr>
                <w:sz w:val="22"/>
                <w:szCs w:val="22"/>
              </w:rPr>
              <w:t>проектировани</w:t>
            </w:r>
            <w:r w:rsidR="00822F2D">
              <w:rPr>
                <w:sz w:val="22"/>
                <w:szCs w:val="22"/>
              </w:rPr>
              <w:t>ю</w:t>
            </w:r>
            <w:r w:rsidR="00822F2D" w:rsidRPr="006108DF">
              <w:rPr>
                <w:sz w:val="22"/>
                <w:szCs w:val="22"/>
              </w:rPr>
              <w:t xml:space="preserve"> и строительств</w:t>
            </w:r>
            <w:r w:rsidR="00822F2D">
              <w:rPr>
                <w:sz w:val="22"/>
                <w:szCs w:val="22"/>
              </w:rPr>
              <w:t>у</w:t>
            </w:r>
            <w:r w:rsidR="00822F2D" w:rsidRPr="006108DF">
              <w:rPr>
                <w:sz w:val="22"/>
                <w:szCs w:val="22"/>
              </w:rPr>
              <w:t xml:space="preserve"> (реконструкци</w:t>
            </w:r>
            <w:r w:rsidR="00822F2D">
              <w:rPr>
                <w:sz w:val="22"/>
                <w:szCs w:val="22"/>
              </w:rPr>
              <w:t>и</w:t>
            </w:r>
            <w:r w:rsidR="00822F2D" w:rsidRPr="006108DF">
              <w:rPr>
                <w:sz w:val="22"/>
                <w:szCs w:val="22"/>
              </w:rPr>
              <w:t>) объектов инфраструктуры с учетом их доступности для лиц с ограниченными возможностями здоровья</w:t>
            </w:r>
          </w:p>
        </w:tc>
        <w:tc>
          <w:tcPr>
            <w:tcW w:w="6203" w:type="dxa"/>
          </w:tcPr>
          <w:p w:rsidR="00CD29FE" w:rsidRPr="006108DF" w:rsidRDefault="006108DF" w:rsidP="007C20A1">
            <w:pPr>
              <w:widowControl w:val="0"/>
              <w:overflowPunct w:val="0"/>
              <w:autoSpaceDE w:val="0"/>
              <w:autoSpaceDN w:val="0"/>
              <w:adjustRightInd w:val="0"/>
              <w:ind w:firstLine="176"/>
              <w:contextualSpacing/>
              <w:jc w:val="both"/>
              <w:textAlignment w:val="baseline"/>
              <w:rPr>
                <w:sz w:val="22"/>
                <w:szCs w:val="22"/>
              </w:rPr>
            </w:pPr>
            <w:proofErr w:type="gramStart"/>
            <w:r w:rsidRPr="006108DF">
              <w:rPr>
                <w:sz w:val="22"/>
                <w:szCs w:val="22"/>
              </w:rPr>
              <w:t xml:space="preserve">В рамках госпрограммы «Доступная среда» </w:t>
            </w:r>
            <w:r w:rsidRPr="00CE495C">
              <w:rPr>
                <w:b/>
                <w:sz w:val="22"/>
                <w:szCs w:val="22"/>
              </w:rPr>
              <w:t>Минпросвещения России</w:t>
            </w:r>
            <w:r>
              <w:rPr>
                <w:sz w:val="22"/>
                <w:szCs w:val="22"/>
              </w:rPr>
              <w:t xml:space="preserve"> </w:t>
            </w:r>
            <w:r w:rsidRPr="006108DF">
              <w:rPr>
                <w:sz w:val="22"/>
                <w:szCs w:val="22"/>
              </w:rPr>
              <w:t xml:space="preserve">предложено мероприятие </w:t>
            </w:r>
            <w:r w:rsidR="00502F72">
              <w:rPr>
                <w:sz w:val="22"/>
                <w:szCs w:val="22"/>
              </w:rPr>
              <w:t>по с</w:t>
            </w:r>
            <w:r w:rsidRPr="006108DF">
              <w:rPr>
                <w:sz w:val="22"/>
                <w:szCs w:val="22"/>
              </w:rPr>
              <w:t>оздани</w:t>
            </w:r>
            <w:r w:rsidR="00502F72">
              <w:rPr>
                <w:sz w:val="22"/>
                <w:szCs w:val="22"/>
              </w:rPr>
              <w:t>ю</w:t>
            </w:r>
            <w:r w:rsidRPr="006108DF">
              <w:rPr>
                <w:sz w:val="22"/>
                <w:szCs w:val="22"/>
              </w:rPr>
              <w:t xml:space="preserve"> условий для проведения инклюзивных смен для детей с инвалидностью и ограниченными возможностями здоровья во Всероссийских детских центрах «Орленок», «Смена», «Океан», Международном детском центре «Артек» и федеральном государственном бюджетном учреждении «Российский санаторно-реабилитационный центр для детей-сирот и детей, оставшихся без попечения родителей</w:t>
            </w:r>
            <w:r w:rsidRPr="00502F72">
              <w:rPr>
                <w:rStyle w:val="a8"/>
                <w:rFonts w:eastAsiaTheme="minorHAnsi"/>
                <w:sz w:val="18"/>
                <w:szCs w:val="18"/>
                <w:lang w:eastAsia="en-US"/>
              </w:rPr>
              <w:footnoteReference w:id="2"/>
            </w:r>
            <w:r w:rsidR="00FE3DF1">
              <w:rPr>
                <w:sz w:val="22"/>
                <w:szCs w:val="22"/>
              </w:rPr>
              <w:t xml:space="preserve"> с </w:t>
            </w:r>
            <w:r w:rsidRPr="006108DF">
              <w:rPr>
                <w:sz w:val="22"/>
                <w:szCs w:val="22"/>
              </w:rPr>
              <w:t>объем</w:t>
            </w:r>
            <w:r w:rsidR="00FE3DF1">
              <w:rPr>
                <w:sz w:val="22"/>
                <w:szCs w:val="22"/>
              </w:rPr>
              <w:t>ом</w:t>
            </w:r>
            <w:r w:rsidRPr="006108DF">
              <w:rPr>
                <w:sz w:val="22"/>
                <w:szCs w:val="22"/>
              </w:rPr>
              <w:t xml:space="preserve"> бюджетных ассигнований </w:t>
            </w:r>
            <w:r w:rsidR="00FE3DF1">
              <w:rPr>
                <w:sz w:val="22"/>
                <w:szCs w:val="22"/>
              </w:rPr>
              <w:t xml:space="preserve">в размере </w:t>
            </w:r>
            <w:r w:rsidRPr="006108DF">
              <w:rPr>
                <w:sz w:val="22"/>
                <w:szCs w:val="22"/>
              </w:rPr>
              <w:t>9</w:t>
            </w:r>
            <w:r w:rsidR="007C20A1">
              <w:rPr>
                <w:sz w:val="22"/>
                <w:szCs w:val="22"/>
              </w:rPr>
              <w:t> </w:t>
            </w:r>
            <w:r w:rsidRPr="006108DF">
              <w:rPr>
                <w:sz w:val="22"/>
                <w:szCs w:val="22"/>
              </w:rPr>
              <w:t>150,0 млн</w:t>
            </w:r>
            <w:proofErr w:type="gramEnd"/>
            <w:r w:rsidRPr="006108DF">
              <w:rPr>
                <w:sz w:val="22"/>
                <w:szCs w:val="22"/>
              </w:rPr>
              <w:t>. рублей</w:t>
            </w:r>
            <w:r w:rsidR="00FE3DF1">
              <w:rPr>
                <w:sz w:val="22"/>
                <w:szCs w:val="22"/>
              </w:rPr>
              <w:t xml:space="preserve"> ежегодно</w:t>
            </w:r>
            <w:r w:rsidRPr="006108DF">
              <w:rPr>
                <w:sz w:val="22"/>
                <w:szCs w:val="22"/>
              </w:rPr>
              <w:t>. Учитывая, что проектирование и строительство (реконструкция) объектов инфраструктуры должны осуществляться с учетом доступности</w:t>
            </w:r>
            <w:r w:rsidR="007C20A1">
              <w:rPr>
                <w:sz w:val="22"/>
                <w:szCs w:val="22"/>
              </w:rPr>
              <w:t xml:space="preserve"> объектов</w:t>
            </w:r>
            <w:r w:rsidRPr="006108DF">
              <w:rPr>
                <w:sz w:val="22"/>
                <w:szCs w:val="22"/>
              </w:rPr>
              <w:t xml:space="preserve"> для лиц с ограниченными возможностями здоровья, </w:t>
            </w:r>
            <w:r w:rsidR="007C20A1">
              <w:rPr>
                <w:sz w:val="22"/>
                <w:szCs w:val="22"/>
              </w:rPr>
              <w:t xml:space="preserve">имеется </w:t>
            </w:r>
            <w:r w:rsidRPr="006108DF">
              <w:rPr>
                <w:sz w:val="22"/>
                <w:szCs w:val="22"/>
              </w:rPr>
              <w:t xml:space="preserve">риск </w:t>
            </w:r>
            <w:r w:rsidRPr="006108DF">
              <w:rPr>
                <w:sz w:val="22"/>
                <w:szCs w:val="22"/>
              </w:rPr>
              <w:lastRenderedPageBreak/>
              <w:t>дополнительной реконструкции в рамках мероприятий госпрограммы «Доступная среда» объектов</w:t>
            </w:r>
            <w:r w:rsidR="007C20A1" w:rsidRPr="006108DF">
              <w:rPr>
                <w:sz w:val="22"/>
                <w:szCs w:val="22"/>
              </w:rPr>
              <w:t xml:space="preserve"> ВДЦ «Океан», «Орленок» и МДЦ «Артек»</w:t>
            </w:r>
            <w:r w:rsidRPr="006108DF">
              <w:rPr>
                <w:sz w:val="22"/>
                <w:szCs w:val="22"/>
              </w:rPr>
              <w:t xml:space="preserve">, построенных (реконструированных) в рамках ФАИП. </w:t>
            </w:r>
          </w:p>
        </w:tc>
      </w:tr>
      <w:tr w:rsidR="004C7F29" w:rsidRPr="003A2BA2" w:rsidTr="00490BFB">
        <w:trPr>
          <w:trHeight w:val="20"/>
        </w:trPr>
        <w:tc>
          <w:tcPr>
            <w:tcW w:w="3510" w:type="dxa"/>
          </w:tcPr>
          <w:p w:rsidR="004C7F29" w:rsidRPr="003A2BA2" w:rsidRDefault="004C7F29" w:rsidP="005526D6">
            <w:pPr>
              <w:widowControl w:val="0"/>
              <w:overflowPunct w:val="0"/>
              <w:autoSpaceDE w:val="0"/>
              <w:autoSpaceDN w:val="0"/>
              <w:adjustRightInd w:val="0"/>
              <w:contextualSpacing/>
              <w:jc w:val="both"/>
              <w:textAlignment w:val="baseline"/>
              <w:rPr>
                <w:sz w:val="22"/>
                <w:szCs w:val="22"/>
              </w:rPr>
            </w:pPr>
            <w:r w:rsidRPr="003A2BA2">
              <w:rPr>
                <w:sz w:val="22"/>
                <w:szCs w:val="22"/>
              </w:rPr>
              <w:lastRenderedPageBreak/>
              <w:t>Отмечаются риски повторного финансирования из федерального бюджета невыполненных, но оплаченных из федерального бюджета работ</w:t>
            </w:r>
          </w:p>
        </w:tc>
        <w:tc>
          <w:tcPr>
            <w:tcW w:w="6203" w:type="dxa"/>
          </w:tcPr>
          <w:p w:rsidR="004C7F29" w:rsidRPr="003A2BA2" w:rsidRDefault="004C7F29" w:rsidP="007C20A1">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 xml:space="preserve">По объекту </w:t>
            </w:r>
            <w:r w:rsidRPr="002768D9">
              <w:rPr>
                <w:b/>
                <w:sz w:val="22"/>
                <w:szCs w:val="22"/>
              </w:rPr>
              <w:t>Росводресурсов</w:t>
            </w:r>
            <w:r w:rsidRPr="003A2BA2">
              <w:rPr>
                <w:sz w:val="22"/>
                <w:szCs w:val="22"/>
              </w:rPr>
              <w:t xml:space="preserve"> «Защита территории Крымского района Краснодарского края от негативного воздействия вод рек </w:t>
            </w:r>
            <w:proofErr w:type="spellStart"/>
            <w:r w:rsidRPr="003A2BA2">
              <w:rPr>
                <w:sz w:val="22"/>
                <w:szCs w:val="22"/>
              </w:rPr>
              <w:t>Адагум</w:t>
            </w:r>
            <w:proofErr w:type="spellEnd"/>
            <w:r w:rsidRPr="003A2BA2">
              <w:rPr>
                <w:sz w:val="22"/>
                <w:szCs w:val="22"/>
              </w:rPr>
              <w:t xml:space="preserve">, </w:t>
            </w:r>
            <w:proofErr w:type="spellStart"/>
            <w:r w:rsidRPr="003A2BA2">
              <w:rPr>
                <w:sz w:val="22"/>
                <w:szCs w:val="22"/>
              </w:rPr>
              <w:t>Неберджай</w:t>
            </w:r>
            <w:proofErr w:type="spellEnd"/>
            <w:r w:rsidRPr="003A2BA2">
              <w:rPr>
                <w:sz w:val="22"/>
                <w:szCs w:val="22"/>
              </w:rPr>
              <w:t xml:space="preserve">, </w:t>
            </w:r>
            <w:proofErr w:type="spellStart"/>
            <w:r w:rsidRPr="003A2BA2">
              <w:rPr>
                <w:sz w:val="22"/>
                <w:szCs w:val="22"/>
              </w:rPr>
              <w:t>Баканка</w:t>
            </w:r>
            <w:proofErr w:type="spellEnd"/>
            <w:r w:rsidRPr="003A2BA2">
              <w:rPr>
                <w:sz w:val="22"/>
                <w:szCs w:val="22"/>
              </w:rPr>
              <w:t>. Корректировка» (на 2022 год</w:t>
            </w:r>
            <w:r w:rsidR="007C20A1">
              <w:rPr>
                <w:sz w:val="22"/>
                <w:szCs w:val="22"/>
              </w:rPr>
              <w:t> </w:t>
            </w:r>
            <w:r w:rsidRPr="003A2BA2">
              <w:rPr>
                <w:sz w:val="22"/>
                <w:szCs w:val="22"/>
              </w:rPr>
              <w:t>– 448</w:t>
            </w:r>
            <w:r w:rsidR="007C20A1">
              <w:rPr>
                <w:sz w:val="22"/>
                <w:szCs w:val="22"/>
              </w:rPr>
              <w:t>,4</w:t>
            </w:r>
            <w:r w:rsidRPr="003A2BA2">
              <w:rPr>
                <w:sz w:val="22"/>
                <w:szCs w:val="22"/>
              </w:rPr>
              <w:t xml:space="preserve"> </w:t>
            </w:r>
            <w:r w:rsidR="007C20A1">
              <w:rPr>
                <w:sz w:val="22"/>
                <w:szCs w:val="22"/>
              </w:rPr>
              <w:t>млн</w:t>
            </w:r>
            <w:r w:rsidRPr="003A2BA2">
              <w:rPr>
                <w:sz w:val="22"/>
                <w:szCs w:val="22"/>
              </w:rPr>
              <w:t>. рублей) по результатам проверки Счетной палаты был установлен факт оплаты в 2014 году материалов, не использовавшихся при проведении работ (ущерб федеральному бюджету составил 541,0 млн. рублей). Стоимость работ для завершения строительства объекта на 2022 год рассчитана с учетом ранее оплаченных за счет федерального бюджета, но не выполненных работ (448,4 млн. рублей из федерального бюджета, 141,6 млн. рублей из средств бюджета</w:t>
            </w:r>
            <w:r w:rsidR="007C20A1">
              <w:t xml:space="preserve"> </w:t>
            </w:r>
            <w:r w:rsidR="007C20A1" w:rsidRPr="007C20A1">
              <w:rPr>
                <w:sz w:val="22"/>
                <w:szCs w:val="22"/>
              </w:rPr>
              <w:t>Краснодарского края</w:t>
            </w:r>
            <w:r w:rsidRPr="003A2BA2">
              <w:rPr>
                <w:sz w:val="22"/>
                <w:szCs w:val="22"/>
              </w:rPr>
              <w:t xml:space="preserve">). </w:t>
            </w:r>
          </w:p>
        </w:tc>
      </w:tr>
      <w:tr w:rsidR="004C7F29" w:rsidRPr="003A2BA2" w:rsidTr="00490BFB">
        <w:trPr>
          <w:trHeight w:val="20"/>
        </w:trPr>
        <w:tc>
          <w:tcPr>
            <w:tcW w:w="3510" w:type="dxa"/>
          </w:tcPr>
          <w:p w:rsidR="004C7F29" w:rsidRPr="003A2BA2" w:rsidRDefault="004C7F29" w:rsidP="002D22AE">
            <w:pPr>
              <w:widowControl w:val="0"/>
              <w:overflowPunct w:val="0"/>
              <w:autoSpaceDE w:val="0"/>
              <w:autoSpaceDN w:val="0"/>
              <w:adjustRightInd w:val="0"/>
              <w:contextualSpacing/>
              <w:jc w:val="both"/>
              <w:textAlignment w:val="baseline"/>
              <w:rPr>
                <w:sz w:val="22"/>
                <w:szCs w:val="22"/>
              </w:rPr>
            </w:pPr>
            <w:r w:rsidRPr="003A2BA2">
              <w:rPr>
                <w:sz w:val="22"/>
                <w:szCs w:val="22"/>
              </w:rPr>
              <w:t>Несоответствие или отсутствие кодов ОКВЭД</w:t>
            </w:r>
            <w:proofErr w:type="gramStart"/>
            <w:r w:rsidRPr="003A2BA2">
              <w:rPr>
                <w:sz w:val="22"/>
                <w:szCs w:val="22"/>
              </w:rPr>
              <w:t>2</w:t>
            </w:r>
            <w:proofErr w:type="gramEnd"/>
            <w:r w:rsidRPr="003A2BA2">
              <w:rPr>
                <w:sz w:val="22"/>
                <w:szCs w:val="22"/>
              </w:rPr>
              <w:t xml:space="preserve"> </w:t>
            </w:r>
          </w:p>
        </w:tc>
        <w:tc>
          <w:tcPr>
            <w:tcW w:w="6203" w:type="dxa"/>
          </w:tcPr>
          <w:p w:rsidR="004C7F29" w:rsidRPr="003A2BA2" w:rsidRDefault="004C7F29" w:rsidP="002D22AE">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 xml:space="preserve">В нарушение </w:t>
            </w:r>
            <w:r w:rsidR="000423C1">
              <w:rPr>
                <w:sz w:val="22"/>
                <w:szCs w:val="22"/>
              </w:rPr>
              <w:t>подпункта «в» пункта 11</w:t>
            </w:r>
            <w:r w:rsidRPr="003A2BA2">
              <w:rPr>
                <w:sz w:val="22"/>
                <w:szCs w:val="22"/>
              </w:rPr>
              <w:t xml:space="preserve"> Правил № 716 </w:t>
            </w:r>
            <w:r w:rsidRPr="002768D9">
              <w:rPr>
                <w:b/>
                <w:sz w:val="22"/>
                <w:szCs w:val="22"/>
              </w:rPr>
              <w:t>Росавтодором</w:t>
            </w:r>
            <w:r w:rsidRPr="003A2BA2">
              <w:rPr>
                <w:sz w:val="22"/>
                <w:szCs w:val="22"/>
              </w:rPr>
              <w:t xml:space="preserve"> по 5 объектам ФАИП приведены коды ОКВЭД</w:t>
            </w:r>
            <w:proofErr w:type="gramStart"/>
            <w:r w:rsidRPr="003A2BA2">
              <w:rPr>
                <w:sz w:val="22"/>
                <w:szCs w:val="22"/>
              </w:rPr>
              <w:t>2</w:t>
            </w:r>
            <w:proofErr w:type="gramEnd"/>
            <w:r w:rsidRPr="003A2BA2">
              <w:rPr>
                <w:sz w:val="22"/>
                <w:szCs w:val="22"/>
              </w:rPr>
              <w:t>, не соответствующие сфере деятельности, в которой данные объекты будут функционировать после ввода в эксплуатацию.</w:t>
            </w:r>
          </w:p>
          <w:p w:rsidR="004C7F29" w:rsidRPr="003A2BA2" w:rsidRDefault="004C7F29" w:rsidP="002D22AE">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Кроме того, по 60 объектам ФАИП не указан код ОКВЭД</w:t>
            </w:r>
            <w:proofErr w:type="gramStart"/>
            <w:r w:rsidRPr="003A2BA2">
              <w:rPr>
                <w:sz w:val="22"/>
                <w:szCs w:val="22"/>
              </w:rPr>
              <w:t>2</w:t>
            </w:r>
            <w:proofErr w:type="gramEnd"/>
            <w:r w:rsidRPr="003A2BA2">
              <w:rPr>
                <w:sz w:val="22"/>
                <w:szCs w:val="22"/>
              </w:rPr>
              <w:t>, в том числе по 23 объектам ФАИП с видом работ «проектные и изыскательские работы».</w:t>
            </w:r>
          </w:p>
        </w:tc>
      </w:tr>
      <w:tr w:rsidR="004C7F29" w:rsidRPr="003A2BA2" w:rsidTr="00490BFB">
        <w:trPr>
          <w:trHeight w:val="20"/>
        </w:trPr>
        <w:tc>
          <w:tcPr>
            <w:tcW w:w="3510" w:type="dxa"/>
          </w:tcPr>
          <w:p w:rsidR="004C7F29" w:rsidRPr="003A2BA2" w:rsidRDefault="004C7F29" w:rsidP="002D22AE">
            <w:pPr>
              <w:widowControl w:val="0"/>
              <w:overflowPunct w:val="0"/>
              <w:autoSpaceDE w:val="0"/>
              <w:autoSpaceDN w:val="0"/>
              <w:adjustRightInd w:val="0"/>
              <w:contextualSpacing/>
              <w:jc w:val="both"/>
              <w:textAlignment w:val="baseline"/>
              <w:rPr>
                <w:sz w:val="22"/>
                <w:szCs w:val="22"/>
              </w:rPr>
            </w:pPr>
            <w:r w:rsidRPr="003A2BA2">
              <w:rPr>
                <w:sz w:val="22"/>
                <w:szCs w:val="22"/>
              </w:rPr>
              <w:t xml:space="preserve">Недостатки при ведении информационного ресурса ФАИП </w:t>
            </w:r>
          </w:p>
          <w:p w:rsidR="004C7F29" w:rsidRPr="003A2BA2" w:rsidRDefault="004C7F29" w:rsidP="002D22AE">
            <w:pPr>
              <w:widowControl w:val="0"/>
              <w:overflowPunct w:val="0"/>
              <w:autoSpaceDE w:val="0"/>
              <w:autoSpaceDN w:val="0"/>
              <w:adjustRightInd w:val="0"/>
              <w:contextualSpacing/>
              <w:jc w:val="both"/>
              <w:textAlignment w:val="baseline"/>
              <w:rPr>
                <w:sz w:val="22"/>
                <w:szCs w:val="22"/>
              </w:rPr>
            </w:pPr>
          </w:p>
        </w:tc>
        <w:tc>
          <w:tcPr>
            <w:tcW w:w="6203" w:type="dxa"/>
          </w:tcPr>
          <w:p w:rsidR="004C7F29" w:rsidRPr="003A2BA2" w:rsidRDefault="004C7F29" w:rsidP="002D22AE">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 xml:space="preserve">Пунктом 45 Правил № 716 установлено, что сведения, содержащиеся в информационном ресурсе ФАИП, используются для разработки документов стратегического планирования, проектов федерального бюджета на очередной финансовый год и плановый период, для принятия решений о предоставлении бюджетных инвестиций, субсидий, составления реестра расходных обязательств Российской Федерации. </w:t>
            </w:r>
          </w:p>
          <w:p w:rsidR="004C7F29" w:rsidRPr="003A2BA2" w:rsidRDefault="004C7F29" w:rsidP="002D22AE">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Выборочной проверкой размещенной информации об объектах ФАИП 2020 года, завершение реализации которых предусмотрено в 2021-2023 годах, выявлено отсутствие сведений</w:t>
            </w:r>
            <w:r w:rsidRPr="003A2BA2">
              <w:rPr>
                <w:rStyle w:val="a8"/>
                <w:rFonts w:eastAsia="Calibri"/>
                <w:sz w:val="22"/>
                <w:szCs w:val="22"/>
                <w:lang w:val="x-none"/>
              </w:rPr>
              <w:footnoteReference w:id="3"/>
            </w:r>
            <w:r w:rsidRPr="003A2BA2">
              <w:rPr>
                <w:rStyle w:val="a8"/>
                <w:rFonts w:ascii="Calibri" w:eastAsia="Calibri" w:hAnsi="Calibri"/>
                <w:sz w:val="22"/>
                <w:szCs w:val="22"/>
                <w:lang w:val="x-none"/>
              </w:rPr>
              <w:t xml:space="preserve"> </w:t>
            </w:r>
            <w:r w:rsidR="007C20A1" w:rsidRPr="003A2BA2">
              <w:rPr>
                <w:sz w:val="22"/>
                <w:szCs w:val="22"/>
              </w:rPr>
              <w:t xml:space="preserve">более чем </w:t>
            </w:r>
            <w:r w:rsidRPr="003A2BA2">
              <w:rPr>
                <w:sz w:val="22"/>
                <w:szCs w:val="22"/>
              </w:rPr>
              <w:t>по 30</w:t>
            </w:r>
            <w:r w:rsidR="007C20A1">
              <w:rPr>
                <w:sz w:val="22"/>
                <w:szCs w:val="22"/>
              </w:rPr>
              <w:t> </w:t>
            </w:r>
            <w:r w:rsidRPr="003A2BA2">
              <w:rPr>
                <w:sz w:val="22"/>
                <w:szCs w:val="22"/>
              </w:rPr>
              <w:t>-</w:t>
            </w:r>
            <w:r w:rsidR="007C20A1">
              <w:rPr>
                <w:sz w:val="22"/>
                <w:szCs w:val="22"/>
              </w:rPr>
              <w:t> </w:t>
            </w:r>
            <w:r w:rsidRPr="003A2BA2">
              <w:rPr>
                <w:sz w:val="22"/>
                <w:szCs w:val="22"/>
              </w:rPr>
              <w:t xml:space="preserve">50 % объектов, в том числе: </w:t>
            </w:r>
          </w:p>
          <w:p w:rsidR="004C7F29" w:rsidRPr="003A2BA2" w:rsidRDefault="004C7F29" w:rsidP="002D22AE">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в части Минтранса России –  по 26 объектам;</w:t>
            </w:r>
          </w:p>
          <w:p w:rsidR="004C7F29" w:rsidRPr="003A2BA2" w:rsidRDefault="004C7F29" w:rsidP="006B0B96">
            <w:pPr>
              <w:widowControl w:val="0"/>
              <w:overflowPunct w:val="0"/>
              <w:autoSpaceDE w:val="0"/>
              <w:autoSpaceDN w:val="0"/>
              <w:adjustRightInd w:val="0"/>
              <w:ind w:firstLine="176"/>
              <w:contextualSpacing/>
              <w:jc w:val="both"/>
              <w:textAlignment w:val="baseline"/>
              <w:rPr>
                <w:sz w:val="22"/>
                <w:szCs w:val="22"/>
              </w:rPr>
            </w:pPr>
            <w:r w:rsidRPr="003A2BA2">
              <w:rPr>
                <w:sz w:val="22"/>
                <w:szCs w:val="22"/>
              </w:rPr>
              <w:t>в части Росавтодора –</w:t>
            </w:r>
            <w:r w:rsidR="00987AEE">
              <w:rPr>
                <w:sz w:val="22"/>
                <w:szCs w:val="22"/>
              </w:rPr>
              <w:t xml:space="preserve"> </w:t>
            </w:r>
            <w:r w:rsidRPr="003A2BA2">
              <w:rPr>
                <w:sz w:val="22"/>
                <w:szCs w:val="22"/>
              </w:rPr>
              <w:t>по 199 объектам</w:t>
            </w:r>
          </w:p>
        </w:tc>
      </w:tr>
    </w:tbl>
    <w:p w:rsidR="003D2CF0" w:rsidRPr="003A2BA2" w:rsidRDefault="003D2CF0" w:rsidP="00D63503">
      <w:pPr>
        <w:widowControl w:val="0"/>
        <w:overflowPunct w:val="0"/>
        <w:autoSpaceDE w:val="0"/>
        <w:autoSpaceDN w:val="0"/>
        <w:adjustRightInd w:val="0"/>
        <w:spacing w:after="0" w:line="360" w:lineRule="auto"/>
        <w:ind w:firstLine="709"/>
        <w:jc w:val="right"/>
        <w:textAlignment w:val="baseline"/>
        <w:rPr>
          <w:rFonts w:ascii="Times New Roman" w:eastAsia="Times New Roman" w:hAnsi="Times New Roman" w:cs="Times New Roman"/>
          <w:sz w:val="24"/>
          <w:szCs w:val="24"/>
          <w:lang w:eastAsia="ru-RU"/>
        </w:rPr>
        <w:sectPr w:rsidR="003D2CF0" w:rsidRPr="003A2BA2" w:rsidSect="00F82804">
          <w:pgSz w:w="11906" w:h="16838"/>
          <w:pgMar w:top="1134" w:right="1133" w:bottom="1134" w:left="1134" w:header="709" w:footer="709" w:gutter="0"/>
          <w:cols w:space="708"/>
          <w:docGrid w:linePitch="360"/>
        </w:sectPr>
      </w:pPr>
    </w:p>
    <w:p w:rsidR="00D63503" w:rsidRPr="003A2BA2" w:rsidRDefault="00230DE0" w:rsidP="00D63503">
      <w:pPr>
        <w:widowControl w:val="0"/>
        <w:overflowPunct w:val="0"/>
        <w:autoSpaceDE w:val="0"/>
        <w:autoSpaceDN w:val="0"/>
        <w:adjustRightInd w:val="0"/>
        <w:spacing w:after="0" w:line="360" w:lineRule="auto"/>
        <w:ind w:firstLine="709"/>
        <w:jc w:val="right"/>
        <w:textAlignment w:val="baseline"/>
        <w:rPr>
          <w:rFonts w:ascii="Times New Roman" w:eastAsia="Times New Roman" w:hAnsi="Times New Roman" w:cs="Times New Roman"/>
          <w:sz w:val="24"/>
          <w:szCs w:val="24"/>
          <w:lang w:eastAsia="ru-RU"/>
        </w:rPr>
      </w:pPr>
      <w:r w:rsidRPr="003A2BA2">
        <w:rPr>
          <w:rFonts w:ascii="Times New Roman" w:eastAsia="Times New Roman" w:hAnsi="Times New Roman" w:cs="Times New Roman"/>
          <w:sz w:val="24"/>
          <w:szCs w:val="24"/>
          <w:lang w:eastAsia="ru-RU"/>
        </w:rPr>
        <w:lastRenderedPageBreak/>
        <w:t>Т</w:t>
      </w:r>
      <w:r w:rsidR="00CC7E4E" w:rsidRPr="003A2BA2">
        <w:rPr>
          <w:rFonts w:ascii="Times New Roman" w:eastAsia="Times New Roman" w:hAnsi="Times New Roman" w:cs="Times New Roman"/>
          <w:sz w:val="24"/>
          <w:szCs w:val="24"/>
          <w:lang w:eastAsia="ru-RU"/>
        </w:rPr>
        <w:t>аблица</w:t>
      </w:r>
      <w:r w:rsidR="00B31D30" w:rsidRPr="003A2BA2">
        <w:rPr>
          <w:rFonts w:ascii="Times New Roman" w:eastAsia="Times New Roman" w:hAnsi="Times New Roman" w:cs="Times New Roman"/>
          <w:sz w:val="24"/>
          <w:szCs w:val="24"/>
          <w:lang w:eastAsia="ru-RU"/>
        </w:rPr>
        <w:t> </w:t>
      </w:r>
      <w:r w:rsidRPr="003A2BA2">
        <w:rPr>
          <w:rFonts w:ascii="Times New Roman" w:eastAsia="Times New Roman" w:hAnsi="Times New Roman" w:cs="Times New Roman"/>
          <w:sz w:val="24"/>
          <w:szCs w:val="24"/>
          <w:lang w:eastAsia="ru-RU"/>
        </w:rPr>
        <w:t>3</w:t>
      </w:r>
      <w:r w:rsidR="00D63503" w:rsidRPr="003A2BA2">
        <w:rPr>
          <w:rFonts w:ascii="Times New Roman" w:eastAsia="Times New Roman" w:hAnsi="Times New Roman" w:cs="Times New Roman"/>
          <w:sz w:val="24"/>
          <w:szCs w:val="24"/>
          <w:lang w:eastAsia="ru-RU"/>
        </w:rPr>
        <w:t> </w:t>
      </w:r>
    </w:p>
    <w:p w:rsidR="00356000" w:rsidRDefault="00D63503" w:rsidP="00D63503">
      <w:pPr>
        <w:jc w:val="center"/>
        <w:rPr>
          <w:rFonts w:ascii="Times New Roman" w:hAnsi="Times New Roman" w:cs="Times New Roman"/>
          <w:b/>
          <w:sz w:val="24"/>
          <w:szCs w:val="24"/>
          <w:lang w:eastAsia="ru-RU"/>
        </w:rPr>
      </w:pPr>
      <w:r w:rsidRPr="003A2BA2">
        <w:rPr>
          <w:rFonts w:ascii="Times New Roman" w:hAnsi="Times New Roman" w:cs="Times New Roman"/>
          <w:b/>
          <w:sz w:val="24"/>
          <w:szCs w:val="24"/>
          <w:lang w:eastAsia="ru-RU"/>
        </w:rPr>
        <w:t xml:space="preserve">Сведения об объектах капитального строительства, в отношении которых представлены обоснования необходимости их включения в проект ФАИП и причины отсутствия необходимой документации с указанием сроков ее разработки </w:t>
      </w:r>
    </w:p>
    <w:p w:rsidR="003A55E6" w:rsidRPr="003A55E6" w:rsidRDefault="003A55E6" w:rsidP="003A55E6">
      <w:pPr>
        <w:spacing w:after="0" w:line="240" w:lineRule="auto"/>
        <w:ind w:right="112"/>
        <w:jc w:val="right"/>
        <w:rPr>
          <w:rFonts w:ascii="Times New Roman" w:hAnsi="Times New Roman" w:cs="Times New Roman"/>
          <w:sz w:val="20"/>
          <w:szCs w:val="20"/>
          <w:lang w:eastAsia="ru-RU"/>
        </w:rPr>
      </w:pPr>
      <w:r w:rsidRPr="003A55E6">
        <w:rPr>
          <w:rFonts w:ascii="Times New Roman" w:hAnsi="Times New Roman" w:cs="Times New Roman"/>
          <w:sz w:val="20"/>
          <w:szCs w:val="20"/>
          <w:lang w:eastAsia="ru-RU"/>
        </w:rPr>
        <w:t>(млн. рублей)</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800"/>
        <w:gridCol w:w="523"/>
        <w:gridCol w:w="567"/>
        <w:gridCol w:w="618"/>
        <w:gridCol w:w="875"/>
        <w:gridCol w:w="709"/>
        <w:gridCol w:w="1059"/>
        <w:gridCol w:w="992"/>
        <w:gridCol w:w="992"/>
        <w:gridCol w:w="992"/>
        <w:gridCol w:w="959"/>
        <w:gridCol w:w="992"/>
        <w:gridCol w:w="884"/>
        <w:gridCol w:w="993"/>
      </w:tblGrid>
      <w:tr w:rsidR="00921BD6" w:rsidRPr="003A2BA2" w:rsidTr="003A0C6C">
        <w:trPr>
          <w:trHeight w:val="20"/>
          <w:tblHeader/>
          <w:jc w:val="center"/>
        </w:trPr>
        <w:tc>
          <w:tcPr>
            <w:tcW w:w="504" w:type="dxa"/>
            <w:vMerge w:val="restart"/>
            <w:shd w:val="clear" w:color="auto" w:fill="auto"/>
            <w:vAlign w:val="center"/>
          </w:tcPr>
          <w:p w:rsidR="00987AEE"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 xml:space="preserve">№ </w:t>
            </w:r>
          </w:p>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roofErr w:type="gramStart"/>
            <w:r w:rsidRPr="003A2BA2">
              <w:rPr>
                <w:rFonts w:ascii="Times New Roman" w:eastAsia="Times New Roman" w:hAnsi="Times New Roman" w:cs="Times New Roman"/>
                <w:bCs/>
                <w:sz w:val="20"/>
                <w:szCs w:val="20"/>
              </w:rPr>
              <w:t>п</w:t>
            </w:r>
            <w:proofErr w:type="gramEnd"/>
            <w:r w:rsidRPr="003A2BA2">
              <w:rPr>
                <w:rFonts w:ascii="Times New Roman" w:eastAsia="Times New Roman" w:hAnsi="Times New Roman" w:cs="Times New Roman"/>
                <w:bCs/>
                <w:sz w:val="20"/>
                <w:szCs w:val="20"/>
              </w:rPr>
              <w:t>/п</w:t>
            </w:r>
          </w:p>
        </w:tc>
        <w:tc>
          <w:tcPr>
            <w:tcW w:w="2800" w:type="dxa"/>
            <w:vMerge w:val="restart"/>
            <w:shd w:val="clear" w:color="auto" w:fill="auto"/>
            <w:vAlign w:val="center"/>
            <w:hideMark/>
          </w:tcPr>
          <w:p w:rsidR="00AB5E47" w:rsidRDefault="00921BD6" w:rsidP="008371FC">
            <w:pPr>
              <w:widowControl w:val="0"/>
              <w:spacing w:line="240" w:lineRule="auto"/>
              <w:ind w:left="-57" w:right="-113"/>
              <w:contextualSpacing/>
              <w:jc w:val="center"/>
              <w:rPr>
                <w:rFonts w:ascii="Times New Roman" w:eastAsia="Times New Roman" w:hAnsi="Times New Roman" w:cs="Times New Roman"/>
                <w:bCs/>
                <w:sz w:val="18"/>
                <w:szCs w:val="18"/>
              </w:rPr>
            </w:pPr>
            <w:r w:rsidRPr="00AB5E47">
              <w:rPr>
                <w:rFonts w:ascii="Times New Roman" w:eastAsia="Times New Roman" w:hAnsi="Times New Roman" w:cs="Times New Roman"/>
                <w:bCs/>
                <w:sz w:val="18"/>
                <w:szCs w:val="18"/>
              </w:rPr>
              <w:t xml:space="preserve">Наименование </w:t>
            </w:r>
          </w:p>
          <w:p w:rsidR="00AB5E47" w:rsidRDefault="00921BD6" w:rsidP="008371FC">
            <w:pPr>
              <w:widowControl w:val="0"/>
              <w:spacing w:line="240" w:lineRule="auto"/>
              <w:ind w:left="-57" w:right="-113"/>
              <w:contextualSpacing/>
              <w:jc w:val="center"/>
              <w:rPr>
                <w:rFonts w:ascii="Times New Roman" w:eastAsia="Times New Roman" w:hAnsi="Times New Roman" w:cs="Times New Roman"/>
                <w:bCs/>
                <w:sz w:val="18"/>
                <w:szCs w:val="18"/>
              </w:rPr>
            </w:pPr>
            <w:r w:rsidRPr="00AB5E47">
              <w:rPr>
                <w:rFonts w:ascii="Times New Roman" w:eastAsia="Times New Roman" w:hAnsi="Times New Roman" w:cs="Times New Roman"/>
                <w:bCs/>
                <w:sz w:val="18"/>
                <w:szCs w:val="18"/>
              </w:rPr>
              <w:t xml:space="preserve">главного распорядителя </w:t>
            </w:r>
          </w:p>
          <w:p w:rsidR="00921BD6" w:rsidRPr="00AB5E47" w:rsidRDefault="00921BD6" w:rsidP="008371FC">
            <w:pPr>
              <w:widowControl w:val="0"/>
              <w:spacing w:line="240" w:lineRule="auto"/>
              <w:ind w:left="-57" w:right="-113"/>
              <w:contextualSpacing/>
              <w:jc w:val="center"/>
              <w:rPr>
                <w:rFonts w:ascii="Times New Roman" w:eastAsia="Times New Roman" w:hAnsi="Times New Roman" w:cs="Times New Roman"/>
                <w:bCs/>
                <w:sz w:val="18"/>
                <w:szCs w:val="18"/>
              </w:rPr>
            </w:pPr>
            <w:r w:rsidRPr="00AB5E47">
              <w:rPr>
                <w:rFonts w:ascii="Times New Roman" w:eastAsia="Times New Roman" w:hAnsi="Times New Roman" w:cs="Times New Roman"/>
                <w:bCs/>
                <w:sz w:val="18"/>
                <w:szCs w:val="18"/>
              </w:rPr>
              <w:t>средств федерального бюджета</w:t>
            </w:r>
          </w:p>
        </w:tc>
        <w:tc>
          <w:tcPr>
            <w:tcW w:w="1708" w:type="dxa"/>
            <w:gridSpan w:val="3"/>
            <w:vMerge w:val="restart"/>
            <w:shd w:val="clear" w:color="auto" w:fill="auto"/>
            <w:vAlign w:val="center"/>
            <w:hideMark/>
          </w:tcPr>
          <w:p w:rsidR="00921BD6" w:rsidRPr="00B21787" w:rsidRDefault="00921BD6" w:rsidP="00B21787">
            <w:pPr>
              <w:widowControl w:val="0"/>
              <w:spacing w:after="0" w:line="240" w:lineRule="auto"/>
              <w:ind w:left="-113" w:right="-113"/>
              <w:contextualSpacing/>
              <w:jc w:val="center"/>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Количество объектов, в отношении которых представлены обоснования необходимости их включения в проект ФАИП и причины отсутствия необходимой документации</w:t>
            </w:r>
          </w:p>
        </w:tc>
        <w:tc>
          <w:tcPr>
            <w:tcW w:w="1584" w:type="dxa"/>
            <w:gridSpan w:val="2"/>
            <w:vAlign w:val="center"/>
          </w:tcPr>
          <w:p w:rsidR="00921BD6" w:rsidRPr="00B21787" w:rsidRDefault="00921BD6" w:rsidP="008371FC">
            <w:pPr>
              <w:widowControl w:val="0"/>
              <w:spacing w:line="240" w:lineRule="auto"/>
              <w:ind w:left="-113" w:right="-113"/>
              <w:contextualSpacing/>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Отсутствует</w:t>
            </w:r>
          </w:p>
        </w:tc>
        <w:tc>
          <w:tcPr>
            <w:tcW w:w="4035" w:type="dxa"/>
            <w:gridSpan w:val="4"/>
            <w:vMerge w:val="restart"/>
            <w:shd w:val="clear" w:color="auto" w:fill="auto"/>
            <w:vAlign w:val="center"/>
            <w:hideMark/>
          </w:tcPr>
          <w:p w:rsidR="00AB5E47" w:rsidRDefault="00921BD6" w:rsidP="008371FC">
            <w:pPr>
              <w:widowControl w:val="0"/>
              <w:spacing w:line="240" w:lineRule="auto"/>
              <w:ind w:left="-113" w:right="-113"/>
              <w:contextualSpacing/>
              <w:jc w:val="center"/>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 xml:space="preserve">Объемы бюджетных ассигнований на объекты, </w:t>
            </w:r>
          </w:p>
          <w:p w:rsidR="00AB5E47" w:rsidRDefault="00921BD6" w:rsidP="008371FC">
            <w:pPr>
              <w:widowControl w:val="0"/>
              <w:spacing w:line="240" w:lineRule="auto"/>
              <w:ind w:left="-113" w:right="-113"/>
              <w:contextualSpacing/>
              <w:jc w:val="center"/>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 xml:space="preserve">в </w:t>
            </w:r>
            <w:proofErr w:type="gramStart"/>
            <w:r w:rsidRPr="00B21787">
              <w:rPr>
                <w:rFonts w:ascii="Times New Roman" w:eastAsia="Times New Roman" w:hAnsi="Times New Roman" w:cs="Times New Roman"/>
                <w:bCs/>
                <w:sz w:val="18"/>
                <w:szCs w:val="18"/>
              </w:rPr>
              <w:t>отношении</w:t>
            </w:r>
            <w:proofErr w:type="gramEnd"/>
            <w:r w:rsidRPr="00B21787">
              <w:rPr>
                <w:rFonts w:ascii="Times New Roman" w:eastAsia="Times New Roman" w:hAnsi="Times New Roman" w:cs="Times New Roman"/>
                <w:bCs/>
                <w:sz w:val="18"/>
                <w:szCs w:val="18"/>
              </w:rPr>
              <w:t xml:space="preserve"> которых представлены </w:t>
            </w:r>
          </w:p>
          <w:p w:rsidR="00AB5E47" w:rsidRDefault="00921BD6" w:rsidP="008371FC">
            <w:pPr>
              <w:widowControl w:val="0"/>
              <w:spacing w:line="240" w:lineRule="auto"/>
              <w:ind w:left="-113" w:right="-113"/>
              <w:contextualSpacing/>
              <w:jc w:val="center"/>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 xml:space="preserve">обоснования необходимости их включения </w:t>
            </w:r>
            <w:r w:rsidRPr="00B21787">
              <w:rPr>
                <w:rFonts w:ascii="Times New Roman" w:eastAsia="Times New Roman" w:hAnsi="Times New Roman" w:cs="Times New Roman"/>
                <w:bCs/>
                <w:sz w:val="18"/>
                <w:szCs w:val="18"/>
              </w:rPr>
              <w:br/>
              <w:t xml:space="preserve">в проект ФАИП на 2021 - 2023 годы </w:t>
            </w:r>
            <w:r w:rsidRPr="00B21787">
              <w:rPr>
                <w:rFonts w:ascii="Times New Roman" w:eastAsia="Times New Roman" w:hAnsi="Times New Roman" w:cs="Times New Roman"/>
                <w:bCs/>
                <w:sz w:val="18"/>
                <w:szCs w:val="18"/>
              </w:rPr>
              <w:br/>
              <w:t xml:space="preserve">и причины отсутствия </w:t>
            </w:r>
          </w:p>
          <w:p w:rsidR="00921BD6" w:rsidRPr="00B21787" w:rsidRDefault="00921BD6" w:rsidP="008371FC">
            <w:pPr>
              <w:widowControl w:val="0"/>
              <w:spacing w:line="240" w:lineRule="auto"/>
              <w:ind w:left="-113" w:right="-113"/>
              <w:contextualSpacing/>
              <w:jc w:val="center"/>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необходимой документации</w:t>
            </w:r>
          </w:p>
        </w:tc>
        <w:tc>
          <w:tcPr>
            <w:tcW w:w="3828" w:type="dxa"/>
            <w:gridSpan w:val="4"/>
            <w:shd w:val="clear" w:color="auto" w:fill="auto"/>
            <w:vAlign w:val="center"/>
            <w:hideMark/>
          </w:tcPr>
          <w:p w:rsidR="003A0C6C" w:rsidRPr="003A55E6" w:rsidRDefault="003A0C6C" w:rsidP="003A0C6C">
            <w:pPr>
              <w:widowControl w:val="0"/>
              <w:spacing w:line="240" w:lineRule="auto"/>
              <w:ind w:left="-113" w:right="-113"/>
              <w:contextualSpacing/>
              <w:jc w:val="center"/>
              <w:rPr>
                <w:rFonts w:ascii="Times New Roman" w:eastAsia="Times New Roman" w:hAnsi="Times New Roman" w:cs="Times New Roman"/>
                <w:b/>
                <w:bCs/>
                <w:i/>
                <w:iCs/>
                <w:sz w:val="12"/>
                <w:szCs w:val="12"/>
              </w:rPr>
            </w:pPr>
          </w:p>
          <w:p w:rsidR="003A55E6" w:rsidRPr="003A55E6" w:rsidRDefault="003A55E6" w:rsidP="003A0C6C">
            <w:pPr>
              <w:widowControl w:val="0"/>
              <w:spacing w:line="240" w:lineRule="auto"/>
              <w:ind w:left="-113" w:right="-113"/>
              <w:contextualSpacing/>
              <w:jc w:val="center"/>
              <w:rPr>
                <w:rFonts w:ascii="Times New Roman" w:eastAsia="Times New Roman" w:hAnsi="Times New Roman" w:cs="Times New Roman"/>
                <w:b/>
                <w:bCs/>
                <w:i/>
                <w:iCs/>
                <w:sz w:val="12"/>
                <w:szCs w:val="12"/>
              </w:rPr>
            </w:pPr>
          </w:p>
          <w:p w:rsidR="00921BD6" w:rsidRDefault="00921BD6" w:rsidP="003A0C6C">
            <w:pPr>
              <w:widowControl w:val="0"/>
              <w:spacing w:line="240" w:lineRule="auto"/>
              <w:ind w:left="-113" w:right="-113"/>
              <w:contextualSpacing/>
              <w:jc w:val="center"/>
              <w:rPr>
                <w:rFonts w:ascii="Times New Roman" w:eastAsia="Times New Roman" w:hAnsi="Times New Roman" w:cs="Times New Roman"/>
                <w:bCs/>
                <w:sz w:val="18"/>
                <w:szCs w:val="18"/>
              </w:rPr>
            </w:pPr>
            <w:r w:rsidRPr="00B21787">
              <w:rPr>
                <w:rFonts w:ascii="Times New Roman" w:eastAsia="Times New Roman" w:hAnsi="Times New Roman" w:cs="Times New Roman"/>
                <w:b/>
                <w:bCs/>
                <w:i/>
                <w:iCs/>
                <w:sz w:val="18"/>
                <w:szCs w:val="18"/>
              </w:rPr>
              <w:t>Справочно:</w:t>
            </w:r>
            <w:r w:rsidRPr="00B21787">
              <w:rPr>
                <w:rFonts w:ascii="Times New Roman" w:eastAsia="Times New Roman" w:hAnsi="Times New Roman" w:cs="Times New Roman"/>
                <w:b/>
                <w:bCs/>
                <w:sz w:val="18"/>
                <w:szCs w:val="18"/>
              </w:rPr>
              <w:t xml:space="preserve"> </w:t>
            </w:r>
            <w:r w:rsidRPr="00B21787">
              <w:rPr>
                <w:rFonts w:ascii="Times New Roman" w:eastAsia="Times New Roman" w:hAnsi="Times New Roman" w:cs="Times New Roman"/>
                <w:b/>
                <w:bCs/>
                <w:sz w:val="18"/>
                <w:szCs w:val="18"/>
              </w:rPr>
              <w:br/>
            </w:r>
            <w:r w:rsidRPr="00B21787">
              <w:rPr>
                <w:rFonts w:ascii="Times New Roman" w:eastAsia="Times New Roman" w:hAnsi="Times New Roman" w:cs="Times New Roman"/>
                <w:bCs/>
                <w:sz w:val="18"/>
                <w:szCs w:val="18"/>
              </w:rPr>
              <w:t>объемы бюджетных ассигнований на объекты, в отношении которых представлены обоснования необходимости их включения в проект ФАИП (и причины отсутствия необходимой документации):</w:t>
            </w:r>
          </w:p>
          <w:p w:rsidR="003A0C6C" w:rsidRPr="00B21787" w:rsidRDefault="003A0C6C" w:rsidP="003A55E6">
            <w:pPr>
              <w:widowControl w:val="0"/>
              <w:spacing w:line="240" w:lineRule="auto"/>
              <w:ind w:right="-113"/>
              <w:contextualSpacing/>
              <w:rPr>
                <w:rFonts w:ascii="Times New Roman" w:eastAsia="Times New Roman" w:hAnsi="Times New Roman" w:cs="Times New Roman"/>
                <w:bCs/>
                <w:i/>
                <w:iCs/>
                <w:sz w:val="18"/>
                <w:szCs w:val="18"/>
              </w:rPr>
            </w:pPr>
          </w:p>
        </w:tc>
      </w:tr>
      <w:tr w:rsidR="00921BD6" w:rsidRPr="003A2BA2" w:rsidTr="003A0C6C">
        <w:trPr>
          <w:trHeight w:val="230"/>
          <w:tblHeader/>
          <w:jc w:val="center"/>
        </w:trPr>
        <w:tc>
          <w:tcPr>
            <w:tcW w:w="504" w:type="dxa"/>
            <w:vMerge/>
            <w:shd w:val="clear" w:color="auto" w:fill="auto"/>
            <w:vAlign w:val="center"/>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c>
          <w:tcPr>
            <w:tcW w:w="2800" w:type="dxa"/>
            <w:vMerge/>
            <w:shd w:val="clear" w:color="auto" w:fill="auto"/>
            <w:vAlign w:val="center"/>
            <w:hideMark/>
          </w:tcPr>
          <w:p w:rsidR="00921BD6" w:rsidRPr="003A2BA2" w:rsidRDefault="00921BD6" w:rsidP="008371FC">
            <w:pPr>
              <w:widowControl w:val="0"/>
              <w:spacing w:line="240" w:lineRule="auto"/>
              <w:ind w:left="-57" w:right="-113"/>
              <w:contextualSpacing/>
              <w:rPr>
                <w:rFonts w:ascii="Times New Roman" w:eastAsia="Times New Roman" w:hAnsi="Times New Roman" w:cs="Times New Roman"/>
                <w:bCs/>
                <w:sz w:val="20"/>
                <w:szCs w:val="20"/>
              </w:rPr>
            </w:pPr>
          </w:p>
        </w:tc>
        <w:tc>
          <w:tcPr>
            <w:tcW w:w="1708" w:type="dxa"/>
            <w:gridSpan w:val="3"/>
            <w:vMerge/>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c>
          <w:tcPr>
            <w:tcW w:w="875" w:type="dxa"/>
            <w:vMerge w:val="restart"/>
            <w:vAlign w:val="center"/>
          </w:tcPr>
          <w:p w:rsidR="00921BD6" w:rsidRPr="008D0CA8" w:rsidRDefault="00921BD6" w:rsidP="008371FC">
            <w:pPr>
              <w:widowControl w:val="0"/>
              <w:spacing w:line="240" w:lineRule="auto"/>
              <w:ind w:left="-113" w:right="-113"/>
              <w:contextualSpacing/>
              <w:jc w:val="center"/>
              <w:rPr>
                <w:rFonts w:ascii="Times New Roman" w:eastAsia="Times New Roman" w:hAnsi="Times New Roman" w:cs="Times New Roman"/>
                <w:bCs/>
                <w:sz w:val="17"/>
                <w:szCs w:val="17"/>
              </w:rPr>
            </w:pPr>
            <w:r w:rsidRPr="008D0CA8">
              <w:rPr>
                <w:rFonts w:ascii="Times New Roman" w:eastAsia="Times New Roman" w:hAnsi="Times New Roman" w:cs="Times New Roman"/>
                <w:bCs/>
                <w:sz w:val="17"/>
                <w:szCs w:val="17"/>
              </w:rPr>
              <w:t xml:space="preserve">проектная </w:t>
            </w:r>
            <w:proofErr w:type="spellStart"/>
            <w:proofErr w:type="gramStart"/>
            <w:r w:rsidRPr="008D0CA8">
              <w:rPr>
                <w:rFonts w:ascii="Times New Roman" w:eastAsia="Times New Roman" w:hAnsi="Times New Roman" w:cs="Times New Roman"/>
                <w:bCs/>
                <w:sz w:val="17"/>
                <w:szCs w:val="17"/>
              </w:rPr>
              <w:t>докумен-тация</w:t>
            </w:r>
            <w:proofErr w:type="spellEnd"/>
            <w:proofErr w:type="gramEnd"/>
            <w:r w:rsidRPr="008D0CA8">
              <w:rPr>
                <w:rFonts w:ascii="Times New Roman" w:eastAsia="Times New Roman" w:hAnsi="Times New Roman" w:cs="Times New Roman"/>
                <w:bCs/>
                <w:sz w:val="17"/>
                <w:szCs w:val="17"/>
              </w:rPr>
              <w:t xml:space="preserve"> с </w:t>
            </w:r>
            <w:proofErr w:type="spellStart"/>
            <w:r w:rsidRPr="008D0CA8">
              <w:rPr>
                <w:rFonts w:ascii="Times New Roman" w:eastAsia="Times New Roman" w:hAnsi="Times New Roman" w:cs="Times New Roman"/>
                <w:bCs/>
                <w:sz w:val="17"/>
                <w:szCs w:val="17"/>
              </w:rPr>
              <w:t>заключе-нием</w:t>
            </w:r>
            <w:proofErr w:type="spellEnd"/>
            <w:r w:rsidRPr="008D0CA8">
              <w:rPr>
                <w:rFonts w:ascii="Times New Roman" w:eastAsia="Times New Roman" w:hAnsi="Times New Roman" w:cs="Times New Roman"/>
                <w:bCs/>
                <w:sz w:val="17"/>
                <w:szCs w:val="17"/>
              </w:rPr>
              <w:t xml:space="preserve"> ГГЭ </w:t>
            </w:r>
          </w:p>
        </w:tc>
        <w:tc>
          <w:tcPr>
            <w:tcW w:w="709" w:type="dxa"/>
            <w:vMerge w:val="restart"/>
            <w:vAlign w:val="center"/>
          </w:tcPr>
          <w:p w:rsidR="00921BD6" w:rsidRPr="008D0CA8" w:rsidRDefault="003A0C6C" w:rsidP="008D0CA8">
            <w:pPr>
              <w:widowControl w:val="0"/>
              <w:spacing w:line="240" w:lineRule="auto"/>
              <w:ind w:left="-113" w:right="-113"/>
              <w:contextualSpacing/>
              <w:jc w:val="center"/>
              <w:rPr>
                <w:rFonts w:ascii="Times New Roman" w:eastAsia="Times New Roman" w:hAnsi="Times New Roman" w:cs="Times New Roman"/>
                <w:bCs/>
                <w:sz w:val="17"/>
                <w:szCs w:val="17"/>
              </w:rPr>
            </w:pPr>
            <w:proofErr w:type="spellStart"/>
            <w:r>
              <w:rPr>
                <w:rFonts w:ascii="Times New Roman" w:eastAsia="Times New Roman" w:hAnsi="Times New Roman" w:cs="Times New Roman"/>
                <w:bCs/>
                <w:sz w:val="17"/>
                <w:szCs w:val="17"/>
              </w:rPr>
              <w:t>п</w:t>
            </w:r>
            <w:r w:rsidR="00921BD6" w:rsidRPr="008D0CA8">
              <w:rPr>
                <w:rFonts w:ascii="Times New Roman" w:eastAsia="Times New Roman" w:hAnsi="Times New Roman" w:cs="Times New Roman"/>
                <w:bCs/>
                <w:sz w:val="17"/>
                <w:szCs w:val="17"/>
              </w:rPr>
              <w:t>равоус</w:t>
            </w:r>
            <w:r w:rsidR="00921BD6">
              <w:rPr>
                <w:rFonts w:ascii="Times New Roman" w:eastAsia="Times New Roman" w:hAnsi="Times New Roman" w:cs="Times New Roman"/>
                <w:bCs/>
                <w:sz w:val="17"/>
                <w:szCs w:val="17"/>
              </w:rPr>
              <w:t>-</w:t>
            </w:r>
            <w:r w:rsidR="00921BD6" w:rsidRPr="008D0CA8">
              <w:rPr>
                <w:rFonts w:ascii="Times New Roman" w:eastAsia="Times New Roman" w:hAnsi="Times New Roman" w:cs="Times New Roman"/>
                <w:bCs/>
                <w:sz w:val="17"/>
                <w:szCs w:val="17"/>
              </w:rPr>
              <w:t>танавли-вающий</w:t>
            </w:r>
            <w:proofErr w:type="spellEnd"/>
            <w:r w:rsidR="00921BD6" w:rsidRPr="008D0CA8">
              <w:rPr>
                <w:rFonts w:ascii="Times New Roman" w:eastAsia="Times New Roman" w:hAnsi="Times New Roman" w:cs="Times New Roman"/>
                <w:bCs/>
                <w:sz w:val="17"/>
                <w:szCs w:val="17"/>
              </w:rPr>
              <w:t xml:space="preserve"> документ на землю</w:t>
            </w:r>
          </w:p>
        </w:tc>
        <w:tc>
          <w:tcPr>
            <w:tcW w:w="4035" w:type="dxa"/>
            <w:gridSpan w:val="4"/>
            <w:vMerge/>
            <w:shd w:val="clear" w:color="auto" w:fill="auto"/>
            <w:vAlign w:val="center"/>
            <w:hideMark/>
          </w:tcPr>
          <w:p w:rsidR="00921BD6" w:rsidRPr="00B21787" w:rsidRDefault="00921BD6" w:rsidP="008371FC">
            <w:pPr>
              <w:widowControl w:val="0"/>
              <w:spacing w:line="240" w:lineRule="auto"/>
              <w:ind w:left="-113" w:right="-113"/>
              <w:contextualSpacing/>
              <w:jc w:val="center"/>
              <w:rPr>
                <w:rFonts w:ascii="Times New Roman" w:eastAsia="Times New Roman" w:hAnsi="Times New Roman" w:cs="Times New Roman"/>
                <w:bCs/>
                <w:sz w:val="18"/>
                <w:szCs w:val="18"/>
              </w:rPr>
            </w:pPr>
          </w:p>
        </w:tc>
        <w:tc>
          <w:tcPr>
            <w:tcW w:w="1951" w:type="dxa"/>
            <w:gridSpan w:val="2"/>
            <w:vMerge w:val="restart"/>
            <w:shd w:val="clear" w:color="auto" w:fill="auto"/>
            <w:vAlign w:val="center"/>
            <w:hideMark/>
          </w:tcPr>
          <w:p w:rsidR="00921BD6" w:rsidRPr="00B21787" w:rsidRDefault="00921BD6" w:rsidP="00B21787">
            <w:pPr>
              <w:widowControl w:val="0"/>
              <w:spacing w:line="240" w:lineRule="auto"/>
              <w:ind w:left="-113" w:right="-113"/>
              <w:contextualSpacing/>
              <w:jc w:val="center"/>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 xml:space="preserve">на 2019 - 2021 годы </w:t>
            </w:r>
          </w:p>
        </w:tc>
        <w:tc>
          <w:tcPr>
            <w:tcW w:w="1877" w:type="dxa"/>
            <w:gridSpan w:val="2"/>
            <w:vMerge w:val="restart"/>
            <w:shd w:val="clear" w:color="auto" w:fill="auto"/>
            <w:vAlign w:val="center"/>
            <w:hideMark/>
          </w:tcPr>
          <w:p w:rsidR="00921BD6" w:rsidRPr="00B21787" w:rsidRDefault="00921BD6" w:rsidP="00B21787">
            <w:pPr>
              <w:widowControl w:val="0"/>
              <w:spacing w:line="240" w:lineRule="auto"/>
              <w:ind w:left="-113" w:right="-113"/>
              <w:contextualSpacing/>
              <w:jc w:val="center"/>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 xml:space="preserve">на 2020 - 2022 годы </w:t>
            </w:r>
          </w:p>
        </w:tc>
      </w:tr>
      <w:tr w:rsidR="00921BD6" w:rsidRPr="003A2BA2" w:rsidTr="003A55E6">
        <w:trPr>
          <w:trHeight w:val="77"/>
          <w:tblHeader/>
          <w:jc w:val="center"/>
        </w:trPr>
        <w:tc>
          <w:tcPr>
            <w:tcW w:w="504" w:type="dxa"/>
            <w:vMerge/>
            <w:shd w:val="clear" w:color="auto" w:fill="auto"/>
            <w:vAlign w:val="center"/>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c>
          <w:tcPr>
            <w:tcW w:w="2800" w:type="dxa"/>
            <w:vMerge/>
            <w:shd w:val="clear" w:color="auto" w:fill="auto"/>
            <w:vAlign w:val="center"/>
            <w:hideMark/>
          </w:tcPr>
          <w:p w:rsidR="00921BD6" w:rsidRPr="003A2BA2" w:rsidRDefault="00921BD6" w:rsidP="008371FC">
            <w:pPr>
              <w:widowControl w:val="0"/>
              <w:spacing w:line="240" w:lineRule="auto"/>
              <w:ind w:left="-57" w:right="-113"/>
              <w:contextualSpacing/>
              <w:rPr>
                <w:rFonts w:ascii="Times New Roman" w:eastAsia="Times New Roman" w:hAnsi="Times New Roman" w:cs="Times New Roman"/>
                <w:bCs/>
                <w:sz w:val="20"/>
                <w:szCs w:val="20"/>
              </w:rPr>
            </w:pPr>
          </w:p>
        </w:tc>
        <w:tc>
          <w:tcPr>
            <w:tcW w:w="523" w:type="dxa"/>
            <w:vMerge w:val="restart"/>
            <w:shd w:val="clear" w:color="auto" w:fill="auto"/>
            <w:vAlign w:val="center"/>
            <w:hideMark/>
          </w:tcPr>
          <w:p w:rsidR="00921BD6" w:rsidRPr="00B21787" w:rsidRDefault="00921BD6" w:rsidP="008371FC">
            <w:pPr>
              <w:widowControl w:val="0"/>
              <w:spacing w:line="240" w:lineRule="auto"/>
              <w:ind w:left="-113" w:right="-113"/>
              <w:contextualSpacing/>
              <w:jc w:val="center"/>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2021-2023 годы</w:t>
            </w:r>
          </w:p>
        </w:tc>
        <w:tc>
          <w:tcPr>
            <w:tcW w:w="1185" w:type="dxa"/>
            <w:gridSpan w:val="2"/>
            <w:shd w:val="clear" w:color="auto" w:fill="auto"/>
            <w:vAlign w:val="center"/>
            <w:hideMark/>
          </w:tcPr>
          <w:p w:rsidR="00921BD6" w:rsidRPr="00B21787" w:rsidRDefault="00921BD6" w:rsidP="008371FC">
            <w:pPr>
              <w:widowControl w:val="0"/>
              <w:spacing w:line="240" w:lineRule="auto"/>
              <w:ind w:left="-113" w:right="-113"/>
              <w:contextualSpacing/>
              <w:jc w:val="center"/>
              <w:rPr>
                <w:rFonts w:ascii="Times New Roman" w:eastAsia="Times New Roman" w:hAnsi="Times New Roman" w:cs="Times New Roman"/>
                <w:b/>
                <w:bCs/>
                <w:i/>
                <w:iCs/>
                <w:sz w:val="18"/>
                <w:szCs w:val="18"/>
              </w:rPr>
            </w:pPr>
            <w:r w:rsidRPr="00B21787">
              <w:rPr>
                <w:rFonts w:ascii="Times New Roman" w:eastAsia="Times New Roman" w:hAnsi="Times New Roman" w:cs="Times New Roman"/>
                <w:b/>
                <w:bCs/>
                <w:i/>
                <w:iCs/>
                <w:sz w:val="18"/>
                <w:szCs w:val="18"/>
              </w:rPr>
              <w:t>Справочно:</w:t>
            </w:r>
          </w:p>
        </w:tc>
        <w:tc>
          <w:tcPr>
            <w:tcW w:w="875" w:type="dxa"/>
            <w:vMerge/>
            <w:vAlign w:val="center"/>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c>
          <w:tcPr>
            <w:tcW w:w="709" w:type="dxa"/>
            <w:vMerge/>
            <w:vAlign w:val="center"/>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c>
          <w:tcPr>
            <w:tcW w:w="4035" w:type="dxa"/>
            <w:gridSpan w:val="4"/>
            <w:vMerge/>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c>
          <w:tcPr>
            <w:tcW w:w="1951" w:type="dxa"/>
            <w:gridSpan w:val="2"/>
            <w:vMerge/>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c>
          <w:tcPr>
            <w:tcW w:w="1877" w:type="dxa"/>
            <w:gridSpan w:val="2"/>
            <w:vMerge/>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r>
      <w:tr w:rsidR="00921BD6" w:rsidRPr="003A2BA2" w:rsidTr="003A55E6">
        <w:trPr>
          <w:trHeight w:val="520"/>
          <w:tblHeader/>
          <w:jc w:val="center"/>
        </w:trPr>
        <w:tc>
          <w:tcPr>
            <w:tcW w:w="504" w:type="dxa"/>
            <w:vMerge/>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c>
          <w:tcPr>
            <w:tcW w:w="2800" w:type="dxa"/>
            <w:vMerge/>
            <w:shd w:val="clear" w:color="auto" w:fill="auto"/>
            <w:vAlign w:val="center"/>
            <w:hideMark/>
          </w:tcPr>
          <w:p w:rsidR="00921BD6" w:rsidRPr="003A2BA2" w:rsidRDefault="00921BD6" w:rsidP="008371FC">
            <w:pPr>
              <w:widowControl w:val="0"/>
              <w:spacing w:line="240" w:lineRule="auto"/>
              <w:ind w:left="-57" w:right="-113"/>
              <w:contextualSpacing/>
              <w:rPr>
                <w:rFonts w:ascii="Times New Roman" w:eastAsia="Times New Roman" w:hAnsi="Times New Roman" w:cs="Times New Roman"/>
                <w:bCs/>
                <w:sz w:val="20"/>
                <w:szCs w:val="20"/>
              </w:rPr>
            </w:pPr>
          </w:p>
        </w:tc>
        <w:tc>
          <w:tcPr>
            <w:tcW w:w="523" w:type="dxa"/>
            <w:vMerge/>
            <w:shd w:val="clear" w:color="auto" w:fill="auto"/>
            <w:vAlign w:val="center"/>
            <w:hideMark/>
          </w:tcPr>
          <w:p w:rsidR="00921BD6" w:rsidRPr="00B21787" w:rsidRDefault="00921BD6" w:rsidP="008371FC">
            <w:pPr>
              <w:widowControl w:val="0"/>
              <w:spacing w:line="240" w:lineRule="auto"/>
              <w:ind w:left="-113" w:right="-113"/>
              <w:contextualSpacing/>
              <w:jc w:val="center"/>
              <w:rPr>
                <w:rFonts w:ascii="Times New Roman" w:eastAsia="Times New Roman" w:hAnsi="Times New Roman" w:cs="Times New Roman"/>
                <w:bCs/>
                <w:sz w:val="18"/>
                <w:szCs w:val="18"/>
              </w:rPr>
            </w:pPr>
          </w:p>
        </w:tc>
        <w:tc>
          <w:tcPr>
            <w:tcW w:w="567" w:type="dxa"/>
            <w:shd w:val="clear" w:color="auto" w:fill="auto"/>
            <w:vAlign w:val="center"/>
            <w:hideMark/>
          </w:tcPr>
          <w:p w:rsidR="00921BD6" w:rsidRPr="00B21787" w:rsidRDefault="00921BD6" w:rsidP="008371FC">
            <w:pPr>
              <w:widowControl w:val="0"/>
              <w:spacing w:line="240" w:lineRule="auto"/>
              <w:ind w:left="-113" w:right="-113"/>
              <w:contextualSpacing/>
              <w:jc w:val="center"/>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2019-2021 годы</w:t>
            </w:r>
          </w:p>
        </w:tc>
        <w:tc>
          <w:tcPr>
            <w:tcW w:w="618" w:type="dxa"/>
            <w:shd w:val="clear" w:color="auto" w:fill="auto"/>
            <w:vAlign w:val="center"/>
            <w:hideMark/>
          </w:tcPr>
          <w:p w:rsidR="00921BD6" w:rsidRPr="00B21787" w:rsidRDefault="00921BD6" w:rsidP="008371FC">
            <w:pPr>
              <w:widowControl w:val="0"/>
              <w:spacing w:line="240" w:lineRule="auto"/>
              <w:ind w:left="-113" w:right="-113"/>
              <w:contextualSpacing/>
              <w:jc w:val="center"/>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2020-2022 годы</w:t>
            </w:r>
          </w:p>
        </w:tc>
        <w:tc>
          <w:tcPr>
            <w:tcW w:w="875" w:type="dxa"/>
            <w:vMerge/>
            <w:vAlign w:val="center"/>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c>
          <w:tcPr>
            <w:tcW w:w="709" w:type="dxa"/>
            <w:vMerge/>
            <w:vAlign w:val="center"/>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c>
          <w:tcPr>
            <w:tcW w:w="1059" w:type="dxa"/>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всего</w:t>
            </w:r>
          </w:p>
        </w:tc>
        <w:tc>
          <w:tcPr>
            <w:tcW w:w="992" w:type="dxa"/>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 xml:space="preserve">на </w:t>
            </w:r>
          </w:p>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2021 год</w:t>
            </w:r>
          </w:p>
        </w:tc>
        <w:tc>
          <w:tcPr>
            <w:tcW w:w="992" w:type="dxa"/>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 xml:space="preserve">на </w:t>
            </w:r>
          </w:p>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2022 год</w:t>
            </w:r>
          </w:p>
        </w:tc>
        <w:tc>
          <w:tcPr>
            <w:tcW w:w="992" w:type="dxa"/>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 xml:space="preserve">на </w:t>
            </w:r>
          </w:p>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2023 год</w:t>
            </w:r>
          </w:p>
        </w:tc>
        <w:tc>
          <w:tcPr>
            <w:tcW w:w="959" w:type="dxa"/>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всего</w:t>
            </w:r>
          </w:p>
        </w:tc>
        <w:tc>
          <w:tcPr>
            <w:tcW w:w="992" w:type="dxa"/>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 xml:space="preserve">в т. ч. на </w:t>
            </w:r>
          </w:p>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2019 год</w:t>
            </w:r>
          </w:p>
        </w:tc>
        <w:tc>
          <w:tcPr>
            <w:tcW w:w="884" w:type="dxa"/>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всего</w:t>
            </w:r>
          </w:p>
        </w:tc>
        <w:tc>
          <w:tcPr>
            <w:tcW w:w="993" w:type="dxa"/>
            <w:shd w:val="clear" w:color="auto" w:fill="auto"/>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 xml:space="preserve">в т. ч. на </w:t>
            </w:r>
          </w:p>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2020 год</w:t>
            </w:r>
          </w:p>
        </w:tc>
      </w:tr>
      <w:tr w:rsidR="00921BD6" w:rsidRPr="003A2BA2" w:rsidTr="003A0C6C">
        <w:trPr>
          <w:trHeight w:val="20"/>
          <w:tblHeader/>
          <w:jc w:val="center"/>
        </w:trPr>
        <w:tc>
          <w:tcPr>
            <w:tcW w:w="504" w:type="dxa"/>
            <w:shd w:val="clear" w:color="auto" w:fill="auto"/>
            <w:noWrap/>
            <w:vAlign w:val="center"/>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1</w:t>
            </w:r>
          </w:p>
        </w:tc>
        <w:tc>
          <w:tcPr>
            <w:tcW w:w="2800" w:type="dxa"/>
            <w:shd w:val="clear" w:color="auto" w:fill="auto"/>
            <w:vAlign w:val="center"/>
          </w:tcPr>
          <w:p w:rsidR="00921BD6" w:rsidRPr="003A2BA2" w:rsidRDefault="00921BD6" w:rsidP="008371FC">
            <w:pPr>
              <w:widowControl w:val="0"/>
              <w:spacing w:line="240" w:lineRule="auto"/>
              <w:ind w:left="-57"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2</w:t>
            </w:r>
          </w:p>
        </w:tc>
        <w:tc>
          <w:tcPr>
            <w:tcW w:w="523" w:type="dxa"/>
            <w:shd w:val="clear" w:color="auto" w:fill="auto"/>
            <w:noWrap/>
            <w:vAlign w:val="center"/>
          </w:tcPr>
          <w:p w:rsidR="00921BD6" w:rsidRPr="003A2BA2"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3</w:t>
            </w:r>
          </w:p>
        </w:tc>
        <w:tc>
          <w:tcPr>
            <w:tcW w:w="567" w:type="dxa"/>
            <w:shd w:val="clear" w:color="auto" w:fill="auto"/>
            <w:noWrap/>
            <w:vAlign w:val="center"/>
          </w:tcPr>
          <w:p w:rsidR="00921BD6" w:rsidRPr="003A2BA2"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4</w:t>
            </w:r>
          </w:p>
        </w:tc>
        <w:tc>
          <w:tcPr>
            <w:tcW w:w="618" w:type="dxa"/>
            <w:shd w:val="clear" w:color="auto" w:fill="auto"/>
            <w:noWrap/>
            <w:vAlign w:val="center"/>
          </w:tcPr>
          <w:p w:rsidR="00921BD6" w:rsidRPr="003A2BA2"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5</w:t>
            </w:r>
          </w:p>
        </w:tc>
        <w:tc>
          <w:tcPr>
            <w:tcW w:w="875" w:type="dxa"/>
            <w:vAlign w:val="center"/>
          </w:tcPr>
          <w:p w:rsidR="00921BD6" w:rsidRPr="003A2BA2" w:rsidRDefault="00921BD6" w:rsidP="008D0CA8">
            <w:pPr>
              <w:widowControl w:val="0"/>
              <w:spacing w:line="240" w:lineRule="auto"/>
              <w:ind w:left="-57" w:right="-113"/>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w:t>
            </w:r>
          </w:p>
        </w:tc>
        <w:tc>
          <w:tcPr>
            <w:tcW w:w="709" w:type="dxa"/>
            <w:vAlign w:val="center"/>
          </w:tcPr>
          <w:p w:rsidR="00921BD6" w:rsidRPr="003A2BA2" w:rsidRDefault="00921BD6" w:rsidP="008371FC">
            <w:pPr>
              <w:widowControl w:val="0"/>
              <w:spacing w:line="240" w:lineRule="auto"/>
              <w:ind w:left="-57" w:right="-113"/>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w:t>
            </w:r>
          </w:p>
        </w:tc>
        <w:tc>
          <w:tcPr>
            <w:tcW w:w="1059" w:type="dxa"/>
            <w:shd w:val="clear" w:color="auto" w:fill="auto"/>
            <w:noWrap/>
            <w:vAlign w:val="center"/>
          </w:tcPr>
          <w:p w:rsidR="00921BD6" w:rsidRPr="003A2BA2" w:rsidRDefault="00987AEE" w:rsidP="008371FC">
            <w:pPr>
              <w:widowControl w:val="0"/>
              <w:spacing w:line="240" w:lineRule="auto"/>
              <w:ind w:left="-57" w:right="-113"/>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w:t>
            </w:r>
          </w:p>
        </w:tc>
        <w:tc>
          <w:tcPr>
            <w:tcW w:w="992" w:type="dxa"/>
            <w:shd w:val="clear" w:color="auto" w:fill="auto"/>
            <w:noWrap/>
            <w:vAlign w:val="center"/>
          </w:tcPr>
          <w:p w:rsidR="00921BD6" w:rsidRPr="003A2BA2" w:rsidRDefault="00987AEE" w:rsidP="008371FC">
            <w:pPr>
              <w:widowControl w:val="0"/>
              <w:spacing w:line="240" w:lineRule="auto"/>
              <w:ind w:left="-57" w:right="-113"/>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w:t>
            </w:r>
          </w:p>
        </w:tc>
        <w:tc>
          <w:tcPr>
            <w:tcW w:w="992" w:type="dxa"/>
            <w:shd w:val="clear" w:color="auto" w:fill="auto"/>
            <w:noWrap/>
            <w:vAlign w:val="center"/>
          </w:tcPr>
          <w:p w:rsidR="00921BD6" w:rsidRPr="003A2BA2" w:rsidRDefault="00987AEE" w:rsidP="008371FC">
            <w:pPr>
              <w:widowControl w:val="0"/>
              <w:spacing w:line="240" w:lineRule="auto"/>
              <w:ind w:left="-57" w:right="-113"/>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w:t>
            </w:r>
          </w:p>
        </w:tc>
        <w:tc>
          <w:tcPr>
            <w:tcW w:w="992" w:type="dxa"/>
            <w:shd w:val="clear" w:color="auto" w:fill="auto"/>
            <w:noWrap/>
            <w:vAlign w:val="center"/>
          </w:tcPr>
          <w:p w:rsidR="00921BD6" w:rsidRPr="003A2BA2" w:rsidRDefault="00987AEE" w:rsidP="008371FC">
            <w:pPr>
              <w:widowControl w:val="0"/>
              <w:spacing w:line="240" w:lineRule="auto"/>
              <w:ind w:left="-57" w:right="-113"/>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w:t>
            </w:r>
          </w:p>
        </w:tc>
        <w:tc>
          <w:tcPr>
            <w:tcW w:w="959" w:type="dxa"/>
            <w:shd w:val="clear" w:color="auto" w:fill="auto"/>
            <w:noWrap/>
            <w:vAlign w:val="center"/>
          </w:tcPr>
          <w:p w:rsidR="00921BD6" w:rsidRPr="003A2BA2" w:rsidRDefault="00987AEE" w:rsidP="008371FC">
            <w:pPr>
              <w:widowControl w:val="0"/>
              <w:spacing w:line="240" w:lineRule="auto"/>
              <w:ind w:left="-57" w:right="-113"/>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w:t>
            </w:r>
          </w:p>
        </w:tc>
        <w:tc>
          <w:tcPr>
            <w:tcW w:w="992" w:type="dxa"/>
            <w:shd w:val="clear" w:color="auto" w:fill="auto"/>
            <w:noWrap/>
            <w:vAlign w:val="center"/>
          </w:tcPr>
          <w:p w:rsidR="00921BD6" w:rsidRPr="003A2BA2" w:rsidRDefault="00921BD6" w:rsidP="00987AEE">
            <w:pPr>
              <w:widowControl w:val="0"/>
              <w:spacing w:line="240" w:lineRule="auto"/>
              <w:ind w:left="-57"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1</w:t>
            </w:r>
            <w:r w:rsidR="00987AEE">
              <w:rPr>
                <w:rFonts w:ascii="Times New Roman" w:eastAsia="Times New Roman" w:hAnsi="Times New Roman" w:cs="Times New Roman"/>
                <w:bCs/>
                <w:sz w:val="20"/>
                <w:szCs w:val="20"/>
              </w:rPr>
              <w:t>3</w:t>
            </w:r>
          </w:p>
        </w:tc>
        <w:tc>
          <w:tcPr>
            <w:tcW w:w="884" w:type="dxa"/>
            <w:shd w:val="clear" w:color="auto" w:fill="auto"/>
            <w:noWrap/>
            <w:vAlign w:val="center"/>
          </w:tcPr>
          <w:p w:rsidR="00921BD6" w:rsidRPr="003A2BA2" w:rsidRDefault="00921BD6" w:rsidP="00987AEE">
            <w:pPr>
              <w:widowControl w:val="0"/>
              <w:spacing w:line="240" w:lineRule="auto"/>
              <w:ind w:left="-57"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1</w:t>
            </w:r>
            <w:r w:rsidR="00987AEE">
              <w:rPr>
                <w:rFonts w:ascii="Times New Roman" w:eastAsia="Times New Roman" w:hAnsi="Times New Roman" w:cs="Times New Roman"/>
                <w:bCs/>
                <w:sz w:val="20"/>
                <w:szCs w:val="20"/>
              </w:rPr>
              <w:t>4</w:t>
            </w:r>
          </w:p>
        </w:tc>
        <w:tc>
          <w:tcPr>
            <w:tcW w:w="993" w:type="dxa"/>
            <w:shd w:val="clear" w:color="auto" w:fill="auto"/>
            <w:noWrap/>
            <w:vAlign w:val="center"/>
          </w:tcPr>
          <w:p w:rsidR="00921BD6" w:rsidRPr="003A2BA2" w:rsidRDefault="00921BD6" w:rsidP="00987AEE">
            <w:pPr>
              <w:widowControl w:val="0"/>
              <w:spacing w:line="240" w:lineRule="auto"/>
              <w:ind w:left="-57"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1</w:t>
            </w:r>
            <w:r w:rsidR="00987AEE">
              <w:rPr>
                <w:rFonts w:ascii="Times New Roman" w:eastAsia="Times New Roman" w:hAnsi="Times New Roman" w:cs="Times New Roman"/>
                <w:bCs/>
                <w:sz w:val="20"/>
                <w:szCs w:val="20"/>
              </w:rPr>
              <w:t>5</w:t>
            </w:r>
          </w:p>
        </w:tc>
      </w:tr>
      <w:tr w:rsidR="00921BD6" w:rsidRPr="003A2BA2" w:rsidTr="003A0C6C">
        <w:trPr>
          <w:trHeight w:val="20"/>
          <w:jc w:val="center"/>
        </w:trPr>
        <w:tc>
          <w:tcPr>
            <w:tcW w:w="504" w:type="dxa"/>
            <w:shd w:val="clear" w:color="auto" w:fill="auto"/>
            <w:noWrap/>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c>
          <w:tcPr>
            <w:tcW w:w="2800" w:type="dxa"/>
            <w:shd w:val="clear" w:color="auto" w:fill="auto"/>
            <w:vAlign w:val="center"/>
            <w:hideMark/>
          </w:tcPr>
          <w:p w:rsidR="00921BD6" w:rsidRPr="003A2BA2" w:rsidRDefault="00921BD6" w:rsidP="008371FC">
            <w:pPr>
              <w:widowControl w:val="0"/>
              <w:spacing w:line="240" w:lineRule="auto"/>
              <w:ind w:left="-57" w:right="-113"/>
              <w:contextualSpacing/>
              <w:rPr>
                <w:rFonts w:ascii="Times New Roman" w:eastAsia="Times New Roman" w:hAnsi="Times New Roman" w:cs="Times New Roman"/>
                <w:b/>
                <w:bCs/>
                <w:sz w:val="20"/>
                <w:szCs w:val="20"/>
              </w:rPr>
            </w:pPr>
            <w:r w:rsidRPr="003A2BA2">
              <w:rPr>
                <w:rFonts w:ascii="Times New Roman" w:eastAsia="Times New Roman" w:hAnsi="Times New Roman" w:cs="Times New Roman"/>
                <w:b/>
                <w:bCs/>
                <w:sz w:val="20"/>
                <w:szCs w:val="20"/>
              </w:rPr>
              <w:t>Всего</w:t>
            </w:r>
          </w:p>
        </w:tc>
        <w:tc>
          <w:tcPr>
            <w:tcW w:w="523" w:type="dxa"/>
            <w:shd w:val="clear" w:color="auto" w:fill="auto"/>
            <w:noWrap/>
            <w:vAlign w:val="center"/>
            <w:hideMark/>
          </w:tcPr>
          <w:p w:rsidR="00921BD6" w:rsidRPr="003A2BA2" w:rsidRDefault="00921BD6" w:rsidP="00B21787">
            <w:pPr>
              <w:widowControl w:val="0"/>
              <w:spacing w:line="240" w:lineRule="auto"/>
              <w:ind w:left="-113" w:right="-113"/>
              <w:contextualSpacing/>
              <w:jc w:val="center"/>
              <w:rPr>
                <w:rFonts w:ascii="Times New Roman" w:eastAsia="Times New Roman" w:hAnsi="Times New Roman" w:cs="Times New Roman"/>
                <w:b/>
                <w:bCs/>
                <w:sz w:val="20"/>
                <w:szCs w:val="20"/>
              </w:rPr>
            </w:pPr>
            <w:r w:rsidRPr="003A2BA2">
              <w:rPr>
                <w:rFonts w:ascii="Times New Roman" w:eastAsia="Times New Roman" w:hAnsi="Times New Roman" w:cs="Times New Roman"/>
                <w:b/>
                <w:bCs/>
                <w:sz w:val="20"/>
                <w:szCs w:val="20"/>
              </w:rPr>
              <w:t>23</w:t>
            </w:r>
            <w:r>
              <w:rPr>
                <w:rFonts w:ascii="Times New Roman" w:eastAsia="Times New Roman" w:hAnsi="Times New Roman" w:cs="Times New Roman"/>
                <w:b/>
                <w:bCs/>
                <w:sz w:val="20"/>
                <w:szCs w:val="20"/>
              </w:rPr>
              <w:t>6</w:t>
            </w:r>
          </w:p>
        </w:tc>
        <w:tc>
          <w:tcPr>
            <w:tcW w:w="567" w:type="dxa"/>
            <w:shd w:val="clear" w:color="auto" w:fill="auto"/>
            <w:noWrap/>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
                <w:bCs/>
                <w:sz w:val="20"/>
                <w:szCs w:val="20"/>
              </w:rPr>
            </w:pPr>
            <w:r w:rsidRPr="003A2BA2">
              <w:rPr>
                <w:rFonts w:ascii="Times New Roman" w:eastAsia="Times New Roman" w:hAnsi="Times New Roman" w:cs="Times New Roman"/>
                <w:b/>
                <w:bCs/>
                <w:sz w:val="20"/>
                <w:szCs w:val="20"/>
              </w:rPr>
              <w:t>256</w:t>
            </w:r>
          </w:p>
        </w:tc>
        <w:tc>
          <w:tcPr>
            <w:tcW w:w="618" w:type="dxa"/>
            <w:shd w:val="clear" w:color="auto" w:fill="auto"/>
            <w:noWrap/>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
                <w:bCs/>
                <w:sz w:val="20"/>
                <w:szCs w:val="20"/>
              </w:rPr>
            </w:pPr>
            <w:r w:rsidRPr="003A2BA2">
              <w:rPr>
                <w:rFonts w:ascii="Times New Roman" w:eastAsia="Times New Roman" w:hAnsi="Times New Roman" w:cs="Times New Roman"/>
                <w:b/>
                <w:bCs/>
                <w:sz w:val="20"/>
                <w:szCs w:val="20"/>
              </w:rPr>
              <w:t>382</w:t>
            </w:r>
          </w:p>
        </w:tc>
        <w:tc>
          <w:tcPr>
            <w:tcW w:w="875" w:type="dxa"/>
            <w:vAlign w:val="center"/>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233</w:t>
            </w:r>
          </w:p>
        </w:tc>
        <w:tc>
          <w:tcPr>
            <w:tcW w:w="709" w:type="dxa"/>
            <w:vAlign w:val="center"/>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24</w:t>
            </w:r>
          </w:p>
        </w:tc>
        <w:tc>
          <w:tcPr>
            <w:tcW w:w="1059" w:type="dxa"/>
            <w:shd w:val="clear" w:color="auto" w:fill="auto"/>
            <w:noWrap/>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373 721,0</w:t>
            </w:r>
          </w:p>
        </w:tc>
        <w:tc>
          <w:tcPr>
            <w:tcW w:w="992" w:type="dxa"/>
            <w:shd w:val="clear" w:color="auto" w:fill="auto"/>
            <w:noWrap/>
            <w:vAlign w:val="center"/>
            <w:hideMark/>
          </w:tcPr>
          <w:p w:rsidR="00921BD6" w:rsidRPr="003A2BA2" w:rsidRDefault="00921BD6" w:rsidP="007F5884">
            <w:pPr>
              <w:widowControl w:val="0"/>
              <w:spacing w:line="240" w:lineRule="auto"/>
              <w:ind w:left="-113" w:right="-113"/>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83</w:t>
            </w:r>
            <w:r w:rsidRPr="003A2BA2">
              <w:rPr>
                <w:rFonts w:ascii="Times New Roman" w:eastAsia="Times New Roman" w:hAnsi="Times New Roman" w:cs="Times New Roman"/>
                <w:b/>
                <w:bCs/>
                <w:sz w:val="20"/>
                <w:szCs w:val="20"/>
              </w:rPr>
              <w:t xml:space="preserve"> 7</w:t>
            </w:r>
            <w:r>
              <w:rPr>
                <w:rFonts w:ascii="Times New Roman" w:eastAsia="Times New Roman" w:hAnsi="Times New Roman" w:cs="Times New Roman"/>
                <w:b/>
                <w:bCs/>
                <w:sz w:val="20"/>
                <w:szCs w:val="20"/>
              </w:rPr>
              <w:t>72</w:t>
            </w:r>
            <w:r w:rsidRPr="003A2BA2">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9</w:t>
            </w:r>
          </w:p>
        </w:tc>
        <w:tc>
          <w:tcPr>
            <w:tcW w:w="992" w:type="dxa"/>
            <w:shd w:val="clear" w:color="auto" w:fill="auto"/>
            <w:noWrap/>
            <w:vAlign w:val="center"/>
            <w:hideMark/>
          </w:tcPr>
          <w:p w:rsidR="00921BD6" w:rsidRPr="003A2BA2" w:rsidRDefault="00921BD6" w:rsidP="007F5884">
            <w:pPr>
              <w:widowControl w:val="0"/>
              <w:spacing w:line="240" w:lineRule="auto"/>
              <w:ind w:left="-113" w:right="-113"/>
              <w:contextualSpacing/>
              <w:jc w:val="center"/>
              <w:rPr>
                <w:rFonts w:ascii="Times New Roman" w:eastAsia="Times New Roman" w:hAnsi="Times New Roman" w:cs="Times New Roman"/>
                <w:b/>
                <w:bCs/>
                <w:sz w:val="20"/>
                <w:szCs w:val="20"/>
              </w:rPr>
            </w:pPr>
            <w:r w:rsidRPr="003A2BA2">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t>19</w:t>
            </w:r>
            <w:r w:rsidRPr="003A2BA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238</w:t>
            </w:r>
            <w:r w:rsidRPr="003A2BA2">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4</w:t>
            </w:r>
          </w:p>
        </w:tc>
        <w:tc>
          <w:tcPr>
            <w:tcW w:w="992" w:type="dxa"/>
            <w:shd w:val="clear" w:color="auto" w:fill="auto"/>
            <w:noWrap/>
            <w:vAlign w:val="center"/>
            <w:hideMark/>
          </w:tcPr>
          <w:p w:rsidR="00921BD6" w:rsidRPr="003A2BA2" w:rsidRDefault="00921BD6" w:rsidP="005E2F18">
            <w:pPr>
              <w:widowControl w:val="0"/>
              <w:spacing w:line="240" w:lineRule="auto"/>
              <w:ind w:left="-113" w:right="-113"/>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170</w:t>
            </w:r>
            <w:r w:rsidRPr="003A2BA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709</w:t>
            </w:r>
            <w:r w:rsidRPr="003A2BA2">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7</w:t>
            </w:r>
          </w:p>
        </w:tc>
        <w:tc>
          <w:tcPr>
            <w:tcW w:w="959" w:type="dxa"/>
            <w:shd w:val="clear" w:color="auto" w:fill="auto"/>
            <w:noWrap/>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
                <w:bCs/>
                <w:sz w:val="20"/>
                <w:szCs w:val="20"/>
              </w:rPr>
            </w:pPr>
            <w:r w:rsidRPr="003A2BA2">
              <w:rPr>
                <w:rFonts w:ascii="Times New Roman" w:eastAsia="Times New Roman" w:hAnsi="Times New Roman" w:cs="Times New Roman"/>
                <w:b/>
                <w:bCs/>
                <w:sz w:val="20"/>
                <w:szCs w:val="20"/>
              </w:rPr>
              <w:t>176 780,9</w:t>
            </w:r>
          </w:p>
        </w:tc>
        <w:tc>
          <w:tcPr>
            <w:tcW w:w="992" w:type="dxa"/>
            <w:shd w:val="clear" w:color="auto" w:fill="auto"/>
            <w:noWrap/>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
                <w:bCs/>
                <w:sz w:val="20"/>
                <w:szCs w:val="20"/>
              </w:rPr>
            </w:pPr>
            <w:r w:rsidRPr="003A2BA2">
              <w:rPr>
                <w:rFonts w:ascii="Times New Roman" w:eastAsia="Times New Roman" w:hAnsi="Times New Roman" w:cs="Times New Roman"/>
                <w:b/>
                <w:bCs/>
                <w:sz w:val="20"/>
                <w:szCs w:val="20"/>
              </w:rPr>
              <w:t>56 732,2</w:t>
            </w:r>
          </w:p>
        </w:tc>
        <w:tc>
          <w:tcPr>
            <w:tcW w:w="884" w:type="dxa"/>
            <w:shd w:val="clear" w:color="auto" w:fill="auto"/>
            <w:noWrap/>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
                <w:bCs/>
                <w:sz w:val="20"/>
                <w:szCs w:val="20"/>
              </w:rPr>
            </w:pPr>
            <w:r w:rsidRPr="003A2BA2">
              <w:rPr>
                <w:rFonts w:ascii="Times New Roman" w:eastAsia="Times New Roman" w:hAnsi="Times New Roman" w:cs="Times New Roman"/>
                <w:b/>
                <w:bCs/>
                <w:sz w:val="20"/>
                <w:szCs w:val="20"/>
              </w:rPr>
              <w:t>536 132,2</w:t>
            </w:r>
          </w:p>
        </w:tc>
        <w:tc>
          <w:tcPr>
            <w:tcW w:w="993" w:type="dxa"/>
            <w:shd w:val="clear" w:color="auto" w:fill="auto"/>
            <w:noWrap/>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
                <w:bCs/>
                <w:sz w:val="20"/>
                <w:szCs w:val="20"/>
              </w:rPr>
            </w:pPr>
            <w:r w:rsidRPr="003A2BA2">
              <w:rPr>
                <w:rFonts w:ascii="Times New Roman" w:eastAsia="Times New Roman" w:hAnsi="Times New Roman" w:cs="Times New Roman"/>
                <w:b/>
                <w:bCs/>
                <w:sz w:val="20"/>
                <w:szCs w:val="20"/>
              </w:rPr>
              <w:t>120 540,8</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082 Минсельхоз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59</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86</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20</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59</w:t>
            </w:r>
          </w:p>
        </w:tc>
        <w:tc>
          <w:tcPr>
            <w:tcW w:w="709"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3</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12 769,2</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5 472,6</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4 642,2</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2 654,4</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8 032,9</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337,5</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2 816,2</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715,5</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139 Минэкономразвития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38</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26</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32</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36</w:t>
            </w:r>
          </w:p>
        </w:tc>
        <w:tc>
          <w:tcPr>
            <w:tcW w:w="709" w:type="dxa"/>
            <w:vAlign w:val="center"/>
          </w:tcPr>
          <w:p w:rsidR="00921BD6" w:rsidRPr="008D0CA8" w:rsidRDefault="003A0C6C" w:rsidP="008D0CA8">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w:t>
            </w:r>
          </w:p>
        </w:tc>
        <w:tc>
          <w:tcPr>
            <w:tcW w:w="1059" w:type="dxa"/>
            <w:shd w:val="clear" w:color="auto" w:fill="auto"/>
            <w:noWrap/>
            <w:vAlign w:val="center"/>
            <w:hideMark/>
          </w:tcPr>
          <w:p w:rsidR="00921BD6" w:rsidRPr="005E2F18" w:rsidRDefault="00921BD6" w:rsidP="007F5884">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65 621,7</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14 031,4</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19 072,8</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35 713,7</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48 438,5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12 613,2</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124 792,6</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20 371,4</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056 Минздрав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24</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11</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37</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24</w:t>
            </w:r>
          </w:p>
        </w:tc>
        <w:tc>
          <w:tcPr>
            <w:tcW w:w="709"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29 668,6</w:t>
            </w:r>
          </w:p>
        </w:tc>
        <w:tc>
          <w:tcPr>
            <w:tcW w:w="992" w:type="dxa"/>
            <w:shd w:val="clear" w:color="auto" w:fill="auto"/>
            <w:noWrap/>
            <w:vAlign w:val="center"/>
            <w:hideMark/>
          </w:tcPr>
          <w:p w:rsidR="00921BD6" w:rsidRPr="005E2F18" w:rsidRDefault="00921BD6" w:rsidP="00833757">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9 610,3</w:t>
            </w:r>
          </w:p>
        </w:tc>
        <w:tc>
          <w:tcPr>
            <w:tcW w:w="992" w:type="dxa"/>
            <w:shd w:val="clear" w:color="auto" w:fill="auto"/>
            <w:noWrap/>
            <w:vAlign w:val="center"/>
            <w:hideMark/>
          </w:tcPr>
          <w:p w:rsidR="00921BD6" w:rsidRPr="005E2F18" w:rsidRDefault="00921BD6" w:rsidP="00833757">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10 970,5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9 087,8</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15 711,0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5 338,8</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51 209,6</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16 748,1</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103 Минтранс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14</w:t>
            </w:r>
          </w:p>
        </w:tc>
        <w:tc>
          <w:tcPr>
            <w:tcW w:w="567" w:type="dxa"/>
            <w:shd w:val="clear" w:color="auto" w:fill="auto"/>
            <w:noWrap/>
            <w:vAlign w:val="center"/>
            <w:hideMark/>
          </w:tcPr>
          <w:p w:rsidR="00921BD6" w:rsidRPr="005E2F18"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14</w:t>
            </w:r>
          </w:p>
        </w:tc>
        <w:tc>
          <w:tcPr>
            <w:tcW w:w="709"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2</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11 874,9</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3 320,2</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4 908,6</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3 646,1</w:t>
            </w:r>
          </w:p>
        </w:tc>
        <w:tc>
          <w:tcPr>
            <w:tcW w:w="959"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1 004,0</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10,2</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303 Управление делами Президента Российской Федерации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13</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11</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13</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13</w:t>
            </w:r>
          </w:p>
        </w:tc>
        <w:tc>
          <w:tcPr>
            <w:tcW w:w="709" w:type="dxa"/>
            <w:vAlign w:val="center"/>
          </w:tcPr>
          <w:p w:rsidR="00921BD6" w:rsidRPr="005E2F18" w:rsidRDefault="003A0C6C" w:rsidP="003A0C6C">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13 588,5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6 441</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5 389,5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1 758,0</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13 204,3</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6 204,4</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14 756,7</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3 819,0</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075 Минобрнауки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11</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9</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32</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11</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31 855,9</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6 098,0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12 857,9</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12 900,0</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15 998,0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3 039,4</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34 255,9</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14 615,8</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020 Минпромторг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9</w:t>
            </w:r>
          </w:p>
        </w:tc>
        <w:tc>
          <w:tcPr>
            <w:tcW w:w="567" w:type="dxa"/>
            <w:shd w:val="clear" w:color="auto" w:fill="auto"/>
            <w:noWrap/>
            <w:vAlign w:val="center"/>
            <w:hideMark/>
          </w:tcPr>
          <w:p w:rsidR="00921BD6" w:rsidRPr="005E2F18"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9</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7 449,2</w:t>
            </w:r>
          </w:p>
        </w:tc>
        <w:tc>
          <w:tcPr>
            <w:tcW w:w="992" w:type="dxa"/>
            <w:shd w:val="clear" w:color="auto" w:fill="auto"/>
            <w:noWrap/>
            <w:vAlign w:val="center"/>
            <w:hideMark/>
          </w:tcPr>
          <w:p w:rsidR="00921BD6" w:rsidRPr="005E2F18" w:rsidRDefault="00921BD6" w:rsidP="000C1251">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1 426,2</w:t>
            </w:r>
          </w:p>
        </w:tc>
        <w:tc>
          <w:tcPr>
            <w:tcW w:w="992" w:type="dxa"/>
            <w:shd w:val="clear" w:color="auto" w:fill="auto"/>
            <w:noWrap/>
            <w:vAlign w:val="center"/>
            <w:hideMark/>
          </w:tcPr>
          <w:p w:rsidR="00921BD6" w:rsidRPr="005E2F18" w:rsidRDefault="00921BD6" w:rsidP="000C1251">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3 437,2</w:t>
            </w:r>
          </w:p>
        </w:tc>
        <w:tc>
          <w:tcPr>
            <w:tcW w:w="992" w:type="dxa"/>
            <w:shd w:val="clear" w:color="auto" w:fill="auto"/>
            <w:noWrap/>
            <w:vAlign w:val="center"/>
            <w:hideMark/>
          </w:tcPr>
          <w:p w:rsidR="00921BD6" w:rsidRPr="005E2F18" w:rsidRDefault="00921BD6" w:rsidP="000C1251">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2 585,8</w:t>
            </w:r>
          </w:p>
        </w:tc>
        <w:tc>
          <w:tcPr>
            <w:tcW w:w="959"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4 737,6</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2 804,0</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8</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108 Росавтодор</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46</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6</w:t>
            </w:r>
          </w:p>
        </w:tc>
        <w:tc>
          <w:tcPr>
            <w:tcW w:w="709" w:type="dxa"/>
            <w:vAlign w:val="center"/>
          </w:tcPr>
          <w:p w:rsidR="00921BD6" w:rsidRPr="005E2F18" w:rsidRDefault="00921BD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123 083,5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8 076,9</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32 363,9</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82 642,7</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21 908,3</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6 066,7</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147 575,5</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14 223,7</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9</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182 ФНС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8</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6</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4 692,1</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1 841,6</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1 666,4</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1 184,1</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1 483,1</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605,3</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7 780,9</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2 816,6</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10</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073 Минпросвещения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w:t>
            </w:r>
          </w:p>
        </w:tc>
        <w:tc>
          <w:tcPr>
            <w:tcW w:w="567" w:type="dxa"/>
            <w:shd w:val="clear" w:color="auto" w:fill="auto"/>
            <w:noWrap/>
            <w:vAlign w:val="center"/>
            <w:hideMark/>
          </w:tcPr>
          <w:p w:rsidR="00921BD6" w:rsidRPr="005E2F18"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6</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1 901,8</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1 592,6</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309,2</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3 166,0</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1 733,1</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11</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110 Росморречфлот</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18</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5</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13 596,7</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868,8</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505,0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12 223,0</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1 800,0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1 800,0</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40 876,3</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17 132,9</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777 Минспорт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9</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3</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0C1251">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6 087,0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2724,5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3046,0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316,5</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8 641,5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1 115,4</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6 320,6</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1 523,5</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13</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054 Минкультуры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4</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2685,0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1570,9</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664,1</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450,0</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305,1</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176,1</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5 924,5</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2 038,7</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14</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725 ГК «Росатом»</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w:t>
            </w:r>
          </w:p>
        </w:tc>
        <w:tc>
          <w:tcPr>
            <w:tcW w:w="567" w:type="dxa"/>
            <w:shd w:val="clear" w:color="auto" w:fill="auto"/>
            <w:noWrap/>
            <w:vAlign w:val="center"/>
            <w:hideMark/>
          </w:tcPr>
          <w:p w:rsidR="00921BD6" w:rsidRPr="005E2F18"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4</w:t>
            </w:r>
          </w:p>
        </w:tc>
        <w:tc>
          <w:tcPr>
            <w:tcW w:w="709" w:type="dxa"/>
            <w:vAlign w:val="center"/>
          </w:tcPr>
          <w:p w:rsidR="00921BD6" w:rsidRPr="005E2F18" w:rsidRDefault="003A0C6C"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14 534,8</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5 320,5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6 954,1</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2 260,2</w:t>
            </w:r>
          </w:p>
        </w:tc>
        <w:tc>
          <w:tcPr>
            <w:tcW w:w="959"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14 538,5</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900,0</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15</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052 Росводресурсы</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18</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3</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082200">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2 145,5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1 740,7</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404,8</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1 051,3</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324,2</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8 938,6</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1 276,3</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16</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384 ФГБОУ ВО «РАНХ и ГС»</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w:t>
            </w:r>
          </w:p>
        </w:tc>
        <w:tc>
          <w:tcPr>
            <w:tcW w:w="567" w:type="dxa"/>
            <w:shd w:val="clear" w:color="auto" w:fill="auto"/>
            <w:noWrap/>
            <w:vAlign w:val="center"/>
            <w:hideMark/>
          </w:tcPr>
          <w:p w:rsidR="00921BD6" w:rsidRPr="005E2F18"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3</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5 691,5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1 552,8</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2 697,5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1 441,2</w:t>
            </w:r>
          </w:p>
        </w:tc>
        <w:tc>
          <w:tcPr>
            <w:tcW w:w="959"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3 668,3</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2 065,9</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17</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069 Минстрой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3</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082200">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2 557,7</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1 187,4</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1 370,4</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548,3</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498,0</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1 382,8</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198,0</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923DC1">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lastRenderedPageBreak/>
              <w:t>18</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595 ФГБУ «НИЦ «Курчатовский институт»</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567" w:type="dxa"/>
            <w:shd w:val="clear" w:color="auto" w:fill="auto"/>
            <w:noWrap/>
            <w:vAlign w:val="center"/>
            <w:hideMark/>
          </w:tcPr>
          <w:p w:rsidR="00921BD6" w:rsidRPr="005E2F18"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2</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082200">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7 040,9</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3 520,5</w:t>
            </w:r>
          </w:p>
        </w:tc>
        <w:tc>
          <w:tcPr>
            <w:tcW w:w="992" w:type="dxa"/>
            <w:shd w:val="clear" w:color="auto" w:fill="auto"/>
            <w:noWrap/>
            <w:vAlign w:val="center"/>
            <w:hideMark/>
          </w:tcPr>
          <w:p w:rsidR="00921BD6" w:rsidRPr="005E2F18" w:rsidRDefault="00921BD6" w:rsidP="00082200">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3 520,5</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4 510,0</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1 000,0</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19</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415 Генеральная прокуратура Российской Федерации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21</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15</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2</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172,5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71,0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101,5</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1 524,6</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261,1</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1 901,0</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694,9</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20</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107 Росавиация</w:t>
            </w:r>
          </w:p>
        </w:tc>
        <w:tc>
          <w:tcPr>
            <w:tcW w:w="523" w:type="dxa"/>
            <w:shd w:val="clear" w:color="auto" w:fill="auto"/>
            <w:noWrap/>
            <w:vAlign w:val="center"/>
            <w:hideMark/>
          </w:tcPr>
          <w:p w:rsidR="00921BD6" w:rsidRPr="005E2F18" w:rsidRDefault="000A22B2"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13</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2</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0A22B2"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1700,0</w:t>
            </w:r>
          </w:p>
        </w:tc>
        <w:tc>
          <w:tcPr>
            <w:tcW w:w="992" w:type="dxa"/>
            <w:shd w:val="clear" w:color="auto" w:fill="auto"/>
            <w:noWrap/>
            <w:vAlign w:val="center"/>
            <w:hideMark/>
          </w:tcPr>
          <w:p w:rsidR="00921BD6" w:rsidRPr="005E2F18" w:rsidRDefault="000A22B2"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850,0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850,0</w:t>
            </w:r>
          </w:p>
        </w:tc>
        <w:tc>
          <w:tcPr>
            <w:tcW w:w="992" w:type="dxa"/>
            <w:shd w:val="clear" w:color="auto" w:fill="auto"/>
            <w:noWrap/>
            <w:vAlign w:val="center"/>
            <w:hideMark/>
          </w:tcPr>
          <w:p w:rsidR="00921BD6" w:rsidRPr="005E2F18" w:rsidRDefault="000A22B2"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2 200,0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1 100,0</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10 384,4</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595,1</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21</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081 Россельхознадзор</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2</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436,2</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183,5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123,0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129,7</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761,7</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120,6</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1 941,6</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736,0</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22</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141 Роспотребнадзор</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2</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465,6</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77,2</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143,9</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244,5</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289,0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36,8</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785,8</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130,0</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23</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437 Верховный Суд Российской Федерации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2</w:t>
            </w:r>
          </w:p>
        </w:tc>
        <w:tc>
          <w:tcPr>
            <w:tcW w:w="709" w:type="dxa"/>
            <w:vAlign w:val="center"/>
          </w:tcPr>
          <w:p w:rsidR="00921BD6" w:rsidRPr="005E2F18" w:rsidRDefault="003A0C6C"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600,9</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600,9</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423,2</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235,1</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1 657,2</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989,5</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24</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161 ФАС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567" w:type="dxa"/>
            <w:shd w:val="clear" w:color="auto" w:fill="auto"/>
            <w:noWrap/>
            <w:vAlign w:val="center"/>
            <w:hideMark/>
          </w:tcPr>
          <w:p w:rsidR="00921BD6" w:rsidRPr="005E2F18"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2</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1118,5</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1118,5</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2 295,2</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1 052,4</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25</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 xml:space="preserve">417 Следственный комитет Российской Федерации </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567" w:type="dxa"/>
            <w:shd w:val="clear" w:color="auto" w:fill="auto"/>
            <w:noWrap/>
            <w:vAlign w:val="center"/>
            <w:hideMark/>
          </w:tcPr>
          <w:p w:rsidR="00921BD6" w:rsidRPr="005E2F18"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2</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321,1</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171,7</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149,4</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491,1</w:t>
            </w:r>
          </w:p>
        </w:tc>
        <w:tc>
          <w:tcPr>
            <w:tcW w:w="993"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175,5</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511094">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26</w:t>
            </w:r>
          </w:p>
        </w:tc>
        <w:tc>
          <w:tcPr>
            <w:tcW w:w="2800" w:type="dxa"/>
            <w:shd w:val="clear" w:color="auto" w:fill="auto"/>
            <w:vAlign w:val="center"/>
            <w:hideMark/>
          </w:tcPr>
          <w:p w:rsidR="00921BD6" w:rsidRPr="005E2F18" w:rsidRDefault="00921BD6" w:rsidP="00511094">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022 Минэнерго России</w:t>
            </w:r>
          </w:p>
        </w:tc>
        <w:tc>
          <w:tcPr>
            <w:tcW w:w="523" w:type="dxa"/>
            <w:shd w:val="clear" w:color="auto" w:fill="auto"/>
            <w:noWrap/>
            <w:vAlign w:val="center"/>
            <w:hideMark/>
          </w:tcPr>
          <w:p w:rsidR="00921BD6" w:rsidRPr="005E2F18" w:rsidRDefault="00921BD6" w:rsidP="00511094">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567" w:type="dxa"/>
            <w:shd w:val="clear" w:color="auto" w:fill="auto"/>
            <w:noWrap/>
            <w:vAlign w:val="center"/>
            <w:hideMark/>
          </w:tcPr>
          <w:p w:rsidR="00921BD6" w:rsidRPr="005E2F18" w:rsidRDefault="003A55E6" w:rsidP="00511094">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5E2F18" w:rsidRDefault="003A55E6" w:rsidP="00511094">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1</w:t>
            </w:r>
          </w:p>
        </w:tc>
        <w:tc>
          <w:tcPr>
            <w:tcW w:w="709" w:type="dxa"/>
            <w:vAlign w:val="center"/>
          </w:tcPr>
          <w:p w:rsidR="00921BD6" w:rsidRPr="005E2F18" w:rsidRDefault="00921BD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1059" w:type="dxa"/>
            <w:shd w:val="clear" w:color="auto" w:fill="auto"/>
            <w:noWrap/>
            <w:vAlign w:val="center"/>
            <w:hideMark/>
          </w:tcPr>
          <w:p w:rsidR="00921BD6" w:rsidRPr="005E2F18" w:rsidRDefault="00921BD6" w:rsidP="00511094">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727,5</w:t>
            </w:r>
          </w:p>
        </w:tc>
        <w:tc>
          <w:tcPr>
            <w:tcW w:w="992" w:type="dxa"/>
            <w:shd w:val="clear" w:color="auto" w:fill="auto"/>
            <w:noWrap/>
            <w:vAlign w:val="center"/>
            <w:hideMark/>
          </w:tcPr>
          <w:p w:rsidR="00921BD6" w:rsidRPr="005E2F18" w:rsidRDefault="00921BD6" w:rsidP="00511094">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47,1</w:t>
            </w:r>
          </w:p>
        </w:tc>
        <w:tc>
          <w:tcPr>
            <w:tcW w:w="992" w:type="dxa"/>
            <w:shd w:val="clear" w:color="auto" w:fill="auto"/>
            <w:noWrap/>
            <w:vAlign w:val="center"/>
            <w:hideMark/>
          </w:tcPr>
          <w:p w:rsidR="00921BD6" w:rsidRPr="005E2F18" w:rsidRDefault="00921BD6" w:rsidP="00511094">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115,1</w:t>
            </w:r>
          </w:p>
        </w:tc>
        <w:tc>
          <w:tcPr>
            <w:tcW w:w="992" w:type="dxa"/>
            <w:shd w:val="clear" w:color="auto" w:fill="auto"/>
            <w:noWrap/>
            <w:vAlign w:val="center"/>
            <w:hideMark/>
          </w:tcPr>
          <w:p w:rsidR="00921BD6" w:rsidRPr="005E2F18" w:rsidRDefault="00921BD6" w:rsidP="00511094">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565,3</w:t>
            </w:r>
          </w:p>
        </w:tc>
        <w:tc>
          <w:tcPr>
            <w:tcW w:w="959" w:type="dxa"/>
            <w:shd w:val="clear" w:color="auto" w:fill="auto"/>
            <w:noWrap/>
            <w:vAlign w:val="center"/>
            <w:hideMark/>
          </w:tcPr>
          <w:p w:rsidR="00921BD6" w:rsidRPr="005E2F18" w:rsidRDefault="003A55E6" w:rsidP="00511094">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511094">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5E2F18" w:rsidRDefault="003A55E6" w:rsidP="00511094">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3" w:type="dxa"/>
            <w:shd w:val="clear" w:color="auto" w:fill="auto"/>
            <w:noWrap/>
            <w:vAlign w:val="center"/>
            <w:hideMark/>
          </w:tcPr>
          <w:p w:rsidR="00921BD6" w:rsidRPr="005E2F18" w:rsidRDefault="003A55E6" w:rsidP="00511094">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27</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071 Минкомсвязь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567" w:type="dxa"/>
            <w:shd w:val="clear" w:color="auto" w:fill="auto"/>
            <w:noWrap/>
            <w:vAlign w:val="center"/>
            <w:hideMark/>
          </w:tcPr>
          <w:p w:rsidR="00921BD6" w:rsidRPr="005E2F18"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5E2F18"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1</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617,6</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319,8</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297,8</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3"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28</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109 Росжелдор</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618" w:type="dxa"/>
            <w:shd w:val="clear" w:color="auto" w:fill="auto"/>
            <w:noWrap/>
            <w:vAlign w:val="center"/>
            <w:hideMark/>
          </w:tcPr>
          <w:p w:rsidR="00921BD6" w:rsidRPr="005E2F18"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1</w:t>
            </w:r>
          </w:p>
        </w:tc>
        <w:tc>
          <w:tcPr>
            <w:tcW w:w="709" w:type="dxa"/>
            <w:vAlign w:val="center"/>
          </w:tcPr>
          <w:p w:rsidR="00921BD6" w:rsidRPr="005E2F18" w:rsidRDefault="00921BD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3940,0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1100,0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1000,0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1840,0</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3 055,0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3 055,0</w:t>
            </w:r>
          </w:p>
        </w:tc>
        <w:tc>
          <w:tcPr>
            <w:tcW w:w="884"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3"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r>
      <w:tr w:rsidR="00921BD6" w:rsidRPr="005E2F18"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29</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076 Росрыболовство</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1</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468,7</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126,1</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342,6</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1 052,6</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352,7</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853,0</w:t>
            </w:r>
          </w:p>
        </w:tc>
        <w:tc>
          <w:tcPr>
            <w:tcW w:w="993"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r>
      <w:tr w:rsidR="00921BD6" w:rsidRPr="003A2BA2" w:rsidTr="003A0C6C">
        <w:trPr>
          <w:trHeight w:val="20"/>
          <w:jc w:val="center"/>
        </w:trPr>
        <w:tc>
          <w:tcPr>
            <w:tcW w:w="504" w:type="dxa"/>
            <w:shd w:val="clear" w:color="auto" w:fill="auto"/>
            <w:noWrap/>
            <w:vAlign w:val="center"/>
            <w:hideMark/>
          </w:tcPr>
          <w:p w:rsidR="00921BD6" w:rsidRPr="005E2F18"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30</w:t>
            </w:r>
          </w:p>
        </w:tc>
        <w:tc>
          <w:tcPr>
            <w:tcW w:w="2800" w:type="dxa"/>
            <w:shd w:val="clear" w:color="auto" w:fill="auto"/>
            <w:vAlign w:val="center"/>
            <w:hideMark/>
          </w:tcPr>
          <w:p w:rsidR="00921BD6" w:rsidRPr="005E2F18"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5E2F18">
              <w:rPr>
                <w:rFonts w:ascii="Times New Roman" w:eastAsia="Times New Roman" w:hAnsi="Times New Roman" w:cs="Times New Roman"/>
                <w:bCs/>
                <w:sz w:val="18"/>
                <w:szCs w:val="18"/>
              </w:rPr>
              <w:t>388 ФМБА России</w:t>
            </w:r>
          </w:p>
        </w:tc>
        <w:tc>
          <w:tcPr>
            <w:tcW w:w="523"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w:t>
            </w:r>
          </w:p>
        </w:tc>
        <w:tc>
          <w:tcPr>
            <w:tcW w:w="567"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618" w:type="dxa"/>
            <w:shd w:val="clear" w:color="auto" w:fill="auto"/>
            <w:noWrap/>
            <w:vAlign w:val="center"/>
            <w:hideMark/>
          </w:tcPr>
          <w:p w:rsidR="00921BD6" w:rsidRPr="005E2F18"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1</w:t>
            </w:r>
          </w:p>
        </w:tc>
        <w:tc>
          <w:tcPr>
            <w:tcW w:w="709" w:type="dxa"/>
            <w:vAlign w:val="center"/>
          </w:tcPr>
          <w:p w:rsidR="00921BD6" w:rsidRPr="005E2F18"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485,1</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485,1</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5E2F18"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2 104,0</w:t>
            </w:r>
          </w:p>
        </w:tc>
        <w:tc>
          <w:tcPr>
            <w:tcW w:w="992"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1 454,0</w:t>
            </w:r>
          </w:p>
        </w:tc>
        <w:tc>
          <w:tcPr>
            <w:tcW w:w="884" w:type="dxa"/>
            <w:shd w:val="clear" w:color="auto" w:fill="auto"/>
            <w:noWrap/>
            <w:vAlign w:val="center"/>
            <w:hideMark/>
          </w:tcPr>
          <w:p w:rsidR="00921BD6" w:rsidRPr="005E2F18"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6 882,2</w:t>
            </w:r>
          </w:p>
        </w:tc>
        <w:tc>
          <w:tcPr>
            <w:tcW w:w="993"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5E2F18">
              <w:rPr>
                <w:rFonts w:ascii="Times New Roman" w:eastAsia="Times New Roman" w:hAnsi="Times New Roman" w:cs="Times New Roman"/>
                <w:bCs/>
                <w:sz w:val="20"/>
                <w:szCs w:val="20"/>
              </w:rPr>
              <w:t>2 380,0</w:t>
            </w:r>
          </w:p>
        </w:tc>
      </w:tr>
      <w:tr w:rsidR="00921BD6" w:rsidRPr="003A2BA2" w:rsidTr="003A0C6C">
        <w:trPr>
          <w:trHeight w:val="20"/>
          <w:jc w:val="center"/>
        </w:trPr>
        <w:tc>
          <w:tcPr>
            <w:tcW w:w="504" w:type="dxa"/>
            <w:shd w:val="clear" w:color="auto" w:fill="auto"/>
            <w:noWrap/>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31</w:t>
            </w:r>
          </w:p>
        </w:tc>
        <w:tc>
          <w:tcPr>
            <w:tcW w:w="2800" w:type="dxa"/>
            <w:shd w:val="clear" w:color="auto" w:fill="auto"/>
            <w:vAlign w:val="center"/>
            <w:hideMark/>
          </w:tcPr>
          <w:p w:rsidR="00921BD6" w:rsidRPr="00B21787"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318 Минюст России</w:t>
            </w:r>
          </w:p>
        </w:tc>
        <w:tc>
          <w:tcPr>
            <w:tcW w:w="523" w:type="dxa"/>
            <w:shd w:val="clear" w:color="auto" w:fill="auto"/>
            <w:noWrap/>
            <w:vAlign w:val="center"/>
            <w:hideMark/>
          </w:tcPr>
          <w:p w:rsidR="00921BD6" w:rsidRPr="003A2BA2"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1</w:t>
            </w:r>
          </w:p>
        </w:tc>
        <w:tc>
          <w:tcPr>
            <w:tcW w:w="567" w:type="dxa"/>
            <w:shd w:val="clear" w:color="auto" w:fill="auto"/>
            <w:noWrap/>
            <w:vAlign w:val="center"/>
            <w:hideMark/>
          </w:tcPr>
          <w:p w:rsidR="00921BD6" w:rsidRPr="003A2BA2"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3A2BA2"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1</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1</w:t>
            </w:r>
          </w:p>
        </w:tc>
        <w:tc>
          <w:tcPr>
            <w:tcW w:w="709" w:type="dxa"/>
            <w:vAlign w:val="center"/>
          </w:tcPr>
          <w:p w:rsidR="00921BD6" w:rsidRPr="003A2BA2"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1147,5</w:t>
            </w:r>
          </w:p>
        </w:tc>
        <w:tc>
          <w:tcPr>
            <w:tcW w:w="992"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547,5</w:t>
            </w:r>
          </w:p>
        </w:tc>
        <w:tc>
          <w:tcPr>
            <w:tcW w:w="992"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300,0</w:t>
            </w:r>
          </w:p>
        </w:tc>
        <w:tc>
          <w:tcPr>
            <w:tcW w:w="992"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300,0</w:t>
            </w:r>
          </w:p>
        </w:tc>
        <w:tc>
          <w:tcPr>
            <w:tcW w:w="959" w:type="dxa"/>
            <w:shd w:val="clear" w:color="auto" w:fill="auto"/>
            <w:noWrap/>
            <w:vAlign w:val="center"/>
            <w:hideMark/>
          </w:tcPr>
          <w:p w:rsidR="00921BD6" w:rsidRPr="003A2BA2"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3A2BA2"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927,5</w:t>
            </w:r>
          </w:p>
        </w:tc>
        <w:tc>
          <w:tcPr>
            <w:tcW w:w="993"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80,0</w:t>
            </w:r>
          </w:p>
        </w:tc>
      </w:tr>
      <w:tr w:rsidR="00921BD6" w:rsidRPr="003A2BA2" w:rsidTr="003A0C6C">
        <w:trPr>
          <w:trHeight w:val="20"/>
          <w:jc w:val="center"/>
        </w:trPr>
        <w:tc>
          <w:tcPr>
            <w:tcW w:w="504" w:type="dxa"/>
            <w:shd w:val="clear" w:color="auto" w:fill="auto"/>
            <w:noWrap/>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32</w:t>
            </w:r>
          </w:p>
        </w:tc>
        <w:tc>
          <w:tcPr>
            <w:tcW w:w="2800" w:type="dxa"/>
            <w:shd w:val="clear" w:color="auto" w:fill="auto"/>
            <w:vAlign w:val="center"/>
            <w:hideMark/>
          </w:tcPr>
          <w:p w:rsidR="00921BD6" w:rsidRPr="00B21787"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310 МИД России</w:t>
            </w:r>
          </w:p>
        </w:tc>
        <w:tc>
          <w:tcPr>
            <w:tcW w:w="523" w:type="dxa"/>
            <w:shd w:val="clear" w:color="auto" w:fill="auto"/>
            <w:noWrap/>
            <w:vAlign w:val="center"/>
            <w:hideMark/>
          </w:tcPr>
          <w:p w:rsidR="00921BD6" w:rsidRPr="003A2BA2"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1</w:t>
            </w:r>
          </w:p>
        </w:tc>
        <w:tc>
          <w:tcPr>
            <w:tcW w:w="567" w:type="dxa"/>
            <w:shd w:val="clear" w:color="auto" w:fill="auto"/>
            <w:noWrap/>
            <w:vAlign w:val="center"/>
            <w:hideMark/>
          </w:tcPr>
          <w:p w:rsidR="00921BD6" w:rsidRPr="003A2BA2"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3A2BA2"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1</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1</w:t>
            </w:r>
          </w:p>
        </w:tc>
        <w:tc>
          <w:tcPr>
            <w:tcW w:w="709" w:type="dxa"/>
            <w:vAlign w:val="center"/>
          </w:tcPr>
          <w:p w:rsidR="00921BD6" w:rsidRPr="003A2BA2"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2970,0</w:t>
            </w:r>
          </w:p>
        </w:tc>
        <w:tc>
          <w:tcPr>
            <w:tcW w:w="992"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990,0</w:t>
            </w:r>
          </w:p>
        </w:tc>
        <w:tc>
          <w:tcPr>
            <w:tcW w:w="992"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990,0</w:t>
            </w:r>
          </w:p>
        </w:tc>
        <w:tc>
          <w:tcPr>
            <w:tcW w:w="992"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990,0</w:t>
            </w:r>
          </w:p>
        </w:tc>
        <w:tc>
          <w:tcPr>
            <w:tcW w:w="959" w:type="dxa"/>
            <w:shd w:val="clear" w:color="auto" w:fill="auto"/>
            <w:noWrap/>
            <w:vAlign w:val="center"/>
            <w:hideMark/>
          </w:tcPr>
          <w:p w:rsidR="00921BD6" w:rsidRPr="003A2BA2"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3A2BA2"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2 400,0</w:t>
            </w:r>
          </w:p>
        </w:tc>
        <w:tc>
          <w:tcPr>
            <w:tcW w:w="993"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200,0</w:t>
            </w:r>
          </w:p>
        </w:tc>
      </w:tr>
      <w:tr w:rsidR="00921BD6" w:rsidRPr="003A2BA2" w:rsidTr="003A0C6C">
        <w:trPr>
          <w:trHeight w:val="20"/>
          <w:jc w:val="center"/>
        </w:trPr>
        <w:tc>
          <w:tcPr>
            <w:tcW w:w="504" w:type="dxa"/>
            <w:shd w:val="clear" w:color="auto" w:fill="auto"/>
            <w:noWrap/>
            <w:vAlign w:val="center"/>
            <w:hideMark/>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33</w:t>
            </w:r>
          </w:p>
        </w:tc>
        <w:tc>
          <w:tcPr>
            <w:tcW w:w="2800" w:type="dxa"/>
            <w:shd w:val="clear" w:color="auto" w:fill="auto"/>
            <w:vAlign w:val="center"/>
            <w:hideMark/>
          </w:tcPr>
          <w:p w:rsidR="00921BD6" w:rsidRPr="00B21787"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 xml:space="preserve">153 ФТС России </w:t>
            </w:r>
          </w:p>
        </w:tc>
        <w:tc>
          <w:tcPr>
            <w:tcW w:w="523" w:type="dxa"/>
            <w:shd w:val="clear" w:color="auto" w:fill="auto"/>
            <w:noWrap/>
            <w:vAlign w:val="center"/>
            <w:hideMark/>
          </w:tcPr>
          <w:p w:rsidR="00921BD6" w:rsidRPr="003A2BA2"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1</w:t>
            </w:r>
          </w:p>
        </w:tc>
        <w:tc>
          <w:tcPr>
            <w:tcW w:w="567" w:type="dxa"/>
            <w:shd w:val="clear" w:color="auto" w:fill="auto"/>
            <w:noWrap/>
            <w:vAlign w:val="center"/>
            <w:hideMark/>
          </w:tcPr>
          <w:p w:rsidR="00921BD6" w:rsidRPr="003A2BA2"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618" w:type="dxa"/>
            <w:shd w:val="clear" w:color="auto" w:fill="auto"/>
            <w:noWrap/>
            <w:vAlign w:val="center"/>
            <w:hideMark/>
          </w:tcPr>
          <w:p w:rsidR="00921BD6" w:rsidRPr="003A2BA2"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1</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sidRPr="008D0CA8">
              <w:rPr>
                <w:rFonts w:ascii="Times New Roman" w:eastAsia="Times New Roman" w:hAnsi="Times New Roman" w:cs="Times New Roman"/>
                <w:bCs/>
                <w:sz w:val="20"/>
                <w:szCs w:val="20"/>
              </w:rPr>
              <w:t>1</w:t>
            </w:r>
          </w:p>
        </w:tc>
        <w:tc>
          <w:tcPr>
            <w:tcW w:w="709" w:type="dxa"/>
            <w:vAlign w:val="center"/>
          </w:tcPr>
          <w:p w:rsidR="00921BD6" w:rsidRPr="003A2BA2" w:rsidRDefault="003A55E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590,1</w:t>
            </w:r>
          </w:p>
        </w:tc>
        <w:tc>
          <w:tcPr>
            <w:tcW w:w="992"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545,5</w:t>
            </w:r>
          </w:p>
        </w:tc>
        <w:tc>
          <w:tcPr>
            <w:tcW w:w="992"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44,6</w:t>
            </w:r>
          </w:p>
        </w:tc>
        <w:tc>
          <w:tcPr>
            <w:tcW w:w="992" w:type="dxa"/>
            <w:shd w:val="clear" w:color="auto" w:fill="auto"/>
            <w:noWrap/>
            <w:vAlign w:val="center"/>
            <w:hideMark/>
          </w:tcPr>
          <w:p w:rsidR="00921BD6" w:rsidRPr="003A2BA2"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hideMark/>
          </w:tcPr>
          <w:p w:rsidR="00921BD6" w:rsidRPr="003A2BA2"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hideMark/>
          </w:tcPr>
          <w:p w:rsidR="00921BD6" w:rsidRPr="003A2BA2"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884"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850,6</w:t>
            </w:r>
          </w:p>
        </w:tc>
        <w:tc>
          <w:tcPr>
            <w:tcW w:w="993" w:type="dxa"/>
            <w:shd w:val="clear" w:color="auto" w:fill="auto"/>
            <w:noWrap/>
            <w:vAlign w:val="center"/>
            <w:hideMark/>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260,5</w:t>
            </w:r>
          </w:p>
        </w:tc>
      </w:tr>
      <w:tr w:rsidR="00921BD6" w:rsidRPr="003A2BA2" w:rsidTr="003A0C6C">
        <w:trPr>
          <w:trHeight w:val="20"/>
          <w:jc w:val="center"/>
        </w:trPr>
        <w:tc>
          <w:tcPr>
            <w:tcW w:w="504" w:type="dxa"/>
            <w:shd w:val="clear" w:color="auto" w:fill="auto"/>
            <w:noWrap/>
            <w:vAlign w:val="center"/>
          </w:tcPr>
          <w:p w:rsidR="00921BD6" w:rsidRPr="003A2BA2" w:rsidRDefault="00921BD6" w:rsidP="008371FC">
            <w:pPr>
              <w:widowControl w:val="0"/>
              <w:spacing w:line="240" w:lineRule="auto"/>
              <w:ind w:left="-113" w:right="-113"/>
              <w:contextualSpacing/>
              <w:jc w:val="center"/>
              <w:rPr>
                <w:rFonts w:ascii="Times New Roman" w:eastAsia="Times New Roman" w:hAnsi="Times New Roman" w:cs="Times New Roman"/>
                <w:bCs/>
                <w:sz w:val="20"/>
                <w:szCs w:val="20"/>
              </w:rPr>
            </w:pPr>
          </w:p>
        </w:tc>
        <w:tc>
          <w:tcPr>
            <w:tcW w:w="2800" w:type="dxa"/>
            <w:shd w:val="clear" w:color="auto" w:fill="auto"/>
            <w:vAlign w:val="center"/>
          </w:tcPr>
          <w:p w:rsidR="00921BD6" w:rsidRPr="00B21787" w:rsidRDefault="00921BD6" w:rsidP="008371FC">
            <w:pPr>
              <w:widowControl w:val="0"/>
              <w:spacing w:line="240" w:lineRule="auto"/>
              <w:ind w:left="-57" w:right="-113"/>
              <w:contextualSpacing/>
              <w:rPr>
                <w:rFonts w:ascii="Times New Roman" w:eastAsia="Times New Roman" w:hAnsi="Times New Roman" w:cs="Times New Roman"/>
                <w:bCs/>
                <w:sz w:val="18"/>
                <w:szCs w:val="18"/>
              </w:rPr>
            </w:pPr>
            <w:r w:rsidRPr="00B21787">
              <w:rPr>
                <w:rFonts w:ascii="Times New Roman" w:eastAsia="Times New Roman" w:hAnsi="Times New Roman" w:cs="Times New Roman"/>
                <w:bCs/>
                <w:sz w:val="18"/>
                <w:szCs w:val="18"/>
              </w:rPr>
              <w:t xml:space="preserve">Иные главные распорядители </w:t>
            </w:r>
          </w:p>
        </w:tc>
        <w:tc>
          <w:tcPr>
            <w:tcW w:w="523" w:type="dxa"/>
            <w:shd w:val="clear" w:color="auto" w:fill="auto"/>
            <w:noWrap/>
            <w:vAlign w:val="center"/>
          </w:tcPr>
          <w:p w:rsidR="00921BD6" w:rsidRPr="003A2BA2" w:rsidRDefault="003A55E6" w:rsidP="008371FC">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567" w:type="dxa"/>
            <w:shd w:val="clear" w:color="auto" w:fill="auto"/>
            <w:noWrap/>
            <w:vAlign w:val="center"/>
          </w:tcPr>
          <w:p w:rsidR="00921BD6" w:rsidRPr="003A2BA2"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56</w:t>
            </w:r>
          </w:p>
        </w:tc>
        <w:tc>
          <w:tcPr>
            <w:tcW w:w="618" w:type="dxa"/>
            <w:shd w:val="clear" w:color="auto" w:fill="auto"/>
            <w:noWrap/>
            <w:vAlign w:val="center"/>
          </w:tcPr>
          <w:p w:rsidR="00921BD6" w:rsidRPr="003A2BA2" w:rsidRDefault="00921BD6" w:rsidP="008371FC">
            <w:pPr>
              <w:widowControl w:val="0"/>
              <w:spacing w:line="240" w:lineRule="auto"/>
              <w:contextualSpacing/>
              <w:jc w:val="center"/>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69</w:t>
            </w:r>
          </w:p>
        </w:tc>
        <w:tc>
          <w:tcPr>
            <w:tcW w:w="875" w:type="dxa"/>
            <w:vAlign w:val="center"/>
          </w:tcPr>
          <w:p w:rsidR="00921BD6" w:rsidRPr="008D0CA8" w:rsidRDefault="00921BD6" w:rsidP="008D0CA8">
            <w:pPr>
              <w:widowControl w:val="0"/>
              <w:spacing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709" w:type="dxa"/>
            <w:vAlign w:val="center"/>
          </w:tcPr>
          <w:p w:rsidR="00921BD6" w:rsidRPr="003A2BA2" w:rsidRDefault="00921BD6" w:rsidP="003A55E6">
            <w:pPr>
              <w:widowControl w:val="0"/>
              <w:spacing w:line="240" w:lineRule="auto"/>
              <w:ind w:left="-113" w:right="-5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1059" w:type="dxa"/>
            <w:shd w:val="clear" w:color="auto" w:fill="auto"/>
            <w:noWrap/>
            <w:vAlign w:val="center"/>
          </w:tcPr>
          <w:p w:rsidR="00921BD6" w:rsidRPr="003A2BA2"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tcPr>
          <w:p w:rsidR="00921BD6" w:rsidRPr="003A2BA2"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tcPr>
          <w:p w:rsidR="00921BD6" w:rsidRPr="003A2BA2"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92" w:type="dxa"/>
            <w:shd w:val="clear" w:color="auto" w:fill="auto"/>
            <w:noWrap/>
            <w:vAlign w:val="center"/>
          </w:tcPr>
          <w:p w:rsidR="00921BD6" w:rsidRPr="003A2BA2" w:rsidRDefault="003A55E6" w:rsidP="008371FC">
            <w:pPr>
              <w:widowControl w:val="0"/>
              <w:spacing w:line="240" w:lineRule="auto"/>
              <w:ind w:left="-113" w:right="-57"/>
              <w:contextualSpacing/>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959" w:type="dxa"/>
            <w:shd w:val="clear" w:color="auto" w:fill="auto"/>
            <w:noWrap/>
            <w:vAlign w:val="center"/>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28 248,7</w:t>
            </w:r>
          </w:p>
        </w:tc>
        <w:tc>
          <w:tcPr>
            <w:tcW w:w="992" w:type="dxa"/>
            <w:shd w:val="clear" w:color="auto" w:fill="auto"/>
            <w:noWrap/>
            <w:vAlign w:val="center"/>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11 998,1</w:t>
            </w:r>
          </w:p>
        </w:tc>
        <w:tc>
          <w:tcPr>
            <w:tcW w:w="884" w:type="dxa"/>
            <w:shd w:val="clear" w:color="auto" w:fill="auto"/>
            <w:noWrap/>
            <w:vAlign w:val="center"/>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26 507,8</w:t>
            </w:r>
          </w:p>
        </w:tc>
        <w:tc>
          <w:tcPr>
            <w:tcW w:w="993" w:type="dxa"/>
            <w:shd w:val="clear" w:color="auto" w:fill="auto"/>
            <w:noWrap/>
            <w:vAlign w:val="center"/>
          </w:tcPr>
          <w:p w:rsidR="00921BD6" w:rsidRPr="003A2BA2" w:rsidRDefault="00921BD6" w:rsidP="008371FC">
            <w:pPr>
              <w:widowControl w:val="0"/>
              <w:spacing w:line="240" w:lineRule="auto"/>
              <w:ind w:left="-113" w:right="-57"/>
              <w:contextualSpacing/>
              <w:jc w:val="right"/>
              <w:rPr>
                <w:rFonts w:ascii="Times New Roman" w:eastAsia="Times New Roman" w:hAnsi="Times New Roman" w:cs="Times New Roman"/>
                <w:bCs/>
                <w:sz w:val="20"/>
                <w:szCs w:val="20"/>
              </w:rPr>
            </w:pPr>
            <w:r w:rsidRPr="003A2BA2">
              <w:rPr>
                <w:rFonts w:ascii="Times New Roman" w:eastAsia="Times New Roman" w:hAnsi="Times New Roman" w:cs="Times New Roman"/>
                <w:bCs/>
                <w:sz w:val="20"/>
                <w:szCs w:val="20"/>
              </w:rPr>
              <w:t>9 254,3</w:t>
            </w:r>
          </w:p>
        </w:tc>
      </w:tr>
    </w:tbl>
    <w:p w:rsidR="00356000" w:rsidRPr="003A2BA2" w:rsidRDefault="00356000">
      <w:pPr>
        <w:rPr>
          <w:rFonts w:ascii="Times New Roman" w:eastAsia="Times New Roman" w:hAnsi="Times New Roman" w:cs="Times New Roman"/>
          <w:sz w:val="24"/>
          <w:szCs w:val="24"/>
          <w:lang w:eastAsia="ru-RU"/>
        </w:rPr>
      </w:pPr>
    </w:p>
    <w:p w:rsidR="00356000" w:rsidRPr="003A2BA2" w:rsidRDefault="00356000">
      <w:pPr>
        <w:rPr>
          <w:rFonts w:ascii="Times New Roman" w:eastAsia="Times New Roman" w:hAnsi="Times New Roman" w:cs="Times New Roman"/>
          <w:sz w:val="24"/>
          <w:szCs w:val="24"/>
          <w:lang w:eastAsia="ru-RU"/>
        </w:rPr>
        <w:sectPr w:rsidR="00356000" w:rsidRPr="003A2BA2" w:rsidSect="00CB7DF2">
          <w:pgSz w:w="16838" w:h="11906" w:orient="landscape"/>
          <w:pgMar w:top="1701" w:right="1133" w:bottom="851" w:left="1134" w:header="709" w:footer="709" w:gutter="0"/>
          <w:cols w:space="708"/>
          <w:docGrid w:linePitch="360"/>
        </w:sectPr>
      </w:pPr>
    </w:p>
    <w:p w:rsidR="00230DE0" w:rsidRPr="003A2BA2" w:rsidRDefault="00230DE0" w:rsidP="00230DE0">
      <w:pPr>
        <w:widowControl w:val="0"/>
        <w:overflowPunct w:val="0"/>
        <w:autoSpaceDE w:val="0"/>
        <w:autoSpaceDN w:val="0"/>
        <w:adjustRightInd w:val="0"/>
        <w:spacing w:after="0" w:line="360" w:lineRule="auto"/>
        <w:ind w:firstLine="709"/>
        <w:jc w:val="right"/>
        <w:textAlignment w:val="baseline"/>
        <w:rPr>
          <w:rFonts w:ascii="Times New Roman" w:eastAsia="Times New Roman" w:hAnsi="Times New Roman" w:cs="Times New Roman"/>
          <w:sz w:val="24"/>
          <w:szCs w:val="24"/>
          <w:lang w:eastAsia="ru-RU"/>
        </w:rPr>
      </w:pPr>
      <w:r w:rsidRPr="003A2BA2">
        <w:rPr>
          <w:rFonts w:ascii="Times New Roman" w:eastAsia="Times New Roman" w:hAnsi="Times New Roman" w:cs="Times New Roman"/>
          <w:sz w:val="24"/>
          <w:szCs w:val="24"/>
          <w:lang w:eastAsia="ru-RU"/>
        </w:rPr>
        <w:lastRenderedPageBreak/>
        <w:t xml:space="preserve">Таблица </w:t>
      </w:r>
      <w:r w:rsidR="003D0B65" w:rsidRPr="003A2BA2">
        <w:rPr>
          <w:rFonts w:ascii="Times New Roman" w:eastAsia="Times New Roman" w:hAnsi="Times New Roman" w:cs="Times New Roman"/>
          <w:sz w:val="24"/>
          <w:szCs w:val="24"/>
          <w:lang w:eastAsia="ru-RU"/>
        </w:rPr>
        <w:t>4</w:t>
      </w:r>
      <w:r w:rsidRPr="003A2BA2">
        <w:rPr>
          <w:rFonts w:ascii="Times New Roman" w:eastAsia="Times New Roman" w:hAnsi="Times New Roman" w:cs="Times New Roman"/>
          <w:sz w:val="24"/>
          <w:szCs w:val="24"/>
          <w:lang w:eastAsia="ru-RU"/>
        </w:rPr>
        <w:t> </w:t>
      </w:r>
    </w:p>
    <w:p w:rsidR="003A55E6" w:rsidRDefault="00230DE0" w:rsidP="003D0B65">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r w:rsidRPr="003A2BA2">
        <w:rPr>
          <w:rFonts w:ascii="Times New Roman" w:eastAsia="Times New Roman" w:hAnsi="Times New Roman" w:cs="Times New Roman"/>
          <w:b/>
          <w:sz w:val="24"/>
          <w:szCs w:val="24"/>
          <w:lang w:eastAsia="ru-RU"/>
        </w:rPr>
        <w:t>Информация о</w:t>
      </w:r>
      <w:r w:rsidR="00084636" w:rsidRPr="003A2BA2">
        <w:rPr>
          <w:rFonts w:ascii="Times New Roman" w:eastAsia="Times New Roman" w:hAnsi="Times New Roman" w:cs="Times New Roman"/>
          <w:b/>
          <w:sz w:val="24"/>
          <w:szCs w:val="24"/>
          <w:lang w:eastAsia="ru-RU"/>
        </w:rPr>
        <w:t xml:space="preserve"> планируемых </w:t>
      </w:r>
      <w:r w:rsidR="00561801" w:rsidRPr="003A2BA2">
        <w:rPr>
          <w:rFonts w:ascii="Times New Roman" w:eastAsia="Times New Roman" w:hAnsi="Times New Roman" w:cs="Times New Roman"/>
          <w:b/>
          <w:sz w:val="24"/>
          <w:szCs w:val="24"/>
          <w:lang w:eastAsia="ru-RU"/>
        </w:rPr>
        <w:t xml:space="preserve">в рамках ФАИП </w:t>
      </w:r>
      <w:r w:rsidR="00084636" w:rsidRPr="003A2BA2">
        <w:rPr>
          <w:rFonts w:ascii="Times New Roman" w:eastAsia="Times New Roman" w:hAnsi="Times New Roman" w:cs="Times New Roman"/>
          <w:b/>
          <w:sz w:val="24"/>
          <w:szCs w:val="24"/>
          <w:lang w:eastAsia="ru-RU"/>
        </w:rPr>
        <w:t>на 202</w:t>
      </w:r>
      <w:r w:rsidR="00EB4FD6" w:rsidRPr="003A2BA2">
        <w:rPr>
          <w:rFonts w:ascii="Times New Roman" w:eastAsia="Times New Roman" w:hAnsi="Times New Roman" w:cs="Times New Roman"/>
          <w:b/>
          <w:sz w:val="24"/>
          <w:szCs w:val="24"/>
          <w:lang w:eastAsia="ru-RU"/>
        </w:rPr>
        <w:t>1</w:t>
      </w:r>
      <w:r w:rsidR="00084636" w:rsidRPr="003A2BA2">
        <w:rPr>
          <w:rFonts w:ascii="Times New Roman" w:eastAsia="Times New Roman" w:hAnsi="Times New Roman" w:cs="Times New Roman"/>
          <w:b/>
          <w:sz w:val="24"/>
          <w:szCs w:val="24"/>
          <w:lang w:eastAsia="ru-RU"/>
        </w:rPr>
        <w:t xml:space="preserve"> – 202</w:t>
      </w:r>
      <w:r w:rsidR="00EB4FD6" w:rsidRPr="003A2BA2">
        <w:rPr>
          <w:rFonts w:ascii="Times New Roman" w:eastAsia="Times New Roman" w:hAnsi="Times New Roman" w:cs="Times New Roman"/>
          <w:b/>
          <w:sz w:val="24"/>
          <w:szCs w:val="24"/>
          <w:lang w:eastAsia="ru-RU"/>
        </w:rPr>
        <w:t>3</w:t>
      </w:r>
      <w:r w:rsidR="00084636" w:rsidRPr="003A2BA2">
        <w:rPr>
          <w:rFonts w:ascii="Times New Roman" w:eastAsia="Times New Roman" w:hAnsi="Times New Roman" w:cs="Times New Roman"/>
          <w:b/>
          <w:sz w:val="24"/>
          <w:szCs w:val="24"/>
          <w:lang w:eastAsia="ru-RU"/>
        </w:rPr>
        <w:t xml:space="preserve"> годы </w:t>
      </w:r>
      <w:r w:rsidR="003A55E6">
        <w:rPr>
          <w:rFonts w:ascii="Times New Roman" w:eastAsia="Times New Roman" w:hAnsi="Times New Roman" w:cs="Times New Roman"/>
          <w:b/>
          <w:sz w:val="24"/>
          <w:szCs w:val="24"/>
          <w:lang w:eastAsia="ru-RU"/>
        </w:rPr>
        <w:br/>
      </w:r>
      <w:r w:rsidR="00561801" w:rsidRPr="003A2BA2">
        <w:rPr>
          <w:rFonts w:ascii="Times New Roman" w:eastAsia="Times New Roman" w:hAnsi="Times New Roman" w:cs="Times New Roman"/>
          <w:b/>
          <w:sz w:val="24"/>
          <w:szCs w:val="24"/>
          <w:lang w:eastAsia="ru-RU"/>
        </w:rPr>
        <w:t xml:space="preserve">объемах бюджетных ассигнованиях по позициям </w:t>
      </w:r>
    </w:p>
    <w:p w:rsidR="00561801" w:rsidRPr="003A2BA2" w:rsidRDefault="00561801" w:rsidP="003D0B65">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r w:rsidRPr="003A2BA2">
        <w:rPr>
          <w:rFonts w:ascii="Times New Roman" w:eastAsia="Times New Roman" w:hAnsi="Times New Roman" w:cs="Times New Roman"/>
          <w:b/>
          <w:sz w:val="24"/>
          <w:szCs w:val="24"/>
          <w:lang w:eastAsia="ru-RU"/>
        </w:rPr>
        <w:t>«Инвестиционный проект, требующий принятия нормативного правового акта (акта)»</w:t>
      </w:r>
    </w:p>
    <w:p w:rsidR="00561801" w:rsidRPr="003A2BA2" w:rsidRDefault="00561801" w:rsidP="003D0B65">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p>
    <w:p w:rsidR="00EB4FD6" w:rsidRPr="003A2BA2" w:rsidRDefault="003A55E6" w:rsidP="00EB4FD6">
      <w:pPr>
        <w:widowControl w:val="0"/>
        <w:overflowPunct w:val="0"/>
        <w:autoSpaceDE w:val="0"/>
        <w:autoSpaceDN w:val="0"/>
        <w:adjustRightInd w:val="0"/>
        <w:spacing w:after="0" w:line="240" w:lineRule="auto"/>
        <w:contextualSpacing/>
        <w:jc w:val="right"/>
        <w:textAlignment w:val="baseline"/>
        <w:rPr>
          <w:rFonts w:ascii="Times New Roman" w:hAnsi="Times New Roman" w:cs="Times New Roman"/>
          <w:sz w:val="24"/>
          <w:szCs w:val="24"/>
        </w:rPr>
      </w:pPr>
      <w:r>
        <w:rPr>
          <w:rFonts w:ascii="Times New Roman" w:hAnsi="Times New Roman" w:cs="Times New Roman"/>
          <w:sz w:val="24"/>
          <w:szCs w:val="24"/>
        </w:rPr>
        <w:t>(</w:t>
      </w:r>
      <w:r w:rsidR="00BE5764" w:rsidRPr="003A2BA2">
        <w:rPr>
          <w:rFonts w:ascii="Times New Roman" w:hAnsi="Times New Roman" w:cs="Times New Roman"/>
          <w:sz w:val="24"/>
          <w:szCs w:val="24"/>
        </w:rPr>
        <w:t>млн</w:t>
      </w:r>
      <w:r w:rsidR="00EB4FD6" w:rsidRPr="003A2BA2">
        <w:rPr>
          <w:rFonts w:ascii="Times New Roman" w:hAnsi="Times New Roman" w:cs="Times New Roman"/>
          <w:sz w:val="24"/>
          <w:szCs w:val="24"/>
        </w:rPr>
        <w:t>. рублей</w:t>
      </w:r>
      <w:r>
        <w:rPr>
          <w:rFonts w:ascii="Times New Roman" w:hAnsi="Times New Roman" w:cs="Times New Roman"/>
          <w:sz w:val="24"/>
          <w:szCs w:val="24"/>
        </w:rPr>
        <w:t>)</w:t>
      </w:r>
      <w:r w:rsidR="00EB4FD6" w:rsidRPr="003A2BA2">
        <w:rPr>
          <w:rFonts w:ascii="Times New Roman" w:hAnsi="Times New Roman" w:cs="Times New Roman"/>
          <w:sz w:val="24"/>
          <w:szCs w:val="24"/>
        </w:rPr>
        <w:t xml:space="preserve">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843"/>
        <w:gridCol w:w="1984"/>
        <w:gridCol w:w="1984"/>
      </w:tblGrid>
      <w:tr w:rsidR="00EB4FD6" w:rsidRPr="003A55E6" w:rsidTr="00BA01DE">
        <w:trPr>
          <w:trHeight w:val="20"/>
        </w:trPr>
        <w:tc>
          <w:tcPr>
            <w:tcW w:w="3686" w:type="dxa"/>
            <w:shd w:val="clear" w:color="auto" w:fill="auto"/>
            <w:noWrap/>
          </w:tcPr>
          <w:p w:rsidR="00EB4FD6" w:rsidRPr="003A55E6" w:rsidRDefault="00EB4FD6" w:rsidP="00AF07C0">
            <w:pPr>
              <w:widowControl w:val="0"/>
              <w:spacing w:line="240" w:lineRule="auto"/>
              <w:contextualSpacing/>
              <w:jc w:val="right"/>
              <w:rPr>
                <w:rFonts w:ascii="Times New Roman" w:eastAsia="Times New Roman" w:hAnsi="Times New Roman" w:cs="Times New Roman"/>
                <w:b/>
                <w:bCs/>
              </w:rPr>
            </w:pPr>
          </w:p>
        </w:tc>
        <w:tc>
          <w:tcPr>
            <w:tcW w:w="1843" w:type="dxa"/>
            <w:shd w:val="clear" w:color="auto" w:fill="auto"/>
            <w:noWrap/>
          </w:tcPr>
          <w:p w:rsidR="00EB4FD6" w:rsidRPr="003A55E6" w:rsidRDefault="00EB4FD6" w:rsidP="00AF07C0">
            <w:pPr>
              <w:widowControl w:val="0"/>
              <w:spacing w:line="240" w:lineRule="auto"/>
              <w:contextualSpacing/>
              <w:jc w:val="center"/>
              <w:rPr>
                <w:rFonts w:ascii="Times New Roman" w:eastAsia="Times New Roman" w:hAnsi="Times New Roman" w:cs="Times New Roman"/>
                <w:b/>
                <w:bCs/>
              </w:rPr>
            </w:pPr>
            <w:r w:rsidRPr="003A55E6">
              <w:rPr>
                <w:rFonts w:ascii="Times New Roman" w:eastAsia="Times New Roman" w:hAnsi="Times New Roman" w:cs="Times New Roman"/>
                <w:b/>
                <w:bCs/>
              </w:rPr>
              <w:t>2021 год</w:t>
            </w:r>
          </w:p>
        </w:tc>
        <w:tc>
          <w:tcPr>
            <w:tcW w:w="1984" w:type="dxa"/>
            <w:shd w:val="clear" w:color="auto" w:fill="auto"/>
            <w:noWrap/>
          </w:tcPr>
          <w:p w:rsidR="00EB4FD6" w:rsidRPr="003A55E6" w:rsidRDefault="00EB4FD6" w:rsidP="00AF07C0">
            <w:pPr>
              <w:widowControl w:val="0"/>
              <w:spacing w:line="240" w:lineRule="auto"/>
              <w:contextualSpacing/>
              <w:jc w:val="center"/>
              <w:rPr>
                <w:rFonts w:ascii="Times New Roman" w:eastAsia="Times New Roman" w:hAnsi="Times New Roman" w:cs="Times New Roman"/>
                <w:b/>
                <w:bCs/>
              </w:rPr>
            </w:pPr>
            <w:r w:rsidRPr="003A55E6">
              <w:rPr>
                <w:rFonts w:ascii="Times New Roman" w:eastAsia="Times New Roman" w:hAnsi="Times New Roman" w:cs="Times New Roman"/>
                <w:b/>
                <w:bCs/>
              </w:rPr>
              <w:t>2022 год</w:t>
            </w:r>
          </w:p>
        </w:tc>
        <w:tc>
          <w:tcPr>
            <w:tcW w:w="1984" w:type="dxa"/>
            <w:shd w:val="clear" w:color="auto" w:fill="auto"/>
            <w:noWrap/>
          </w:tcPr>
          <w:p w:rsidR="00EB4FD6" w:rsidRPr="003A55E6" w:rsidRDefault="00EB4FD6" w:rsidP="00AF07C0">
            <w:pPr>
              <w:widowControl w:val="0"/>
              <w:spacing w:line="240" w:lineRule="auto"/>
              <w:contextualSpacing/>
              <w:jc w:val="center"/>
              <w:rPr>
                <w:rFonts w:ascii="Times New Roman" w:eastAsia="Times New Roman" w:hAnsi="Times New Roman" w:cs="Times New Roman"/>
                <w:b/>
                <w:bCs/>
              </w:rPr>
            </w:pPr>
            <w:r w:rsidRPr="003A55E6">
              <w:rPr>
                <w:rFonts w:ascii="Times New Roman" w:eastAsia="Times New Roman" w:hAnsi="Times New Roman" w:cs="Times New Roman"/>
                <w:b/>
                <w:bCs/>
              </w:rPr>
              <w:t>2023 год</w:t>
            </w:r>
          </w:p>
        </w:tc>
      </w:tr>
      <w:tr w:rsidR="00EB4FD6" w:rsidRPr="003A55E6" w:rsidTr="00BA01DE">
        <w:trPr>
          <w:trHeight w:val="20"/>
        </w:trPr>
        <w:tc>
          <w:tcPr>
            <w:tcW w:w="3686" w:type="dxa"/>
            <w:shd w:val="clear" w:color="auto" w:fill="auto"/>
            <w:noWrap/>
            <w:hideMark/>
          </w:tcPr>
          <w:p w:rsidR="00EB4FD6" w:rsidRPr="003A55E6" w:rsidRDefault="00EB4FD6" w:rsidP="00AF07C0">
            <w:pPr>
              <w:widowControl w:val="0"/>
              <w:spacing w:line="240" w:lineRule="auto"/>
              <w:contextualSpacing/>
              <w:rPr>
                <w:rFonts w:ascii="Times New Roman" w:eastAsia="Times New Roman" w:hAnsi="Times New Roman" w:cs="Times New Roman"/>
                <w:b/>
                <w:bCs/>
              </w:rPr>
            </w:pPr>
            <w:r w:rsidRPr="003A55E6">
              <w:rPr>
                <w:rFonts w:ascii="Times New Roman" w:eastAsia="Times New Roman" w:hAnsi="Times New Roman" w:cs="Times New Roman"/>
                <w:b/>
                <w:bCs/>
              </w:rPr>
              <w:t>Всего</w:t>
            </w:r>
          </w:p>
        </w:tc>
        <w:tc>
          <w:tcPr>
            <w:tcW w:w="1843"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
                <w:bCs/>
              </w:rPr>
            </w:pPr>
            <w:r w:rsidRPr="003A55E6">
              <w:rPr>
                <w:rFonts w:ascii="Times New Roman" w:eastAsia="Times New Roman" w:hAnsi="Times New Roman" w:cs="Times New Roman"/>
                <w:b/>
                <w:bCs/>
              </w:rPr>
              <w:t xml:space="preserve"> 28</w:t>
            </w:r>
            <w:r w:rsidR="00BE5764" w:rsidRPr="003A55E6">
              <w:rPr>
                <w:rFonts w:ascii="Times New Roman" w:eastAsia="Times New Roman" w:hAnsi="Times New Roman" w:cs="Times New Roman"/>
                <w:b/>
                <w:bCs/>
              </w:rPr>
              <w:t> </w:t>
            </w:r>
            <w:r w:rsidRPr="003A55E6">
              <w:rPr>
                <w:rFonts w:ascii="Times New Roman" w:eastAsia="Times New Roman" w:hAnsi="Times New Roman" w:cs="Times New Roman"/>
                <w:b/>
                <w:bCs/>
              </w:rPr>
              <w:t>639</w:t>
            </w:r>
            <w:r w:rsidR="00BE5764" w:rsidRPr="003A55E6">
              <w:rPr>
                <w:rFonts w:ascii="Times New Roman" w:eastAsia="Times New Roman" w:hAnsi="Times New Roman" w:cs="Times New Roman"/>
                <w:b/>
                <w:bCs/>
              </w:rPr>
              <w:t>,5</w:t>
            </w:r>
          </w:p>
        </w:tc>
        <w:tc>
          <w:tcPr>
            <w:tcW w:w="1984"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
                <w:bCs/>
              </w:rPr>
            </w:pPr>
            <w:r w:rsidRPr="003A55E6">
              <w:rPr>
                <w:rFonts w:ascii="Times New Roman" w:eastAsia="Times New Roman" w:hAnsi="Times New Roman" w:cs="Times New Roman"/>
                <w:b/>
                <w:bCs/>
              </w:rPr>
              <w:t xml:space="preserve"> 34</w:t>
            </w:r>
            <w:r w:rsidR="00BE5764" w:rsidRPr="003A55E6">
              <w:rPr>
                <w:rFonts w:ascii="Times New Roman" w:eastAsia="Times New Roman" w:hAnsi="Times New Roman" w:cs="Times New Roman"/>
                <w:b/>
                <w:bCs/>
              </w:rPr>
              <w:t> </w:t>
            </w:r>
            <w:r w:rsidRPr="003A55E6">
              <w:rPr>
                <w:rFonts w:ascii="Times New Roman" w:eastAsia="Times New Roman" w:hAnsi="Times New Roman" w:cs="Times New Roman"/>
                <w:b/>
                <w:bCs/>
              </w:rPr>
              <w:t>023</w:t>
            </w:r>
            <w:r w:rsidR="00BE5764" w:rsidRPr="003A55E6">
              <w:rPr>
                <w:rFonts w:ascii="Times New Roman" w:eastAsia="Times New Roman" w:hAnsi="Times New Roman" w:cs="Times New Roman"/>
                <w:b/>
                <w:bCs/>
              </w:rPr>
              <w:t>,3</w:t>
            </w:r>
          </w:p>
        </w:tc>
        <w:tc>
          <w:tcPr>
            <w:tcW w:w="1984"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
                <w:bCs/>
              </w:rPr>
            </w:pPr>
            <w:r w:rsidRPr="003A55E6">
              <w:rPr>
                <w:rFonts w:ascii="Times New Roman" w:eastAsia="Times New Roman" w:hAnsi="Times New Roman" w:cs="Times New Roman"/>
                <w:b/>
                <w:bCs/>
              </w:rPr>
              <w:t xml:space="preserve"> 44</w:t>
            </w:r>
            <w:r w:rsidR="00BE5764" w:rsidRPr="003A55E6">
              <w:rPr>
                <w:rFonts w:ascii="Times New Roman" w:eastAsia="Times New Roman" w:hAnsi="Times New Roman" w:cs="Times New Roman"/>
                <w:b/>
                <w:bCs/>
              </w:rPr>
              <w:t> </w:t>
            </w:r>
            <w:r w:rsidRPr="003A55E6">
              <w:rPr>
                <w:rFonts w:ascii="Times New Roman" w:eastAsia="Times New Roman" w:hAnsi="Times New Roman" w:cs="Times New Roman"/>
                <w:b/>
                <w:bCs/>
              </w:rPr>
              <w:t>862</w:t>
            </w:r>
            <w:r w:rsidR="00BE5764" w:rsidRPr="003A55E6">
              <w:rPr>
                <w:rFonts w:ascii="Times New Roman" w:eastAsia="Times New Roman" w:hAnsi="Times New Roman" w:cs="Times New Roman"/>
                <w:b/>
                <w:bCs/>
              </w:rPr>
              <w:t>,3</w:t>
            </w:r>
            <w:r w:rsidRPr="003A55E6">
              <w:rPr>
                <w:rFonts w:ascii="Times New Roman" w:eastAsia="Times New Roman" w:hAnsi="Times New Roman" w:cs="Times New Roman"/>
                <w:b/>
                <w:bCs/>
              </w:rPr>
              <w:t xml:space="preserve"> </w:t>
            </w:r>
          </w:p>
        </w:tc>
      </w:tr>
      <w:tr w:rsidR="00EB4FD6" w:rsidRPr="003A55E6" w:rsidTr="00BA01DE">
        <w:trPr>
          <w:trHeight w:val="20"/>
        </w:trPr>
        <w:tc>
          <w:tcPr>
            <w:tcW w:w="3686" w:type="dxa"/>
            <w:shd w:val="clear" w:color="auto" w:fill="auto"/>
            <w:noWrap/>
          </w:tcPr>
          <w:p w:rsidR="00EB4FD6" w:rsidRPr="003A55E6" w:rsidRDefault="00EB4FD6" w:rsidP="00AF07C0">
            <w:pPr>
              <w:widowControl w:val="0"/>
              <w:spacing w:line="240" w:lineRule="auto"/>
              <w:contextualSpacing/>
              <w:jc w:val="center"/>
              <w:rPr>
                <w:rFonts w:ascii="Times New Roman" w:eastAsia="Times New Roman" w:hAnsi="Times New Roman" w:cs="Times New Roman"/>
                <w:bCs/>
              </w:rPr>
            </w:pPr>
            <w:r w:rsidRPr="003A55E6">
              <w:rPr>
                <w:rFonts w:ascii="Times New Roman" w:eastAsia="Times New Roman" w:hAnsi="Times New Roman" w:cs="Times New Roman"/>
                <w:bCs/>
              </w:rPr>
              <w:t>в том числе:</w:t>
            </w:r>
          </w:p>
        </w:tc>
        <w:tc>
          <w:tcPr>
            <w:tcW w:w="1843" w:type="dxa"/>
            <w:shd w:val="clear" w:color="auto" w:fill="auto"/>
            <w:noWrap/>
          </w:tcPr>
          <w:p w:rsidR="00EB4FD6" w:rsidRPr="003A55E6" w:rsidRDefault="00EB4FD6" w:rsidP="00AF07C0">
            <w:pPr>
              <w:widowControl w:val="0"/>
              <w:spacing w:line="240" w:lineRule="auto"/>
              <w:contextualSpacing/>
              <w:jc w:val="right"/>
              <w:rPr>
                <w:rFonts w:ascii="Times New Roman" w:eastAsia="Times New Roman" w:hAnsi="Times New Roman" w:cs="Times New Roman"/>
                <w:bCs/>
              </w:rPr>
            </w:pPr>
          </w:p>
        </w:tc>
        <w:tc>
          <w:tcPr>
            <w:tcW w:w="1984" w:type="dxa"/>
            <w:shd w:val="clear" w:color="auto" w:fill="auto"/>
            <w:noWrap/>
          </w:tcPr>
          <w:p w:rsidR="00EB4FD6" w:rsidRPr="003A55E6" w:rsidRDefault="00EB4FD6" w:rsidP="00AF07C0">
            <w:pPr>
              <w:widowControl w:val="0"/>
              <w:spacing w:line="240" w:lineRule="auto"/>
              <w:contextualSpacing/>
              <w:jc w:val="right"/>
              <w:rPr>
                <w:rFonts w:ascii="Times New Roman" w:eastAsia="Times New Roman" w:hAnsi="Times New Roman" w:cs="Times New Roman"/>
                <w:bCs/>
              </w:rPr>
            </w:pPr>
          </w:p>
        </w:tc>
        <w:tc>
          <w:tcPr>
            <w:tcW w:w="1984" w:type="dxa"/>
            <w:shd w:val="clear" w:color="auto" w:fill="auto"/>
            <w:noWrap/>
          </w:tcPr>
          <w:p w:rsidR="00EB4FD6" w:rsidRPr="003A55E6" w:rsidRDefault="00EB4FD6" w:rsidP="00AF07C0">
            <w:pPr>
              <w:widowControl w:val="0"/>
              <w:spacing w:line="240" w:lineRule="auto"/>
              <w:contextualSpacing/>
              <w:jc w:val="right"/>
              <w:rPr>
                <w:rFonts w:ascii="Times New Roman" w:eastAsia="Times New Roman" w:hAnsi="Times New Roman" w:cs="Times New Roman"/>
                <w:bCs/>
              </w:rPr>
            </w:pPr>
          </w:p>
        </w:tc>
      </w:tr>
      <w:tr w:rsidR="00EB4FD6" w:rsidRPr="003A55E6" w:rsidTr="00BA01DE">
        <w:trPr>
          <w:trHeight w:val="20"/>
        </w:trPr>
        <w:tc>
          <w:tcPr>
            <w:tcW w:w="3686" w:type="dxa"/>
            <w:shd w:val="clear" w:color="auto" w:fill="auto"/>
            <w:noWrap/>
            <w:hideMark/>
          </w:tcPr>
          <w:p w:rsidR="00EB4FD6" w:rsidRPr="003A55E6" w:rsidRDefault="00EB4FD6" w:rsidP="00AF07C0">
            <w:pPr>
              <w:widowControl w:val="0"/>
              <w:spacing w:line="240" w:lineRule="auto"/>
              <w:contextualSpacing/>
              <w:rPr>
                <w:rFonts w:ascii="Times New Roman" w:eastAsia="Times New Roman" w:hAnsi="Times New Roman" w:cs="Times New Roman"/>
                <w:bCs/>
              </w:rPr>
            </w:pPr>
            <w:r w:rsidRPr="003A55E6">
              <w:rPr>
                <w:rFonts w:ascii="Times New Roman" w:eastAsia="Times New Roman" w:hAnsi="Times New Roman" w:cs="Times New Roman"/>
                <w:bCs/>
              </w:rPr>
              <w:t>Минобрнауки России (075)</w:t>
            </w:r>
          </w:p>
        </w:tc>
        <w:tc>
          <w:tcPr>
            <w:tcW w:w="1843"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26</w:t>
            </w:r>
            <w:r w:rsidR="00BE5764" w:rsidRPr="003A55E6">
              <w:rPr>
                <w:rFonts w:ascii="Times New Roman" w:eastAsia="Times New Roman" w:hAnsi="Times New Roman" w:cs="Times New Roman"/>
                <w:bCs/>
              </w:rPr>
              <w:t> </w:t>
            </w:r>
            <w:r w:rsidRPr="003A55E6">
              <w:rPr>
                <w:rFonts w:ascii="Times New Roman" w:eastAsia="Times New Roman" w:hAnsi="Times New Roman" w:cs="Times New Roman"/>
                <w:bCs/>
              </w:rPr>
              <w:t>664</w:t>
            </w:r>
            <w:r w:rsidR="00BE5764" w:rsidRPr="003A55E6">
              <w:rPr>
                <w:rFonts w:ascii="Times New Roman" w:eastAsia="Times New Roman" w:hAnsi="Times New Roman" w:cs="Times New Roman"/>
                <w:bCs/>
              </w:rPr>
              <w:t>,2</w:t>
            </w:r>
            <w:r w:rsidRPr="003A55E6">
              <w:rPr>
                <w:rFonts w:ascii="Times New Roman" w:eastAsia="Times New Roman" w:hAnsi="Times New Roman" w:cs="Times New Roman"/>
                <w:bCs/>
              </w:rPr>
              <w:t xml:space="preserve">   </w:t>
            </w:r>
          </w:p>
        </w:tc>
        <w:tc>
          <w:tcPr>
            <w:tcW w:w="1984"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25</w:t>
            </w:r>
            <w:r w:rsidR="00BE5764" w:rsidRPr="003A55E6">
              <w:rPr>
                <w:rFonts w:ascii="Times New Roman" w:eastAsia="Times New Roman" w:hAnsi="Times New Roman" w:cs="Times New Roman"/>
                <w:bCs/>
              </w:rPr>
              <w:t> </w:t>
            </w:r>
            <w:r w:rsidRPr="003A55E6">
              <w:rPr>
                <w:rFonts w:ascii="Times New Roman" w:eastAsia="Times New Roman" w:hAnsi="Times New Roman" w:cs="Times New Roman"/>
                <w:bCs/>
              </w:rPr>
              <w:t>652</w:t>
            </w:r>
            <w:r w:rsidR="00BE5764" w:rsidRPr="003A55E6">
              <w:rPr>
                <w:rFonts w:ascii="Times New Roman" w:eastAsia="Times New Roman" w:hAnsi="Times New Roman" w:cs="Times New Roman"/>
                <w:bCs/>
              </w:rPr>
              <w:t>,8</w:t>
            </w:r>
          </w:p>
        </w:tc>
        <w:tc>
          <w:tcPr>
            <w:tcW w:w="1984"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29</w:t>
            </w:r>
            <w:r w:rsidR="00BE5764" w:rsidRPr="003A55E6">
              <w:rPr>
                <w:rFonts w:ascii="Times New Roman" w:eastAsia="Times New Roman" w:hAnsi="Times New Roman" w:cs="Times New Roman"/>
                <w:bCs/>
              </w:rPr>
              <w:t> </w:t>
            </w:r>
            <w:r w:rsidRPr="003A55E6">
              <w:rPr>
                <w:rFonts w:ascii="Times New Roman" w:eastAsia="Times New Roman" w:hAnsi="Times New Roman" w:cs="Times New Roman"/>
                <w:bCs/>
              </w:rPr>
              <w:t>148</w:t>
            </w:r>
            <w:r w:rsidR="00BE5764" w:rsidRPr="003A55E6">
              <w:rPr>
                <w:rFonts w:ascii="Times New Roman" w:eastAsia="Times New Roman" w:hAnsi="Times New Roman" w:cs="Times New Roman"/>
                <w:bCs/>
              </w:rPr>
              <w:t>,9</w:t>
            </w:r>
            <w:r w:rsidRPr="003A55E6">
              <w:rPr>
                <w:rFonts w:ascii="Times New Roman" w:eastAsia="Times New Roman" w:hAnsi="Times New Roman" w:cs="Times New Roman"/>
                <w:bCs/>
              </w:rPr>
              <w:t xml:space="preserve">   </w:t>
            </w:r>
          </w:p>
        </w:tc>
      </w:tr>
      <w:tr w:rsidR="00EB4FD6" w:rsidRPr="003A55E6" w:rsidTr="00BA01DE">
        <w:trPr>
          <w:trHeight w:val="20"/>
        </w:trPr>
        <w:tc>
          <w:tcPr>
            <w:tcW w:w="3686" w:type="dxa"/>
            <w:shd w:val="clear" w:color="auto" w:fill="auto"/>
            <w:noWrap/>
            <w:hideMark/>
          </w:tcPr>
          <w:p w:rsidR="00EB4FD6" w:rsidRPr="003A55E6" w:rsidRDefault="00EB4FD6" w:rsidP="00AF07C0">
            <w:pPr>
              <w:widowControl w:val="0"/>
              <w:spacing w:line="240" w:lineRule="auto"/>
              <w:contextualSpacing/>
              <w:rPr>
                <w:rFonts w:ascii="Times New Roman" w:eastAsia="Times New Roman" w:hAnsi="Times New Roman" w:cs="Times New Roman"/>
                <w:bCs/>
              </w:rPr>
            </w:pPr>
            <w:r w:rsidRPr="003A55E6">
              <w:rPr>
                <w:rFonts w:ascii="Times New Roman" w:eastAsia="Times New Roman" w:hAnsi="Times New Roman" w:cs="Times New Roman"/>
                <w:bCs/>
              </w:rPr>
              <w:t>Минкультуры России (054)</w:t>
            </w:r>
          </w:p>
        </w:tc>
        <w:tc>
          <w:tcPr>
            <w:tcW w:w="1843"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670</w:t>
            </w:r>
            <w:r w:rsidR="00BE5764" w:rsidRPr="003A55E6">
              <w:rPr>
                <w:rFonts w:ascii="Times New Roman" w:eastAsia="Times New Roman" w:hAnsi="Times New Roman" w:cs="Times New Roman"/>
                <w:bCs/>
              </w:rPr>
              <w:t>,4</w:t>
            </w:r>
            <w:r w:rsidRPr="003A55E6">
              <w:rPr>
                <w:rFonts w:ascii="Times New Roman" w:eastAsia="Times New Roman" w:hAnsi="Times New Roman" w:cs="Times New Roman"/>
                <w:bCs/>
              </w:rPr>
              <w:t xml:space="preserve">   </w:t>
            </w:r>
          </w:p>
        </w:tc>
        <w:tc>
          <w:tcPr>
            <w:tcW w:w="1984"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520</w:t>
            </w:r>
            <w:r w:rsidR="00BE5764" w:rsidRPr="003A55E6">
              <w:rPr>
                <w:rFonts w:ascii="Times New Roman" w:eastAsia="Times New Roman" w:hAnsi="Times New Roman" w:cs="Times New Roman"/>
                <w:bCs/>
              </w:rPr>
              <w:t>,4</w:t>
            </w:r>
          </w:p>
        </w:tc>
        <w:tc>
          <w:tcPr>
            <w:tcW w:w="1984" w:type="dxa"/>
            <w:shd w:val="clear" w:color="auto" w:fill="auto"/>
            <w:noWrap/>
            <w:hideMark/>
          </w:tcPr>
          <w:p w:rsidR="00EB4FD6" w:rsidRPr="003A55E6" w:rsidRDefault="00EB4FD6" w:rsidP="00AF07C0">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     </w:t>
            </w:r>
          </w:p>
        </w:tc>
      </w:tr>
      <w:tr w:rsidR="00EB4FD6" w:rsidRPr="003A55E6" w:rsidTr="00BA01DE">
        <w:trPr>
          <w:trHeight w:val="20"/>
        </w:trPr>
        <w:tc>
          <w:tcPr>
            <w:tcW w:w="3686" w:type="dxa"/>
            <w:shd w:val="clear" w:color="auto" w:fill="auto"/>
            <w:noWrap/>
            <w:hideMark/>
          </w:tcPr>
          <w:p w:rsidR="00EB4FD6" w:rsidRPr="003A55E6" w:rsidRDefault="00EB4FD6" w:rsidP="00AF07C0">
            <w:pPr>
              <w:widowControl w:val="0"/>
              <w:spacing w:line="240" w:lineRule="auto"/>
              <w:contextualSpacing/>
              <w:rPr>
                <w:rFonts w:ascii="Times New Roman" w:eastAsia="Times New Roman" w:hAnsi="Times New Roman" w:cs="Times New Roman"/>
                <w:bCs/>
              </w:rPr>
            </w:pPr>
            <w:r w:rsidRPr="003A55E6">
              <w:rPr>
                <w:rFonts w:ascii="Times New Roman" w:eastAsia="Times New Roman" w:hAnsi="Times New Roman" w:cs="Times New Roman"/>
                <w:bCs/>
              </w:rPr>
              <w:t>Минздрав России (056)</w:t>
            </w:r>
          </w:p>
        </w:tc>
        <w:tc>
          <w:tcPr>
            <w:tcW w:w="1843"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380,0   </w:t>
            </w:r>
          </w:p>
        </w:tc>
        <w:tc>
          <w:tcPr>
            <w:tcW w:w="1984"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6</w:t>
            </w:r>
            <w:r w:rsidR="00BE5764" w:rsidRPr="003A55E6">
              <w:rPr>
                <w:rFonts w:ascii="Times New Roman" w:eastAsia="Times New Roman" w:hAnsi="Times New Roman" w:cs="Times New Roman"/>
                <w:bCs/>
              </w:rPr>
              <w:t> </w:t>
            </w:r>
            <w:r w:rsidRPr="003A55E6">
              <w:rPr>
                <w:rFonts w:ascii="Times New Roman" w:eastAsia="Times New Roman" w:hAnsi="Times New Roman" w:cs="Times New Roman"/>
                <w:bCs/>
              </w:rPr>
              <w:t>310</w:t>
            </w:r>
            <w:r w:rsidR="00BE5764" w:rsidRPr="003A55E6">
              <w:rPr>
                <w:rFonts w:ascii="Times New Roman" w:eastAsia="Times New Roman" w:hAnsi="Times New Roman" w:cs="Times New Roman"/>
                <w:bCs/>
              </w:rPr>
              <w:t>,1</w:t>
            </w:r>
          </w:p>
        </w:tc>
        <w:tc>
          <w:tcPr>
            <w:tcW w:w="1984"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12</w:t>
            </w:r>
            <w:r w:rsidR="00BE5764" w:rsidRPr="003A55E6">
              <w:rPr>
                <w:rFonts w:ascii="Times New Roman" w:eastAsia="Times New Roman" w:hAnsi="Times New Roman" w:cs="Times New Roman"/>
                <w:bCs/>
              </w:rPr>
              <w:t> </w:t>
            </w:r>
            <w:r w:rsidRPr="003A55E6">
              <w:rPr>
                <w:rFonts w:ascii="Times New Roman" w:eastAsia="Times New Roman" w:hAnsi="Times New Roman" w:cs="Times New Roman"/>
                <w:bCs/>
              </w:rPr>
              <w:t>773</w:t>
            </w:r>
            <w:r w:rsidR="00BE5764" w:rsidRPr="003A55E6">
              <w:rPr>
                <w:rFonts w:ascii="Times New Roman" w:eastAsia="Times New Roman" w:hAnsi="Times New Roman" w:cs="Times New Roman"/>
                <w:bCs/>
              </w:rPr>
              <w:t>,4</w:t>
            </w:r>
          </w:p>
        </w:tc>
      </w:tr>
      <w:tr w:rsidR="00EB4FD6" w:rsidRPr="003A55E6" w:rsidTr="00BA01DE">
        <w:trPr>
          <w:trHeight w:val="20"/>
        </w:trPr>
        <w:tc>
          <w:tcPr>
            <w:tcW w:w="3686" w:type="dxa"/>
            <w:shd w:val="clear" w:color="auto" w:fill="auto"/>
            <w:noWrap/>
            <w:hideMark/>
          </w:tcPr>
          <w:p w:rsidR="00EB4FD6" w:rsidRPr="003A55E6" w:rsidRDefault="00EB4FD6" w:rsidP="00AF07C0">
            <w:pPr>
              <w:widowControl w:val="0"/>
              <w:spacing w:line="240" w:lineRule="auto"/>
              <w:contextualSpacing/>
              <w:rPr>
                <w:rFonts w:ascii="Times New Roman" w:eastAsia="Times New Roman" w:hAnsi="Times New Roman" w:cs="Times New Roman"/>
                <w:bCs/>
              </w:rPr>
            </w:pPr>
            <w:r w:rsidRPr="003A55E6">
              <w:rPr>
                <w:rFonts w:ascii="Times New Roman" w:eastAsia="Times New Roman" w:hAnsi="Times New Roman" w:cs="Times New Roman"/>
                <w:bCs/>
              </w:rPr>
              <w:t>МВД России (188)</w:t>
            </w:r>
          </w:p>
        </w:tc>
        <w:tc>
          <w:tcPr>
            <w:tcW w:w="1843"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300,0   </w:t>
            </w:r>
          </w:p>
        </w:tc>
        <w:tc>
          <w:tcPr>
            <w:tcW w:w="1984"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1 300,0   </w:t>
            </w:r>
          </w:p>
        </w:tc>
        <w:tc>
          <w:tcPr>
            <w:tcW w:w="1984"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2 700,0   </w:t>
            </w:r>
          </w:p>
        </w:tc>
      </w:tr>
      <w:tr w:rsidR="00EB4FD6" w:rsidRPr="003A55E6" w:rsidTr="00BA01DE">
        <w:trPr>
          <w:trHeight w:val="20"/>
        </w:trPr>
        <w:tc>
          <w:tcPr>
            <w:tcW w:w="3686" w:type="dxa"/>
            <w:shd w:val="clear" w:color="auto" w:fill="auto"/>
            <w:noWrap/>
            <w:hideMark/>
          </w:tcPr>
          <w:p w:rsidR="00EB4FD6" w:rsidRPr="003A55E6" w:rsidRDefault="00EB4FD6" w:rsidP="00AF07C0">
            <w:pPr>
              <w:widowControl w:val="0"/>
              <w:spacing w:line="240" w:lineRule="auto"/>
              <w:contextualSpacing/>
              <w:rPr>
                <w:rFonts w:ascii="Times New Roman" w:eastAsia="Times New Roman" w:hAnsi="Times New Roman" w:cs="Times New Roman"/>
                <w:bCs/>
              </w:rPr>
            </w:pPr>
            <w:r w:rsidRPr="003A55E6">
              <w:rPr>
                <w:rFonts w:ascii="Times New Roman" w:eastAsia="Times New Roman" w:hAnsi="Times New Roman" w:cs="Times New Roman"/>
                <w:bCs/>
              </w:rPr>
              <w:t>ФМБА России (388)</w:t>
            </w:r>
          </w:p>
        </w:tc>
        <w:tc>
          <w:tcPr>
            <w:tcW w:w="1843"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300,0   </w:t>
            </w:r>
          </w:p>
        </w:tc>
        <w:tc>
          <w:tcPr>
            <w:tcW w:w="1984" w:type="dxa"/>
            <w:shd w:val="clear" w:color="auto" w:fill="auto"/>
            <w:noWrap/>
            <w:hideMark/>
          </w:tcPr>
          <w:p w:rsidR="00EB4FD6" w:rsidRPr="003A55E6" w:rsidRDefault="00EB4FD6" w:rsidP="00AF07C0">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     </w:t>
            </w:r>
          </w:p>
        </w:tc>
        <w:tc>
          <w:tcPr>
            <w:tcW w:w="1984" w:type="dxa"/>
            <w:shd w:val="clear" w:color="auto" w:fill="auto"/>
            <w:noWrap/>
            <w:hideMark/>
          </w:tcPr>
          <w:p w:rsidR="00EB4FD6" w:rsidRPr="003A55E6" w:rsidRDefault="00EB4FD6" w:rsidP="00AF07C0">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     </w:t>
            </w:r>
          </w:p>
        </w:tc>
      </w:tr>
      <w:tr w:rsidR="00EB4FD6" w:rsidRPr="003A55E6" w:rsidTr="00BA01DE">
        <w:trPr>
          <w:trHeight w:val="20"/>
        </w:trPr>
        <w:tc>
          <w:tcPr>
            <w:tcW w:w="3686" w:type="dxa"/>
            <w:shd w:val="clear" w:color="auto" w:fill="auto"/>
            <w:noWrap/>
            <w:hideMark/>
          </w:tcPr>
          <w:p w:rsidR="00EB4FD6" w:rsidRPr="003A55E6" w:rsidRDefault="00EB4FD6" w:rsidP="00AF07C0">
            <w:pPr>
              <w:widowControl w:val="0"/>
              <w:spacing w:line="240" w:lineRule="auto"/>
              <w:contextualSpacing/>
              <w:rPr>
                <w:rFonts w:ascii="Times New Roman" w:eastAsia="Times New Roman" w:hAnsi="Times New Roman" w:cs="Times New Roman"/>
                <w:bCs/>
              </w:rPr>
            </w:pPr>
            <w:r w:rsidRPr="003A55E6">
              <w:rPr>
                <w:rFonts w:ascii="Times New Roman" w:eastAsia="Times New Roman" w:hAnsi="Times New Roman" w:cs="Times New Roman"/>
                <w:bCs/>
              </w:rPr>
              <w:t>ГК «Росатом» (725)</w:t>
            </w:r>
          </w:p>
        </w:tc>
        <w:tc>
          <w:tcPr>
            <w:tcW w:w="1843"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180,0   </w:t>
            </w:r>
          </w:p>
        </w:tc>
        <w:tc>
          <w:tcPr>
            <w:tcW w:w="1984"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240,0   </w:t>
            </w:r>
          </w:p>
        </w:tc>
        <w:tc>
          <w:tcPr>
            <w:tcW w:w="1984"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240,0   </w:t>
            </w:r>
          </w:p>
        </w:tc>
      </w:tr>
      <w:tr w:rsidR="00EB4FD6" w:rsidRPr="003A55E6" w:rsidTr="00BA01DE">
        <w:trPr>
          <w:trHeight w:val="20"/>
        </w:trPr>
        <w:tc>
          <w:tcPr>
            <w:tcW w:w="3686" w:type="dxa"/>
            <w:shd w:val="clear" w:color="auto" w:fill="auto"/>
            <w:noWrap/>
            <w:hideMark/>
          </w:tcPr>
          <w:p w:rsidR="00EB4FD6" w:rsidRPr="003A55E6" w:rsidRDefault="00EB4FD6" w:rsidP="00AF07C0">
            <w:pPr>
              <w:widowControl w:val="0"/>
              <w:spacing w:line="240" w:lineRule="auto"/>
              <w:contextualSpacing/>
              <w:rPr>
                <w:rFonts w:ascii="Times New Roman" w:eastAsia="Times New Roman" w:hAnsi="Times New Roman" w:cs="Times New Roman"/>
                <w:bCs/>
              </w:rPr>
            </w:pPr>
            <w:r w:rsidRPr="003A55E6">
              <w:rPr>
                <w:rFonts w:ascii="Times New Roman" w:eastAsia="Times New Roman" w:hAnsi="Times New Roman" w:cs="Times New Roman"/>
                <w:bCs/>
              </w:rPr>
              <w:t>Минтранс России (103)</w:t>
            </w:r>
          </w:p>
        </w:tc>
        <w:tc>
          <w:tcPr>
            <w:tcW w:w="1843"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93</w:t>
            </w:r>
            <w:r w:rsidR="00BE5764" w:rsidRPr="003A55E6">
              <w:rPr>
                <w:rFonts w:ascii="Times New Roman" w:eastAsia="Times New Roman" w:hAnsi="Times New Roman" w:cs="Times New Roman"/>
                <w:bCs/>
              </w:rPr>
              <w:t>,8</w:t>
            </w:r>
            <w:r w:rsidRPr="003A55E6">
              <w:rPr>
                <w:rFonts w:ascii="Times New Roman" w:eastAsia="Times New Roman" w:hAnsi="Times New Roman" w:cs="Times New Roman"/>
                <w:bCs/>
              </w:rPr>
              <w:t xml:space="preserve">   </w:t>
            </w:r>
          </w:p>
        </w:tc>
        <w:tc>
          <w:tcPr>
            <w:tcW w:w="1984" w:type="dxa"/>
            <w:shd w:val="clear" w:color="auto" w:fill="auto"/>
            <w:noWrap/>
            <w:hideMark/>
          </w:tcPr>
          <w:p w:rsidR="00EB4FD6" w:rsidRPr="003A55E6" w:rsidRDefault="00EB4FD6" w:rsidP="00AF07C0">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     </w:t>
            </w:r>
          </w:p>
        </w:tc>
        <w:tc>
          <w:tcPr>
            <w:tcW w:w="1984" w:type="dxa"/>
            <w:shd w:val="clear" w:color="auto" w:fill="auto"/>
            <w:noWrap/>
            <w:hideMark/>
          </w:tcPr>
          <w:p w:rsidR="00EB4FD6" w:rsidRPr="003A55E6" w:rsidRDefault="00EB4FD6" w:rsidP="00AF07C0">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     </w:t>
            </w:r>
          </w:p>
        </w:tc>
      </w:tr>
      <w:tr w:rsidR="00EB4FD6" w:rsidRPr="003A55E6" w:rsidTr="00BA01DE">
        <w:trPr>
          <w:trHeight w:val="20"/>
        </w:trPr>
        <w:tc>
          <w:tcPr>
            <w:tcW w:w="3686" w:type="dxa"/>
            <w:shd w:val="clear" w:color="auto" w:fill="auto"/>
            <w:noWrap/>
            <w:hideMark/>
          </w:tcPr>
          <w:p w:rsidR="00EB4FD6" w:rsidRPr="003A55E6" w:rsidRDefault="00EB4FD6" w:rsidP="00AF07C0">
            <w:pPr>
              <w:widowControl w:val="0"/>
              <w:spacing w:line="240" w:lineRule="auto"/>
              <w:contextualSpacing/>
              <w:rPr>
                <w:rFonts w:ascii="Times New Roman" w:eastAsia="Times New Roman" w:hAnsi="Times New Roman" w:cs="Times New Roman"/>
                <w:bCs/>
              </w:rPr>
            </w:pPr>
            <w:r w:rsidRPr="003A55E6">
              <w:rPr>
                <w:rFonts w:ascii="Times New Roman" w:eastAsia="Times New Roman" w:hAnsi="Times New Roman" w:cs="Times New Roman"/>
                <w:bCs/>
              </w:rPr>
              <w:t>Управление делами Президента Российской Федерации (303)</w:t>
            </w:r>
          </w:p>
        </w:tc>
        <w:tc>
          <w:tcPr>
            <w:tcW w:w="1843" w:type="dxa"/>
            <w:shd w:val="clear" w:color="auto" w:fill="auto"/>
            <w:noWrap/>
            <w:hideMark/>
          </w:tcPr>
          <w:p w:rsidR="00EB4FD6" w:rsidRPr="003A55E6" w:rsidRDefault="00EB4FD6" w:rsidP="00BE5764">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51</w:t>
            </w:r>
            <w:r w:rsidR="00BE5764" w:rsidRPr="003A55E6">
              <w:rPr>
                <w:rFonts w:ascii="Times New Roman" w:eastAsia="Times New Roman" w:hAnsi="Times New Roman" w:cs="Times New Roman"/>
                <w:bCs/>
              </w:rPr>
              <w:t>,2</w:t>
            </w:r>
            <w:r w:rsidRPr="003A55E6">
              <w:rPr>
                <w:rFonts w:ascii="Times New Roman" w:eastAsia="Times New Roman" w:hAnsi="Times New Roman" w:cs="Times New Roman"/>
                <w:bCs/>
              </w:rPr>
              <w:t xml:space="preserve">   </w:t>
            </w:r>
          </w:p>
        </w:tc>
        <w:tc>
          <w:tcPr>
            <w:tcW w:w="1984" w:type="dxa"/>
            <w:shd w:val="clear" w:color="auto" w:fill="auto"/>
            <w:noWrap/>
            <w:hideMark/>
          </w:tcPr>
          <w:p w:rsidR="00EB4FD6" w:rsidRPr="003A55E6" w:rsidRDefault="00EB4FD6" w:rsidP="00AF07C0">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     </w:t>
            </w:r>
          </w:p>
        </w:tc>
        <w:tc>
          <w:tcPr>
            <w:tcW w:w="1984" w:type="dxa"/>
            <w:shd w:val="clear" w:color="auto" w:fill="auto"/>
            <w:noWrap/>
            <w:hideMark/>
          </w:tcPr>
          <w:p w:rsidR="00EB4FD6" w:rsidRPr="003A55E6" w:rsidRDefault="00EB4FD6" w:rsidP="00AF07C0">
            <w:pPr>
              <w:widowControl w:val="0"/>
              <w:spacing w:line="240" w:lineRule="auto"/>
              <w:contextualSpacing/>
              <w:jc w:val="right"/>
              <w:rPr>
                <w:rFonts w:ascii="Times New Roman" w:eastAsia="Times New Roman" w:hAnsi="Times New Roman" w:cs="Times New Roman"/>
                <w:bCs/>
              </w:rPr>
            </w:pPr>
            <w:r w:rsidRPr="003A55E6">
              <w:rPr>
                <w:rFonts w:ascii="Times New Roman" w:eastAsia="Times New Roman" w:hAnsi="Times New Roman" w:cs="Times New Roman"/>
                <w:bCs/>
              </w:rPr>
              <w:t xml:space="preserve">  -     </w:t>
            </w:r>
          </w:p>
        </w:tc>
      </w:tr>
    </w:tbl>
    <w:p w:rsidR="00EB4FD6" w:rsidRDefault="00EB4FD6" w:rsidP="003D0B65">
      <w:pPr>
        <w:widowControl w:val="0"/>
        <w:overflowPunct w:val="0"/>
        <w:autoSpaceDE w:val="0"/>
        <w:autoSpaceDN w:val="0"/>
        <w:adjustRightInd w:val="0"/>
        <w:spacing w:after="0" w:line="240" w:lineRule="auto"/>
        <w:contextualSpacing/>
        <w:jc w:val="center"/>
        <w:textAlignment w:val="baseline"/>
        <w:rPr>
          <w:rFonts w:ascii="Times New Roman" w:hAnsi="Times New Roman" w:cs="Times New Roman"/>
          <w:b/>
          <w:sz w:val="24"/>
          <w:szCs w:val="24"/>
        </w:rPr>
      </w:pPr>
    </w:p>
    <w:p w:rsidR="00073A0E" w:rsidRPr="003A2BA2" w:rsidRDefault="00073A0E" w:rsidP="003D0B65">
      <w:pPr>
        <w:widowControl w:val="0"/>
        <w:overflowPunct w:val="0"/>
        <w:autoSpaceDE w:val="0"/>
        <w:autoSpaceDN w:val="0"/>
        <w:adjustRightInd w:val="0"/>
        <w:spacing w:after="0" w:line="240" w:lineRule="auto"/>
        <w:contextualSpacing/>
        <w:jc w:val="center"/>
        <w:textAlignment w:val="baseline"/>
        <w:rPr>
          <w:rFonts w:ascii="Times New Roman" w:hAnsi="Times New Roman" w:cs="Times New Roman"/>
          <w:b/>
          <w:sz w:val="24"/>
          <w:szCs w:val="24"/>
        </w:rPr>
      </w:pPr>
    </w:p>
    <w:p w:rsidR="00AC0E4C" w:rsidRPr="003A2BA2" w:rsidRDefault="00AC0E4C" w:rsidP="003D0B65">
      <w:pPr>
        <w:widowControl w:val="0"/>
        <w:overflowPunct w:val="0"/>
        <w:autoSpaceDE w:val="0"/>
        <w:autoSpaceDN w:val="0"/>
        <w:adjustRightInd w:val="0"/>
        <w:spacing w:after="0" w:line="240" w:lineRule="auto"/>
        <w:contextualSpacing/>
        <w:jc w:val="center"/>
        <w:textAlignment w:val="baseline"/>
        <w:rPr>
          <w:rFonts w:ascii="Times New Roman" w:hAnsi="Times New Roman" w:cs="Times New Roman"/>
          <w:b/>
          <w:sz w:val="24"/>
          <w:szCs w:val="24"/>
        </w:rPr>
        <w:sectPr w:rsidR="00AC0E4C" w:rsidRPr="003A2BA2" w:rsidSect="00F82804">
          <w:pgSz w:w="11906" w:h="16838"/>
          <w:pgMar w:top="1134" w:right="1133" w:bottom="1134" w:left="1134" w:header="709" w:footer="709" w:gutter="0"/>
          <w:cols w:space="708"/>
          <w:docGrid w:linePitch="360"/>
        </w:sectPr>
      </w:pPr>
    </w:p>
    <w:p w:rsidR="00AC0E4C" w:rsidRPr="003A2BA2" w:rsidRDefault="00AC0E4C" w:rsidP="00AC0E4C">
      <w:pPr>
        <w:widowControl w:val="0"/>
        <w:overflowPunct w:val="0"/>
        <w:autoSpaceDE w:val="0"/>
        <w:autoSpaceDN w:val="0"/>
        <w:adjustRightInd w:val="0"/>
        <w:spacing w:after="0" w:line="360" w:lineRule="auto"/>
        <w:ind w:firstLine="709"/>
        <w:jc w:val="right"/>
        <w:textAlignment w:val="baseline"/>
        <w:rPr>
          <w:rFonts w:ascii="Times New Roman" w:eastAsia="Times New Roman" w:hAnsi="Times New Roman" w:cs="Times New Roman"/>
          <w:sz w:val="24"/>
          <w:szCs w:val="24"/>
          <w:lang w:eastAsia="ru-RU"/>
        </w:rPr>
      </w:pPr>
      <w:r w:rsidRPr="003A2BA2">
        <w:rPr>
          <w:rFonts w:ascii="Times New Roman" w:eastAsia="Times New Roman" w:hAnsi="Times New Roman" w:cs="Times New Roman"/>
          <w:sz w:val="24"/>
          <w:szCs w:val="24"/>
          <w:lang w:eastAsia="ru-RU"/>
        </w:rPr>
        <w:lastRenderedPageBreak/>
        <w:t>Таблица 5 </w:t>
      </w:r>
    </w:p>
    <w:p w:rsidR="00AC0E4C" w:rsidRPr="003A2BA2" w:rsidRDefault="00AC0E4C" w:rsidP="00B73AD9">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p>
    <w:p w:rsidR="00B73AD9" w:rsidRPr="00987AEE" w:rsidRDefault="00B73AD9" w:rsidP="00B73AD9">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r w:rsidRPr="00987AEE">
        <w:rPr>
          <w:rFonts w:ascii="Times New Roman" w:eastAsia="Times New Roman" w:hAnsi="Times New Roman" w:cs="Times New Roman"/>
          <w:b/>
          <w:sz w:val="24"/>
          <w:szCs w:val="24"/>
          <w:lang w:eastAsia="ru-RU"/>
        </w:rPr>
        <w:t xml:space="preserve">Информация о планируемых на 2021 – 2023 годы в ФАИП объектах, по которым отсутствует нормативный правовой акт </w:t>
      </w:r>
      <w:r w:rsidR="00987AEE">
        <w:rPr>
          <w:rFonts w:ascii="Times New Roman" w:eastAsia="Times New Roman" w:hAnsi="Times New Roman" w:cs="Times New Roman"/>
          <w:b/>
          <w:sz w:val="24"/>
          <w:szCs w:val="24"/>
          <w:lang w:eastAsia="ru-RU"/>
        </w:rPr>
        <w:t>(</w:t>
      </w:r>
      <w:r w:rsidR="00987AEE" w:rsidRPr="00987AEE">
        <w:rPr>
          <w:rFonts w:ascii="Times New Roman" w:eastAsia="Times New Roman" w:hAnsi="Times New Roman" w:cs="Times New Roman"/>
          <w:b/>
          <w:sz w:val="24"/>
          <w:szCs w:val="24"/>
          <w:lang w:eastAsia="ru-RU"/>
        </w:rPr>
        <w:t>согласованный в установленном порядке проект</w:t>
      </w:r>
      <w:r w:rsidR="00987AEE">
        <w:rPr>
          <w:rFonts w:ascii="Times New Roman" w:eastAsia="Times New Roman" w:hAnsi="Times New Roman" w:cs="Times New Roman"/>
          <w:b/>
          <w:sz w:val="24"/>
          <w:szCs w:val="24"/>
          <w:lang w:eastAsia="ru-RU"/>
        </w:rPr>
        <w:t>)</w:t>
      </w:r>
      <w:r w:rsidRPr="00987AEE">
        <w:rPr>
          <w:rFonts w:ascii="Times New Roman" w:eastAsia="Times New Roman" w:hAnsi="Times New Roman" w:cs="Times New Roman"/>
          <w:b/>
          <w:sz w:val="24"/>
          <w:szCs w:val="24"/>
          <w:lang w:eastAsia="ru-RU"/>
        </w:rPr>
        <w:t xml:space="preserve"> об осуществлении капитальных вложений в объекты капитального строительства</w:t>
      </w:r>
      <w:r w:rsidR="00A81B20" w:rsidRPr="00987AEE">
        <w:rPr>
          <w:rFonts w:ascii="Times New Roman" w:eastAsia="Times New Roman" w:hAnsi="Times New Roman" w:cs="Times New Roman"/>
          <w:b/>
          <w:sz w:val="24"/>
          <w:szCs w:val="24"/>
          <w:lang w:eastAsia="ru-RU"/>
        </w:rPr>
        <w:t xml:space="preserve">, </w:t>
      </w:r>
      <w:r w:rsidR="00C9749E" w:rsidRPr="00987AEE">
        <w:rPr>
          <w:rFonts w:ascii="Times New Roman" w:hAnsi="Times New Roman"/>
          <w:b/>
          <w:sz w:val="24"/>
          <w:szCs w:val="24"/>
        </w:rPr>
        <w:t>правоустанавливающи</w:t>
      </w:r>
      <w:r w:rsidR="0022427A" w:rsidRPr="00987AEE">
        <w:rPr>
          <w:rFonts w:ascii="Times New Roman" w:hAnsi="Times New Roman"/>
          <w:b/>
          <w:sz w:val="24"/>
          <w:szCs w:val="24"/>
        </w:rPr>
        <w:t>й</w:t>
      </w:r>
      <w:r w:rsidR="00C9749E" w:rsidRPr="00987AEE">
        <w:rPr>
          <w:rFonts w:ascii="Times New Roman" w:hAnsi="Times New Roman"/>
          <w:b/>
          <w:sz w:val="24"/>
          <w:szCs w:val="24"/>
        </w:rPr>
        <w:t xml:space="preserve"> документ на земельны</w:t>
      </w:r>
      <w:r w:rsidR="0022427A" w:rsidRPr="00987AEE">
        <w:rPr>
          <w:rFonts w:ascii="Times New Roman" w:hAnsi="Times New Roman"/>
          <w:b/>
          <w:sz w:val="24"/>
          <w:szCs w:val="24"/>
        </w:rPr>
        <w:t>й</w:t>
      </w:r>
      <w:r w:rsidR="00C9749E" w:rsidRPr="00987AEE">
        <w:rPr>
          <w:rFonts w:ascii="Times New Roman" w:hAnsi="Times New Roman"/>
          <w:b/>
          <w:sz w:val="24"/>
          <w:szCs w:val="24"/>
        </w:rPr>
        <w:t xml:space="preserve"> участ</w:t>
      </w:r>
      <w:r w:rsidR="0022427A" w:rsidRPr="00987AEE">
        <w:rPr>
          <w:rFonts w:ascii="Times New Roman" w:hAnsi="Times New Roman"/>
          <w:b/>
          <w:sz w:val="24"/>
          <w:szCs w:val="24"/>
        </w:rPr>
        <w:t>ок</w:t>
      </w:r>
      <w:r w:rsidR="00C9749E" w:rsidRPr="00987AEE">
        <w:rPr>
          <w:rFonts w:ascii="Times New Roman" w:hAnsi="Times New Roman"/>
          <w:b/>
          <w:sz w:val="24"/>
          <w:szCs w:val="24"/>
        </w:rPr>
        <w:t xml:space="preserve"> под строительство</w:t>
      </w:r>
      <w:r w:rsidR="00C9749E" w:rsidRPr="00987AEE">
        <w:rPr>
          <w:rFonts w:ascii="Times New Roman" w:eastAsia="Times New Roman" w:hAnsi="Times New Roman" w:cs="Times New Roman"/>
          <w:b/>
          <w:sz w:val="24"/>
          <w:szCs w:val="24"/>
          <w:lang w:eastAsia="ru-RU"/>
        </w:rPr>
        <w:t xml:space="preserve"> </w:t>
      </w:r>
      <w:r w:rsidR="00DC4654" w:rsidRPr="00987AEE">
        <w:rPr>
          <w:rFonts w:ascii="Times New Roman" w:eastAsia="Times New Roman" w:hAnsi="Times New Roman" w:cs="Times New Roman"/>
          <w:b/>
          <w:sz w:val="24"/>
          <w:szCs w:val="24"/>
          <w:lang w:eastAsia="ru-RU"/>
        </w:rPr>
        <w:t>(</w:t>
      </w:r>
      <w:r w:rsidR="00A81B20" w:rsidRPr="00987AEE">
        <w:rPr>
          <w:rFonts w:ascii="Times New Roman" w:eastAsia="Times New Roman" w:hAnsi="Times New Roman" w:cs="Times New Roman"/>
          <w:b/>
          <w:sz w:val="24"/>
          <w:szCs w:val="24"/>
          <w:lang w:eastAsia="ru-RU"/>
        </w:rPr>
        <w:t>выборочно</w:t>
      </w:r>
      <w:r w:rsidR="00DC4654" w:rsidRPr="00987AEE">
        <w:rPr>
          <w:rFonts w:ascii="Times New Roman" w:eastAsia="Times New Roman" w:hAnsi="Times New Roman" w:cs="Times New Roman"/>
          <w:b/>
          <w:sz w:val="24"/>
          <w:szCs w:val="24"/>
          <w:lang w:eastAsia="ru-RU"/>
        </w:rPr>
        <w:t>)</w:t>
      </w:r>
    </w:p>
    <w:p w:rsidR="00EB4FD6" w:rsidRPr="003A2BA2" w:rsidRDefault="00EB4FD6" w:rsidP="003D0B65">
      <w:pPr>
        <w:widowControl w:val="0"/>
        <w:overflowPunct w:val="0"/>
        <w:autoSpaceDE w:val="0"/>
        <w:autoSpaceDN w:val="0"/>
        <w:adjustRightInd w:val="0"/>
        <w:spacing w:after="0" w:line="240" w:lineRule="auto"/>
        <w:contextualSpacing/>
        <w:jc w:val="center"/>
        <w:textAlignment w:val="baseline"/>
        <w:rPr>
          <w:rFonts w:ascii="Times New Roman" w:hAnsi="Times New Roman" w:cs="Times New Roman"/>
          <w:b/>
          <w:sz w:val="24"/>
          <w:szCs w:val="24"/>
        </w:rPr>
      </w:pPr>
    </w:p>
    <w:tbl>
      <w:tblPr>
        <w:tblStyle w:val="a3"/>
        <w:tblW w:w="9639" w:type="dxa"/>
        <w:tblInd w:w="108" w:type="dxa"/>
        <w:tblLayout w:type="fixed"/>
        <w:tblLook w:val="04A0" w:firstRow="1" w:lastRow="0" w:firstColumn="1" w:lastColumn="0" w:noHBand="0" w:noVBand="1"/>
      </w:tblPr>
      <w:tblGrid>
        <w:gridCol w:w="2552"/>
        <w:gridCol w:w="7087"/>
      </w:tblGrid>
      <w:tr w:rsidR="00230DE0" w:rsidRPr="0038013E" w:rsidTr="00EB4FD6">
        <w:trPr>
          <w:trHeight w:val="348"/>
          <w:tblHeader/>
        </w:trPr>
        <w:tc>
          <w:tcPr>
            <w:tcW w:w="2552" w:type="dxa"/>
            <w:vAlign w:val="center"/>
          </w:tcPr>
          <w:p w:rsidR="00230DE0" w:rsidRPr="0038013E" w:rsidRDefault="00230DE0" w:rsidP="00CC7E4E">
            <w:pPr>
              <w:widowControl w:val="0"/>
              <w:overflowPunct w:val="0"/>
              <w:autoSpaceDE w:val="0"/>
              <w:autoSpaceDN w:val="0"/>
              <w:adjustRightInd w:val="0"/>
              <w:contextualSpacing/>
              <w:jc w:val="center"/>
              <w:textAlignment w:val="baseline"/>
              <w:rPr>
                <w:b/>
                <w:sz w:val="22"/>
                <w:szCs w:val="22"/>
              </w:rPr>
            </w:pPr>
            <w:r w:rsidRPr="0038013E">
              <w:rPr>
                <w:b/>
                <w:sz w:val="22"/>
                <w:szCs w:val="22"/>
              </w:rPr>
              <w:t>Главный распорядитель бюджетных средств</w:t>
            </w:r>
          </w:p>
        </w:tc>
        <w:tc>
          <w:tcPr>
            <w:tcW w:w="7087" w:type="dxa"/>
            <w:vAlign w:val="center"/>
          </w:tcPr>
          <w:p w:rsidR="00230DE0" w:rsidRPr="0038013E" w:rsidRDefault="00230DE0" w:rsidP="00CC7E4E">
            <w:pPr>
              <w:widowControl w:val="0"/>
              <w:overflowPunct w:val="0"/>
              <w:autoSpaceDE w:val="0"/>
              <w:autoSpaceDN w:val="0"/>
              <w:adjustRightInd w:val="0"/>
              <w:contextualSpacing/>
              <w:jc w:val="center"/>
              <w:textAlignment w:val="baseline"/>
              <w:rPr>
                <w:b/>
                <w:sz w:val="22"/>
                <w:szCs w:val="22"/>
              </w:rPr>
            </w:pPr>
            <w:r w:rsidRPr="0038013E">
              <w:rPr>
                <w:b/>
                <w:sz w:val="22"/>
                <w:szCs w:val="22"/>
              </w:rPr>
              <w:t>Информация об отсутствии нормативного правового акта (решения)</w:t>
            </w:r>
          </w:p>
        </w:tc>
      </w:tr>
      <w:tr w:rsidR="00230DE0" w:rsidRPr="0038013E" w:rsidTr="00AF16F0">
        <w:trPr>
          <w:trHeight w:val="780"/>
        </w:trPr>
        <w:tc>
          <w:tcPr>
            <w:tcW w:w="2552" w:type="dxa"/>
            <w:vAlign w:val="center"/>
          </w:tcPr>
          <w:p w:rsidR="00230DE0" w:rsidRPr="0038013E" w:rsidRDefault="004C0994" w:rsidP="00CC7E4E">
            <w:pPr>
              <w:widowControl w:val="0"/>
              <w:overflowPunct w:val="0"/>
              <w:autoSpaceDE w:val="0"/>
              <w:autoSpaceDN w:val="0"/>
              <w:adjustRightInd w:val="0"/>
              <w:contextualSpacing/>
              <w:jc w:val="both"/>
              <w:textAlignment w:val="baseline"/>
              <w:rPr>
                <w:b/>
                <w:sz w:val="22"/>
                <w:szCs w:val="22"/>
              </w:rPr>
            </w:pPr>
            <w:r w:rsidRPr="0038013E">
              <w:rPr>
                <w:b/>
                <w:sz w:val="22"/>
                <w:szCs w:val="22"/>
              </w:rPr>
              <w:t xml:space="preserve">Управление делами Президента Российской Федерации </w:t>
            </w:r>
          </w:p>
        </w:tc>
        <w:tc>
          <w:tcPr>
            <w:tcW w:w="7087" w:type="dxa"/>
            <w:vAlign w:val="center"/>
          </w:tcPr>
          <w:p w:rsidR="006F1B8C" w:rsidRPr="00F57FA8" w:rsidRDefault="00987AEE" w:rsidP="006F1B8C">
            <w:pPr>
              <w:widowControl w:val="0"/>
              <w:overflowPunct w:val="0"/>
              <w:autoSpaceDE w:val="0"/>
              <w:autoSpaceDN w:val="0"/>
              <w:adjustRightInd w:val="0"/>
              <w:contextualSpacing/>
              <w:jc w:val="both"/>
              <w:textAlignment w:val="baseline"/>
              <w:rPr>
                <w:sz w:val="22"/>
                <w:szCs w:val="22"/>
              </w:rPr>
            </w:pPr>
            <w:r w:rsidRPr="00F57FA8">
              <w:rPr>
                <w:sz w:val="22"/>
                <w:szCs w:val="22"/>
              </w:rPr>
              <w:t>При</w:t>
            </w:r>
            <w:r w:rsidR="006F1B8C" w:rsidRPr="00F57FA8">
              <w:rPr>
                <w:sz w:val="22"/>
                <w:szCs w:val="22"/>
              </w:rPr>
              <w:t xml:space="preserve"> отсутстви</w:t>
            </w:r>
            <w:r w:rsidRPr="00F57FA8">
              <w:rPr>
                <w:sz w:val="22"/>
                <w:szCs w:val="22"/>
              </w:rPr>
              <w:t>и</w:t>
            </w:r>
            <w:r w:rsidR="006F1B8C" w:rsidRPr="00F57FA8">
              <w:rPr>
                <w:sz w:val="22"/>
                <w:szCs w:val="22"/>
              </w:rPr>
              <w:t xml:space="preserve"> нормативных правовых актов в законопрое</w:t>
            </w:r>
            <w:proofErr w:type="gramStart"/>
            <w:r w:rsidR="006F1B8C" w:rsidRPr="00F57FA8">
              <w:rPr>
                <w:sz w:val="22"/>
                <w:szCs w:val="22"/>
              </w:rPr>
              <w:t>кт вкл</w:t>
            </w:r>
            <w:proofErr w:type="gramEnd"/>
            <w:r w:rsidR="006F1B8C" w:rsidRPr="00F57FA8">
              <w:rPr>
                <w:sz w:val="22"/>
                <w:szCs w:val="22"/>
              </w:rPr>
              <w:t>ючены бюджетные ассигнования на строительство и реконструкцию 14</w:t>
            </w:r>
            <w:r w:rsidR="003A55E6" w:rsidRPr="00F57FA8">
              <w:rPr>
                <w:sz w:val="22"/>
                <w:szCs w:val="22"/>
              </w:rPr>
              <w:t> </w:t>
            </w:r>
            <w:r w:rsidR="006F1B8C" w:rsidRPr="00F57FA8">
              <w:rPr>
                <w:sz w:val="22"/>
                <w:szCs w:val="22"/>
              </w:rPr>
              <w:t>объектов государственной собственности на общую сумму 17</w:t>
            </w:r>
            <w:r w:rsidR="003A55E6" w:rsidRPr="00F57FA8">
              <w:rPr>
                <w:sz w:val="22"/>
                <w:szCs w:val="22"/>
              </w:rPr>
              <w:t> </w:t>
            </w:r>
            <w:r w:rsidR="006F1B8C" w:rsidRPr="00F57FA8">
              <w:rPr>
                <w:sz w:val="22"/>
                <w:szCs w:val="22"/>
              </w:rPr>
              <w:t>229</w:t>
            </w:r>
            <w:r w:rsidR="003A55E6" w:rsidRPr="00F57FA8">
              <w:rPr>
                <w:sz w:val="22"/>
                <w:szCs w:val="22"/>
              </w:rPr>
              <w:t>,</w:t>
            </w:r>
            <w:r w:rsidR="006F1B8C" w:rsidRPr="00F57FA8">
              <w:rPr>
                <w:sz w:val="22"/>
                <w:szCs w:val="22"/>
              </w:rPr>
              <w:t>9 </w:t>
            </w:r>
            <w:r w:rsidR="003A55E6" w:rsidRPr="00F57FA8">
              <w:rPr>
                <w:sz w:val="22"/>
                <w:szCs w:val="22"/>
              </w:rPr>
              <w:t>млн</w:t>
            </w:r>
            <w:r w:rsidR="006F1B8C" w:rsidRPr="00F57FA8">
              <w:rPr>
                <w:sz w:val="22"/>
                <w:szCs w:val="22"/>
              </w:rPr>
              <w:t>. рублей, в том числе: на 2021 год – 13</w:t>
            </w:r>
            <w:r w:rsidR="003A55E6" w:rsidRPr="00F57FA8">
              <w:rPr>
                <w:sz w:val="22"/>
                <w:szCs w:val="22"/>
              </w:rPr>
              <w:t> </w:t>
            </w:r>
            <w:r w:rsidR="006F1B8C" w:rsidRPr="00F57FA8">
              <w:rPr>
                <w:sz w:val="22"/>
                <w:szCs w:val="22"/>
              </w:rPr>
              <w:t>687</w:t>
            </w:r>
            <w:r w:rsidR="003A55E6" w:rsidRPr="00F57FA8">
              <w:rPr>
                <w:sz w:val="22"/>
                <w:szCs w:val="22"/>
              </w:rPr>
              <w:t>,</w:t>
            </w:r>
            <w:r w:rsidR="006F1B8C" w:rsidRPr="00F57FA8">
              <w:rPr>
                <w:sz w:val="22"/>
                <w:szCs w:val="22"/>
              </w:rPr>
              <w:t>1</w:t>
            </w:r>
            <w:r w:rsidR="003A55E6" w:rsidRPr="00F57FA8">
              <w:rPr>
                <w:sz w:val="22"/>
                <w:szCs w:val="22"/>
              </w:rPr>
              <w:t> млн</w:t>
            </w:r>
            <w:r w:rsidR="006F1B8C" w:rsidRPr="00F57FA8">
              <w:rPr>
                <w:sz w:val="22"/>
                <w:szCs w:val="22"/>
              </w:rPr>
              <w:t>. рублей, на 2022 год – 1</w:t>
            </w:r>
            <w:r w:rsidR="003A55E6" w:rsidRPr="00F57FA8">
              <w:rPr>
                <w:sz w:val="22"/>
                <w:szCs w:val="22"/>
              </w:rPr>
              <w:t> </w:t>
            </w:r>
            <w:r w:rsidR="006F1B8C" w:rsidRPr="00F57FA8">
              <w:rPr>
                <w:sz w:val="22"/>
                <w:szCs w:val="22"/>
              </w:rPr>
              <w:t>643</w:t>
            </w:r>
            <w:r w:rsidR="003A55E6" w:rsidRPr="00F57FA8">
              <w:rPr>
                <w:sz w:val="22"/>
                <w:szCs w:val="22"/>
              </w:rPr>
              <w:t>,</w:t>
            </w:r>
            <w:r w:rsidR="006F1B8C" w:rsidRPr="00F57FA8">
              <w:rPr>
                <w:sz w:val="22"/>
                <w:szCs w:val="22"/>
              </w:rPr>
              <w:t xml:space="preserve">7 </w:t>
            </w:r>
            <w:r w:rsidR="003A55E6" w:rsidRPr="00F57FA8">
              <w:rPr>
                <w:sz w:val="22"/>
                <w:szCs w:val="22"/>
              </w:rPr>
              <w:t>млн</w:t>
            </w:r>
            <w:r w:rsidR="006F1B8C" w:rsidRPr="00F57FA8">
              <w:rPr>
                <w:sz w:val="22"/>
                <w:szCs w:val="22"/>
              </w:rPr>
              <w:t>. рублей, на 2023 год – 1</w:t>
            </w:r>
            <w:r w:rsidR="003A55E6" w:rsidRPr="00F57FA8">
              <w:rPr>
                <w:sz w:val="22"/>
                <w:szCs w:val="22"/>
              </w:rPr>
              <w:t> </w:t>
            </w:r>
            <w:r w:rsidR="006F1B8C" w:rsidRPr="00F57FA8">
              <w:rPr>
                <w:sz w:val="22"/>
                <w:szCs w:val="22"/>
              </w:rPr>
              <w:t>899</w:t>
            </w:r>
            <w:r w:rsidR="003A55E6" w:rsidRPr="00F57FA8">
              <w:rPr>
                <w:sz w:val="22"/>
                <w:szCs w:val="22"/>
              </w:rPr>
              <w:t>,</w:t>
            </w:r>
            <w:r w:rsidR="006F1B8C" w:rsidRPr="00F57FA8">
              <w:rPr>
                <w:sz w:val="22"/>
                <w:szCs w:val="22"/>
              </w:rPr>
              <w:t xml:space="preserve">1 </w:t>
            </w:r>
            <w:r w:rsidR="003A55E6" w:rsidRPr="00F57FA8">
              <w:rPr>
                <w:sz w:val="22"/>
                <w:szCs w:val="22"/>
              </w:rPr>
              <w:t>млн</w:t>
            </w:r>
            <w:r w:rsidR="006F1B8C" w:rsidRPr="00F57FA8">
              <w:rPr>
                <w:sz w:val="22"/>
                <w:szCs w:val="22"/>
              </w:rPr>
              <w:t>. рублей.</w:t>
            </w:r>
          </w:p>
          <w:p w:rsidR="004C0994" w:rsidRPr="00F57FA8" w:rsidRDefault="006F1B8C" w:rsidP="004C0994">
            <w:pPr>
              <w:widowControl w:val="0"/>
              <w:overflowPunct w:val="0"/>
              <w:autoSpaceDE w:val="0"/>
              <w:autoSpaceDN w:val="0"/>
              <w:adjustRightInd w:val="0"/>
              <w:contextualSpacing/>
              <w:jc w:val="both"/>
              <w:textAlignment w:val="baseline"/>
              <w:rPr>
                <w:sz w:val="22"/>
                <w:szCs w:val="22"/>
              </w:rPr>
            </w:pPr>
            <w:r w:rsidRPr="00F57FA8">
              <w:rPr>
                <w:sz w:val="22"/>
                <w:szCs w:val="22"/>
              </w:rPr>
              <w:t xml:space="preserve">Так, </w:t>
            </w:r>
            <w:r w:rsidR="004C0994" w:rsidRPr="00F57FA8">
              <w:rPr>
                <w:sz w:val="22"/>
                <w:szCs w:val="22"/>
              </w:rPr>
              <w:t>нормативны</w:t>
            </w:r>
            <w:r w:rsidRPr="00F57FA8">
              <w:rPr>
                <w:sz w:val="22"/>
                <w:szCs w:val="22"/>
              </w:rPr>
              <w:t>е</w:t>
            </w:r>
            <w:r w:rsidR="004C0994" w:rsidRPr="00F57FA8">
              <w:rPr>
                <w:sz w:val="22"/>
                <w:szCs w:val="22"/>
              </w:rPr>
              <w:t xml:space="preserve"> правовы</w:t>
            </w:r>
            <w:r w:rsidRPr="00F57FA8">
              <w:rPr>
                <w:sz w:val="22"/>
                <w:szCs w:val="22"/>
              </w:rPr>
              <w:t>е</w:t>
            </w:r>
            <w:r w:rsidR="004C0994" w:rsidRPr="00F57FA8">
              <w:rPr>
                <w:sz w:val="22"/>
                <w:szCs w:val="22"/>
              </w:rPr>
              <w:t xml:space="preserve"> акт</w:t>
            </w:r>
            <w:r w:rsidRPr="00F57FA8">
              <w:rPr>
                <w:sz w:val="22"/>
                <w:szCs w:val="22"/>
              </w:rPr>
              <w:t>ы</w:t>
            </w:r>
            <w:r w:rsidR="004C0994" w:rsidRPr="00F57FA8">
              <w:rPr>
                <w:sz w:val="22"/>
                <w:szCs w:val="22"/>
              </w:rPr>
              <w:t xml:space="preserve"> (проект</w:t>
            </w:r>
            <w:r w:rsidRPr="00F57FA8">
              <w:rPr>
                <w:sz w:val="22"/>
                <w:szCs w:val="22"/>
              </w:rPr>
              <w:t>ы</w:t>
            </w:r>
            <w:r w:rsidR="004C0994" w:rsidRPr="00F57FA8">
              <w:rPr>
                <w:sz w:val="22"/>
                <w:szCs w:val="22"/>
              </w:rPr>
              <w:t xml:space="preserve"> нормативных правовых актов) об осуществлении бюджетных инвестиций в проект ФАИП </w:t>
            </w:r>
            <w:r w:rsidRPr="00F57FA8">
              <w:rPr>
                <w:sz w:val="22"/>
                <w:szCs w:val="22"/>
              </w:rPr>
              <w:t>отсутствуют по</w:t>
            </w:r>
            <w:r w:rsidR="004C0994" w:rsidRPr="00F57FA8">
              <w:rPr>
                <w:sz w:val="22"/>
                <w:szCs w:val="22"/>
              </w:rPr>
              <w:t xml:space="preserve"> объект</w:t>
            </w:r>
            <w:r w:rsidRPr="00F57FA8">
              <w:rPr>
                <w:sz w:val="22"/>
                <w:szCs w:val="22"/>
              </w:rPr>
              <w:t>ам</w:t>
            </w:r>
            <w:r w:rsidR="004C0994" w:rsidRPr="00F57FA8">
              <w:rPr>
                <w:sz w:val="22"/>
                <w:szCs w:val="22"/>
              </w:rPr>
              <w:t>:</w:t>
            </w:r>
          </w:p>
          <w:p w:rsidR="004C0994" w:rsidRPr="00F57FA8" w:rsidRDefault="003A55E6" w:rsidP="004C0994">
            <w:pPr>
              <w:overflowPunct w:val="0"/>
              <w:autoSpaceDE w:val="0"/>
              <w:autoSpaceDN w:val="0"/>
              <w:adjustRightInd w:val="0"/>
              <w:contextualSpacing/>
              <w:jc w:val="both"/>
              <w:textAlignment w:val="baseline"/>
              <w:rPr>
                <w:sz w:val="22"/>
                <w:szCs w:val="22"/>
              </w:rPr>
            </w:pPr>
            <w:r w:rsidRPr="00F57FA8">
              <w:rPr>
                <w:sz w:val="22"/>
                <w:szCs w:val="22"/>
              </w:rPr>
              <w:t xml:space="preserve">  </w:t>
            </w:r>
            <w:r w:rsidR="004C0994" w:rsidRPr="00F57FA8">
              <w:rPr>
                <w:sz w:val="22"/>
                <w:szCs w:val="22"/>
              </w:rPr>
              <w:t xml:space="preserve"> строительство ФОК </w:t>
            </w:r>
            <w:r w:rsidRPr="00F57FA8">
              <w:rPr>
                <w:sz w:val="22"/>
                <w:szCs w:val="22"/>
              </w:rPr>
              <w:t xml:space="preserve">и строительство 14 дачных строений взамен сносимых деревянных дач </w:t>
            </w:r>
            <w:r w:rsidR="004C0994" w:rsidRPr="00F57FA8">
              <w:rPr>
                <w:sz w:val="22"/>
                <w:szCs w:val="22"/>
              </w:rPr>
              <w:t xml:space="preserve">ФГАУ «Оздоровительный комплекс «Архангельское» Управления делами Президента Российской Федерации,  </w:t>
            </w:r>
          </w:p>
          <w:p w:rsidR="004C0994" w:rsidRPr="00F57FA8" w:rsidRDefault="003A55E6" w:rsidP="003A55E6">
            <w:pPr>
              <w:overflowPunct w:val="0"/>
              <w:autoSpaceDE w:val="0"/>
              <w:autoSpaceDN w:val="0"/>
              <w:adjustRightInd w:val="0"/>
              <w:contextualSpacing/>
              <w:jc w:val="both"/>
              <w:textAlignment w:val="baseline"/>
              <w:rPr>
                <w:sz w:val="22"/>
                <w:szCs w:val="22"/>
              </w:rPr>
            </w:pPr>
            <w:r w:rsidRPr="00F57FA8">
              <w:rPr>
                <w:sz w:val="22"/>
                <w:szCs w:val="22"/>
              </w:rPr>
              <w:t xml:space="preserve">   </w:t>
            </w:r>
            <w:r w:rsidR="004C0994" w:rsidRPr="00F57FA8">
              <w:rPr>
                <w:sz w:val="22"/>
                <w:szCs w:val="22"/>
              </w:rPr>
              <w:t>реконструкция радиологического корпуса № 9 с пристройкой блока радиохирургического отделения «</w:t>
            </w:r>
            <w:proofErr w:type="spellStart"/>
            <w:r w:rsidR="004C0994" w:rsidRPr="00F57FA8">
              <w:rPr>
                <w:sz w:val="22"/>
                <w:szCs w:val="22"/>
              </w:rPr>
              <w:t>Кибер</w:t>
            </w:r>
            <w:proofErr w:type="spellEnd"/>
            <w:r w:rsidR="004C0994" w:rsidRPr="00F57FA8">
              <w:rPr>
                <w:sz w:val="22"/>
                <w:szCs w:val="22"/>
              </w:rPr>
              <w:t>-Нож» и «</w:t>
            </w:r>
            <w:proofErr w:type="spellStart"/>
            <w:r w:rsidR="004C0994" w:rsidRPr="00F57FA8">
              <w:rPr>
                <w:sz w:val="22"/>
                <w:szCs w:val="22"/>
              </w:rPr>
              <w:t>Томотерапия</w:t>
            </w:r>
            <w:proofErr w:type="spellEnd"/>
            <w:r w:rsidR="004C0994" w:rsidRPr="00F57FA8">
              <w:rPr>
                <w:sz w:val="22"/>
                <w:szCs w:val="22"/>
              </w:rPr>
              <w:t>» и отделения радиоизотопной диагностики и позитронно-эмиссионной томографии</w:t>
            </w:r>
            <w:r w:rsidRPr="00F57FA8">
              <w:rPr>
                <w:sz w:val="22"/>
                <w:szCs w:val="22"/>
              </w:rPr>
              <w:t>,</w:t>
            </w:r>
            <w:r w:rsidR="004C0994" w:rsidRPr="00F57FA8">
              <w:rPr>
                <w:sz w:val="22"/>
                <w:szCs w:val="22"/>
              </w:rPr>
              <w:t xml:space="preserve"> </w:t>
            </w:r>
            <w:r w:rsidRPr="00F57FA8">
              <w:rPr>
                <w:sz w:val="22"/>
                <w:szCs w:val="22"/>
              </w:rPr>
              <w:t xml:space="preserve">реконструкция поликлиники со строительством автостоянки </w:t>
            </w:r>
            <w:r w:rsidR="004C0994" w:rsidRPr="00F57FA8">
              <w:rPr>
                <w:sz w:val="22"/>
                <w:szCs w:val="22"/>
              </w:rPr>
              <w:t xml:space="preserve">ФГБУ «Центральная клиническая больница с поликлиникой» Управления делами Президента Российской Федерации; </w:t>
            </w:r>
          </w:p>
          <w:p w:rsidR="004C0994" w:rsidRPr="00F57FA8" w:rsidRDefault="003A55E6" w:rsidP="004C0994">
            <w:pPr>
              <w:overflowPunct w:val="0"/>
              <w:autoSpaceDE w:val="0"/>
              <w:autoSpaceDN w:val="0"/>
              <w:adjustRightInd w:val="0"/>
              <w:contextualSpacing/>
              <w:jc w:val="both"/>
              <w:textAlignment w:val="baseline"/>
              <w:rPr>
                <w:sz w:val="22"/>
                <w:szCs w:val="22"/>
              </w:rPr>
            </w:pPr>
            <w:r w:rsidRPr="00F57FA8">
              <w:rPr>
                <w:sz w:val="22"/>
                <w:szCs w:val="22"/>
              </w:rPr>
              <w:t xml:space="preserve">   </w:t>
            </w:r>
            <w:r w:rsidR="004C0994" w:rsidRPr="00F57FA8">
              <w:rPr>
                <w:sz w:val="22"/>
                <w:szCs w:val="22"/>
              </w:rPr>
              <w:t>реконструкция здания ФГБУ «Больница с поликлиникой» Управления делами Президента Российской Федерации;</w:t>
            </w:r>
          </w:p>
          <w:p w:rsidR="004C0994" w:rsidRPr="00F57FA8" w:rsidRDefault="003A55E6" w:rsidP="004C0994">
            <w:pPr>
              <w:overflowPunct w:val="0"/>
              <w:autoSpaceDE w:val="0"/>
              <w:autoSpaceDN w:val="0"/>
              <w:adjustRightInd w:val="0"/>
              <w:contextualSpacing/>
              <w:jc w:val="both"/>
              <w:textAlignment w:val="baseline"/>
              <w:rPr>
                <w:sz w:val="22"/>
                <w:szCs w:val="22"/>
              </w:rPr>
            </w:pPr>
            <w:r w:rsidRPr="00F57FA8">
              <w:rPr>
                <w:sz w:val="22"/>
                <w:szCs w:val="22"/>
              </w:rPr>
              <w:t xml:space="preserve">   </w:t>
            </w:r>
            <w:r w:rsidR="004C0994" w:rsidRPr="00F57FA8">
              <w:rPr>
                <w:sz w:val="22"/>
                <w:szCs w:val="22"/>
              </w:rPr>
              <w:t xml:space="preserve">реконструкция здания детского сада со строительством двухэтажной пристройки и благоустройством территории ФГБДОУ «Центр развития ребенка - детский сад № 43» Управления делами Президента Российской Федерации; </w:t>
            </w:r>
          </w:p>
          <w:p w:rsidR="00230DE0" w:rsidRPr="00F57FA8" w:rsidRDefault="00AF16F0" w:rsidP="000173BD">
            <w:pPr>
              <w:widowControl w:val="0"/>
              <w:overflowPunct w:val="0"/>
              <w:autoSpaceDE w:val="0"/>
              <w:autoSpaceDN w:val="0"/>
              <w:adjustRightInd w:val="0"/>
              <w:contextualSpacing/>
              <w:jc w:val="both"/>
              <w:textAlignment w:val="baseline"/>
              <w:rPr>
                <w:sz w:val="22"/>
                <w:szCs w:val="22"/>
              </w:rPr>
            </w:pPr>
            <w:r w:rsidRPr="00F57FA8">
              <w:rPr>
                <w:sz w:val="22"/>
                <w:szCs w:val="22"/>
              </w:rPr>
              <w:t xml:space="preserve">   </w:t>
            </w:r>
            <w:proofErr w:type="gramStart"/>
            <w:r w:rsidR="00AA542C" w:rsidRPr="00F57FA8">
              <w:rPr>
                <w:sz w:val="22"/>
                <w:szCs w:val="22"/>
              </w:rPr>
              <w:t>реконструкци</w:t>
            </w:r>
            <w:r w:rsidR="004C0994" w:rsidRPr="00F57FA8">
              <w:rPr>
                <w:sz w:val="22"/>
                <w:szCs w:val="22"/>
              </w:rPr>
              <w:t>я здания (корпус № 2) по адресу: г. Нижний Новгород, ул. Большая Печерская, д. 25/12</w:t>
            </w:r>
            <w:r w:rsidRPr="00F57FA8">
              <w:rPr>
                <w:sz w:val="22"/>
                <w:szCs w:val="22"/>
              </w:rPr>
              <w:t xml:space="preserve">, реконструкция в режиме реставрации с приспособлением к современному использованию учебного корпуса, расположенного по адресу: г. Санкт-Петербург, 10-я линия Васильевского острова, д. 3/30, и </w:t>
            </w:r>
            <w:r w:rsidR="004C0994" w:rsidRPr="00F57FA8">
              <w:rPr>
                <w:sz w:val="22"/>
                <w:szCs w:val="22"/>
              </w:rPr>
              <w:t>строительство общежития на 1200</w:t>
            </w:r>
            <w:r w:rsidRPr="00F57FA8">
              <w:rPr>
                <w:sz w:val="22"/>
                <w:szCs w:val="22"/>
              </w:rPr>
              <w:t> </w:t>
            </w:r>
            <w:r w:rsidR="004C0994" w:rsidRPr="00F57FA8">
              <w:rPr>
                <w:sz w:val="22"/>
                <w:szCs w:val="22"/>
              </w:rPr>
              <w:t>мест на территории строительства учебного комплекса Московского государственного института электроники и математики (МИЭМ) по адресу: г. Москва</w:t>
            </w:r>
            <w:proofErr w:type="gramEnd"/>
            <w:r w:rsidR="004C0994" w:rsidRPr="00F57FA8">
              <w:rPr>
                <w:sz w:val="22"/>
                <w:szCs w:val="22"/>
              </w:rPr>
              <w:t xml:space="preserve">, </w:t>
            </w:r>
            <w:proofErr w:type="spellStart"/>
            <w:r w:rsidR="004C0994" w:rsidRPr="00F57FA8">
              <w:rPr>
                <w:sz w:val="22"/>
                <w:szCs w:val="22"/>
              </w:rPr>
              <w:t>Таллинская</w:t>
            </w:r>
            <w:proofErr w:type="spellEnd"/>
            <w:r w:rsidR="004C0994" w:rsidRPr="00F57FA8">
              <w:rPr>
                <w:sz w:val="22"/>
                <w:szCs w:val="22"/>
              </w:rPr>
              <w:t xml:space="preserve"> ул., вл.34, район Строгин</w:t>
            </w:r>
            <w:r w:rsidR="000173BD" w:rsidRPr="00F57FA8">
              <w:rPr>
                <w:sz w:val="22"/>
                <w:szCs w:val="22"/>
              </w:rPr>
              <w:t>о, СЗАО</w:t>
            </w:r>
            <w:r w:rsidRPr="00F57FA8">
              <w:rPr>
                <w:sz w:val="22"/>
                <w:szCs w:val="22"/>
              </w:rPr>
              <w:t>,</w:t>
            </w:r>
            <w:r w:rsidR="000173BD" w:rsidRPr="00F57FA8">
              <w:rPr>
                <w:sz w:val="22"/>
                <w:szCs w:val="22"/>
              </w:rPr>
              <w:t xml:space="preserve"> Высшей школы экономики</w:t>
            </w:r>
            <w:r w:rsidR="002D3024" w:rsidRPr="00F57FA8">
              <w:rPr>
                <w:sz w:val="22"/>
                <w:szCs w:val="22"/>
              </w:rPr>
              <w:t>;</w:t>
            </w:r>
          </w:p>
          <w:p w:rsidR="002D3024" w:rsidRPr="00F57FA8" w:rsidRDefault="00AF16F0" w:rsidP="002D3024">
            <w:pPr>
              <w:widowControl w:val="0"/>
              <w:overflowPunct w:val="0"/>
              <w:autoSpaceDE w:val="0"/>
              <w:autoSpaceDN w:val="0"/>
              <w:adjustRightInd w:val="0"/>
              <w:contextualSpacing/>
              <w:jc w:val="both"/>
              <w:textAlignment w:val="baseline"/>
              <w:rPr>
                <w:sz w:val="22"/>
                <w:szCs w:val="22"/>
              </w:rPr>
            </w:pPr>
            <w:r w:rsidRPr="00F57FA8">
              <w:rPr>
                <w:sz w:val="22"/>
                <w:szCs w:val="22"/>
              </w:rPr>
              <w:t xml:space="preserve">   </w:t>
            </w:r>
            <w:r w:rsidR="002D3024" w:rsidRPr="00F57FA8">
              <w:rPr>
                <w:sz w:val="22"/>
                <w:szCs w:val="22"/>
              </w:rPr>
              <w:t xml:space="preserve">реконструкция здания конференц-зала с устройством </w:t>
            </w:r>
            <w:proofErr w:type="gramStart"/>
            <w:r w:rsidR="002D3024" w:rsidRPr="00F57FA8">
              <w:rPr>
                <w:sz w:val="22"/>
                <w:szCs w:val="22"/>
              </w:rPr>
              <w:t>блока помещений специального назначения Совета Безопасности Российской</w:t>
            </w:r>
            <w:proofErr w:type="gramEnd"/>
            <w:r w:rsidR="002D3024" w:rsidRPr="00F57FA8">
              <w:rPr>
                <w:sz w:val="22"/>
                <w:szCs w:val="22"/>
              </w:rPr>
              <w:t xml:space="preserve"> Федерации «Комплекс зданий Администрации Президента Российской Федерации»;</w:t>
            </w:r>
          </w:p>
          <w:p w:rsidR="00AF16F0" w:rsidRPr="00F57FA8" w:rsidRDefault="00AF16F0" w:rsidP="00B07AF7">
            <w:pPr>
              <w:widowControl w:val="0"/>
              <w:overflowPunct w:val="0"/>
              <w:autoSpaceDE w:val="0"/>
              <w:autoSpaceDN w:val="0"/>
              <w:adjustRightInd w:val="0"/>
              <w:contextualSpacing/>
              <w:jc w:val="both"/>
              <w:textAlignment w:val="baseline"/>
              <w:rPr>
                <w:sz w:val="22"/>
                <w:szCs w:val="22"/>
              </w:rPr>
            </w:pPr>
            <w:r w:rsidRPr="00F57FA8">
              <w:rPr>
                <w:sz w:val="22"/>
                <w:szCs w:val="22"/>
              </w:rPr>
              <w:t xml:space="preserve">   </w:t>
            </w:r>
            <w:proofErr w:type="gramStart"/>
            <w:r w:rsidR="002D3024" w:rsidRPr="00F57FA8">
              <w:rPr>
                <w:sz w:val="22"/>
                <w:szCs w:val="22"/>
              </w:rPr>
              <w:t>строительство комплекса зданий в составе административных зданий Верховного Суда Российской Федерации и Судебного департамента при Верховном Суде Российской Федерации, инженерно-технического блока, жилого комплекса на 600 квартир (с паркингом) для судей и сотрудников аппарата Верховного Суда Российской Федерации и Судебного департамента при Верховном Суде Российск</w:t>
            </w:r>
            <w:r w:rsidRPr="00F57FA8">
              <w:rPr>
                <w:sz w:val="22"/>
                <w:szCs w:val="22"/>
              </w:rPr>
              <w:t xml:space="preserve">ой Федерации и Дворца танцев </w:t>
            </w:r>
            <w:proofErr w:type="spellStart"/>
            <w:r w:rsidRPr="00F57FA8">
              <w:rPr>
                <w:sz w:val="22"/>
                <w:szCs w:val="22"/>
              </w:rPr>
              <w:t>Б.Эйфмана</w:t>
            </w:r>
            <w:proofErr w:type="spellEnd"/>
            <w:r w:rsidRPr="00F57FA8">
              <w:rPr>
                <w:sz w:val="22"/>
                <w:szCs w:val="22"/>
              </w:rPr>
              <w:t>, по адресу: г. </w:t>
            </w:r>
            <w:r w:rsidR="002D3024" w:rsidRPr="00F57FA8">
              <w:rPr>
                <w:sz w:val="22"/>
                <w:szCs w:val="22"/>
              </w:rPr>
              <w:t>Санкт-Петербург, пр.</w:t>
            </w:r>
            <w:proofErr w:type="gramEnd"/>
            <w:r w:rsidRPr="00F57FA8">
              <w:rPr>
                <w:sz w:val="22"/>
                <w:szCs w:val="22"/>
              </w:rPr>
              <w:t> Добролюбова, д. 14;</w:t>
            </w:r>
          </w:p>
          <w:p w:rsidR="002D3024" w:rsidRPr="00F57FA8" w:rsidRDefault="00AF16F0" w:rsidP="00B07AF7">
            <w:pPr>
              <w:widowControl w:val="0"/>
              <w:overflowPunct w:val="0"/>
              <w:autoSpaceDE w:val="0"/>
              <w:autoSpaceDN w:val="0"/>
              <w:adjustRightInd w:val="0"/>
              <w:contextualSpacing/>
              <w:jc w:val="both"/>
              <w:textAlignment w:val="baseline"/>
              <w:rPr>
                <w:sz w:val="22"/>
                <w:szCs w:val="22"/>
              </w:rPr>
            </w:pPr>
            <w:r w:rsidRPr="00F57FA8">
              <w:rPr>
                <w:sz w:val="22"/>
                <w:szCs w:val="22"/>
              </w:rPr>
              <w:lastRenderedPageBreak/>
              <w:t xml:space="preserve">   </w:t>
            </w:r>
            <w:r w:rsidR="002D3024" w:rsidRPr="00F57FA8">
              <w:rPr>
                <w:sz w:val="22"/>
                <w:szCs w:val="22"/>
              </w:rPr>
              <w:t>реконструкция (в режиме реставрации с приспособлением к современному использованию) объекта капитального строительства «Городская усадьба (Дом Бобринских)»</w:t>
            </w:r>
            <w:r w:rsidR="00C91DBB" w:rsidRPr="00F57FA8">
              <w:rPr>
                <w:sz w:val="22"/>
                <w:szCs w:val="22"/>
              </w:rPr>
              <w:t>.</w:t>
            </w:r>
          </w:p>
          <w:p w:rsidR="00C91DBB" w:rsidRPr="00F57FA8" w:rsidRDefault="00C91DBB" w:rsidP="005B3F70">
            <w:pPr>
              <w:widowControl w:val="0"/>
              <w:overflowPunct w:val="0"/>
              <w:autoSpaceDE w:val="0"/>
              <w:autoSpaceDN w:val="0"/>
              <w:adjustRightInd w:val="0"/>
              <w:contextualSpacing/>
              <w:jc w:val="both"/>
              <w:textAlignment w:val="baseline"/>
              <w:rPr>
                <w:sz w:val="22"/>
                <w:szCs w:val="22"/>
              </w:rPr>
            </w:pPr>
            <w:proofErr w:type="gramStart"/>
            <w:r w:rsidRPr="00F57FA8">
              <w:rPr>
                <w:sz w:val="22"/>
                <w:szCs w:val="22"/>
              </w:rPr>
              <w:t xml:space="preserve">Бюджетные ассигнования на реконструкцию (в режиме реставрации с приспособлением к современному использованию) объекта капитального строительства «Комплекс зданий по адресу: г. Москва, Красная площадь, д. 5» для размещения Музейно-выставочного комплекса Музеев Московского Кремля, </w:t>
            </w:r>
            <w:r w:rsidR="005B3F70" w:rsidRPr="00F57FA8">
              <w:rPr>
                <w:sz w:val="22"/>
                <w:szCs w:val="22"/>
              </w:rPr>
              <w:t xml:space="preserve">запланированы </w:t>
            </w:r>
            <w:r w:rsidRPr="00F57FA8">
              <w:rPr>
                <w:sz w:val="22"/>
                <w:szCs w:val="22"/>
              </w:rPr>
              <w:t>в объеме, превышающем общую сметную стоимость объекта 2</w:t>
            </w:r>
            <w:r w:rsidR="005B3F70" w:rsidRPr="00F57FA8">
              <w:rPr>
                <w:sz w:val="22"/>
                <w:szCs w:val="22"/>
              </w:rPr>
              <w:t> </w:t>
            </w:r>
            <w:r w:rsidRPr="00F57FA8">
              <w:rPr>
                <w:sz w:val="22"/>
                <w:szCs w:val="22"/>
              </w:rPr>
              <w:t>949</w:t>
            </w:r>
            <w:r w:rsidR="005B3F70" w:rsidRPr="00F57FA8">
              <w:rPr>
                <w:sz w:val="22"/>
                <w:szCs w:val="22"/>
              </w:rPr>
              <w:t>,0</w:t>
            </w:r>
            <w:r w:rsidRPr="00F57FA8">
              <w:rPr>
                <w:sz w:val="22"/>
                <w:szCs w:val="22"/>
              </w:rPr>
              <w:t xml:space="preserve"> </w:t>
            </w:r>
            <w:r w:rsidR="005B3F70" w:rsidRPr="00F57FA8">
              <w:rPr>
                <w:sz w:val="22"/>
                <w:szCs w:val="22"/>
              </w:rPr>
              <w:t>млн</w:t>
            </w:r>
            <w:r w:rsidRPr="00F57FA8">
              <w:rPr>
                <w:sz w:val="22"/>
                <w:szCs w:val="22"/>
              </w:rPr>
              <w:t>. рублей на 2021 год</w:t>
            </w:r>
            <w:r w:rsidR="005B3F70" w:rsidRPr="00F57FA8">
              <w:rPr>
                <w:sz w:val="22"/>
                <w:szCs w:val="22"/>
              </w:rPr>
              <w:t xml:space="preserve">, установленную в </w:t>
            </w:r>
            <w:r w:rsidRPr="00F57FA8">
              <w:rPr>
                <w:sz w:val="22"/>
                <w:szCs w:val="22"/>
              </w:rPr>
              <w:t xml:space="preserve">правовых </w:t>
            </w:r>
            <w:r w:rsidR="005B3F70" w:rsidRPr="00F57FA8">
              <w:rPr>
                <w:sz w:val="22"/>
                <w:szCs w:val="22"/>
              </w:rPr>
              <w:t>актах.</w:t>
            </w:r>
            <w:proofErr w:type="gramEnd"/>
          </w:p>
        </w:tc>
      </w:tr>
      <w:tr w:rsidR="00DC4654" w:rsidRPr="0038013E" w:rsidTr="00EB4FD6">
        <w:trPr>
          <w:trHeight w:val="1418"/>
        </w:trPr>
        <w:tc>
          <w:tcPr>
            <w:tcW w:w="2552" w:type="dxa"/>
            <w:vAlign w:val="center"/>
          </w:tcPr>
          <w:p w:rsidR="00DC4654" w:rsidRPr="0038013E" w:rsidRDefault="00DC4654" w:rsidP="00CC7E4E">
            <w:pPr>
              <w:widowControl w:val="0"/>
              <w:overflowPunct w:val="0"/>
              <w:autoSpaceDE w:val="0"/>
              <w:autoSpaceDN w:val="0"/>
              <w:adjustRightInd w:val="0"/>
              <w:contextualSpacing/>
              <w:jc w:val="both"/>
              <w:textAlignment w:val="baseline"/>
              <w:rPr>
                <w:b/>
                <w:sz w:val="22"/>
                <w:szCs w:val="22"/>
              </w:rPr>
            </w:pPr>
            <w:r w:rsidRPr="0038013E">
              <w:rPr>
                <w:b/>
                <w:sz w:val="22"/>
                <w:szCs w:val="22"/>
              </w:rPr>
              <w:lastRenderedPageBreak/>
              <w:t>ФСИН России</w:t>
            </w:r>
          </w:p>
        </w:tc>
        <w:tc>
          <w:tcPr>
            <w:tcW w:w="7087" w:type="dxa"/>
            <w:vAlign w:val="center"/>
          </w:tcPr>
          <w:p w:rsidR="00DC4654" w:rsidRPr="0038013E" w:rsidRDefault="00AF16F0" w:rsidP="00DC4654">
            <w:pPr>
              <w:widowControl w:val="0"/>
              <w:overflowPunct w:val="0"/>
              <w:autoSpaceDE w:val="0"/>
              <w:autoSpaceDN w:val="0"/>
              <w:adjustRightInd w:val="0"/>
              <w:contextualSpacing/>
              <w:jc w:val="both"/>
              <w:textAlignment w:val="baseline"/>
              <w:rPr>
                <w:sz w:val="22"/>
                <w:szCs w:val="22"/>
              </w:rPr>
            </w:pPr>
            <w:proofErr w:type="gramStart"/>
            <w:r>
              <w:rPr>
                <w:sz w:val="22"/>
                <w:szCs w:val="22"/>
              </w:rPr>
              <w:t>Н</w:t>
            </w:r>
            <w:r w:rsidR="00DC4654" w:rsidRPr="0038013E">
              <w:rPr>
                <w:sz w:val="22"/>
                <w:szCs w:val="22"/>
              </w:rPr>
              <w:t>е обеспечены необходимыми правоустанавливающими документами на земельные участки под строительство 2 объекта капитального строительства (жилые дома в г. Москве и в Пермском крае), планируемые к реализации в 2021 году и в плановом периоде 2022 и 2023 годов в рамках мероприятия ФАИП по направлению «Строительство и приобретение жилых помещений для постоянного проживания имеющих специальные звания сотрудников федеральных органов исполнительной власти, в</w:t>
            </w:r>
            <w:proofErr w:type="gramEnd"/>
            <w:r w:rsidR="00DC4654" w:rsidRPr="0038013E">
              <w:rPr>
                <w:sz w:val="22"/>
                <w:szCs w:val="22"/>
              </w:rPr>
              <w:t xml:space="preserve"> </w:t>
            </w:r>
            <w:proofErr w:type="gramStart"/>
            <w:r w:rsidR="00DC4654" w:rsidRPr="0038013E">
              <w:rPr>
                <w:sz w:val="22"/>
                <w:szCs w:val="22"/>
              </w:rPr>
              <w:t>которых</w:t>
            </w:r>
            <w:proofErr w:type="gramEnd"/>
            <w:r w:rsidR="00DC4654" w:rsidRPr="0038013E">
              <w:rPr>
                <w:sz w:val="22"/>
                <w:szCs w:val="22"/>
              </w:rPr>
              <w:t xml:space="preserve"> предусмотрена служба, приравненная к военной» </w:t>
            </w:r>
          </w:p>
        </w:tc>
      </w:tr>
      <w:tr w:rsidR="002D3024" w:rsidRPr="0038013E" w:rsidTr="00EB4FD6">
        <w:trPr>
          <w:trHeight w:val="1418"/>
        </w:trPr>
        <w:tc>
          <w:tcPr>
            <w:tcW w:w="2552" w:type="dxa"/>
            <w:vAlign w:val="center"/>
          </w:tcPr>
          <w:p w:rsidR="002D3024" w:rsidRPr="0038013E" w:rsidRDefault="002D3024" w:rsidP="00137080">
            <w:pPr>
              <w:widowControl w:val="0"/>
              <w:overflowPunct w:val="0"/>
              <w:autoSpaceDE w:val="0"/>
              <w:autoSpaceDN w:val="0"/>
              <w:adjustRightInd w:val="0"/>
              <w:contextualSpacing/>
              <w:jc w:val="both"/>
              <w:textAlignment w:val="baseline"/>
              <w:rPr>
                <w:b/>
                <w:sz w:val="22"/>
                <w:szCs w:val="22"/>
              </w:rPr>
            </w:pPr>
            <w:r w:rsidRPr="0038013E">
              <w:rPr>
                <w:b/>
                <w:sz w:val="22"/>
                <w:szCs w:val="22"/>
              </w:rPr>
              <w:t xml:space="preserve">Судебный департамент при Верховном </w:t>
            </w:r>
            <w:r w:rsidR="00137080" w:rsidRPr="0038013E">
              <w:rPr>
                <w:b/>
                <w:sz w:val="22"/>
                <w:szCs w:val="22"/>
              </w:rPr>
              <w:t>Су</w:t>
            </w:r>
            <w:r w:rsidRPr="0038013E">
              <w:rPr>
                <w:b/>
                <w:sz w:val="22"/>
                <w:szCs w:val="22"/>
              </w:rPr>
              <w:t xml:space="preserve">де Российской Федерации </w:t>
            </w:r>
          </w:p>
        </w:tc>
        <w:tc>
          <w:tcPr>
            <w:tcW w:w="7087" w:type="dxa"/>
            <w:vAlign w:val="center"/>
          </w:tcPr>
          <w:p w:rsidR="002D3024" w:rsidRPr="0038013E" w:rsidRDefault="00C82FE8" w:rsidP="00AF16F0">
            <w:pPr>
              <w:widowControl w:val="0"/>
              <w:overflowPunct w:val="0"/>
              <w:autoSpaceDE w:val="0"/>
              <w:autoSpaceDN w:val="0"/>
              <w:adjustRightInd w:val="0"/>
              <w:contextualSpacing/>
              <w:jc w:val="both"/>
              <w:textAlignment w:val="baseline"/>
              <w:rPr>
                <w:sz w:val="22"/>
                <w:szCs w:val="22"/>
              </w:rPr>
            </w:pPr>
            <w:r w:rsidRPr="0038013E">
              <w:rPr>
                <w:sz w:val="22"/>
                <w:szCs w:val="22"/>
              </w:rPr>
              <w:t xml:space="preserve">Отсутствует проект нормативного правового акта Правительства Российской Федерации (согласованный в установленном порядке со всеми заинтересованными органами и организациями) о продлении до 2024 года срока реализации </w:t>
            </w:r>
            <w:r w:rsidR="00AF16F0">
              <w:rPr>
                <w:sz w:val="22"/>
                <w:szCs w:val="22"/>
              </w:rPr>
              <w:t>ФЦП</w:t>
            </w:r>
            <w:r w:rsidRPr="0038013E">
              <w:rPr>
                <w:sz w:val="22"/>
                <w:szCs w:val="22"/>
              </w:rPr>
              <w:t xml:space="preserve"> «Развитие судебной системы России на 2013 - 2020 годы», утвержденной постановлением Правительства Российской Федерации от 27 декабря 2012 г. №1406</w:t>
            </w:r>
          </w:p>
        </w:tc>
      </w:tr>
      <w:tr w:rsidR="0090421A" w:rsidRPr="0038013E" w:rsidTr="00EB4FD6">
        <w:trPr>
          <w:trHeight w:val="1418"/>
        </w:trPr>
        <w:tc>
          <w:tcPr>
            <w:tcW w:w="2552" w:type="dxa"/>
            <w:vAlign w:val="center"/>
          </w:tcPr>
          <w:p w:rsidR="0090421A" w:rsidRPr="0038013E" w:rsidRDefault="00151712" w:rsidP="00CC7E4E">
            <w:pPr>
              <w:widowControl w:val="0"/>
              <w:overflowPunct w:val="0"/>
              <w:autoSpaceDE w:val="0"/>
              <w:autoSpaceDN w:val="0"/>
              <w:adjustRightInd w:val="0"/>
              <w:contextualSpacing/>
              <w:jc w:val="both"/>
              <w:textAlignment w:val="baseline"/>
              <w:rPr>
                <w:b/>
                <w:sz w:val="22"/>
                <w:szCs w:val="22"/>
              </w:rPr>
            </w:pPr>
            <w:r w:rsidRPr="0038013E">
              <w:rPr>
                <w:b/>
                <w:sz w:val="22"/>
                <w:szCs w:val="22"/>
              </w:rPr>
              <w:t>Росморречфлот</w:t>
            </w:r>
          </w:p>
        </w:tc>
        <w:tc>
          <w:tcPr>
            <w:tcW w:w="7087" w:type="dxa"/>
            <w:vAlign w:val="center"/>
          </w:tcPr>
          <w:p w:rsidR="0090421A" w:rsidRPr="0038013E" w:rsidRDefault="0090421A" w:rsidP="00AF16F0">
            <w:pPr>
              <w:widowControl w:val="0"/>
              <w:overflowPunct w:val="0"/>
              <w:autoSpaceDE w:val="0"/>
              <w:autoSpaceDN w:val="0"/>
              <w:adjustRightInd w:val="0"/>
              <w:ind w:firstLine="176"/>
              <w:contextualSpacing/>
              <w:jc w:val="both"/>
              <w:textAlignment w:val="baseline"/>
              <w:rPr>
                <w:sz w:val="22"/>
                <w:szCs w:val="22"/>
              </w:rPr>
            </w:pPr>
            <w:proofErr w:type="gramStart"/>
            <w:r w:rsidRPr="0038013E">
              <w:rPr>
                <w:sz w:val="22"/>
                <w:szCs w:val="22"/>
              </w:rPr>
              <w:t>Распределение бюджетных ассигнований по госпрограмме «Научно-технологическое развитие Российской Федерации» и включение 10 мероприятий указанной госпрограммы в проект ФАИП осуществлено без наличия нормативных правовых актов (согласованных в установленных в установленном порядке с заинтересованными органами и организациями проектов нормативных правовых актов) Правительства Российской Федерации и Росморречфлота о представлении бюджетных ассигнований на осущ</w:t>
            </w:r>
            <w:r w:rsidR="00AF16F0">
              <w:rPr>
                <w:sz w:val="22"/>
                <w:szCs w:val="22"/>
              </w:rPr>
              <w:t>ествление капитальных вложений</w:t>
            </w:r>
            <w:proofErr w:type="gramEnd"/>
          </w:p>
        </w:tc>
      </w:tr>
      <w:tr w:rsidR="000F70B7" w:rsidRPr="0038013E" w:rsidTr="00EB4FD6">
        <w:trPr>
          <w:trHeight w:val="1418"/>
        </w:trPr>
        <w:tc>
          <w:tcPr>
            <w:tcW w:w="2552" w:type="dxa"/>
            <w:vAlign w:val="center"/>
          </w:tcPr>
          <w:p w:rsidR="000F70B7" w:rsidRPr="000F70B7" w:rsidRDefault="000F70B7" w:rsidP="00BD5922">
            <w:pPr>
              <w:widowControl w:val="0"/>
              <w:overflowPunct w:val="0"/>
              <w:autoSpaceDE w:val="0"/>
              <w:autoSpaceDN w:val="0"/>
              <w:adjustRightInd w:val="0"/>
              <w:contextualSpacing/>
              <w:jc w:val="both"/>
              <w:textAlignment w:val="baseline"/>
              <w:rPr>
                <w:b/>
                <w:sz w:val="22"/>
                <w:szCs w:val="22"/>
              </w:rPr>
            </w:pPr>
            <w:r w:rsidRPr="000F70B7">
              <w:rPr>
                <w:b/>
                <w:sz w:val="22"/>
                <w:szCs w:val="22"/>
              </w:rPr>
              <w:t>Росрыболовство</w:t>
            </w:r>
          </w:p>
        </w:tc>
        <w:tc>
          <w:tcPr>
            <w:tcW w:w="7087" w:type="dxa"/>
            <w:vAlign w:val="center"/>
          </w:tcPr>
          <w:p w:rsidR="000F70B7" w:rsidRPr="000F70B7" w:rsidRDefault="00AF16F0" w:rsidP="00AF16F0">
            <w:pPr>
              <w:widowControl w:val="0"/>
              <w:overflowPunct w:val="0"/>
              <w:autoSpaceDE w:val="0"/>
              <w:autoSpaceDN w:val="0"/>
              <w:adjustRightInd w:val="0"/>
              <w:ind w:firstLine="176"/>
              <w:contextualSpacing/>
              <w:jc w:val="both"/>
              <w:textAlignment w:val="baseline"/>
              <w:rPr>
                <w:sz w:val="22"/>
                <w:szCs w:val="22"/>
              </w:rPr>
            </w:pPr>
            <w:r>
              <w:rPr>
                <w:sz w:val="22"/>
                <w:szCs w:val="22"/>
              </w:rPr>
              <w:t>Н</w:t>
            </w:r>
            <w:r w:rsidR="000F70B7">
              <w:rPr>
                <w:sz w:val="22"/>
                <w:szCs w:val="22"/>
              </w:rPr>
              <w:t xml:space="preserve">е представлены нормативные правовые акты </w:t>
            </w:r>
            <w:r>
              <w:rPr>
                <w:sz w:val="22"/>
                <w:szCs w:val="22"/>
              </w:rPr>
              <w:t>в отношении  приобретения</w:t>
            </w:r>
            <w:r w:rsidR="000F70B7" w:rsidRPr="000F70B7">
              <w:rPr>
                <w:sz w:val="22"/>
                <w:szCs w:val="22"/>
              </w:rPr>
              <w:t xml:space="preserve"> объектов недвижимого имущества в целях создания мобильного комплекса охраны водных биоресурсов на озере Байкал и реконструкцию </w:t>
            </w:r>
            <w:proofErr w:type="spellStart"/>
            <w:r w:rsidR="005C102A" w:rsidRPr="005C102A">
              <w:rPr>
                <w:sz w:val="22"/>
                <w:szCs w:val="22"/>
              </w:rPr>
              <w:t>Большереченского</w:t>
            </w:r>
            <w:proofErr w:type="spellEnd"/>
            <w:r w:rsidR="005C102A" w:rsidRPr="005C102A">
              <w:rPr>
                <w:sz w:val="22"/>
                <w:szCs w:val="22"/>
              </w:rPr>
              <w:t xml:space="preserve"> и </w:t>
            </w:r>
            <w:proofErr w:type="spellStart"/>
            <w:r w:rsidR="005C102A" w:rsidRPr="005C102A">
              <w:rPr>
                <w:sz w:val="22"/>
                <w:szCs w:val="22"/>
              </w:rPr>
              <w:t>Селенгинского</w:t>
            </w:r>
            <w:proofErr w:type="spellEnd"/>
            <w:r w:rsidR="005C102A" w:rsidRPr="000F70B7">
              <w:rPr>
                <w:sz w:val="22"/>
                <w:szCs w:val="22"/>
              </w:rPr>
              <w:t xml:space="preserve"> </w:t>
            </w:r>
            <w:r>
              <w:rPr>
                <w:sz w:val="22"/>
                <w:szCs w:val="22"/>
              </w:rPr>
              <w:t>рыбоводных заводов</w:t>
            </w:r>
          </w:p>
        </w:tc>
      </w:tr>
    </w:tbl>
    <w:p w:rsidR="003D0B65" w:rsidRPr="003A2BA2" w:rsidRDefault="00230DE0" w:rsidP="00230DE0">
      <w:pPr>
        <w:rPr>
          <w:rFonts w:ascii="Times New Roman" w:eastAsia="Times New Roman" w:hAnsi="Times New Roman" w:cs="Times New Roman"/>
          <w:sz w:val="24"/>
          <w:szCs w:val="24"/>
          <w:lang w:eastAsia="ru-RU"/>
        </w:rPr>
        <w:sectPr w:rsidR="003D0B65" w:rsidRPr="003A2BA2" w:rsidSect="00F82804">
          <w:pgSz w:w="11906" w:h="16838"/>
          <w:pgMar w:top="1134" w:right="1133" w:bottom="1134" w:left="1134" w:header="709" w:footer="709" w:gutter="0"/>
          <w:cols w:space="708"/>
          <w:docGrid w:linePitch="360"/>
        </w:sectPr>
      </w:pPr>
      <w:r w:rsidRPr="003A2BA2">
        <w:rPr>
          <w:rFonts w:ascii="Times New Roman" w:eastAsia="Times New Roman" w:hAnsi="Times New Roman" w:cs="Times New Roman"/>
          <w:sz w:val="24"/>
          <w:szCs w:val="24"/>
          <w:lang w:eastAsia="ru-RU"/>
        </w:rPr>
        <w:br w:type="page"/>
      </w:r>
    </w:p>
    <w:p w:rsidR="00D539A8" w:rsidRPr="003A2BA2" w:rsidRDefault="00361DFE" w:rsidP="0036116D">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sz w:val="24"/>
          <w:szCs w:val="24"/>
          <w:lang w:eastAsia="ru-RU"/>
        </w:rPr>
      </w:pPr>
      <w:r w:rsidRPr="003A2BA2">
        <w:rPr>
          <w:rFonts w:ascii="Times New Roman" w:eastAsia="Times New Roman" w:hAnsi="Times New Roman" w:cs="Times New Roman"/>
          <w:sz w:val="24"/>
          <w:szCs w:val="24"/>
          <w:lang w:eastAsia="ru-RU"/>
        </w:rPr>
        <w:lastRenderedPageBreak/>
        <w:t>Таблица</w:t>
      </w:r>
      <w:r w:rsidR="00D539A8" w:rsidRPr="003A2BA2">
        <w:rPr>
          <w:rFonts w:ascii="Times New Roman" w:eastAsia="Times New Roman" w:hAnsi="Times New Roman" w:cs="Times New Roman"/>
          <w:sz w:val="24"/>
          <w:szCs w:val="24"/>
          <w:lang w:eastAsia="ru-RU"/>
        </w:rPr>
        <w:t> </w:t>
      </w:r>
      <w:r w:rsidR="00AC0E4C" w:rsidRPr="003A2BA2">
        <w:rPr>
          <w:rFonts w:ascii="Times New Roman" w:eastAsia="Times New Roman" w:hAnsi="Times New Roman" w:cs="Times New Roman"/>
          <w:sz w:val="24"/>
          <w:szCs w:val="24"/>
          <w:lang w:eastAsia="ru-RU"/>
        </w:rPr>
        <w:t>6</w:t>
      </w:r>
      <w:r w:rsidR="00D539A8" w:rsidRPr="003A2BA2">
        <w:rPr>
          <w:rFonts w:ascii="Times New Roman" w:eastAsia="Times New Roman" w:hAnsi="Times New Roman" w:cs="Times New Roman"/>
          <w:sz w:val="24"/>
          <w:szCs w:val="24"/>
          <w:lang w:eastAsia="ru-RU"/>
        </w:rPr>
        <w:t> </w:t>
      </w:r>
    </w:p>
    <w:p w:rsidR="00D539A8" w:rsidRPr="0036116D" w:rsidRDefault="00D539A8" w:rsidP="00EC1B1F">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lang w:eastAsia="ru-RU"/>
        </w:rPr>
      </w:pPr>
      <w:r w:rsidRPr="0036116D">
        <w:rPr>
          <w:rFonts w:ascii="Times New Roman" w:eastAsia="Times New Roman" w:hAnsi="Times New Roman" w:cs="Times New Roman"/>
          <w:b/>
          <w:lang w:eastAsia="ru-RU"/>
        </w:rPr>
        <w:t>Информация о</w:t>
      </w:r>
      <w:r w:rsidR="00D466CF" w:rsidRPr="0036116D">
        <w:rPr>
          <w:rFonts w:ascii="Times New Roman" w:eastAsia="Times New Roman" w:hAnsi="Times New Roman" w:cs="Times New Roman"/>
          <w:b/>
          <w:lang w:eastAsia="ru-RU"/>
        </w:rPr>
        <w:t xml:space="preserve"> </w:t>
      </w:r>
      <w:r w:rsidR="002E2F59" w:rsidRPr="0036116D">
        <w:rPr>
          <w:rFonts w:ascii="Times New Roman" w:eastAsia="Times New Roman" w:hAnsi="Times New Roman" w:cs="Times New Roman"/>
          <w:b/>
          <w:lang w:eastAsia="ru-RU"/>
        </w:rPr>
        <w:t>включаемых в ФАИП на 202</w:t>
      </w:r>
      <w:r w:rsidR="009B5AB3" w:rsidRPr="0036116D">
        <w:rPr>
          <w:rFonts w:ascii="Times New Roman" w:eastAsia="Times New Roman" w:hAnsi="Times New Roman" w:cs="Times New Roman"/>
          <w:b/>
          <w:lang w:eastAsia="ru-RU"/>
        </w:rPr>
        <w:t>1</w:t>
      </w:r>
      <w:r w:rsidR="002E2F59" w:rsidRPr="0036116D">
        <w:rPr>
          <w:rFonts w:ascii="Times New Roman" w:eastAsia="Times New Roman" w:hAnsi="Times New Roman" w:cs="Times New Roman"/>
          <w:b/>
          <w:lang w:eastAsia="ru-RU"/>
        </w:rPr>
        <w:t> - 202</w:t>
      </w:r>
      <w:r w:rsidR="009B5AB3" w:rsidRPr="0036116D">
        <w:rPr>
          <w:rFonts w:ascii="Times New Roman" w:eastAsia="Times New Roman" w:hAnsi="Times New Roman" w:cs="Times New Roman"/>
          <w:b/>
          <w:lang w:eastAsia="ru-RU"/>
        </w:rPr>
        <w:t>3</w:t>
      </w:r>
      <w:r w:rsidR="002E2F59" w:rsidRPr="0036116D">
        <w:rPr>
          <w:rFonts w:ascii="Times New Roman" w:eastAsia="Times New Roman" w:hAnsi="Times New Roman" w:cs="Times New Roman"/>
          <w:b/>
          <w:lang w:eastAsia="ru-RU"/>
        </w:rPr>
        <w:t xml:space="preserve"> годы объектах</w:t>
      </w:r>
      <w:r w:rsidR="000768EB" w:rsidRPr="0036116D">
        <w:rPr>
          <w:rFonts w:ascii="Times New Roman" w:eastAsia="Times New Roman" w:hAnsi="Times New Roman" w:cs="Times New Roman"/>
          <w:b/>
          <w:lang w:eastAsia="ru-RU"/>
        </w:rPr>
        <w:t>, по которым выполнение проектно-</w:t>
      </w:r>
      <w:r w:rsidR="002E2F59" w:rsidRPr="0036116D">
        <w:rPr>
          <w:rFonts w:ascii="Times New Roman" w:eastAsia="Times New Roman" w:hAnsi="Times New Roman" w:cs="Times New Roman"/>
          <w:b/>
          <w:lang w:eastAsia="ru-RU"/>
        </w:rPr>
        <w:t>изыскательских и строительных работ</w:t>
      </w:r>
      <w:r w:rsidR="00FE6F7E" w:rsidRPr="0036116D">
        <w:rPr>
          <w:rFonts w:ascii="Times New Roman" w:eastAsia="Times New Roman" w:hAnsi="Times New Roman" w:cs="Times New Roman"/>
          <w:b/>
          <w:lang w:eastAsia="ru-RU"/>
        </w:rPr>
        <w:t xml:space="preserve"> (реконструкции)</w:t>
      </w:r>
      <w:r w:rsidR="002E2F59" w:rsidRPr="0036116D">
        <w:rPr>
          <w:rFonts w:ascii="Times New Roman" w:eastAsia="Times New Roman" w:hAnsi="Times New Roman" w:cs="Times New Roman"/>
          <w:b/>
          <w:lang w:eastAsia="ru-RU"/>
        </w:rPr>
        <w:t xml:space="preserve"> планируется одновременно в течение одного финансового года</w:t>
      </w:r>
    </w:p>
    <w:p w:rsidR="009E031A" w:rsidRPr="0036116D" w:rsidRDefault="0036116D" w:rsidP="0036116D">
      <w:pPr>
        <w:widowControl w:val="0"/>
        <w:overflowPunct w:val="0"/>
        <w:autoSpaceDE w:val="0"/>
        <w:autoSpaceDN w:val="0"/>
        <w:adjustRightInd w:val="0"/>
        <w:spacing w:after="0" w:line="240" w:lineRule="auto"/>
        <w:ind w:right="-314"/>
        <w:contextualSpacing/>
        <w:jc w:val="right"/>
        <w:textAlignment w:val="baseline"/>
        <w:rPr>
          <w:rFonts w:ascii="Times New Roman" w:eastAsia="Times New Roman" w:hAnsi="Times New Roman" w:cs="Times New Roman"/>
          <w:sz w:val="20"/>
          <w:szCs w:val="20"/>
          <w:lang w:eastAsia="ru-RU"/>
        </w:rPr>
      </w:pPr>
      <w:r w:rsidRPr="0036116D">
        <w:rPr>
          <w:rFonts w:ascii="Times New Roman" w:eastAsia="Times New Roman" w:hAnsi="Times New Roman" w:cs="Times New Roman"/>
          <w:sz w:val="20"/>
          <w:szCs w:val="20"/>
          <w:lang w:eastAsia="ru-RU"/>
        </w:rPr>
        <w:t>(</w:t>
      </w:r>
      <w:proofErr w:type="spellStart"/>
      <w:r w:rsidR="00EF0715">
        <w:rPr>
          <w:rFonts w:ascii="Times New Roman" w:eastAsia="Times New Roman" w:hAnsi="Times New Roman" w:cs="Times New Roman"/>
          <w:sz w:val="20"/>
          <w:szCs w:val="20"/>
          <w:lang w:eastAsia="ru-RU"/>
        </w:rPr>
        <w:t>млн</w:t>
      </w:r>
      <w:proofErr w:type="gramStart"/>
      <w:r w:rsidRPr="0036116D">
        <w:rPr>
          <w:rFonts w:ascii="Times New Roman" w:eastAsia="Times New Roman" w:hAnsi="Times New Roman" w:cs="Times New Roman"/>
          <w:sz w:val="20"/>
          <w:szCs w:val="20"/>
          <w:lang w:eastAsia="ru-RU"/>
        </w:rPr>
        <w:t>.р</w:t>
      </w:r>
      <w:proofErr w:type="gramEnd"/>
      <w:r w:rsidRPr="0036116D">
        <w:rPr>
          <w:rFonts w:ascii="Times New Roman" w:eastAsia="Times New Roman" w:hAnsi="Times New Roman" w:cs="Times New Roman"/>
          <w:sz w:val="20"/>
          <w:szCs w:val="20"/>
          <w:lang w:eastAsia="ru-RU"/>
        </w:rPr>
        <w:t>ублей</w:t>
      </w:r>
      <w:proofErr w:type="spellEnd"/>
      <w:r w:rsidRPr="0036116D">
        <w:rPr>
          <w:rFonts w:ascii="Times New Roman" w:eastAsia="Times New Roman" w:hAnsi="Times New Roman" w:cs="Times New Roman"/>
          <w:sz w:val="20"/>
          <w:szCs w:val="20"/>
          <w:lang w:eastAsia="ru-RU"/>
        </w:rPr>
        <w:t>)</w:t>
      </w:r>
    </w:p>
    <w:tbl>
      <w:tblPr>
        <w:tblStyle w:val="a3"/>
        <w:tblW w:w="14883" w:type="dxa"/>
        <w:tblInd w:w="108" w:type="dxa"/>
        <w:tblLayout w:type="fixed"/>
        <w:tblLook w:val="04A0" w:firstRow="1" w:lastRow="0" w:firstColumn="1" w:lastColumn="0" w:noHBand="0" w:noVBand="1"/>
      </w:tblPr>
      <w:tblGrid>
        <w:gridCol w:w="1985"/>
        <w:gridCol w:w="8647"/>
        <w:gridCol w:w="1417"/>
        <w:gridCol w:w="1418"/>
        <w:gridCol w:w="1416"/>
      </w:tblGrid>
      <w:tr w:rsidR="00EA038E" w:rsidRPr="0038013E" w:rsidTr="00C831C9">
        <w:trPr>
          <w:tblHeader/>
        </w:trPr>
        <w:tc>
          <w:tcPr>
            <w:tcW w:w="1985" w:type="dxa"/>
            <w:vMerge w:val="restart"/>
            <w:tcBorders>
              <w:bottom w:val="nil"/>
            </w:tcBorders>
            <w:vAlign w:val="center"/>
          </w:tcPr>
          <w:p w:rsidR="00EA038E" w:rsidRPr="0044674F" w:rsidRDefault="00EA038E" w:rsidP="006C6C15">
            <w:pPr>
              <w:widowControl w:val="0"/>
              <w:overflowPunct w:val="0"/>
              <w:autoSpaceDE w:val="0"/>
              <w:autoSpaceDN w:val="0"/>
              <w:adjustRightInd w:val="0"/>
              <w:ind w:left="-57" w:right="-57"/>
              <w:contextualSpacing/>
              <w:jc w:val="center"/>
              <w:textAlignment w:val="baseline"/>
              <w:rPr>
                <w:b/>
              </w:rPr>
            </w:pPr>
            <w:r w:rsidRPr="0044674F">
              <w:rPr>
                <w:b/>
              </w:rPr>
              <w:t>Главный распорядитель бюджетных средств</w:t>
            </w:r>
          </w:p>
        </w:tc>
        <w:tc>
          <w:tcPr>
            <w:tcW w:w="8647" w:type="dxa"/>
            <w:vMerge w:val="restart"/>
            <w:vAlign w:val="center"/>
          </w:tcPr>
          <w:p w:rsidR="00EA038E" w:rsidRPr="0038013E" w:rsidRDefault="00EA038E" w:rsidP="006C6C15">
            <w:pPr>
              <w:widowControl w:val="0"/>
              <w:overflowPunct w:val="0"/>
              <w:autoSpaceDE w:val="0"/>
              <w:autoSpaceDN w:val="0"/>
              <w:adjustRightInd w:val="0"/>
              <w:ind w:left="-57" w:right="-57"/>
              <w:contextualSpacing/>
              <w:jc w:val="center"/>
              <w:textAlignment w:val="baseline"/>
              <w:rPr>
                <w:b/>
                <w:sz w:val="22"/>
                <w:szCs w:val="22"/>
              </w:rPr>
            </w:pPr>
            <w:r w:rsidRPr="0038013E">
              <w:rPr>
                <w:b/>
                <w:sz w:val="22"/>
                <w:szCs w:val="22"/>
              </w:rPr>
              <w:t>Наименование объекта</w:t>
            </w:r>
          </w:p>
        </w:tc>
        <w:tc>
          <w:tcPr>
            <w:tcW w:w="4251" w:type="dxa"/>
            <w:gridSpan w:val="3"/>
            <w:vAlign w:val="center"/>
          </w:tcPr>
          <w:p w:rsidR="00EA038E" w:rsidRPr="0038013E" w:rsidRDefault="00EA038E" w:rsidP="0036116D">
            <w:pPr>
              <w:widowControl w:val="0"/>
              <w:overflowPunct w:val="0"/>
              <w:autoSpaceDE w:val="0"/>
              <w:autoSpaceDN w:val="0"/>
              <w:adjustRightInd w:val="0"/>
              <w:ind w:left="-57" w:right="-57"/>
              <w:contextualSpacing/>
              <w:jc w:val="center"/>
              <w:textAlignment w:val="baseline"/>
              <w:rPr>
                <w:b/>
                <w:sz w:val="22"/>
                <w:szCs w:val="22"/>
              </w:rPr>
            </w:pPr>
            <w:r w:rsidRPr="0038013E">
              <w:rPr>
                <w:b/>
                <w:sz w:val="22"/>
                <w:szCs w:val="22"/>
              </w:rPr>
              <w:t xml:space="preserve">Объем бюджетных ассигнований </w:t>
            </w:r>
          </w:p>
        </w:tc>
      </w:tr>
      <w:tr w:rsidR="00EA038E" w:rsidRPr="0038013E" w:rsidTr="00C831C9">
        <w:trPr>
          <w:tblHeader/>
        </w:trPr>
        <w:tc>
          <w:tcPr>
            <w:tcW w:w="1985" w:type="dxa"/>
            <w:vMerge/>
            <w:tcBorders>
              <w:bottom w:val="nil"/>
            </w:tcBorders>
            <w:vAlign w:val="center"/>
          </w:tcPr>
          <w:p w:rsidR="00EA038E" w:rsidRPr="0038013E" w:rsidRDefault="00EA038E" w:rsidP="006C6C15">
            <w:pPr>
              <w:widowControl w:val="0"/>
              <w:overflowPunct w:val="0"/>
              <w:autoSpaceDE w:val="0"/>
              <w:autoSpaceDN w:val="0"/>
              <w:adjustRightInd w:val="0"/>
              <w:ind w:left="-57" w:right="-57"/>
              <w:contextualSpacing/>
              <w:jc w:val="right"/>
              <w:textAlignment w:val="baseline"/>
              <w:rPr>
                <w:b/>
                <w:sz w:val="22"/>
                <w:szCs w:val="22"/>
              </w:rPr>
            </w:pPr>
          </w:p>
        </w:tc>
        <w:tc>
          <w:tcPr>
            <w:tcW w:w="8647" w:type="dxa"/>
            <w:vMerge/>
            <w:vAlign w:val="center"/>
          </w:tcPr>
          <w:p w:rsidR="00EA038E" w:rsidRPr="0038013E" w:rsidRDefault="00EA038E" w:rsidP="006C6C15">
            <w:pPr>
              <w:widowControl w:val="0"/>
              <w:overflowPunct w:val="0"/>
              <w:autoSpaceDE w:val="0"/>
              <w:autoSpaceDN w:val="0"/>
              <w:adjustRightInd w:val="0"/>
              <w:ind w:left="-57" w:right="-57"/>
              <w:contextualSpacing/>
              <w:jc w:val="both"/>
              <w:textAlignment w:val="baseline"/>
              <w:rPr>
                <w:b/>
                <w:color w:val="000000"/>
                <w:spacing w:val="2"/>
                <w:sz w:val="22"/>
                <w:szCs w:val="22"/>
              </w:rPr>
            </w:pPr>
          </w:p>
        </w:tc>
        <w:tc>
          <w:tcPr>
            <w:tcW w:w="1417" w:type="dxa"/>
            <w:vAlign w:val="center"/>
          </w:tcPr>
          <w:p w:rsidR="00EA038E" w:rsidRPr="0038013E" w:rsidRDefault="00EA038E" w:rsidP="00AA02B8">
            <w:pPr>
              <w:widowControl w:val="0"/>
              <w:overflowPunct w:val="0"/>
              <w:autoSpaceDE w:val="0"/>
              <w:autoSpaceDN w:val="0"/>
              <w:adjustRightInd w:val="0"/>
              <w:ind w:left="-57" w:right="-57"/>
              <w:contextualSpacing/>
              <w:jc w:val="center"/>
              <w:textAlignment w:val="baseline"/>
              <w:rPr>
                <w:b/>
                <w:sz w:val="22"/>
                <w:szCs w:val="22"/>
              </w:rPr>
            </w:pPr>
            <w:r w:rsidRPr="0038013E">
              <w:rPr>
                <w:b/>
                <w:sz w:val="22"/>
                <w:szCs w:val="22"/>
              </w:rPr>
              <w:t>202</w:t>
            </w:r>
            <w:r w:rsidR="00AA02B8" w:rsidRPr="0038013E">
              <w:rPr>
                <w:b/>
                <w:sz w:val="22"/>
                <w:szCs w:val="22"/>
              </w:rPr>
              <w:t xml:space="preserve">1 </w:t>
            </w:r>
            <w:r w:rsidRPr="0038013E">
              <w:rPr>
                <w:b/>
                <w:sz w:val="22"/>
                <w:szCs w:val="22"/>
              </w:rPr>
              <w:t>год</w:t>
            </w:r>
          </w:p>
        </w:tc>
        <w:tc>
          <w:tcPr>
            <w:tcW w:w="1418" w:type="dxa"/>
            <w:vAlign w:val="center"/>
          </w:tcPr>
          <w:p w:rsidR="00EA038E" w:rsidRPr="0038013E" w:rsidRDefault="00EA038E" w:rsidP="00AA02B8">
            <w:pPr>
              <w:widowControl w:val="0"/>
              <w:overflowPunct w:val="0"/>
              <w:autoSpaceDE w:val="0"/>
              <w:autoSpaceDN w:val="0"/>
              <w:adjustRightInd w:val="0"/>
              <w:ind w:left="-57" w:right="-57"/>
              <w:contextualSpacing/>
              <w:jc w:val="center"/>
              <w:textAlignment w:val="baseline"/>
              <w:rPr>
                <w:b/>
                <w:sz w:val="22"/>
                <w:szCs w:val="22"/>
              </w:rPr>
            </w:pPr>
            <w:r w:rsidRPr="0038013E">
              <w:rPr>
                <w:b/>
                <w:sz w:val="22"/>
                <w:szCs w:val="22"/>
              </w:rPr>
              <w:t>202</w:t>
            </w:r>
            <w:r w:rsidR="00AA02B8" w:rsidRPr="0038013E">
              <w:rPr>
                <w:b/>
                <w:sz w:val="22"/>
                <w:szCs w:val="22"/>
              </w:rPr>
              <w:t>2</w:t>
            </w:r>
            <w:r w:rsidRPr="0038013E">
              <w:rPr>
                <w:b/>
                <w:sz w:val="22"/>
                <w:szCs w:val="22"/>
              </w:rPr>
              <w:t xml:space="preserve"> год</w:t>
            </w:r>
          </w:p>
        </w:tc>
        <w:tc>
          <w:tcPr>
            <w:tcW w:w="1416" w:type="dxa"/>
            <w:vAlign w:val="center"/>
          </w:tcPr>
          <w:p w:rsidR="00EA038E" w:rsidRPr="0038013E" w:rsidRDefault="00EA038E" w:rsidP="00AA02B8">
            <w:pPr>
              <w:widowControl w:val="0"/>
              <w:overflowPunct w:val="0"/>
              <w:autoSpaceDE w:val="0"/>
              <w:autoSpaceDN w:val="0"/>
              <w:adjustRightInd w:val="0"/>
              <w:ind w:left="-57" w:right="-57"/>
              <w:contextualSpacing/>
              <w:jc w:val="center"/>
              <w:textAlignment w:val="baseline"/>
              <w:rPr>
                <w:b/>
                <w:sz w:val="22"/>
                <w:szCs w:val="22"/>
              </w:rPr>
            </w:pPr>
            <w:r w:rsidRPr="0038013E">
              <w:rPr>
                <w:b/>
                <w:sz w:val="22"/>
                <w:szCs w:val="22"/>
              </w:rPr>
              <w:t>202</w:t>
            </w:r>
            <w:r w:rsidR="00AA02B8" w:rsidRPr="0038013E">
              <w:rPr>
                <w:b/>
                <w:sz w:val="22"/>
                <w:szCs w:val="22"/>
              </w:rPr>
              <w:t>3</w:t>
            </w:r>
            <w:r w:rsidRPr="0038013E">
              <w:rPr>
                <w:b/>
                <w:sz w:val="22"/>
                <w:szCs w:val="22"/>
              </w:rPr>
              <w:t xml:space="preserve"> год</w:t>
            </w:r>
          </w:p>
        </w:tc>
      </w:tr>
      <w:tr w:rsidR="009C7FA2" w:rsidRPr="0038013E" w:rsidTr="0044674F">
        <w:tc>
          <w:tcPr>
            <w:tcW w:w="10632" w:type="dxa"/>
            <w:gridSpan w:val="2"/>
            <w:vAlign w:val="center"/>
          </w:tcPr>
          <w:p w:rsidR="009C7FA2" w:rsidRPr="0038013E" w:rsidRDefault="009C7FA2" w:rsidP="008528FA">
            <w:pPr>
              <w:widowControl w:val="0"/>
              <w:overflowPunct w:val="0"/>
              <w:autoSpaceDE w:val="0"/>
              <w:autoSpaceDN w:val="0"/>
              <w:adjustRightInd w:val="0"/>
              <w:ind w:left="-57" w:right="-57"/>
              <w:contextualSpacing/>
              <w:jc w:val="right"/>
              <w:textAlignment w:val="baseline"/>
              <w:rPr>
                <w:b/>
                <w:color w:val="000000"/>
                <w:spacing w:val="2"/>
                <w:sz w:val="22"/>
                <w:szCs w:val="22"/>
              </w:rPr>
            </w:pPr>
            <w:r w:rsidRPr="0038013E">
              <w:rPr>
                <w:b/>
                <w:sz w:val="22"/>
                <w:szCs w:val="22"/>
              </w:rPr>
              <w:t>Всего</w:t>
            </w:r>
          </w:p>
        </w:tc>
        <w:tc>
          <w:tcPr>
            <w:tcW w:w="1417" w:type="dxa"/>
            <w:vAlign w:val="center"/>
          </w:tcPr>
          <w:p w:rsidR="009C7FA2" w:rsidRPr="0038013E" w:rsidRDefault="005F5E31" w:rsidP="00EF0715">
            <w:pPr>
              <w:widowControl w:val="0"/>
              <w:overflowPunct w:val="0"/>
              <w:autoSpaceDE w:val="0"/>
              <w:autoSpaceDN w:val="0"/>
              <w:adjustRightInd w:val="0"/>
              <w:ind w:left="-57" w:right="-57"/>
              <w:contextualSpacing/>
              <w:jc w:val="center"/>
              <w:textAlignment w:val="baseline"/>
              <w:rPr>
                <w:b/>
                <w:sz w:val="22"/>
                <w:szCs w:val="22"/>
              </w:rPr>
            </w:pPr>
            <w:r w:rsidRPr="0038013E">
              <w:rPr>
                <w:b/>
                <w:sz w:val="22"/>
                <w:szCs w:val="22"/>
              </w:rPr>
              <w:t>10</w:t>
            </w:r>
            <w:r w:rsidR="00EF0715">
              <w:rPr>
                <w:b/>
                <w:sz w:val="22"/>
                <w:szCs w:val="22"/>
              </w:rPr>
              <w:t> </w:t>
            </w:r>
            <w:r w:rsidR="009C7FA2" w:rsidRPr="0038013E">
              <w:rPr>
                <w:b/>
                <w:sz w:val="22"/>
                <w:szCs w:val="22"/>
              </w:rPr>
              <w:t>1</w:t>
            </w:r>
            <w:r w:rsidRPr="0038013E">
              <w:rPr>
                <w:b/>
                <w:sz w:val="22"/>
                <w:szCs w:val="22"/>
              </w:rPr>
              <w:t>8</w:t>
            </w:r>
            <w:r w:rsidR="009C7FA2" w:rsidRPr="0038013E">
              <w:rPr>
                <w:b/>
                <w:sz w:val="22"/>
                <w:szCs w:val="22"/>
              </w:rPr>
              <w:t>0</w:t>
            </w:r>
            <w:r w:rsidR="00EF0715">
              <w:rPr>
                <w:b/>
                <w:sz w:val="22"/>
                <w:szCs w:val="22"/>
              </w:rPr>
              <w:t>,7</w:t>
            </w:r>
          </w:p>
        </w:tc>
        <w:tc>
          <w:tcPr>
            <w:tcW w:w="1418" w:type="dxa"/>
            <w:vAlign w:val="center"/>
          </w:tcPr>
          <w:p w:rsidR="009C7FA2" w:rsidRPr="0038013E" w:rsidRDefault="005F5E31" w:rsidP="00EF0715">
            <w:pPr>
              <w:widowControl w:val="0"/>
              <w:overflowPunct w:val="0"/>
              <w:autoSpaceDE w:val="0"/>
              <w:autoSpaceDN w:val="0"/>
              <w:adjustRightInd w:val="0"/>
              <w:ind w:left="-57" w:right="-57"/>
              <w:contextualSpacing/>
              <w:jc w:val="center"/>
              <w:textAlignment w:val="baseline"/>
              <w:rPr>
                <w:b/>
                <w:sz w:val="22"/>
                <w:szCs w:val="22"/>
              </w:rPr>
            </w:pPr>
            <w:r w:rsidRPr="0038013E">
              <w:rPr>
                <w:b/>
                <w:sz w:val="22"/>
                <w:szCs w:val="22"/>
              </w:rPr>
              <w:t>46</w:t>
            </w:r>
            <w:r w:rsidR="00EF0715">
              <w:rPr>
                <w:b/>
                <w:sz w:val="22"/>
                <w:szCs w:val="22"/>
              </w:rPr>
              <w:t> </w:t>
            </w:r>
            <w:r w:rsidR="009C7FA2" w:rsidRPr="0038013E">
              <w:rPr>
                <w:b/>
                <w:sz w:val="22"/>
                <w:szCs w:val="22"/>
              </w:rPr>
              <w:t>5</w:t>
            </w:r>
            <w:r w:rsidRPr="0038013E">
              <w:rPr>
                <w:b/>
                <w:sz w:val="22"/>
                <w:szCs w:val="22"/>
              </w:rPr>
              <w:t>45</w:t>
            </w:r>
            <w:r w:rsidR="00EF0715">
              <w:rPr>
                <w:b/>
                <w:sz w:val="22"/>
                <w:szCs w:val="22"/>
              </w:rPr>
              <w:t>,8</w:t>
            </w:r>
          </w:p>
        </w:tc>
        <w:tc>
          <w:tcPr>
            <w:tcW w:w="1416" w:type="dxa"/>
            <w:vAlign w:val="center"/>
          </w:tcPr>
          <w:p w:rsidR="009C7FA2" w:rsidRPr="0038013E" w:rsidRDefault="005F5E31" w:rsidP="00EF0715">
            <w:pPr>
              <w:widowControl w:val="0"/>
              <w:overflowPunct w:val="0"/>
              <w:autoSpaceDE w:val="0"/>
              <w:autoSpaceDN w:val="0"/>
              <w:adjustRightInd w:val="0"/>
              <w:ind w:left="-57" w:right="-57"/>
              <w:contextualSpacing/>
              <w:jc w:val="center"/>
              <w:textAlignment w:val="baseline"/>
              <w:rPr>
                <w:b/>
                <w:sz w:val="22"/>
                <w:szCs w:val="22"/>
              </w:rPr>
            </w:pPr>
            <w:r w:rsidRPr="0038013E">
              <w:rPr>
                <w:b/>
                <w:sz w:val="22"/>
                <w:szCs w:val="22"/>
              </w:rPr>
              <w:t>95</w:t>
            </w:r>
            <w:r w:rsidR="00EF0715">
              <w:rPr>
                <w:b/>
                <w:sz w:val="22"/>
                <w:szCs w:val="22"/>
              </w:rPr>
              <w:t> </w:t>
            </w:r>
            <w:r w:rsidRPr="0038013E">
              <w:rPr>
                <w:b/>
                <w:sz w:val="22"/>
                <w:szCs w:val="22"/>
              </w:rPr>
              <w:t>092</w:t>
            </w:r>
            <w:r w:rsidR="00EF0715">
              <w:rPr>
                <w:b/>
                <w:sz w:val="22"/>
                <w:szCs w:val="22"/>
              </w:rPr>
              <w:t>,8</w:t>
            </w:r>
          </w:p>
        </w:tc>
      </w:tr>
      <w:tr w:rsidR="00EA038E" w:rsidRPr="0038013E" w:rsidTr="002C1D9C">
        <w:tc>
          <w:tcPr>
            <w:tcW w:w="1985" w:type="dxa"/>
            <w:vMerge w:val="restart"/>
          </w:tcPr>
          <w:p w:rsidR="00EA038E" w:rsidRPr="0038013E" w:rsidRDefault="006B0B96" w:rsidP="006C6C15">
            <w:pPr>
              <w:widowControl w:val="0"/>
              <w:overflowPunct w:val="0"/>
              <w:autoSpaceDE w:val="0"/>
              <w:autoSpaceDN w:val="0"/>
              <w:adjustRightInd w:val="0"/>
              <w:ind w:left="-57" w:right="-57"/>
              <w:contextualSpacing/>
              <w:jc w:val="center"/>
              <w:textAlignment w:val="baseline"/>
              <w:rPr>
                <w:sz w:val="22"/>
                <w:szCs w:val="22"/>
              </w:rPr>
            </w:pPr>
            <w:r w:rsidRPr="0038013E">
              <w:rPr>
                <w:sz w:val="22"/>
                <w:szCs w:val="22"/>
              </w:rPr>
              <w:t>Минстрой России</w:t>
            </w:r>
          </w:p>
        </w:tc>
        <w:tc>
          <w:tcPr>
            <w:tcW w:w="8647" w:type="dxa"/>
          </w:tcPr>
          <w:p w:rsidR="00EA038E" w:rsidRPr="0038013E" w:rsidRDefault="006B0B96" w:rsidP="0044674F">
            <w:pPr>
              <w:widowControl w:val="0"/>
              <w:overflowPunct w:val="0"/>
              <w:autoSpaceDE w:val="0"/>
              <w:autoSpaceDN w:val="0"/>
              <w:adjustRightInd w:val="0"/>
              <w:spacing w:line="228" w:lineRule="auto"/>
              <w:ind w:left="-57" w:right="-57"/>
              <w:contextualSpacing/>
              <w:jc w:val="both"/>
              <w:textAlignment w:val="baseline"/>
              <w:rPr>
                <w:sz w:val="22"/>
                <w:szCs w:val="22"/>
              </w:rPr>
            </w:pPr>
            <w:r w:rsidRPr="0038013E">
              <w:rPr>
                <w:sz w:val="22"/>
                <w:szCs w:val="22"/>
              </w:rPr>
              <w:t>«</w:t>
            </w:r>
            <w:r w:rsidR="00AA02B8" w:rsidRPr="0038013E">
              <w:rPr>
                <w:sz w:val="22"/>
                <w:szCs w:val="22"/>
              </w:rPr>
              <w:t xml:space="preserve">Строительство Научно-технологического центра селекции, </w:t>
            </w:r>
            <w:proofErr w:type="spellStart"/>
            <w:r w:rsidR="00AA02B8" w:rsidRPr="0038013E">
              <w:rPr>
                <w:sz w:val="22"/>
                <w:szCs w:val="22"/>
              </w:rPr>
              <w:t>питомниководства</w:t>
            </w:r>
            <w:proofErr w:type="spellEnd"/>
            <w:r w:rsidR="00AA02B8" w:rsidRPr="0038013E">
              <w:rPr>
                <w:sz w:val="22"/>
                <w:szCs w:val="22"/>
              </w:rPr>
              <w:t xml:space="preserve"> винограда и виноделия</w:t>
            </w:r>
            <w:r w:rsidRPr="0038013E">
              <w:rPr>
                <w:sz w:val="22"/>
                <w:szCs w:val="22"/>
              </w:rPr>
              <w:t>»</w:t>
            </w:r>
            <w:r w:rsidR="00AA02B8" w:rsidRPr="0038013E">
              <w:rPr>
                <w:sz w:val="22"/>
                <w:szCs w:val="22"/>
              </w:rPr>
              <w:t xml:space="preserve"> ФГБУН </w:t>
            </w:r>
            <w:r w:rsidRPr="0038013E">
              <w:rPr>
                <w:sz w:val="22"/>
                <w:szCs w:val="22"/>
              </w:rPr>
              <w:t>«</w:t>
            </w:r>
            <w:r w:rsidR="00AA02B8" w:rsidRPr="0038013E">
              <w:rPr>
                <w:sz w:val="22"/>
                <w:szCs w:val="22"/>
              </w:rPr>
              <w:t xml:space="preserve">Всероссийский национальный </w:t>
            </w:r>
            <w:r w:rsidR="0044674F">
              <w:rPr>
                <w:sz w:val="22"/>
                <w:szCs w:val="22"/>
              </w:rPr>
              <w:t>НИИ</w:t>
            </w:r>
            <w:r w:rsidR="00AA02B8" w:rsidRPr="0038013E">
              <w:rPr>
                <w:sz w:val="22"/>
                <w:szCs w:val="22"/>
              </w:rPr>
              <w:t xml:space="preserve"> виноградарства и виноделия </w:t>
            </w:r>
            <w:r w:rsidRPr="0038013E">
              <w:rPr>
                <w:sz w:val="22"/>
                <w:szCs w:val="22"/>
              </w:rPr>
              <w:t>«</w:t>
            </w:r>
            <w:proofErr w:type="spellStart"/>
            <w:r w:rsidR="00AA02B8" w:rsidRPr="0038013E">
              <w:rPr>
                <w:sz w:val="22"/>
                <w:szCs w:val="22"/>
              </w:rPr>
              <w:t>Магарач</w:t>
            </w:r>
            <w:proofErr w:type="spellEnd"/>
            <w:r w:rsidRPr="0038013E">
              <w:rPr>
                <w:sz w:val="22"/>
                <w:szCs w:val="22"/>
              </w:rPr>
              <w:t>»</w:t>
            </w:r>
            <w:r w:rsidR="000506BB">
              <w:rPr>
                <w:sz w:val="22"/>
                <w:szCs w:val="22"/>
              </w:rPr>
              <w:t xml:space="preserve"> РАН»</w:t>
            </w:r>
            <w:r w:rsidR="00AA02B8" w:rsidRPr="0038013E">
              <w:rPr>
                <w:sz w:val="22"/>
                <w:szCs w:val="22"/>
              </w:rPr>
              <w:t>, Республика Крым, г. Ялта,</w:t>
            </w:r>
            <w:r w:rsidR="0044674F">
              <w:rPr>
                <w:sz w:val="22"/>
                <w:szCs w:val="22"/>
              </w:rPr>
              <w:t xml:space="preserve"> </w:t>
            </w:r>
            <w:r w:rsidR="00AA02B8" w:rsidRPr="0038013E">
              <w:rPr>
                <w:sz w:val="22"/>
                <w:szCs w:val="22"/>
              </w:rPr>
              <w:t xml:space="preserve">ул. </w:t>
            </w:r>
            <w:proofErr w:type="spellStart"/>
            <w:r w:rsidR="00AA02B8" w:rsidRPr="0038013E">
              <w:rPr>
                <w:sz w:val="22"/>
                <w:szCs w:val="22"/>
              </w:rPr>
              <w:t>Мицко</w:t>
            </w:r>
            <w:proofErr w:type="spellEnd"/>
          </w:p>
        </w:tc>
        <w:tc>
          <w:tcPr>
            <w:tcW w:w="1417"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1418"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1416"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r>
      <w:tr w:rsidR="00EA038E" w:rsidRPr="0038013E" w:rsidTr="002C1D9C">
        <w:tc>
          <w:tcPr>
            <w:tcW w:w="1985" w:type="dxa"/>
            <w:vMerge/>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A038E" w:rsidRPr="0038013E" w:rsidRDefault="00AA02B8"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проектные и изыскательские работы</w:t>
            </w:r>
          </w:p>
        </w:tc>
        <w:tc>
          <w:tcPr>
            <w:tcW w:w="1417" w:type="dxa"/>
          </w:tcPr>
          <w:p w:rsidR="00EA038E" w:rsidRPr="0038013E" w:rsidRDefault="00C77614"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35</w:t>
            </w:r>
            <w:r w:rsidR="00EF0715">
              <w:rPr>
                <w:rFonts w:ascii="Times New Roman CYR" w:hAnsi="Times New Roman CYR" w:cs="Times New Roman CYR"/>
                <w:sz w:val="22"/>
                <w:szCs w:val="22"/>
              </w:rPr>
              <w:t>,3</w:t>
            </w:r>
          </w:p>
        </w:tc>
        <w:tc>
          <w:tcPr>
            <w:tcW w:w="1418" w:type="dxa"/>
          </w:tcPr>
          <w:p w:rsidR="00EA038E" w:rsidRPr="0038013E" w:rsidRDefault="00EA038E" w:rsidP="00E6165C">
            <w:pPr>
              <w:jc w:val="right"/>
              <w:rPr>
                <w:rFonts w:ascii="Times New Roman CYR" w:hAnsi="Times New Roman CYR" w:cs="Times New Roman CYR"/>
                <w:sz w:val="22"/>
                <w:szCs w:val="22"/>
              </w:rPr>
            </w:pPr>
          </w:p>
        </w:tc>
        <w:tc>
          <w:tcPr>
            <w:tcW w:w="1416" w:type="dxa"/>
          </w:tcPr>
          <w:p w:rsidR="00EA038E" w:rsidRPr="0038013E" w:rsidRDefault="00EA038E" w:rsidP="00E6165C">
            <w:pPr>
              <w:jc w:val="right"/>
              <w:rPr>
                <w:rFonts w:ascii="Times New Roman CYR" w:hAnsi="Times New Roman CYR" w:cs="Times New Roman CYR"/>
                <w:sz w:val="22"/>
                <w:szCs w:val="22"/>
              </w:rPr>
            </w:pPr>
          </w:p>
        </w:tc>
      </w:tr>
      <w:tr w:rsidR="00D91AB8" w:rsidRPr="0038013E" w:rsidTr="005C55D4">
        <w:tc>
          <w:tcPr>
            <w:tcW w:w="1985" w:type="dxa"/>
            <w:vMerge/>
          </w:tcPr>
          <w:p w:rsidR="00D91AB8" w:rsidRPr="0038013E" w:rsidRDefault="00D91AB8"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D91AB8" w:rsidRPr="0038013E" w:rsidRDefault="00D91AB8"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строительство</w:t>
            </w:r>
          </w:p>
        </w:tc>
        <w:tc>
          <w:tcPr>
            <w:tcW w:w="1417" w:type="dxa"/>
            <w:vAlign w:val="bottom"/>
          </w:tcPr>
          <w:p w:rsidR="00D91AB8" w:rsidRPr="0038013E" w:rsidRDefault="00D91AB8"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510</w:t>
            </w:r>
            <w:r w:rsidR="00EF0715">
              <w:rPr>
                <w:rFonts w:ascii="Times New Roman CYR" w:hAnsi="Times New Roman CYR" w:cs="Times New Roman CYR"/>
                <w:sz w:val="22"/>
                <w:szCs w:val="22"/>
              </w:rPr>
              <w:t>,1</w:t>
            </w:r>
          </w:p>
        </w:tc>
        <w:tc>
          <w:tcPr>
            <w:tcW w:w="1418" w:type="dxa"/>
            <w:vAlign w:val="bottom"/>
          </w:tcPr>
          <w:p w:rsidR="00D91AB8" w:rsidRPr="0038013E" w:rsidRDefault="00D91AB8"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907</w:t>
            </w:r>
            <w:r w:rsidR="00EF0715">
              <w:rPr>
                <w:rFonts w:ascii="Times New Roman CYR" w:hAnsi="Times New Roman CYR" w:cs="Times New Roman CYR"/>
                <w:sz w:val="22"/>
                <w:szCs w:val="22"/>
              </w:rPr>
              <w:t>,2</w:t>
            </w:r>
          </w:p>
        </w:tc>
        <w:tc>
          <w:tcPr>
            <w:tcW w:w="1416" w:type="dxa"/>
            <w:vAlign w:val="bottom"/>
          </w:tcPr>
          <w:p w:rsidR="00D91AB8" w:rsidRPr="0038013E" w:rsidRDefault="00D91AB8">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 </w:t>
            </w:r>
          </w:p>
        </w:tc>
      </w:tr>
      <w:tr w:rsidR="00EA038E" w:rsidRPr="0038013E" w:rsidTr="002C1D9C">
        <w:tc>
          <w:tcPr>
            <w:tcW w:w="1985" w:type="dxa"/>
            <w:vMerge w:val="restart"/>
          </w:tcPr>
          <w:p w:rsidR="00EA038E" w:rsidRPr="0038013E" w:rsidRDefault="00F1350D" w:rsidP="006C6C15">
            <w:pPr>
              <w:widowControl w:val="0"/>
              <w:overflowPunct w:val="0"/>
              <w:autoSpaceDE w:val="0"/>
              <w:autoSpaceDN w:val="0"/>
              <w:adjustRightInd w:val="0"/>
              <w:ind w:left="-57" w:right="-57"/>
              <w:contextualSpacing/>
              <w:jc w:val="center"/>
              <w:textAlignment w:val="baseline"/>
              <w:rPr>
                <w:sz w:val="22"/>
                <w:szCs w:val="22"/>
              </w:rPr>
            </w:pPr>
            <w:r w:rsidRPr="0038013E">
              <w:rPr>
                <w:sz w:val="22"/>
                <w:szCs w:val="22"/>
              </w:rPr>
              <w:t>Минобрнауки России</w:t>
            </w:r>
          </w:p>
        </w:tc>
        <w:tc>
          <w:tcPr>
            <w:tcW w:w="8647" w:type="dxa"/>
          </w:tcPr>
          <w:p w:rsidR="00EA038E" w:rsidRPr="0038013E" w:rsidRDefault="000717D7" w:rsidP="0044674F">
            <w:pPr>
              <w:widowControl w:val="0"/>
              <w:overflowPunct w:val="0"/>
              <w:autoSpaceDE w:val="0"/>
              <w:autoSpaceDN w:val="0"/>
              <w:adjustRightInd w:val="0"/>
              <w:spacing w:line="228" w:lineRule="auto"/>
              <w:ind w:left="-57" w:right="-57"/>
              <w:contextualSpacing/>
              <w:jc w:val="both"/>
              <w:textAlignment w:val="baseline"/>
              <w:rPr>
                <w:sz w:val="22"/>
                <w:szCs w:val="22"/>
              </w:rPr>
            </w:pPr>
            <w:r w:rsidRPr="0038013E">
              <w:rPr>
                <w:sz w:val="22"/>
                <w:szCs w:val="22"/>
              </w:rPr>
              <w:t>«Центр коллективного пользования «Сибирский кольцевой источник фотонов» (ЦКП «СКИФ»)»</w:t>
            </w:r>
            <w:r w:rsidR="00B079C1" w:rsidRPr="0038013E">
              <w:rPr>
                <w:sz w:val="22"/>
                <w:szCs w:val="22"/>
              </w:rPr>
              <w:t xml:space="preserve"> ФГБУ</w:t>
            </w:r>
            <w:r w:rsidR="0044674F">
              <w:rPr>
                <w:sz w:val="22"/>
                <w:szCs w:val="22"/>
              </w:rPr>
              <w:t>Н</w:t>
            </w:r>
            <w:r w:rsidR="00B079C1" w:rsidRPr="0038013E">
              <w:rPr>
                <w:sz w:val="22"/>
                <w:szCs w:val="22"/>
              </w:rPr>
              <w:t xml:space="preserve"> «Федеральный исследовательский центр «Институт катализа </w:t>
            </w:r>
            <w:r w:rsidR="0044674F">
              <w:rPr>
                <w:sz w:val="22"/>
                <w:szCs w:val="22"/>
              </w:rPr>
              <w:br/>
            </w:r>
            <w:r w:rsidR="00B079C1" w:rsidRPr="0038013E">
              <w:rPr>
                <w:sz w:val="22"/>
                <w:szCs w:val="22"/>
              </w:rPr>
              <w:t xml:space="preserve">им. </w:t>
            </w:r>
            <w:proofErr w:type="spellStart"/>
            <w:r w:rsidR="00B079C1" w:rsidRPr="0038013E">
              <w:rPr>
                <w:sz w:val="22"/>
                <w:szCs w:val="22"/>
              </w:rPr>
              <w:t>Г.К</w:t>
            </w:r>
            <w:r w:rsidR="0044674F">
              <w:rPr>
                <w:sz w:val="22"/>
                <w:szCs w:val="22"/>
              </w:rPr>
              <w:t>.</w:t>
            </w:r>
            <w:r w:rsidR="00B079C1" w:rsidRPr="0038013E">
              <w:rPr>
                <w:sz w:val="22"/>
                <w:szCs w:val="22"/>
              </w:rPr>
              <w:t>Борескова</w:t>
            </w:r>
            <w:proofErr w:type="spellEnd"/>
            <w:r w:rsidR="00B079C1" w:rsidRPr="0038013E">
              <w:rPr>
                <w:sz w:val="22"/>
                <w:szCs w:val="22"/>
              </w:rPr>
              <w:t xml:space="preserve"> Сибирского отделения Российской академии наук», г. Новосибирск</w:t>
            </w:r>
          </w:p>
        </w:tc>
        <w:tc>
          <w:tcPr>
            <w:tcW w:w="1417"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1418"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1416"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r>
      <w:tr w:rsidR="00EA038E" w:rsidRPr="0038013E" w:rsidTr="002C1D9C">
        <w:tc>
          <w:tcPr>
            <w:tcW w:w="1985" w:type="dxa"/>
            <w:vMerge/>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A038E" w:rsidRPr="0038013E" w:rsidRDefault="00EA038E"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проектные и изыскательские работы</w:t>
            </w:r>
          </w:p>
        </w:tc>
        <w:tc>
          <w:tcPr>
            <w:tcW w:w="1417" w:type="dxa"/>
          </w:tcPr>
          <w:p w:rsidR="00EA038E" w:rsidRPr="0038013E" w:rsidRDefault="00B079C1"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527</w:t>
            </w:r>
            <w:r w:rsidR="00EF0715">
              <w:rPr>
                <w:rFonts w:ascii="Times New Roman CYR" w:hAnsi="Times New Roman CYR" w:cs="Times New Roman CYR"/>
                <w:sz w:val="22"/>
                <w:szCs w:val="22"/>
              </w:rPr>
              <w:t>,1</w:t>
            </w:r>
          </w:p>
        </w:tc>
        <w:tc>
          <w:tcPr>
            <w:tcW w:w="1418" w:type="dxa"/>
          </w:tcPr>
          <w:p w:rsidR="00EA038E" w:rsidRPr="0038013E" w:rsidRDefault="00EA038E" w:rsidP="00FC3557">
            <w:pPr>
              <w:jc w:val="right"/>
              <w:rPr>
                <w:rFonts w:ascii="Times New Roman CYR" w:hAnsi="Times New Roman CYR" w:cs="Times New Roman CYR"/>
                <w:sz w:val="22"/>
                <w:szCs w:val="22"/>
              </w:rPr>
            </w:pPr>
          </w:p>
        </w:tc>
        <w:tc>
          <w:tcPr>
            <w:tcW w:w="1416"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rFonts w:ascii="Times New Roman CYR" w:hAnsi="Times New Roman CYR" w:cs="Times New Roman CYR"/>
                <w:sz w:val="22"/>
                <w:szCs w:val="22"/>
              </w:rPr>
            </w:pPr>
          </w:p>
        </w:tc>
      </w:tr>
      <w:tr w:rsidR="00DC0ABE" w:rsidRPr="0038013E" w:rsidTr="005C55D4">
        <w:tc>
          <w:tcPr>
            <w:tcW w:w="1985" w:type="dxa"/>
            <w:vMerge/>
          </w:tcPr>
          <w:p w:rsidR="00DC0ABE" w:rsidRPr="0038013E" w:rsidRDefault="00DC0ABE"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DC0ABE" w:rsidRPr="0038013E" w:rsidRDefault="00DC0ABE"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строительство</w:t>
            </w:r>
          </w:p>
        </w:tc>
        <w:tc>
          <w:tcPr>
            <w:tcW w:w="1417" w:type="dxa"/>
            <w:vAlign w:val="bottom"/>
          </w:tcPr>
          <w:p w:rsidR="00DC0ABE" w:rsidRPr="0038013E" w:rsidRDefault="00DC0ABE"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397,0</w:t>
            </w:r>
          </w:p>
        </w:tc>
        <w:tc>
          <w:tcPr>
            <w:tcW w:w="1418" w:type="dxa"/>
            <w:vAlign w:val="bottom"/>
          </w:tcPr>
          <w:p w:rsidR="00DC0ABE" w:rsidRPr="0038013E" w:rsidRDefault="00DC0ABE"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10 500,0</w:t>
            </w:r>
          </w:p>
        </w:tc>
        <w:tc>
          <w:tcPr>
            <w:tcW w:w="1416" w:type="dxa"/>
            <w:vAlign w:val="bottom"/>
          </w:tcPr>
          <w:p w:rsidR="00DC0ABE" w:rsidRPr="0038013E" w:rsidRDefault="00DC0ABE"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12 900,0</w:t>
            </w:r>
          </w:p>
        </w:tc>
      </w:tr>
      <w:tr w:rsidR="00EA038E" w:rsidRPr="0038013E" w:rsidTr="002C1D9C">
        <w:tc>
          <w:tcPr>
            <w:tcW w:w="1985" w:type="dxa"/>
            <w:vMerge w:val="restart"/>
          </w:tcPr>
          <w:p w:rsidR="00EA038E" w:rsidRPr="0038013E" w:rsidRDefault="00EA038E" w:rsidP="00E157FC">
            <w:pPr>
              <w:widowControl w:val="0"/>
              <w:overflowPunct w:val="0"/>
              <w:autoSpaceDE w:val="0"/>
              <w:autoSpaceDN w:val="0"/>
              <w:adjustRightInd w:val="0"/>
              <w:ind w:left="-57" w:right="-57"/>
              <w:contextualSpacing/>
              <w:jc w:val="center"/>
              <w:textAlignment w:val="baseline"/>
              <w:rPr>
                <w:sz w:val="22"/>
                <w:szCs w:val="22"/>
              </w:rPr>
            </w:pPr>
            <w:r w:rsidRPr="0038013E">
              <w:rPr>
                <w:sz w:val="22"/>
                <w:szCs w:val="22"/>
              </w:rPr>
              <w:t>Минс</w:t>
            </w:r>
            <w:r w:rsidR="00E157FC" w:rsidRPr="0038013E">
              <w:rPr>
                <w:sz w:val="22"/>
                <w:szCs w:val="22"/>
              </w:rPr>
              <w:t>ельхоз</w:t>
            </w:r>
            <w:r w:rsidRPr="0038013E">
              <w:rPr>
                <w:sz w:val="22"/>
                <w:szCs w:val="22"/>
              </w:rPr>
              <w:t xml:space="preserve"> России</w:t>
            </w:r>
          </w:p>
        </w:tc>
        <w:tc>
          <w:tcPr>
            <w:tcW w:w="8647" w:type="dxa"/>
          </w:tcPr>
          <w:p w:rsidR="00EA038E" w:rsidRPr="0038013E" w:rsidRDefault="005D7BC9" w:rsidP="005D78A6">
            <w:pPr>
              <w:widowControl w:val="0"/>
              <w:overflowPunct w:val="0"/>
              <w:autoSpaceDE w:val="0"/>
              <w:autoSpaceDN w:val="0"/>
              <w:adjustRightInd w:val="0"/>
              <w:spacing w:line="228" w:lineRule="auto"/>
              <w:ind w:left="-57" w:right="-57"/>
              <w:contextualSpacing/>
              <w:jc w:val="both"/>
              <w:textAlignment w:val="baseline"/>
              <w:rPr>
                <w:sz w:val="22"/>
                <w:szCs w:val="22"/>
              </w:rPr>
            </w:pPr>
            <w:r w:rsidRPr="0038013E">
              <w:rPr>
                <w:sz w:val="22"/>
                <w:szCs w:val="22"/>
              </w:rPr>
              <w:t xml:space="preserve">Реконструкция </w:t>
            </w:r>
            <w:proofErr w:type="spellStart"/>
            <w:r w:rsidRPr="0038013E">
              <w:rPr>
                <w:sz w:val="22"/>
                <w:szCs w:val="22"/>
              </w:rPr>
              <w:t>Тумутукской</w:t>
            </w:r>
            <w:proofErr w:type="spellEnd"/>
            <w:r w:rsidRPr="0038013E">
              <w:rPr>
                <w:sz w:val="22"/>
                <w:szCs w:val="22"/>
              </w:rPr>
              <w:t xml:space="preserve"> оросительной системы, </w:t>
            </w:r>
            <w:proofErr w:type="spellStart"/>
            <w:r w:rsidRPr="0038013E">
              <w:rPr>
                <w:sz w:val="22"/>
                <w:szCs w:val="22"/>
              </w:rPr>
              <w:t>Азнакаевский</w:t>
            </w:r>
            <w:proofErr w:type="spellEnd"/>
            <w:r w:rsidRPr="0038013E">
              <w:rPr>
                <w:sz w:val="22"/>
                <w:szCs w:val="22"/>
              </w:rPr>
              <w:t xml:space="preserve"> район, Республика Татарстан</w:t>
            </w:r>
          </w:p>
        </w:tc>
        <w:tc>
          <w:tcPr>
            <w:tcW w:w="1417" w:type="dxa"/>
          </w:tcPr>
          <w:p w:rsidR="00EA038E" w:rsidRPr="0038013E" w:rsidRDefault="00EA038E" w:rsidP="00515861">
            <w:pPr>
              <w:jc w:val="right"/>
              <w:rPr>
                <w:rFonts w:ascii="Times New Roman CYR" w:hAnsi="Times New Roman CYR" w:cs="Times New Roman CYR"/>
                <w:sz w:val="22"/>
                <w:szCs w:val="22"/>
              </w:rPr>
            </w:pPr>
          </w:p>
        </w:tc>
        <w:tc>
          <w:tcPr>
            <w:tcW w:w="1418" w:type="dxa"/>
          </w:tcPr>
          <w:p w:rsidR="00EA038E" w:rsidRPr="0038013E" w:rsidRDefault="00EA038E" w:rsidP="00515861">
            <w:pPr>
              <w:jc w:val="right"/>
              <w:rPr>
                <w:rFonts w:ascii="Times New Roman CYR" w:hAnsi="Times New Roman CYR" w:cs="Times New Roman CYR"/>
                <w:sz w:val="22"/>
                <w:szCs w:val="22"/>
              </w:rPr>
            </w:pPr>
          </w:p>
        </w:tc>
        <w:tc>
          <w:tcPr>
            <w:tcW w:w="1416" w:type="dxa"/>
          </w:tcPr>
          <w:p w:rsidR="00EA038E" w:rsidRPr="0038013E" w:rsidRDefault="00EA038E" w:rsidP="00515861">
            <w:pPr>
              <w:jc w:val="right"/>
              <w:rPr>
                <w:rFonts w:ascii="Times New Roman CYR" w:hAnsi="Times New Roman CYR" w:cs="Times New Roman CYR"/>
                <w:sz w:val="22"/>
                <w:szCs w:val="22"/>
              </w:rPr>
            </w:pPr>
          </w:p>
        </w:tc>
      </w:tr>
      <w:tr w:rsidR="00EA038E" w:rsidRPr="0038013E" w:rsidTr="002C1D9C">
        <w:tc>
          <w:tcPr>
            <w:tcW w:w="1985" w:type="dxa"/>
            <w:vMerge/>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A038E" w:rsidRPr="0038013E" w:rsidRDefault="00EA038E"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проектные и изыскательские работы</w:t>
            </w:r>
          </w:p>
        </w:tc>
        <w:tc>
          <w:tcPr>
            <w:tcW w:w="1417" w:type="dxa"/>
          </w:tcPr>
          <w:p w:rsidR="00EA038E" w:rsidRPr="0038013E" w:rsidRDefault="00EF0715" w:rsidP="00EF0715">
            <w:pPr>
              <w:jc w:val="right"/>
              <w:rPr>
                <w:rFonts w:ascii="Times New Roman CYR" w:hAnsi="Times New Roman CYR" w:cs="Times New Roman CYR"/>
                <w:sz w:val="22"/>
                <w:szCs w:val="22"/>
              </w:rPr>
            </w:pPr>
            <w:r>
              <w:rPr>
                <w:rFonts w:ascii="Times New Roman CYR" w:hAnsi="Times New Roman CYR" w:cs="Times New Roman CYR"/>
                <w:sz w:val="22"/>
                <w:szCs w:val="22"/>
              </w:rPr>
              <w:t>0,5</w:t>
            </w:r>
          </w:p>
        </w:tc>
        <w:tc>
          <w:tcPr>
            <w:tcW w:w="1418" w:type="dxa"/>
          </w:tcPr>
          <w:p w:rsidR="00EA038E" w:rsidRPr="0038013E" w:rsidRDefault="00EA038E" w:rsidP="00515861">
            <w:pPr>
              <w:jc w:val="right"/>
              <w:rPr>
                <w:rFonts w:ascii="Times New Roman CYR" w:hAnsi="Times New Roman CYR" w:cs="Times New Roman CYR"/>
                <w:sz w:val="22"/>
                <w:szCs w:val="22"/>
              </w:rPr>
            </w:pPr>
          </w:p>
        </w:tc>
        <w:tc>
          <w:tcPr>
            <w:tcW w:w="1416" w:type="dxa"/>
          </w:tcPr>
          <w:p w:rsidR="00EA038E" w:rsidRPr="0038013E" w:rsidRDefault="00EA038E" w:rsidP="00515861">
            <w:pPr>
              <w:jc w:val="right"/>
              <w:rPr>
                <w:rFonts w:ascii="Times New Roman CYR" w:hAnsi="Times New Roman CYR" w:cs="Times New Roman CYR"/>
                <w:sz w:val="22"/>
                <w:szCs w:val="22"/>
              </w:rPr>
            </w:pPr>
          </w:p>
        </w:tc>
      </w:tr>
      <w:tr w:rsidR="00EE5593" w:rsidRPr="0038013E" w:rsidTr="005C55D4">
        <w:tc>
          <w:tcPr>
            <w:tcW w:w="1985" w:type="dxa"/>
            <w:vMerge/>
          </w:tcPr>
          <w:p w:rsidR="00EE5593" w:rsidRPr="0038013E" w:rsidRDefault="00EE5593"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E5593" w:rsidRPr="0038013E" w:rsidRDefault="00EE5593"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реконструкция</w:t>
            </w:r>
          </w:p>
        </w:tc>
        <w:tc>
          <w:tcPr>
            <w:tcW w:w="1417" w:type="dxa"/>
            <w:vAlign w:val="bottom"/>
          </w:tcPr>
          <w:p w:rsidR="00EE5593" w:rsidRPr="0038013E" w:rsidRDefault="00EE5593"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19</w:t>
            </w:r>
            <w:r w:rsidR="00EF0715">
              <w:rPr>
                <w:rFonts w:ascii="Times New Roman CYR" w:hAnsi="Times New Roman CYR" w:cs="Times New Roman CYR"/>
                <w:sz w:val="22"/>
                <w:szCs w:val="22"/>
              </w:rPr>
              <w:t>,5</w:t>
            </w:r>
          </w:p>
        </w:tc>
        <w:tc>
          <w:tcPr>
            <w:tcW w:w="1418" w:type="dxa"/>
            <w:vAlign w:val="bottom"/>
          </w:tcPr>
          <w:p w:rsidR="00EE5593" w:rsidRPr="0038013E" w:rsidRDefault="00EE5593"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20,0</w:t>
            </w:r>
          </w:p>
        </w:tc>
        <w:tc>
          <w:tcPr>
            <w:tcW w:w="1416" w:type="dxa"/>
            <w:vAlign w:val="bottom"/>
          </w:tcPr>
          <w:p w:rsidR="00EE5593" w:rsidRPr="0038013E" w:rsidRDefault="00EE5593"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45,0</w:t>
            </w:r>
          </w:p>
        </w:tc>
      </w:tr>
      <w:tr w:rsidR="00EA038E" w:rsidRPr="0038013E" w:rsidTr="002C1D9C">
        <w:tc>
          <w:tcPr>
            <w:tcW w:w="1985" w:type="dxa"/>
            <w:vMerge w:val="restart"/>
          </w:tcPr>
          <w:p w:rsidR="00EA038E" w:rsidRPr="0038013E" w:rsidRDefault="00E157FC" w:rsidP="002C1D9C">
            <w:pPr>
              <w:widowControl w:val="0"/>
              <w:overflowPunct w:val="0"/>
              <w:autoSpaceDE w:val="0"/>
              <w:autoSpaceDN w:val="0"/>
              <w:adjustRightInd w:val="0"/>
              <w:ind w:left="-57" w:right="-57"/>
              <w:contextualSpacing/>
              <w:jc w:val="center"/>
              <w:textAlignment w:val="baseline"/>
              <w:rPr>
                <w:sz w:val="22"/>
                <w:szCs w:val="22"/>
              </w:rPr>
            </w:pPr>
            <w:r w:rsidRPr="0038013E">
              <w:rPr>
                <w:sz w:val="22"/>
                <w:szCs w:val="22"/>
              </w:rPr>
              <w:t>Минсельхоз России</w:t>
            </w:r>
          </w:p>
        </w:tc>
        <w:tc>
          <w:tcPr>
            <w:tcW w:w="8647" w:type="dxa"/>
          </w:tcPr>
          <w:p w:rsidR="00EA038E" w:rsidRPr="0038013E" w:rsidRDefault="001F7EAD" w:rsidP="002C1D9C">
            <w:pPr>
              <w:widowControl w:val="0"/>
              <w:overflowPunct w:val="0"/>
              <w:autoSpaceDE w:val="0"/>
              <w:autoSpaceDN w:val="0"/>
              <w:adjustRightInd w:val="0"/>
              <w:spacing w:line="228" w:lineRule="auto"/>
              <w:ind w:left="-57" w:right="-57"/>
              <w:contextualSpacing/>
              <w:textAlignment w:val="baseline"/>
              <w:rPr>
                <w:sz w:val="22"/>
                <w:szCs w:val="22"/>
              </w:rPr>
            </w:pPr>
            <w:r w:rsidRPr="0038013E">
              <w:rPr>
                <w:color w:val="000000"/>
                <w:spacing w:val="2"/>
                <w:sz w:val="22"/>
                <w:szCs w:val="22"/>
              </w:rPr>
              <w:t>Спасская оросительная система (реконструкция 2 очередь), Самарская область</w:t>
            </w:r>
          </w:p>
        </w:tc>
        <w:tc>
          <w:tcPr>
            <w:tcW w:w="1417"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1418"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1416"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r>
      <w:tr w:rsidR="001F7EAD" w:rsidRPr="0038013E" w:rsidTr="005C55D4">
        <w:tc>
          <w:tcPr>
            <w:tcW w:w="1985" w:type="dxa"/>
            <w:vMerge/>
          </w:tcPr>
          <w:p w:rsidR="001F7EAD" w:rsidRPr="0038013E" w:rsidRDefault="001F7EAD" w:rsidP="006C6C15">
            <w:pPr>
              <w:widowControl w:val="0"/>
              <w:overflowPunct w:val="0"/>
              <w:autoSpaceDE w:val="0"/>
              <w:autoSpaceDN w:val="0"/>
              <w:adjustRightInd w:val="0"/>
              <w:ind w:left="-57" w:right="-57"/>
              <w:contextualSpacing/>
              <w:jc w:val="center"/>
              <w:textAlignment w:val="baseline"/>
              <w:rPr>
                <w:color w:val="000000"/>
                <w:spacing w:val="2"/>
                <w:sz w:val="22"/>
                <w:szCs w:val="22"/>
              </w:rPr>
            </w:pPr>
          </w:p>
        </w:tc>
        <w:tc>
          <w:tcPr>
            <w:tcW w:w="8647" w:type="dxa"/>
          </w:tcPr>
          <w:p w:rsidR="001F7EAD" w:rsidRPr="0038013E" w:rsidRDefault="001F7EAD"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проектные и изыскательские работы</w:t>
            </w:r>
          </w:p>
        </w:tc>
        <w:tc>
          <w:tcPr>
            <w:tcW w:w="1417" w:type="dxa"/>
            <w:vAlign w:val="bottom"/>
          </w:tcPr>
          <w:p w:rsidR="001F7EAD" w:rsidRPr="0038013E" w:rsidRDefault="001F7EAD"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14,0</w:t>
            </w:r>
          </w:p>
        </w:tc>
        <w:tc>
          <w:tcPr>
            <w:tcW w:w="1418" w:type="dxa"/>
            <w:vAlign w:val="bottom"/>
          </w:tcPr>
          <w:p w:rsidR="001F7EAD" w:rsidRPr="0038013E" w:rsidRDefault="001F7EAD"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2,0</w:t>
            </w:r>
          </w:p>
        </w:tc>
        <w:tc>
          <w:tcPr>
            <w:tcW w:w="1416" w:type="dxa"/>
          </w:tcPr>
          <w:p w:rsidR="001F7EAD" w:rsidRPr="0038013E" w:rsidRDefault="001F7EAD" w:rsidP="00A85354">
            <w:pPr>
              <w:ind w:left="-57" w:right="-57"/>
              <w:jc w:val="right"/>
              <w:rPr>
                <w:rFonts w:ascii="Times New Roman CYR" w:hAnsi="Times New Roman CYR" w:cs="Times New Roman CYR"/>
                <w:sz w:val="22"/>
                <w:szCs w:val="22"/>
              </w:rPr>
            </w:pPr>
          </w:p>
        </w:tc>
      </w:tr>
      <w:tr w:rsidR="001F7EAD" w:rsidRPr="0038013E" w:rsidTr="005C55D4">
        <w:tc>
          <w:tcPr>
            <w:tcW w:w="1985" w:type="dxa"/>
            <w:vMerge/>
          </w:tcPr>
          <w:p w:rsidR="001F7EAD" w:rsidRPr="0038013E" w:rsidRDefault="001F7EAD" w:rsidP="006C6C15">
            <w:pPr>
              <w:widowControl w:val="0"/>
              <w:overflowPunct w:val="0"/>
              <w:autoSpaceDE w:val="0"/>
              <w:autoSpaceDN w:val="0"/>
              <w:adjustRightInd w:val="0"/>
              <w:ind w:left="-57" w:right="-57"/>
              <w:contextualSpacing/>
              <w:jc w:val="center"/>
              <w:textAlignment w:val="baseline"/>
              <w:rPr>
                <w:color w:val="000000"/>
                <w:spacing w:val="2"/>
                <w:sz w:val="22"/>
                <w:szCs w:val="22"/>
              </w:rPr>
            </w:pPr>
          </w:p>
        </w:tc>
        <w:tc>
          <w:tcPr>
            <w:tcW w:w="8647" w:type="dxa"/>
          </w:tcPr>
          <w:p w:rsidR="001F7EAD" w:rsidRPr="0038013E" w:rsidRDefault="001F7EAD"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реконструкция</w:t>
            </w:r>
          </w:p>
        </w:tc>
        <w:tc>
          <w:tcPr>
            <w:tcW w:w="1417" w:type="dxa"/>
            <w:vAlign w:val="bottom"/>
          </w:tcPr>
          <w:p w:rsidR="001F7EAD" w:rsidRPr="0038013E" w:rsidRDefault="001F7EAD">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 </w:t>
            </w:r>
          </w:p>
        </w:tc>
        <w:tc>
          <w:tcPr>
            <w:tcW w:w="1418" w:type="dxa"/>
            <w:vAlign w:val="bottom"/>
          </w:tcPr>
          <w:p w:rsidR="001F7EAD" w:rsidRPr="0038013E" w:rsidRDefault="001F7EAD"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220</w:t>
            </w:r>
            <w:r w:rsidR="00EF0715">
              <w:rPr>
                <w:rFonts w:ascii="Times New Roman CYR" w:hAnsi="Times New Roman CYR" w:cs="Times New Roman CYR"/>
                <w:sz w:val="22"/>
                <w:szCs w:val="22"/>
              </w:rPr>
              <w:t>,5</w:t>
            </w:r>
          </w:p>
        </w:tc>
        <w:tc>
          <w:tcPr>
            <w:tcW w:w="1416" w:type="dxa"/>
            <w:vAlign w:val="bottom"/>
          </w:tcPr>
          <w:p w:rsidR="001F7EAD" w:rsidRPr="0038013E" w:rsidRDefault="001F7EAD"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100,0</w:t>
            </w:r>
          </w:p>
        </w:tc>
      </w:tr>
      <w:tr w:rsidR="00EA038E" w:rsidRPr="0038013E" w:rsidTr="002C1D9C">
        <w:tc>
          <w:tcPr>
            <w:tcW w:w="1985" w:type="dxa"/>
            <w:vMerge w:val="restart"/>
          </w:tcPr>
          <w:p w:rsidR="00EA038E" w:rsidRPr="0038013E" w:rsidRDefault="00B62264" w:rsidP="006C6C15">
            <w:pPr>
              <w:widowControl w:val="0"/>
              <w:overflowPunct w:val="0"/>
              <w:autoSpaceDE w:val="0"/>
              <w:autoSpaceDN w:val="0"/>
              <w:adjustRightInd w:val="0"/>
              <w:ind w:left="-57" w:right="-57"/>
              <w:contextualSpacing/>
              <w:jc w:val="center"/>
              <w:textAlignment w:val="baseline"/>
              <w:rPr>
                <w:sz w:val="22"/>
                <w:szCs w:val="22"/>
              </w:rPr>
            </w:pPr>
            <w:r w:rsidRPr="0038013E">
              <w:rPr>
                <w:color w:val="000000"/>
                <w:spacing w:val="2"/>
                <w:sz w:val="22"/>
                <w:szCs w:val="22"/>
              </w:rPr>
              <w:t>Росавиация</w:t>
            </w:r>
          </w:p>
        </w:tc>
        <w:tc>
          <w:tcPr>
            <w:tcW w:w="8647" w:type="dxa"/>
          </w:tcPr>
          <w:p w:rsidR="00EA038E" w:rsidRPr="0038013E" w:rsidRDefault="00AB6B42"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Реконструкция ИВПП-2 аэропорта Якутск (III очередь строительства), Республика Саха (Якутия)</w:t>
            </w:r>
          </w:p>
        </w:tc>
        <w:tc>
          <w:tcPr>
            <w:tcW w:w="1417"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1418"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1416"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r>
      <w:tr w:rsidR="00EA038E" w:rsidRPr="0038013E" w:rsidTr="002C1D9C">
        <w:tc>
          <w:tcPr>
            <w:tcW w:w="1985" w:type="dxa"/>
            <w:vMerge/>
          </w:tcPr>
          <w:p w:rsidR="00EA038E" w:rsidRPr="0038013E" w:rsidRDefault="00EA038E" w:rsidP="00336FCD">
            <w:pPr>
              <w:widowControl w:val="0"/>
              <w:overflowPunct w:val="0"/>
              <w:autoSpaceDE w:val="0"/>
              <w:autoSpaceDN w:val="0"/>
              <w:adjustRightInd w:val="0"/>
              <w:ind w:left="-57" w:right="-57"/>
              <w:contextualSpacing/>
              <w:jc w:val="center"/>
              <w:textAlignment w:val="baseline"/>
              <w:rPr>
                <w:color w:val="000000"/>
                <w:spacing w:val="2"/>
                <w:sz w:val="22"/>
                <w:szCs w:val="22"/>
              </w:rPr>
            </w:pPr>
          </w:p>
        </w:tc>
        <w:tc>
          <w:tcPr>
            <w:tcW w:w="8647" w:type="dxa"/>
          </w:tcPr>
          <w:p w:rsidR="00EA038E" w:rsidRPr="0038013E" w:rsidRDefault="00EA038E"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проектные и изыскательские работы</w:t>
            </w:r>
          </w:p>
        </w:tc>
        <w:tc>
          <w:tcPr>
            <w:tcW w:w="1417" w:type="dxa"/>
          </w:tcPr>
          <w:p w:rsidR="00EA038E" w:rsidRPr="0038013E" w:rsidRDefault="00355AFF" w:rsidP="00EF0715">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20</w:t>
            </w:r>
            <w:r w:rsidR="00EF0715">
              <w:rPr>
                <w:rFonts w:ascii="Times New Roman CYR" w:hAnsi="Times New Roman CYR" w:cs="Times New Roman CYR"/>
                <w:sz w:val="22"/>
                <w:szCs w:val="22"/>
              </w:rPr>
              <w:t>,3</w:t>
            </w:r>
          </w:p>
        </w:tc>
        <w:tc>
          <w:tcPr>
            <w:tcW w:w="1418" w:type="dxa"/>
          </w:tcPr>
          <w:p w:rsidR="00EA038E" w:rsidRPr="0038013E" w:rsidRDefault="00EA038E" w:rsidP="00A85354">
            <w:pPr>
              <w:ind w:left="-57" w:right="-57"/>
              <w:jc w:val="right"/>
              <w:rPr>
                <w:rFonts w:ascii="Times New Roman CYR" w:hAnsi="Times New Roman CYR" w:cs="Times New Roman CYR"/>
                <w:sz w:val="22"/>
                <w:szCs w:val="22"/>
              </w:rPr>
            </w:pPr>
          </w:p>
        </w:tc>
        <w:tc>
          <w:tcPr>
            <w:tcW w:w="1416" w:type="dxa"/>
          </w:tcPr>
          <w:p w:rsidR="00EA038E" w:rsidRPr="0038013E" w:rsidRDefault="00EA038E" w:rsidP="00336FCD">
            <w:pPr>
              <w:ind w:left="-57" w:right="-57"/>
              <w:jc w:val="right"/>
              <w:rPr>
                <w:rFonts w:ascii="Times New Roman CYR" w:hAnsi="Times New Roman CYR" w:cs="Times New Roman CYR"/>
                <w:sz w:val="22"/>
                <w:szCs w:val="22"/>
              </w:rPr>
            </w:pPr>
          </w:p>
        </w:tc>
      </w:tr>
      <w:tr w:rsidR="002C5D76" w:rsidRPr="0038013E" w:rsidTr="005C55D4">
        <w:tc>
          <w:tcPr>
            <w:tcW w:w="1985" w:type="dxa"/>
            <w:vMerge/>
          </w:tcPr>
          <w:p w:rsidR="002C5D76" w:rsidRPr="0038013E" w:rsidRDefault="002C5D76" w:rsidP="00336FCD">
            <w:pPr>
              <w:widowControl w:val="0"/>
              <w:overflowPunct w:val="0"/>
              <w:autoSpaceDE w:val="0"/>
              <w:autoSpaceDN w:val="0"/>
              <w:adjustRightInd w:val="0"/>
              <w:ind w:left="-57" w:right="-57"/>
              <w:contextualSpacing/>
              <w:jc w:val="center"/>
              <w:textAlignment w:val="baseline"/>
              <w:rPr>
                <w:color w:val="000000"/>
                <w:spacing w:val="2"/>
                <w:sz w:val="22"/>
                <w:szCs w:val="22"/>
              </w:rPr>
            </w:pPr>
          </w:p>
        </w:tc>
        <w:tc>
          <w:tcPr>
            <w:tcW w:w="8647" w:type="dxa"/>
          </w:tcPr>
          <w:p w:rsidR="002C5D76" w:rsidRPr="0038013E" w:rsidRDefault="002C5D76" w:rsidP="002C5D76">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реконструкция</w:t>
            </w:r>
          </w:p>
        </w:tc>
        <w:tc>
          <w:tcPr>
            <w:tcW w:w="1417" w:type="dxa"/>
            <w:vAlign w:val="bottom"/>
          </w:tcPr>
          <w:p w:rsidR="002C5D76" w:rsidRPr="0038013E" w:rsidRDefault="002C5D76" w:rsidP="00EF0715">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1</w:t>
            </w:r>
            <w:r w:rsidR="00EF0715">
              <w:rPr>
                <w:rFonts w:ascii="Times New Roman CYR" w:hAnsi="Times New Roman CYR" w:cs="Times New Roman CYR"/>
                <w:sz w:val="22"/>
                <w:szCs w:val="22"/>
              </w:rPr>
              <w:t> </w:t>
            </w:r>
            <w:r w:rsidRPr="0038013E">
              <w:rPr>
                <w:rFonts w:ascii="Times New Roman CYR" w:hAnsi="Times New Roman CYR" w:cs="Times New Roman CYR"/>
                <w:sz w:val="22"/>
                <w:szCs w:val="22"/>
              </w:rPr>
              <w:t>33</w:t>
            </w:r>
            <w:r w:rsidR="00EF0715">
              <w:rPr>
                <w:rFonts w:ascii="Times New Roman CYR" w:hAnsi="Times New Roman CYR" w:cs="Times New Roman CYR"/>
                <w:sz w:val="22"/>
                <w:szCs w:val="22"/>
              </w:rPr>
              <w:t>2,0</w:t>
            </w:r>
          </w:p>
        </w:tc>
        <w:tc>
          <w:tcPr>
            <w:tcW w:w="1418" w:type="dxa"/>
            <w:vAlign w:val="bottom"/>
          </w:tcPr>
          <w:p w:rsidR="002C5D76" w:rsidRPr="0038013E" w:rsidRDefault="002C5D76"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1</w:t>
            </w:r>
            <w:r w:rsidR="00EF0715">
              <w:rPr>
                <w:rFonts w:ascii="Times New Roman CYR" w:hAnsi="Times New Roman CYR" w:cs="Times New Roman CYR"/>
                <w:sz w:val="22"/>
                <w:szCs w:val="22"/>
              </w:rPr>
              <w:t> </w:t>
            </w:r>
            <w:r w:rsidRPr="0038013E">
              <w:rPr>
                <w:rFonts w:ascii="Times New Roman CYR" w:hAnsi="Times New Roman CYR" w:cs="Times New Roman CYR"/>
                <w:sz w:val="22"/>
                <w:szCs w:val="22"/>
              </w:rPr>
              <w:t>189</w:t>
            </w:r>
            <w:r w:rsidR="00EF0715">
              <w:rPr>
                <w:rFonts w:ascii="Times New Roman CYR" w:hAnsi="Times New Roman CYR" w:cs="Times New Roman CYR"/>
                <w:sz w:val="22"/>
                <w:szCs w:val="22"/>
              </w:rPr>
              <w:t>,8</w:t>
            </w:r>
          </w:p>
        </w:tc>
        <w:tc>
          <w:tcPr>
            <w:tcW w:w="1416" w:type="dxa"/>
            <w:vAlign w:val="bottom"/>
          </w:tcPr>
          <w:p w:rsidR="002C5D76" w:rsidRPr="0038013E" w:rsidRDefault="002C5D76" w:rsidP="00EF0715">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1</w:t>
            </w:r>
            <w:r w:rsidR="00EF0715">
              <w:rPr>
                <w:rFonts w:ascii="Times New Roman CYR" w:hAnsi="Times New Roman CYR" w:cs="Times New Roman CYR"/>
                <w:sz w:val="22"/>
                <w:szCs w:val="22"/>
              </w:rPr>
              <w:t> </w:t>
            </w:r>
            <w:r w:rsidRPr="0038013E">
              <w:rPr>
                <w:rFonts w:ascii="Times New Roman CYR" w:hAnsi="Times New Roman CYR" w:cs="Times New Roman CYR"/>
                <w:sz w:val="22"/>
                <w:szCs w:val="22"/>
              </w:rPr>
              <w:t>273</w:t>
            </w:r>
            <w:r w:rsidR="00EF0715">
              <w:rPr>
                <w:rFonts w:ascii="Times New Roman CYR" w:hAnsi="Times New Roman CYR" w:cs="Times New Roman CYR"/>
                <w:sz w:val="22"/>
                <w:szCs w:val="22"/>
              </w:rPr>
              <w:t>,7</w:t>
            </w:r>
          </w:p>
        </w:tc>
      </w:tr>
      <w:tr w:rsidR="00EA038E" w:rsidRPr="0038013E" w:rsidTr="002C1D9C">
        <w:tc>
          <w:tcPr>
            <w:tcW w:w="1985" w:type="dxa"/>
            <w:vMerge w:val="restart"/>
          </w:tcPr>
          <w:p w:rsidR="00EA038E" w:rsidRPr="0038013E" w:rsidRDefault="00EA038E" w:rsidP="00B62264">
            <w:pPr>
              <w:widowControl w:val="0"/>
              <w:overflowPunct w:val="0"/>
              <w:autoSpaceDE w:val="0"/>
              <w:autoSpaceDN w:val="0"/>
              <w:adjustRightInd w:val="0"/>
              <w:ind w:left="-57" w:right="-57"/>
              <w:contextualSpacing/>
              <w:jc w:val="center"/>
              <w:textAlignment w:val="baseline"/>
              <w:rPr>
                <w:sz w:val="22"/>
                <w:szCs w:val="22"/>
              </w:rPr>
            </w:pPr>
            <w:r w:rsidRPr="0038013E">
              <w:rPr>
                <w:sz w:val="22"/>
                <w:szCs w:val="22"/>
              </w:rPr>
              <w:t>Рос</w:t>
            </w:r>
            <w:r w:rsidR="00B62264" w:rsidRPr="0038013E">
              <w:rPr>
                <w:sz w:val="22"/>
                <w:szCs w:val="22"/>
              </w:rPr>
              <w:t>автодор</w:t>
            </w:r>
          </w:p>
        </w:tc>
        <w:tc>
          <w:tcPr>
            <w:tcW w:w="8647" w:type="dxa"/>
          </w:tcPr>
          <w:p w:rsidR="00EA038E" w:rsidRPr="0038013E" w:rsidRDefault="00B62264" w:rsidP="00B62264">
            <w:pPr>
              <w:widowControl w:val="0"/>
              <w:overflowPunct w:val="0"/>
              <w:autoSpaceDE w:val="0"/>
              <w:autoSpaceDN w:val="0"/>
              <w:adjustRightInd w:val="0"/>
              <w:spacing w:line="228" w:lineRule="auto"/>
              <w:ind w:left="-57" w:right="-57"/>
              <w:contextualSpacing/>
              <w:jc w:val="both"/>
              <w:textAlignment w:val="baseline"/>
              <w:rPr>
                <w:color w:val="000000"/>
                <w:spacing w:val="2"/>
                <w:sz w:val="22"/>
                <w:szCs w:val="22"/>
              </w:rPr>
            </w:pPr>
            <w:r w:rsidRPr="0038013E">
              <w:rPr>
                <w:color w:val="000000"/>
                <w:spacing w:val="2"/>
                <w:sz w:val="22"/>
                <w:szCs w:val="22"/>
              </w:rPr>
              <w:t>Строительство и реконструкция уча</w:t>
            </w:r>
            <w:r w:rsidR="000768EB">
              <w:rPr>
                <w:color w:val="000000"/>
                <w:spacing w:val="2"/>
                <w:sz w:val="22"/>
                <w:szCs w:val="22"/>
              </w:rPr>
              <w:t xml:space="preserve">стков </w:t>
            </w:r>
            <w:proofErr w:type="gramStart"/>
            <w:r w:rsidR="000768EB">
              <w:rPr>
                <w:color w:val="000000"/>
                <w:spacing w:val="2"/>
                <w:sz w:val="22"/>
                <w:szCs w:val="22"/>
              </w:rPr>
              <w:t>автомобильной</w:t>
            </w:r>
            <w:proofErr w:type="gramEnd"/>
            <w:r w:rsidR="000768EB">
              <w:rPr>
                <w:color w:val="000000"/>
                <w:spacing w:val="2"/>
                <w:sz w:val="22"/>
                <w:szCs w:val="22"/>
              </w:rPr>
              <w:t xml:space="preserve"> дороги М-7 «Волга»</w:t>
            </w:r>
            <w:r w:rsidRPr="0038013E">
              <w:rPr>
                <w:color w:val="000000"/>
                <w:spacing w:val="2"/>
                <w:sz w:val="22"/>
                <w:szCs w:val="22"/>
              </w:rPr>
              <w:t xml:space="preserve"> Москва - Владимир - Нижний Новгород - Казань - Уфа. Строительство автомобильной дороги </w:t>
            </w:r>
            <w:r w:rsidR="000768EB">
              <w:rPr>
                <w:color w:val="000000"/>
                <w:spacing w:val="2"/>
                <w:sz w:val="22"/>
                <w:szCs w:val="22"/>
              </w:rPr>
              <w:br/>
              <w:t>М-7 «Волга»</w:t>
            </w:r>
            <w:r w:rsidRPr="0038013E">
              <w:rPr>
                <w:color w:val="000000"/>
                <w:spacing w:val="2"/>
                <w:sz w:val="22"/>
                <w:szCs w:val="22"/>
              </w:rPr>
              <w:t xml:space="preserve"> Москва - Владимир - Нижний Новгород - Казань - Уфа на участке обхода городов Нижнекамска и Набережных Челнов, Республика Татарстан</w:t>
            </w:r>
          </w:p>
        </w:tc>
        <w:tc>
          <w:tcPr>
            <w:tcW w:w="1417"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1418"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1416" w:type="dxa"/>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r>
      <w:tr w:rsidR="00EA038E" w:rsidRPr="0038013E" w:rsidTr="002C1D9C">
        <w:tc>
          <w:tcPr>
            <w:tcW w:w="1985" w:type="dxa"/>
            <w:vMerge/>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A038E" w:rsidRPr="0038013E" w:rsidRDefault="00EA038E"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проектные и изыскательские работы</w:t>
            </w:r>
          </w:p>
        </w:tc>
        <w:tc>
          <w:tcPr>
            <w:tcW w:w="1417" w:type="dxa"/>
            <w:vAlign w:val="bottom"/>
          </w:tcPr>
          <w:p w:rsidR="00EA038E" w:rsidRPr="0038013E" w:rsidRDefault="002C5D76" w:rsidP="00EF0715">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18</w:t>
            </w:r>
            <w:r w:rsidR="00EF0715">
              <w:rPr>
                <w:rFonts w:ascii="Times New Roman CYR" w:hAnsi="Times New Roman CYR" w:cs="Times New Roman CYR"/>
                <w:sz w:val="22"/>
                <w:szCs w:val="22"/>
              </w:rPr>
              <w:t>6,0</w:t>
            </w:r>
          </w:p>
        </w:tc>
        <w:tc>
          <w:tcPr>
            <w:tcW w:w="1418" w:type="dxa"/>
            <w:vAlign w:val="bottom"/>
          </w:tcPr>
          <w:p w:rsidR="00EA038E" w:rsidRPr="0038013E" w:rsidRDefault="00EA038E" w:rsidP="006C6C15">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0,0</w:t>
            </w:r>
          </w:p>
        </w:tc>
        <w:tc>
          <w:tcPr>
            <w:tcW w:w="1416" w:type="dxa"/>
            <w:vAlign w:val="bottom"/>
          </w:tcPr>
          <w:p w:rsidR="00EA038E" w:rsidRPr="0038013E" w:rsidRDefault="00EA038E" w:rsidP="006C6C15">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0,0</w:t>
            </w:r>
          </w:p>
        </w:tc>
      </w:tr>
      <w:tr w:rsidR="0041119D" w:rsidRPr="0038013E" w:rsidTr="002C1D9C">
        <w:tc>
          <w:tcPr>
            <w:tcW w:w="1985" w:type="dxa"/>
            <w:vMerge/>
          </w:tcPr>
          <w:p w:rsidR="0041119D" w:rsidRPr="0038013E" w:rsidRDefault="0041119D"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41119D" w:rsidRPr="0038013E" w:rsidRDefault="0041119D" w:rsidP="009E031A">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строительство</w:t>
            </w:r>
          </w:p>
        </w:tc>
        <w:tc>
          <w:tcPr>
            <w:tcW w:w="1417" w:type="dxa"/>
            <w:vAlign w:val="bottom"/>
          </w:tcPr>
          <w:p w:rsidR="0041119D" w:rsidRPr="0038013E" w:rsidRDefault="0041119D"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4</w:t>
            </w:r>
            <w:r w:rsidR="00934802">
              <w:rPr>
                <w:rFonts w:ascii="Times New Roman CYR" w:hAnsi="Times New Roman CYR" w:cs="Times New Roman CYR"/>
                <w:sz w:val="22"/>
                <w:szCs w:val="22"/>
              </w:rPr>
              <w:t>9,0</w:t>
            </w:r>
          </w:p>
        </w:tc>
        <w:tc>
          <w:tcPr>
            <w:tcW w:w="1418" w:type="dxa"/>
            <w:vAlign w:val="bottom"/>
          </w:tcPr>
          <w:p w:rsidR="0041119D" w:rsidRPr="0038013E" w:rsidRDefault="0041119D"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5</w:t>
            </w:r>
            <w:r w:rsidR="00934802">
              <w:rPr>
                <w:rFonts w:ascii="Times New Roman CYR" w:hAnsi="Times New Roman CYR" w:cs="Times New Roman CYR"/>
                <w:sz w:val="22"/>
                <w:szCs w:val="22"/>
              </w:rPr>
              <w:t> </w:t>
            </w:r>
            <w:r w:rsidRPr="0038013E">
              <w:rPr>
                <w:rFonts w:ascii="Times New Roman CYR" w:hAnsi="Times New Roman CYR" w:cs="Times New Roman CYR"/>
                <w:sz w:val="22"/>
                <w:szCs w:val="22"/>
              </w:rPr>
              <w:t>264</w:t>
            </w:r>
            <w:r w:rsidR="00934802">
              <w:rPr>
                <w:rFonts w:ascii="Times New Roman CYR" w:hAnsi="Times New Roman CYR" w:cs="Times New Roman CYR"/>
                <w:sz w:val="22"/>
                <w:szCs w:val="22"/>
              </w:rPr>
              <w:t>,2</w:t>
            </w:r>
          </w:p>
        </w:tc>
        <w:tc>
          <w:tcPr>
            <w:tcW w:w="1416" w:type="dxa"/>
            <w:vAlign w:val="bottom"/>
          </w:tcPr>
          <w:p w:rsidR="0041119D" w:rsidRPr="0038013E" w:rsidRDefault="0041119D"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51</w:t>
            </w:r>
            <w:r w:rsidR="00934802">
              <w:rPr>
                <w:rFonts w:ascii="Times New Roman CYR" w:hAnsi="Times New Roman CYR" w:cs="Times New Roman CYR"/>
                <w:sz w:val="22"/>
                <w:szCs w:val="22"/>
              </w:rPr>
              <w:t> </w:t>
            </w:r>
            <w:r w:rsidRPr="0038013E">
              <w:rPr>
                <w:rFonts w:ascii="Times New Roman CYR" w:hAnsi="Times New Roman CYR" w:cs="Times New Roman CYR"/>
                <w:sz w:val="22"/>
                <w:szCs w:val="22"/>
              </w:rPr>
              <w:t>447</w:t>
            </w:r>
            <w:r w:rsidR="00934802">
              <w:rPr>
                <w:rFonts w:ascii="Times New Roman CYR" w:hAnsi="Times New Roman CYR" w:cs="Times New Roman CYR"/>
                <w:sz w:val="22"/>
                <w:szCs w:val="22"/>
              </w:rPr>
              <w:t>,3</w:t>
            </w:r>
          </w:p>
        </w:tc>
      </w:tr>
      <w:tr w:rsidR="00EA038E" w:rsidRPr="0038013E" w:rsidTr="002C1D9C">
        <w:tc>
          <w:tcPr>
            <w:tcW w:w="1985" w:type="dxa"/>
            <w:vMerge w:val="restart"/>
          </w:tcPr>
          <w:p w:rsidR="00EA038E" w:rsidRPr="0038013E" w:rsidRDefault="00B62264" w:rsidP="006C6C15">
            <w:pPr>
              <w:widowControl w:val="0"/>
              <w:overflowPunct w:val="0"/>
              <w:autoSpaceDE w:val="0"/>
              <w:autoSpaceDN w:val="0"/>
              <w:adjustRightInd w:val="0"/>
              <w:ind w:left="-57" w:right="-57"/>
              <w:contextualSpacing/>
              <w:jc w:val="center"/>
              <w:textAlignment w:val="baseline"/>
              <w:rPr>
                <w:sz w:val="22"/>
                <w:szCs w:val="22"/>
              </w:rPr>
            </w:pPr>
            <w:r w:rsidRPr="0038013E">
              <w:rPr>
                <w:sz w:val="22"/>
                <w:szCs w:val="22"/>
              </w:rPr>
              <w:t>Росавтодор</w:t>
            </w:r>
          </w:p>
        </w:tc>
        <w:tc>
          <w:tcPr>
            <w:tcW w:w="8647" w:type="dxa"/>
          </w:tcPr>
          <w:p w:rsidR="00EA038E" w:rsidRPr="0038013E" w:rsidRDefault="00F6193A" w:rsidP="005D78A6">
            <w:pPr>
              <w:widowControl w:val="0"/>
              <w:overflowPunct w:val="0"/>
              <w:autoSpaceDE w:val="0"/>
              <w:autoSpaceDN w:val="0"/>
              <w:adjustRightInd w:val="0"/>
              <w:spacing w:line="228" w:lineRule="auto"/>
              <w:ind w:left="-57" w:right="-57"/>
              <w:contextualSpacing/>
              <w:jc w:val="both"/>
              <w:textAlignment w:val="baseline"/>
              <w:rPr>
                <w:color w:val="000000"/>
                <w:spacing w:val="2"/>
                <w:sz w:val="22"/>
                <w:szCs w:val="22"/>
              </w:rPr>
            </w:pPr>
            <w:r w:rsidRPr="0038013E">
              <w:rPr>
                <w:color w:val="000000"/>
                <w:spacing w:val="2"/>
                <w:sz w:val="22"/>
                <w:szCs w:val="22"/>
              </w:rPr>
              <w:t>Строительство и реконструкция автомобильной дороги А-289 Краснодар – Славянск-на-Кубани – Темрюк – автомобильная дорога А-290 Новороссийск – Керчь</w:t>
            </w:r>
          </w:p>
        </w:tc>
        <w:tc>
          <w:tcPr>
            <w:tcW w:w="1417" w:type="dxa"/>
          </w:tcPr>
          <w:p w:rsidR="00EA038E" w:rsidRPr="0044674F" w:rsidRDefault="00EA038E" w:rsidP="0044674F">
            <w:pPr>
              <w:ind w:left="-57" w:right="-57"/>
              <w:jc w:val="right"/>
              <w:rPr>
                <w:rFonts w:ascii="Times New Roman CYR" w:hAnsi="Times New Roman CYR" w:cs="Times New Roman CYR"/>
                <w:sz w:val="22"/>
                <w:szCs w:val="22"/>
              </w:rPr>
            </w:pPr>
          </w:p>
        </w:tc>
        <w:tc>
          <w:tcPr>
            <w:tcW w:w="1418" w:type="dxa"/>
          </w:tcPr>
          <w:p w:rsidR="00EA038E" w:rsidRPr="0044674F" w:rsidRDefault="00EA038E" w:rsidP="0044674F">
            <w:pPr>
              <w:ind w:left="-57" w:right="-57"/>
              <w:jc w:val="right"/>
              <w:rPr>
                <w:rFonts w:ascii="Times New Roman CYR" w:hAnsi="Times New Roman CYR" w:cs="Times New Roman CYR"/>
                <w:sz w:val="22"/>
                <w:szCs w:val="22"/>
              </w:rPr>
            </w:pPr>
          </w:p>
        </w:tc>
        <w:tc>
          <w:tcPr>
            <w:tcW w:w="1416" w:type="dxa"/>
          </w:tcPr>
          <w:p w:rsidR="00EA038E" w:rsidRPr="0044674F" w:rsidRDefault="00EA038E" w:rsidP="0044674F">
            <w:pPr>
              <w:ind w:left="-57" w:right="-57"/>
              <w:jc w:val="right"/>
              <w:rPr>
                <w:rFonts w:ascii="Times New Roman CYR" w:hAnsi="Times New Roman CYR" w:cs="Times New Roman CYR"/>
                <w:sz w:val="22"/>
                <w:szCs w:val="22"/>
              </w:rPr>
            </w:pPr>
          </w:p>
        </w:tc>
      </w:tr>
      <w:tr w:rsidR="00EA038E" w:rsidRPr="0038013E" w:rsidTr="002C1D9C">
        <w:tc>
          <w:tcPr>
            <w:tcW w:w="1985" w:type="dxa"/>
            <w:vMerge/>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A038E" w:rsidRPr="0038013E" w:rsidRDefault="00EA038E"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проектные и изыскательские работы</w:t>
            </w:r>
          </w:p>
        </w:tc>
        <w:tc>
          <w:tcPr>
            <w:tcW w:w="1417" w:type="dxa"/>
            <w:vAlign w:val="bottom"/>
          </w:tcPr>
          <w:p w:rsidR="00EA038E" w:rsidRPr="0038013E" w:rsidRDefault="00780862"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2</w:t>
            </w:r>
            <w:r w:rsidR="00934802">
              <w:rPr>
                <w:rFonts w:ascii="Times New Roman CYR" w:hAnsi="Times New Roman CYR" w:cs="Times New Roman CYR"/>
                <w:sz w:val="22"/>
                <w:szCs w:val="22"/>
              </w:rPr>
              <w:t> </w:t>
            </w:r>
            <w:r w:rsidRPr="0038013E">
              <w:rPr>
                <w:rFonts w:ascii="Times New Roman CYR" w:hAnsi="Times New Roman CYR" w:cs="Times New Roman CYR"/>
                <w:sz w:val="22"/>
                <w:szCs w:val="22"/>
              </w:rPr>
              <w:t>202</w:t>
            </w:r>
            <w:r w:rsidR="00934802">
              <w:rPr>
                <w:rFonts w:ascii="Times New Roman CYR" w:hAnsi="Times New Roman CYR" w:cs="Times New Roman CYR"/>
                <w:sz w:val="22"/>
                <w:szCs w:val="22"/>
              </w:rPr>
              <w:t>,9</w:t>
            </w:r>
          </w:p>
        </w:tc>
        <w:tc>
          <w:tcPr>
            <w:tcW w:w="1418" w:type="dxa"/>
            <w:vAlign w:val="bottom"/>
          </w:tcPr>
          <w:p w:rsidR="00EA038E" w:rsidRPr="0038013E" w:rsidRDefault="00EA038E" w:rsidP="006C6C15">
            <w:pPr>
              <w:ind w:left="-57" w:right="-57"/>
              <w:jc w:val="right"/>
              <w:rPr>
                <w:rFonts w:ascii="Times New Roman CYR" w:hAnsi="Times New Roman CYR" w:cs="Times New Roman CYR"/>
                <w:sz w:val="22"/>
                <w:szCs w:val="22"/>
              </w:rPr>
            </w:pPr>
          </w:p>
        </w:tc>
        <w:tc>
          <w:tcPr>
            <w:tcW w:w="1416" w:type="dxa"/>
            <w:vAlign w:val="bottom"/>
          </w:tcPr>
          <w:p w:rsidR="00EA038E" w:rsidRPr="0038013E" w:rsidRDefault="00EA038E" w:rsidP="006C6C15">
            <w:pPr>
              <w:ind w:left="-57" w:right="-57"/>
              <w:jc w:val="right"/>
              <w:rPr>
                <w:rFonts w:ascii="Times New Roman CYR" w:hAnsi="Times New Roman CYR" w:cs="Times New Roman CYR"/>
                <w:sz w:val="22"/>
                <w:szCs w:val="22"/>
              </w:rPr>
            </w:pPr>
          </w:p>
        </w:tc>
      </w:tr>
      <w:tr w:rsidR="00587A7B" w:rsidRPr="0038013E" w:rsidTr="002C1D9C">
        <w:tc>
          <w:tcPr>
            <w:tcW w:w="1985" w:type="dxa"/>
            <w:vMerge/>
          </w:tcPr>
          <w:p w:rsidR="00587A7B" w:rsidRPr="0038013E" w:rsidRDefault="00587A7B"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587A7B" w:rsidRPr="0038013E" w:rsidRDefault="00587A7B"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строительство</w:t>
            </w:r>
          </w:p>
        </w:tc>
        <w:tc>
          <w:tcPr>
            <w:tcW w:w="1417" w:type="dxa"/>
            <w:vAlign w:val="bottom"/>
          </w:tcPr>
          <w:p w:rsidR="00587A7B" w:rsidRPr="0038013E" w:rsidRDefault="00587A7B"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4</w:t>
            </w:r>
            <w:r w:rsidR="00934802">
              <w:rPr>
                <w:rFonts w:ascii="Times New Roman CYR" w:hAnsi="Times New Roman CYR" w:cs="Times New Roman CYR"/>
                <w:sz w:val="22"/>
                <w:szCs w:val="22"/>
              </w:rPr>
              <w:t> </w:t>
            </w:r>
            <w:r w:rsidRPr="0038013E">
              <w:rPr>
                <w:rFonts w:ascii="Times New Roman CYR" w:hAnsi="Times New Roman CYR" w:cs="Times New Roman CYR"/>
                <w:sz w:val="22"/>
                <w:szCs w:val="22"/>
              </w:rPr>
              <w:t>81</w:t>
            </w:r>
            <w:r w:rsidR="00934802">
              <w:rPr>
                <w:rFonts w:ascii="Times New Roman CYR" w:hAnsi="Times New Roman CYR" w:cs="Times New Roman CYR"/>
                <w:sz w:val="22"/>
                <w:szCs w:val="22"/>
              </w:rPr>
              <w:t>9,0</w:t>
            </w:r>
          </w:p>
        </w:tc>
        <w:tc>
          <w:tcPr>
            <w:tcW w:w="1418" w:type="dxa"/>
            <w:vAlign w:val="bottom"/>
          </w:tcPr>
          <w:p w:rsidR="00587A7B" w:rsidRPr="0038013E" w:rsidRDefault="00587A7B" w:rsidP="00934802">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25</w:t>
            </w:r>
            <w:r w:rsidR="00934802">
              <w:rPr>
                <w:rFonts w:ascii="Times New Roman CYR" w:hAnsi="Times New Roman CYR" w:cs="Times New Roman CYR"/>
                <w:sz w:val="22"/>
                <w:szCs w:val="22"/>
              </w:rPr>
              <w:t> </w:t>
            </w:r>
            <w:r w:rsidRPr="0038013E">
              <w:rPr>
                <w:rFonts w:ascii="Times New Roman CYR" w:hAnsi="Times New Roman CYR" w:cs="Times New Roman CYR"/>
                <w:sz w:val="22"/>
                <w:szCs w:val="22"/>
              </w:rPr>
              <w:t>889</w:t>
            </w:r>
            <w:r w:rsidR="00934802">
              <w:rPr>
                <w:rFonts w:ascii="Times New Roman CYR" w:hAnsi="Times New Roman CYR" w:cs="Times New Roman CYR"/>
                <w:sz w:val="22"/>
                <w:szCs w:val="22"/>
              </w:rPr>
              <w:t>,0</w:t>
            </w:r>
          </w:p>
        </w:tc>
        <w:tc>
          <w:tcPr>
            <w:tcW w:w="1416" w:type="dxa"/>
            <w:vAlign w:val="bottom"/>
          </w:tcPr>
          <w:p w:rsidR="00587A7B" w:rsidRPr="0038013E" w:rsidRDefault="00587A7B" w:rsidP="00934802">
            <w:pPr>
              <w:jc w:val="right"/>
              <w:rPr>
                <w:rFonts w:ascii="Times New Roman CYR" w:hAnsi="Times New Roman CYR" w:cs="Times New Roman CYR"/>
                <w:sz w:val="22"/>
                <w:szCs w:val="22"/>
              </w:rPr>
            </w:pPr>
            <w:r w:rsidRPr="0038013E">
              <w:rPr>
                <w:rFonts w:ascii="Times New Roman CYR" w:hAnsi="Times New Roman CYR" w:cs="Times New Roman CYR"/>
                <w:sz w:val="22"/>
                <w:szCs w:val="22"/>
              </w:rPr>
              <w:t>26</w:t>
            </w:r>
            <w:r w:rsidR="00934802">
              <w:rPr>
                <w:rFonts w:ascii="Times New Roman CYR" w:hAnsi="Times New Roman CYR" w:cs="Times New Roman CYR"/>
                <w:sz w:val="22"/>
                <w:szCs w:val="22"/>
              </w:rPr>
              <w:t> </w:t>
            </w:r>
            <w:r w:rsidRPr="0038013E">
              <w:rPr>
                <w:rFonts w:ascii="Times New Roman CYR" w:hAnsi="Times New Roman CYR" w:cs="Times New Roman CYR"/>
                <w:sz w:val="22"/>
                <w:szCs w:val="22"/>
              </w:rPr>
              <w:t>253</w:t>
            </w:r>
            <w:r w:rsidR="00934802">
              <w:rPr>
                <w:rFonts w:ascii="Times New Roman CYR" w:hAnsi="Times New Roman CYR" w:cs="Times New Roman CYR"/>
                <w:sz w:val="22"/>
                <w:szCs w:val="22"/>
              </w:rPr>
              <w:t>,5</w:t>
            </w:r>
          </w:p>
        </w:tc>
      </w:tr>
      <w:tr w:rsidR="00EA038E" w:rsidRPr="0038013E" w:rsidTr="002C1D9C">
        <w:tc>
          <w:tcPr>
            <w:tcW w:w="1985" w:type="dxa"/>
            <w:vMerge w:val="restart"/>
          </w:tcPr>
          <w:p w:rsidR="00EA038E" w:rsidRPr="0038013E" w:rsidRDefault="00EB7166" w:rsidP="00EB7166">
            <w:pPr>
              <w:widowControl w:val="0"/>
              <w:overflowPunct w:val="0"/>
              <w:autoSpaceDE w:val="0"/>
              <w:autoSpaceDN w:val="0"/>
              <w:adjustRightInd w:val="0"/>
              <w:ind w:left="-57" w:right="-57"/>
              <w:contextualSpacing/>
              <w:jc w:val="center"/>
              <w:textAlignment w:val="baseline"/>
              <w:rPr>
                <w:sz w:val="22"/>
                <w:szCs w:val="22"/>
              </w:rPr>
            </w:pPr>
            <w:r w:rsidRPr="0038013E">
              <w:rPr>
                <w:sz w:val="22"/>
                <w:szCs w:val="22"/>
              </w:rPr>
              <w:t xml:space="preserve">Управление делами Президента Российской Федерации </w:t>
            </w:r>
          </w:p>
        </w:tc>
        <w:tc>
          <w:tcPr>
            <w:tcW w:w="8647" w:type="dxa"/>
          </w:tcPr>
          <w:p w:rsidR="00EA038E" w:rsidRPr="0038013E" w:rsidRDefault="0044674F" w:rsidP="00EB7166">
            <w:pPr>
              <w:widowControl w:val="0"/>
              <w:overflowPunct w:val="0"/>
              <w:autoSpaceDE w:val="0"/>
              <w:autoSpaceDN w:val="0"/>
              <w:adjustRightInd w:val="0"/>
              <w:spacing w:line="228" w:lineRule="auto"/>
              <w:ind w:left="-57" w:right="-57"/>
              <w:contextualSpacing/>
              <w:jc w:val="both"/>
              <w:textAlignment w:val="baseline"/>
              <w:rPr>
                <w:color w:val="000000"/>
                <w:spacing w:val="2"/>
                <w:sz w:val="22"/>
                <w:szCs w:val="22"/>
              </w:rPr>
            </w:pPr>
            <w:r>
              <w:rPr>
                <w:color w:val="000000"/>
                <w:spacing w:val="2"/>
                <w:sz w:val="22"/>
                <w:szCs w:val="22"/>
              </w:rPr>
              <w:t>ФГАУ</w:t>
            </w:r>
            <w:r w:rsidR="002C533B" w:rsidRPr="0038013E">
              <w:rPr>
                <w:color w:val="000000"/>
                <w:spacing w:val="2"/>
                <w:sz w:val="22"/>
                <w:szCs w:val="22"/>
              </w:rPr>
              <w:t xml:space="preserve"> </w:t>
            </w:r>
            <w:r w:rsidR="00EB7166" w:rsidRPr="0038013E">
              <w:rPr>
                <w:color w:val="000000"/>
                <w:spacing w:val="2"/>
                <w:sz w:val="22"/>
                <w:szCs w:val="22"/>
              </w:rPr>
              <w:t>«</w:t>
            </w:r>
            <w:r w:rsidR="002C533B" w:rsidRPr="0038013E">
              <w:rPr>
                <w:color w:val="000000"/>
                <w:spacing w:val="2"/>
                <w:sz w:val="22"/>
                <w:szCs w:val="22"/>
              </w:rPr>
              <w:t xml:space="preserve">Оздоровительный комплекс </w:t>
            </w:r>
            <w:r w:rsidR="00EB7166" w:rsidRPr="0038013E">
              <w:rPr>
                <w:color w:val="000000"/>
                <w:spacing w:val="2"/>
                <w:sz w:val="22"/>
                <w:szCs w:val="22"/>
              </w:rPr>
              <w:t>«</w:t>
            </w:r>
            <w:proofErr w:type="spellStart"/>
            <w:r w:rsidR="002C533B" w:rsidRPr="0038013E">
              <w:rPr>
                <w:color w:val="000000"/>
                <w:spacing w:val="2"/>
                <w:sz w:val="22"/>
                <w:szCs w:val="22"/>
              </w:rPr>
              <w:t>Клязьма</w:t>
            </w:r>
            <w:proofErr w:type="spellEnd"/>
            <w:r w:rsidR="00EB7166" w:rsidRPr="0038013E">
              <w:rPr>
                <w:color w:val="000000"/>
                <w:spacing w:val="2"/>
                <w:sz w:val="22"/>
                <w:szCs w:val="22"/>
              </w:rPr>
              <w:t>»</w:t>
            </w:r>
            <w:r w:rsidR="002C533B" w:rsidRPr="0038013E">
              <w:rPr>
                <w:color w:val="000000"/>
                <w:spacing w:val="2"/>
                <w:sz w:val="22"/>
                <w:szCs w:val="22"/>
              </w:rPr>
              <w:t xml:space="preserve"> Управления делами Президента Российской Федерации по адресу: Московская область, Мытищинский район, пос. </w:t>
            </w:r>
            <w:proofErr w:type="spellStart"/>
            <w:r w:rsidR="002C533B" w:rsidRPr="0038013E">
              <w:rPr>
                <w:color w:val="000000"/>
                <w:spacing w:val="2"/>
                <w:sz w:val="22"/>
                <w:szCs w:val="22"/>
              </w:rPr>
              <w:t>Поведники</w:t>
            </w:r>
            <w:proofErr w:type="spellEnd"/>
            <w:r w:rsidR="002C533B" w:rsidRPr="0038013E">
              <w:rPr>
                <w:color w:val="000000"/>
                <w:spacing w:val="2"/>
                <w:sz w:val="22"/>
                <w:szCs w:val="22"/>
              </w:rPr>
              <w:t>. Комплексная реконструкция береговой зоны. Реконструкция бассейна с прилегающими помещениями в административном корпусе и строительство физкультурно-досугового центра с переходом в административный корпус</w:t>
            </w:r>
          </w:p>
        </w:tc>
        <w:tc>
          <w:tcPr>
            <w:tcW w:w="1417" w:type="dxa"/>
            <w:vAlign w:val="bottom"/>
          </w:tcPr>
          <w:p w:rsidR="00EA038E" w:rsidRPr="0038013E" w:rsidRDefault="00EA038E" w:rsidP="006C6C15">
            <w:pPr>
              <w:ind w:left="-57" w:right="-57"/>
              <w:jc w:val="right"/>
              <w:rPr>
                <w:rFonts w:ascii="Times New Roman CYR" w:hAnsi="Times New Roman CYR" w:cs="Times New Roman CYR"/>
                <w:sz w:val="22"/>
                <w:szCs w:val="22"/>
              </w:rPr>
            </w:pPr>
          </w:p>
        </w:tc>
        <w:tc>
          <w:tcPr>
            <w:tcW w:w="1418" w:type="dxa"/>
            <w:vAlign w:val="bottom"/>
          </w:tcPr>
          <w:p w:rsidR="00EA038E" w:rsidRPr="0038013E" w:rsidRDefault="00EA038E" w:rsidP="006C6C15">
            <w:pPr>
              <w:ind w:left="-57" w:right="-57"/>
              <w:jc w:val="right"/>
              <w:rPr>
                <w:rFonts w:ascii="Times New Roman CYR" w:hAnsi="Times New Roman CYR" w:cs="Times New Roman CYR"/>
                <w:sz w:val="22"/>
                <w:szCs w:val="22"/>
              </w:rPr>
            </w:pPr>
          </w:p>
        </w:tc>
        <w:tc>
          <w:tcPr>
            <w:tcW w:w="1416" w:type="dxa"/>
            <w:vAlign w:val="bottom"/>
          </w:tcPr>
          <w:p w:rsidR="00EA038E" w:rsidRPr="0038013E" w:rsidRDefault="00EA038E" w:rsidP="006C6C15">
            <w:pPr>
              <w:ind w:left="-57" w:right="-57"/>
              <w:jc w:val="right"/>
              <w:rPr>
                <w:rFonts w:ascii="Times New Roman CYR" w:hAnsi="Times New Roman CYR" w:cs="Times New Roman CYR"/>
                <w:sz w:val="22"/>
                <w:szCs w:val="22"/>
              </w:rPr>
            </w:pPr>
          </w:p>
        </w:tc>
      </w:tr>
      <w:tr w:rsidR="00EA038E" w:rsidRPr="0038013E" w:rsidTr="002C1D9C">
        <w:tc>
          <w:tcPr>
            <w:tcW w:w="1985" w:type="dxa"/>
            <w:vMerge/>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A038E" w:rsidRPr="0038013E" w:rsidRDefault="00EA038E"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проектные и изыскательские работы</w:t>
            </w:r>
          </w:p>
        </w:tc>
        <w:tc>
          <w:tcPr>
            <w:tcW w:w="1417" w:type="dxa"/>
            <w:vAlign w:val="bottom"/>
          </w:tcPr>
          <w:p w:rsidR="00EA038E" w:rsidRPr="0038013E" w:rsidRDefault="005A3E58"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11</w:t>
            </w:r>
            <w:r w:rsidR="00934802">
              <w:rPr>
                <w:rFonts w:ascii="Times New Roman CYR" w:hAnsi="Times New Roman CYR" w:cs="Times New Roman CYR"/>
                <w:sz w:val="22"/>
                <w:szCs w:val="22"/>
              </w:rPr>
              <w:t>,5</w:t>
            </w:r>
          </w:p>
        </w:tc>
        <w:tc>
          <w:tcPr>
            <w:tcW w:w="1418" w:type="dxa"/>
            <w:vAlign w:val="bottom"/>
          </w:tcPr>
          <w:p w:rsidR="00EA038E" w:rsidRPr="0038013E" w:rsidRDefault="00EA038E" w:rsidP="006C6C15">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0,0</w:t>
            </w:r>
          </w:p>
        </w:tc>
        <w:tc>
          <w:tcPr>
            <w:tcW w:w="1416" w:type="dxa"/>
            <w:vAlign w:val="bottom"/>
          </w:tcPr>
          <w:p w:rsidR="00EA038E" w:rsidRPr="0038013E" w:rsidRDefault="00EA038E" w:rsidP="006C6C15">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0,0</w:t>
            </w:r>
          </w:p>
        </w:tc>
      </w:tr>
      <w:tr w:rsidR="0069610A" w:rsidRPr="0038013E" w:rsidTr="002C1D9C">
        <w:tc>
          <w:tcPr>
            <w:tcW w:w="1985" w:type="dxa"/>
            <w:vMerge/>
          </w:tcPr>
          <w:p w:rsidR="0069610A" w:rsidRPr="0038013E" w:rsidRDefault="0069610A"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69610A" w:rsidRPr="0038013E" w:rsidRDefault="0069610A"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строительство, реконструкция</w:t>
            </w:r>
          </w:p>
        </w:tc>
        <w:tc>
          <w:tcPr>
            <w:tcW w:w="1417" w:type="dxa"/>
            <w:vAlign w:val="bottom"/>
          </w:tcPr>
          <w:p w:rsidR="0069610A" w:rsidRPr="0038013E" w:rsidRDefault="0069610A"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88</w:t>
            </w:r>
            <w:r w:rsidR="00934802">
              <w:rPr>
                <w:rFonts w:ascii="Times New Roman CYR" w:hAnsi="Times New Roman CYR" w:cs="Times New Roman CYR"/>
                <w:sz w:val="22"/>
                <w:szCs w:val="22"/>
              </w:rPr>
              <w:t>,5</w:t>
            </w:r>
          </w:p>
        </w:tc>
        <w:tc>
          <w:tcPr>
            <w:tcW w:w="1418" w:type="dxa"/>
            <w:vAlign w:val="bottom"/>
          </w:tcPr>
          <w:p w:rsidR="0069610A" w:rsidRPr="0038013E" w:rsidRDefault="0069610A"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500,0</w:t>
            </w:r>
          </w:p>
        </w:tc>
        <w:tc>
          <w:tcPr>
            <w:tcW w:w="1416" w:type="dxa"/>
            <w:vAlign w:val="bottom"/>
          </w:tcPr>
          <w:p w:rsidR="0069610A" w:rsidRPr="0038013E" w:rsidRDefault="0069610A"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594</w:t>
            </w:r>
            <w:r w:rsidR="00934802">
              <w:rPr>
                <w:rFonts w:ascii="Times New Roman CYR" w:hAnsi="Times New Roman CYR" w:cs="Times New Roman CYR"/>
                <w:sz w:val="22"/>
                <w:szCs w:val="22"/>
              </w:rPr>
              <w:t>,4</w:t>
            </w:r>
          </w:p>
        </w:tc>
      </w:tr>
      <w:tr w:rsidR="00EB7166" w:rsidRPr="0038013E" w:rsidTr="002C1D9C">
        <w:tc>
          <w:tcPr>
            <w:tcW w:w="1985" w:type="dxa"/>
            <w:vMerge w:val="restart"/>
          </w:tcPr>
          <w:p w:rsidR="00EB7166" w:rsidRPr="0038013E" w:rsidRDefault="00EB7166" w:rsidP="0055774E">
            <w:pPr>
              <w:jc w:val="center"/>
              <w:rPr>
                <w:sz w:val="22"/>
                <w:szCs w:val="22"/>
              </w:rPr>
            </w:pPr>
            <w:r w:rsidRPr="0038013E">
              <w:rPr>
                <w:sz w:val="22"/>
                <w:szCs w:val="22"/>
              </w:rPr>
              <w:t>Управление делами Президента Российской Федерации</w:t>
            </w:r>
          </w:p>
        </w:tc>
        <w:tc>
          <w:tcPr>
            <w:tcW w:w="8647" w:type="dxa"/>
          </w:tcPr>
          <w:p w:rsidR="00EB7166" w:rsidRPr="0038013E" w:rsidRDefault="00EB7166" w:rsidP="00361DFE">
            <w:pPr>
              <w:widowControl w:val="0"/>
              <w:overflowPunct w:val="0"/>
              <w:autoSpaceDE w:val="0"/>
              <w:autoSpaceDN w:val="0"/>
              <w:adjustRightInd w:val="0"/>
              <w:spacing w:line="228" w:lineRule="auto"/>
              <w:ind w:left="-57" w:right="-57"/>
              <w:contextualSpacing/>
              <w:jc w:val="both"/>
              <w:textAlignment w:val="baseline"/>
              <w:rPr>
                <w:color w:val="000000"/>
                <w:spacing w:val="2"/>
                <w:sz w:val="22"/>
                <w:szCs w:val="22"/>
              </w:rPr>
            </w:pPr>
            <w:r w:rsidRPr="0038013E">
              <w:rPr>
                <w:color w:val="000000"/>
                <w:spacing w:val="2"/>
                <w:sz w:val="22"/>
                <w:szCs w:val="22"/>
              </w:rPr>
              <w:t xml:space="preserve">Комплекс зданий Администрации Президента Российской Федерации по адресу: </w:t>
            </w:r>
            <w:r w:rsidR="000768EB">
              <w:rPr>
                <w:color w:val="000000"/>
                <w:spacing w:val="2"/>
                <w:sz w:val="22"/>
                <w:szCs w:val="22"/>
              </w:rPr>
              <w:br/>
            </w:r>
            <w:r w:rsidRPr="0038013E">
              <w:rPr>
                <w:color w:val="000000"/>
                <w:spacing w:val="2"/>
                <w:sz w:val="22"/>
                <w:szCs w:val="22"/>
              </w:rPr>
              <w:t xml:space="preserve">г. Москва, </w:t>
            </w:r>
            <w:proofErr w:type="spellStart"/>
            <w:r w:rsidRPr="0038013E">
              <w:rPr>
                <w:color w:val="000000"/>
                <w:spacing w:val="2"/>
                <w:sz w:val="22"/>
                <w:szCs w:val="22"/>
              </w:rPr>
              <w:t>Ипатьевский</w:t>
            </w:r>
            <w:proofErr w:type="spellEnd"/>
            <w:r w:rsidRPr="0038013E">
              <w:rPr>
                <w:color w:val="000000"/>
                <w:spacing w:val="2"/>
                <w:sz w:val="22"/>
                <w:szCs w:val="22"/>
              </w:rPr>
              <w:t xml:space="preserve"> пер., д. 4-10, стр.1. Реконструкция здания конференц-зала с устройством </w:t>
            </w:r>
            <w:proofErr w:type="gramStart"/>
            <w:r w:rsidRPr="0038013E">
              <w:rPr>
                <w:color w:val="000000"/>
                <w:spacing w:val="2"/>
                <w:sz w:val="22"/>
                <w:szCs w:val="22"/>
              </w:rPr>
              <w:t>блока помещений специального назначения Совета Безопасности Российской Федерации</w:t>
            </w:r>
            <w:proofErr w:type="gramEnd"/>
          </w:p>
        </w:tc>
        <w:tc>
          <w:tcPr>
            <w:tcW w:w="1417" w:type="dxa"/>
            <w:vAlign w:val="bottom"/>
          </w:tcPr>
          <w:p w:rsidR="00EB7166" w:rsidRPr="0038013E" w:rsidRDefault="00EB7166" w:rsidP="006C6C15">
            <w:pPr>
              <w:ind w:left="-57" w:right="-57"/>
              <w:jc w:val="right"/>
              <w:rPr>
                <w:rFonts w:ascii="Times New Roman CYR" w:hAnsi="Times New Roman CYR" w:cs="Times New Roman CYR"/>
                <w:sz w:val="22"/>
                <w:szCs w:val="22"/>
              </w:rPr>
            </w:pPr>
          </w:p>
        </w:tc>
        <w:tc>
          <w:tcPr>
            <w:tcW w:w="1418" w:type="dxa"/>
            <w:vAlign w:val="bottom"/>
          </w:tcPr>
          <w:p w:rsidR="00EB7166" w:rsidRPr="0038013E" w:rsidRDefault="00EB7166" w:rsidP="006C6C15">
            <w:pPr>
              <w:ind w:left="-57" w:right="-57"/>
              <w:jc w:val="right"/>
              <w:rPr>
                <w:rFonts w:ascii="Times New Roman CYR" w:hAnsi="Times New Roman CYR" w:cs="Times New Roman CYR"/>
                <w:sz w:val="22"/>
                <w:szCs w:val="22"/>
              </w:rPr>
            </w:pPr>
          </w:p>
        </w:tc>
        <w:tc>
          <w:tcPr>
            <w:tcW w:w="1416" w:type="dxa"/>
            <w:vAlign w:val="bottom"/>
          </w:tcPr>
          <w:p w:rsidR="00EB7166" w:rsidRPr="0038013E" w:rsidRDefault="00EB7166" w:rsidP="006C6C15">
            <w:pPr>
              <w:ind w:left="-57" w:right="-57"/>
              <w:jc w:val="right"/>
              <w:rPr>
                <w:rFonts w:ascii="Times New Roman CYR" w:hAnsi="Times New Roman CYR" w:cs="Times New Roman CYR"/>
                <w:sz w:val="22"/>
                <w:szCs w:val="22"/>
              </w:rPr>
            </w:pPr>
          </w:p>
        </w:tc>
      </w:tr>
      <w:tr w:rsidR="00EB7166" w:rsidRPr="0038013E" w:rsidTr="002E3F57">
        <w:trPr>
          <w:trHeight w:val="47"/>
        </w:trPr>
        <w:tc>
          <w:tcPr>
            <w:tcW w:w="1985" w:type="dxa"/>
            <w:vMerge/>
          </w:tcPr>
          <w:p w:rsidR="00EB7166" w:rsidRPr="0038013E" w:rsidRDefault="00EB7166" w:rsidP="0055774E">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B7166" w:rsidRPr="0038013E" w:rsidRDefault="00EB7166"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проектные и изыскательские работы</w:t>
            </w:r>
          </w:p>
        </w:tc>
        <w:tc>
          <w:tcPr>
            <w:tcW w:w="1417" w:type="dxa"/>
            <w:vAlign w:val="bottom"/>
          </w:tcPr>
          <w:p w:rsidR="00EB7166" w:rsidRPr="0038013E" w:rsidRDefault="00EB7166"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30,3</w:t>
            </w:r>
          </w:p>
        </w:tc>
        <w:tc>
          <w:tcPr>
            <w:tcW w:w="1418" w:type="dxa"/>
            <w:vAlign w:val="bottom"/>
          </w:tcPr>
          <w:p w:rsidR="00EB7166" w:rsidRPr="0038013E" w:rsidRDefault="00EB7166" w:rsidP="006C6C15">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0,0</w:t>
            </w:r>
          </w:p>
        </w:tc>
        <w:tc>
          <w:tcPr>
            <w:tcW w:w="1416" w:type="dxa"/>
            <w:vAlign w:val="bottom"/>
          </w:tcPr>
          <w:p w:rsidR="00EB7166" w:rsidRPr="0038013E" w:rsidRDefault="00EB7166" w:rsidP="006C6C15">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0,0</w:t>
            </w:r>
          </w:p>
        </w:tc>
      </w:tr>
      <w:tr w:rsidR="00EB7166" w:rsidRPr="0038013E" w:rsidTr="002C1D9C">
        <w:tc>
          <w:tcPr>
            <w:tcW w:w="1985" w:type="dxa"/>
            <w:vMerge/>
          </w:tcPr>
          <w:p w:rsidR="00EB7166" w:rsidRPr="0038013E" w:rsidRDefault="00EB7166" w:rsidP="0055774E">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B7166" w:rsidRPr="0038013E" w:rsidRDefault="00EB7166" w:rsidP="002E3F57">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 xml:space="preserve">реконструкция </w:t>
            </w:r>
          </w:p>
        </w:tc>
        <w:tc>
          <w:tcPr>
            <w:tcW w:w="1417" w:type="dxa"/>
            <w:vAlign w:val="bottom"/>
          </w:tcPr>
          <w:p w:rsidR="00EB7166" w:rsidRPr="0038013E" w:rsidRDefault="00EB7166"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970</w:t>
            </w:r>
            <w:r w:rsidR="00934802">
              <w:rPr>
                <w:rFonts w:ascii="Times New Roman CYR" w:hAnsi="Times New Roman CYR" w:cs="Times New Roman CYR"/>
                <w:sz w:val="22"/>
                <w:szCs w:val="22"/>
              </w:rPr>
              <w:t>,6</w:t>
            </w:r>
          </w:p>
        </w:tc>
        <w:tc>
          <w:tcPr>
            <w:tcW w:w="1418" w:type="dxa"/>
            <w:vAlign w:val="bottom"/>
          </w:tcPr>
          <w:p w:rsidR="00EB7166" w:rsidRPr="0038013E" w:rsidRDefault="00EB7166"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415</w:t>
            </w:r>
            <w:r w:rsidR="00934802">
              <w:rPr>
                <w:rFonts w:ascii="Times New Roman CYR" w:hAnsi="Times New Roman CYR" w:cs="Times New Roman CYR"/>
                <w:sz w:val="22"/>
                <w:szCs w:val="22"/>
              </w:rPr>
              <w:t>,7</w:t>
            </w:r>
          </w:p>
        </w:tc>
        <w:tc>
          <w:tcPr>
            <w:tcW w:w="1416" w:type="dxa"/>
            <w:vAlign w:val="bottom"/>
          </w:tcPr>
          <w:p w:rsidR="00EB7166" w:rsidRPr="0038013E" w:rsidRDefault="00EB7166"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970</w:t>
            </w:r>
            <w:r w:rsidR="00934802">
              <w:rPr>
                <w:rFonts w:ascii="Times New Roman CYR" w:hAnsi="Times New Roman CYR" w:cs="Times New Roman CYR"/>
                <w:sz w:val="22"/>
                <w:szCs w:val="22"/>
              </w:rPr>
              <w:t>,6</w:t>
            </w:r>
          </w:p>
        </w:tc>
      </w:tr>
      <w:tr w:rsidR="00EB7166" w:rsidRPr="0038013E" w:rsidTr="002C1D9C">
        <w:tc>
          <w:tcPr>
            <w:tcW w:w="1985" w:type="dxa"/>
            <w:vMerge w:val="restart"/>
          </w:tcPr>
          <w:p w:rsidR="00EB7166" w:rsidRPr="0038013E" w:rsidRDefault="0055774E" w:rsidP="0055774E">
            <w:pPr>
              <w:jc w:val="center"/>
              <w:rPr>
                <w:sz w:val="22"/>
                <w:szCs w:val="22"/>
              </w:rPr>
            </w:pPr>
            <w:r w:rsidRPr="0038013E">
              <w:rPr>
                <w:sz w:val="22"/>
                <w:szCs w:val="22"/>
              </w:rPr>
              <w:t>МИД России</w:t>
            </w:r>
          </w:p>
        </w:tc>
        <w:tc>
          <w:tcPr>
            <w:tcW w:w="8647" w:type="dxa"/>
          </w:tcPr>
          <w:p w:rsidR="00EB7166" w:rsidRPr="0038013E" w:rsidRDefault="00EB7166" w:rsidP="00BC1FC0">
            <w:pPr>
              <w:widowControl w:val="0"/>
              <w:overflowPunct w:val="0"/>
              <w:autoSpaceDE w:val="0"/>
              <w:autoSpaceDN w:val="0"/>
              <w:adjustRightInd w:val="0"/>
              <w:spacing w:line="228" w:lineRule="auto"/>
              <w:ind w:left="-57" w:right="-57"/>
              <w:contextualSpacing/>
              <w:jc w:val="both"/>
              <w:textAlignment w:val="baseline"/>
              <w:rPr>
                <w:color w:val="000000"/>
                <w:spacing w:val="2"/>
                <w:sz w:val="22"/>
                <w:szCs w:val="22"/>
              </w:rPr>
            </w:pPr>
            <w:r w:rsidRPr="0038013E">
              <w:rPr>
                <w:color w:val="000000"/>
                <w:spacing w:val="2"/>
                <w:sz w:val="22"/>
                <w:szCs w:val="22"/>
              </w:rPr>
              <w:t xml:space="preserve">Проектирование, реконструкция, реставрация и приспособление для современного использования шестнадцатиэтажной правой пристройки и фасадов центральной части высотного служебного здания Министерства иностранных дел Российской Федерации, г. Москва, </w:t>
            </w:r>
            <w:proofErr w:type="gramStart"/>
            <w:r w:rsidRPr="0038013E">
              <w:rPr>
                <w:color w:val="000000"/>
                <w:spacing w:val="2"/>
                <w:sz w:val="22"/>
                <w:szCs w:val="22"/>
              </w:rPr>
              <w:t>Смоленская-Сенная</w:t>
            </w:r>
            <w:proofErr w:type="gramEnd"/>
            <w:r w:rsidRPr="0038013E">
              <w:rPr>
                <w:color w:val="000000"/>
                <w:spacing w:val="2"/>
                <w:sz w:val="22"/>
                <w:szCs w:val="22"/>
              </w:rPr>
              <w:t xml:space="preserve"> пл., д. 32-34/57/23, стр. 1</w:t>
            </w:r>
          </w:p>
        </w:tc>
        <w:tc>
          <w:tcPr>
            <w:tcW w:w="1417" w:type="dxa"/>
            <w:vAlign w:val="bottom"/>
          </w:tcPr>
          <w:p w:rsidR="00EB7166" w:rsidRPr="0038013E" w:rsidRDefault="00EB7166" w:rsidP="006C6C15">
            <w:pPr>
              <w:ind w:left="-57" w:right="-57"/>
              <w:jc w:val="right"/>
              <w:rPr>
                <w:rFonts w:ascii="Times New Roman CYR" w:hAnsi="Times New Roman CYR" w:cs="Times New Roman CYR"/>
                <w:sz w:val="22"/>
                <w:szCs w:val="22"/>
              </w:rPr>
            </w:pPr>
          </w:p>
        </w:tc>
        <w:tc>
          <w:tcPr>
            <w:tcW w:w="1418" w:type="dxa"/>
            <w:vAlign w:val="bottom"/>
          </w:tcPr>
          <w:p w:rsidR="00EB7166" w:rsidRPr="0038013E" w:rsidRDefault="00EB7166" w:rsidP="006C6C15">
            <w:pPr>
              <w:ind w:left="-57" w:right="-57"/>
              <w:jc w:val="right"/>
              <w:rPr>
                <w:rFonts w:ascii="Times New Roman CYR" w:hAnsi="Times New Roman CYR" w:cs="Times New Roman CYR"/>
                <w:sz w:val="22"/>
                <w:szCs w:val="22"/>
              </w:rPr>
            </w:pPr>
          </w:p>
        </w:tc>
        <w:tc>
          <w:tcPr>
            <w:tcW w:w="1416" w:type="dxa"/>
            <w:vAlign w:val="bottom"/>
          </w:tcPr>
          <w:p w:rsidR="00EB7166" w:rsidRPr="0038013E" w:rsidRDefault="00EB7166" w:rsidP="006C6C15">
            <w:pPr>
              <w:ind w:left="-57" w:right="-57"/>
              <w:jc w:val="right"/>
              <w:rPr>
                <w:rFonts w:ascii="Times New Roman CYR" w:hAnsi="Times New Roman CYR" w:cs="Times New Roman CYR"/>
                <w:sz w:val="22"/>
                <w:szCs w:val="22"/>
              </w:rPr>
            </w:pPr>
          </w:p>
        </w:tc>
      </w:tr>
      <w:tr w:rsidR="00EB7166" w:rsidRPr="0038013E" w:rsidTr="002C1D9C">
        <w:tc>
          <w:tcPr>
            <w:tcW w:w="1985" w:type="dxa"/>
            <w:vMerge/>
          </w:tcPr>
          <w:p w:rsidR="00EB7166" w:rsidRPr="0038013E" w:rsidRDefault="00EB7166" w:rsidP="0055774E">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B7166" w:rsidRPr="0038013E" w:rsidRDefault="00EB7166"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проектные и изыскательские работы</w:t>
            </w:r>
          </w:p>
        </w:tc>
        <w:tc>
          <w:tcPr>
            <w:tcW w:w="1417" w:type="dxa"/>
            <w:vAlign w:val="bottom"/>
          </w:tcPr>
          <w:p w:rsidR="00EB7166" w:rsidRPr="0038013E" w:rsidRDefault="00EB7166"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100,0</w:t>
            </w:r>
          </w:p>
        </w:tc>
        <w:tc>
          <w:tcPr>
            <w:tcW w:w="1418" w:type="dxa"/>
            <w:vAlign w:val="bottom"/>
          </w:tcPr>
          <w:p w:rsidR="00EB7166" w:rsidRPr="0038013E" w:rsidRDefault="00EB7166" w:rsidP="006C6C15">
            <w:pPr>
              <w:ind w:left="-57" w:right="-57"/>
              <w:jc w:val="right"/>
              <w:rPr>
                <w:rFonts w:ascii="Times New Roman CYR" w:hAnsi="Times New Roman CYR" w:cs="Times New Roman CYR"/>
                <w:sz w:val="22"/>
                <w:szCs w:val="22"/>
              </w:rPr>
            </w:pPr>
          </w:p>
        </w:tc>
        <w:tc>
          <w:tcPr>
            <w:tcW w:w="1416" w:type="dxa"/>
            <w:vAlign w:val="bottom"/>
          </w:tcPr>
          <w:p w:rsidR="00EB7166" w:rsidRPr="0038013E" w:rsidRDefault="00EB7166" w:rsidP="006C6C15">
            <w:pPr>
              <w:ind w:left="-57" w:right="-57"/>
              <w:jc w:val="right"/>
              <w:rPr>
                <w:rFonts w:ascii="Times New Roman CYR" w:hAnsi="Times New Roman CYR" w:cs="Times New Roman CYR"/>
                <w:sz w:val="22"/>
                <w:szCs w:val="22"/>
              </w:rPr>
            </w:pPr>
          </w:p>
        </w:tc>
      </w:tr>
      <w:tr w:rsidR="00EB7166" w:rsidRPr="0038013E" w:rsidTr="002C1D9C">
        <w:tc>
          <w:tcPr>
            <w:tcW w:w="1985" w:type="dxa"/>
            <w:vMerge/>
          </w:tcPr>
          <w:p w:rsidR="00EB7166" w:rsidRPr="0038013E" w:rsidRDefault="00EB7166" w:rsidP="0055774E">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B7166" w:rsidRPr="0038013E" w:rsidRDefault="00EB7166" w:rsidP="00E40977">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 xml:space="preserve">реконструкция </w:t>
            </w:r>
          </w:p>
        </w:tc>
        <w:tc>
          <w:tcPr>
            <w:tcW w:w="1417" w:type="dxa"/>
            <w:vAlign w:val="bottom"/>
          </w:tcPr>
          <w:p w:rsidR="00EB7166" w:rsidRPr="0038013E" w:rsidRDefault="00EB7166"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890,0</w:t>
            </w:r>
          </w:p>
        </w:tc>
        <w:tc>
          <w:tcPr>
            <w:tcW w:w="1418" w:type="dxa"/>
            <w:vAlign w:val="bottom"/>
          </w:tcPr>
          <w:p w:rsidR="00EB7166" w:rsidRPr="0038013E" w:rsidRDefault="00EB7166"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990,0</w:t>
            </w:r>
          </w:p>
        </w:tc>
        <w:tc>
          <w:tcPr>
            <w:tcW w:w="1416" w:type="dxa"/>
            <w:vAlign w:val="bottom"/>
          </w:tcPr>
          <w:p w:rsidR="00EB7166" w:rsidRPr="0038013E" w:rsidRDefault="00EB7166"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990,0</w:t>
            </w:r>
          </w:p>
        </w:tc>
      </w:tr>
      <w:tr w:rsidR="00EB7166" w:rsidRPr="0038013E" w:rsidTr="002C1D9C">
        <w:tc>
          <w:tcPr>
            <w:tcW w:w="1985" w:type="dxa"/>
            <w:vMerge w:val="restart"/>
          </w:tcPr>
          <w:p w:rsidR="00EB7166" w:rsidRPr="0038013E" w:rsidRDefault="0055774E" w:rsidP="0055774E">
            <w:pPr>
              <w:jc w:val="center"/>
              <w:rPr>
                <w:sz w:val="22"/>
                <w:szCs w:val="22"/>
              </w:rPr>
            </w:pPr>
            <w:r w:rsidRPr="0038013E">
              <w:rPr>
                <w:color w:val="000000"/>
                <w:spacing w:val="2"/>
                <w:sz w:val="22"/>
                <w:szCs w:val="22"/>
              </w:rPr>
              <w:t>Российская академия живописи, ваяния и зодчества Ильи Глазунова</w:t>
            </w:r>
          </w:p>
        </w:tc>
        <w:tc>
          <w:tcPr>
            <w:tcW w:w="8647" w:type="dxa"/>
          </w:tcPr>
          <w:p w:rsidR="00EB7166" w:rsidRPr="0038013E" w:rsidRDefault="0055774E" w:rsidP="000768EB">
            <w:pPr>
              <w:widowControl w:val="0"/>
              <w:overflowPunct w:val="0"/>
              <w:autoSpaceDE w:val="0"/>
              <w:autoSpaceDN w:val="0"/>
              <w:adjustRightInd w:val="0"/>
              <w:spacing w:line="228" w:lineRule="auto"/>
              <w:ind w:left="-57" w:right="-57"/>
              <w:contextualSpacing/>
              <w:jc w:val="both"/>
              <w:textAlignment w:val="baseline"/>
              <w:rPr>
                <w:color w:val="000000"/>
                <w:spacing w:val="2"/>
                <w:sz w:val="22"/>
                <w:szCs w:val="22"/>
              </w:rPr>
            </w:pPr>
            <w:proofErr w:type="gramStart"/>
            <w:r w:rsidRPr="0038013E">
              <w:rPr>
                <w:color w:val="000000"/>
                <w:spacing w:val="2"/>
                <w:sz w:val="22"/>
                <w:szCs w:val="22"/>
              </w:rPr>
              <w:t>«</w:t>
            </w:r>
            <w:r w:rsidR="00EB7166" w:rsidRPr="0038013E">
              <w:rPr>
                <w:color w:val="000000"/>
                <w:spacing w:val="2"/>
                <w:sz w:val="22"/>
                <w:szCs w:val="22"/>
              </w:rPr>
              <w:t>Реконструкция (регенерация) комплекса зданий Училища живописи, ваяния и зодчества - помещение для картинных выставок (Учебно-выставочный комплекс Российской академии живописи, ваяния и зодчества Ильи Глазунова)</w:t>
            </w:r>
            <w:r w:rsidRPr="0038013E">
              <w:rPr>
                <w:color w:val="000000"/>
                <w:spacing w:val="2"/>
                <w:sz w:val="22"/>
                <w:szCs w:val="22"/>
              </w:rPr>
              <w:t>»</w:t>
            </w:r>
            <w:r w:rsidR="00EB7166" w:rsidRPr="0038013E">
              <w:rPr>
                <w:color w:val="000000"/>
                <w:spacing w:val="2"/>
                <w:sz w:val="22"/>
                <w:szCs w:val="22"/>
              </w:rPr>
              <w:t xml:space="preserve"> по адресу: г.</w:t>
            </w:r>
            <w:r w:rsidR="000768EB">
              <w:rPr>
                <w:color w:val="000000"/>
                <w:spacing w:val="2"/>
                <w:sz w:val="22"/>
                <w:szCs w:val="22"/>
              </w:rPr>
              <w:t> </w:t>
            </w:r>
            <w:r w:rsidR="00EB7166" w:rsidRPr="0038013E">
              <w:rPr>
                <w:color w:val="000000"/>
                <w:spacing w:val="2"/>
                <w:sz w:val="22"/>
                <w:szCs w:val="22"/>
              </w:rPr>
              <w:t>Москва, ул. Мясницкая, вл. 21/8</w:t>
            </w:r>
            <w:proofErr w:type="gramEnd"/>
          </w:p>
        </w:tc>
        <w:tc>
          <w:tcPr>
            <w:tcW w:w="1417" w:type="dxa"/>
          </w:tcPr>
          <w:p w:rsidR="00EB7166" w:rsidRPr="0038013E" w:rsidRDefault="00EB7166" w:rsidP="006C6C15">
            <w:pPr>
              <w:ind w:left="-57" w:right="-57"/>
              <w:jc w:val="right"/>
              <w:rPr>
                <w:rFonts w:ascii="Times New Roman CYR" w:hAnsi="Times New Roman CYR" w:cs="Times New Roman CYR"/>
                <w:sz w:val="22"/>
                <w:szCs w:val="22"/>
              </w:rPr>
            </w:pPr>
          </w:p>
        </w:tc>
        <w:tc>
          <w:tcPr>
            <w:tcW w:w="1418" w:type="dxa"/>
          </w:tcPr>
          <w:p w:rsidR="00EB7166" w:rsidRPr="0038013E" w:rsidRDefault="00EB7166" w:rsidP="006C6C15">
            <w:pPr>
              <w:ind w:left="-57" w:right="-57"/>
              <w:jc w:val="right"/>
              <w:rPr>
                <w:rFonts w:ascii="Times New Roman CYR" w:hAnsi="Times New Roman CYR" w:cs="Times New Roman CYR"/>
                <w:sz w:val="22"/>
                <w:szCs w:val="22"/>
              </w:rPr>
            </w:pPr>
          </w:p>
        </w:tc>
        <w:tc>
          <w:tcPr>
            <w:tcW w:w="1416" w:type="dxa"/>
          </w:tcPr>
          <w:p w:rsidR="00EB7166" w:rsidRPr="0038013E" w:rsidRDefault="00EB7166" w:rsidP="006C6C15">
            <w:pPr>
              <w:ind w:left="-57" w:right="-57"/>
              <w:jc w:val="right"/>
              <w:rPr>
                <w:rFonts w:ascii="Times New Roman CYR" w:hAnsi="Times New Roman CYR" w:cs="Times New Roman CYR"/>
                <w:sz w:val="22"/>
                <w:szCs w:val="22"/>
              </w:rPr>
            </w:pPr>
          </w:p>
        </w:tc>
      </w:tr>
      <w:tr w:rsidR="00EA038E" w:rsidRPr="0038013E" w:rsidTr="002C1D9C">
        <w:tc>
          <w:tcPr>
            <w:tcW w:w="1985" w:type="dxa"/>
            <w:vMerge/>
          </w:tcPr>
          <w:p w:rsidR="00EA038E" w:rsidRPr="0038013E" w:rsidRDefault="00EA038E" w:rsidP="0055774E">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A038E" w:rsidRPr="0038013E" w:rsidRDefault="00EA038E"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проектные и изыскательские работы</w:t>
            </w:r>
          </w:p>
        </w:tc>
        <w:tc>
          <w:tcPr>
            <w:tcW w:w="1417" w:type="dxa"/>
            <w:vAlign w:val="bottom"/>
          </w:tcPr>
          <w:p w:rsidR="00EA038E" w:rsidRPr="0038013E" w:rsidRDefault="00E40977"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1</w:t>
            </w:r>
            <w:r w:rsidR="00934802">
              <w:rPr>
                <w:rFonts w:ascii="Times New Roman CYR" w:hAnsi="Times New Roman CYR" w:cs="Times New Roman CYR"/>
                <w:sz w:val="22"/>
                <w:szCs w:val="22"/>
              </w:rPr>
              <w:t>,5</w:t>
            </w:r>
          </w:p>
        </w:tc>
        <w:tc>
          <w:tcPr>
            <w:tcW w:w="1418" w:type="dxa"/>
            <w:vAlign w:val="bottom"/>
          </w:tcPr>
          <w:p w:rsidR="00EA038E" w:rsidRPr="0038013E" w:rsidRDefault="00EA038E" w:rsidP="006C6C15">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0,0</w:t>
            </w:r>
          </w:p>
        </w:tc>
        <w:tc>
          <w:tcPr>
            <w:tcW w:w="1416" w:type="dxa"/>
            <w:vAlign w:val="bottom"/>
          </w:tcPr>
          <w:p w:rsidR="00EA038E" w:rsidRPr="0038013E" w:rsidRDefault="00EA038E" w:rsidP="006C6C15">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0,0</w:t>
            </w:r>
          </w:p>
        </w:tc>
      </w:tr>
      <w:tr w:rsidR="00942C04" w:rsidRPr="0038013E" w:rsidTr="002C1D9C">
        <w:tc>
          <w:tcPr>
            <w:tcW w:w="1985" w:type="dxa"/>
            <w:vMerge/>
          </w:tcPr>
          <w:p w:rsidR="00942C04" w:rsidRPr="0038013E" w:rsidRDefault="00942C04" w:rsidP="0055774E">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942C04" w:rsidRPr="0038013E" w:rsidRDefault="00942C04" w:rsidP="00E40977">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реконструкция (регенерация)</w:t>
            </w:r>
          </w:p>
        </w:tc>
        <w:tc>
          <w:tcPr>
            <w:tcW w:w="1417" w:type="dxa"/>
            <w:vAlign w:val="bottom"/>
          </w:tcPr>
          <w:p w:rsidR="00942C04" w:rsidRPr="0038013E" w:rsidRDefault="00942C04"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178</w:t>
            </w:r>
            <w:r w:rsidR="00934802">
              <w:rPr>
                <w:rFonts w:ascii="Times New Roman CYR" w:hAnsi="Times New Roman CYR" w:cs="Times New Roman CYR"/>
                <w:sz w:val="22"/>
                <w:szCs w:val="22"/>
              </w:rPr>
              <w:t>,5</w:t>
            </w:r>
          </w:p>
        </w:tc>
        <w:tc>
          <w:tcPr>
            <w:tcW w:w="1418" w:type="dxa"/>
            <w:vAlign w:val="bottom"/>
          </w:tcPr>
          <w:p w:rsidR="00942C04" w:rsidRPr="0038013E" w:rsidRDefault="00942C04"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180,0</w:t>
            </w:r>
          </w:p>
        </w:tc>
        <w:tc>
          <w:tcPr>
            <w:tcW w:w="1416" w:type="dxa"/>
            <w:vAlign w:val="bottom"/>
          </w:tcPr>
          <w:p w:rsidR="00942C04" w:rsidRPr="0038013E" w:rsidRDefault="00942C04"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518</w:t>
            </w:r>
            <w:r w:rsidR="00934802">
              <w:rPr>
                <w:rFonts w:ascii="Times New Roman CYR" w:hAnsi="Times New Roman CYR" w:cs="Times New Roman CYR"/>
                <w:sz w:val="22"/>
                <w:szCs w:val="22"/>
              </w:rPr>
              <w:t>,3</w:t>
            </w:r>
          </w:p>
        </w:tc>
      </w:tr>
      <w:tr w:rsidR="00EA038E" w:rsidRPr="0038013E" w:rsidTr="002C1D9C">
        <w:tc>
          <w:tcPr>
            <w:tcW w:w="1985" w:type="dxa"/>
            <w:vMerge w:val="restart"/>
          </w:tcPr>
          <w:p w:rsidR="00EA038E" w:rsidRPr="0038013E" w:rsidRDefault="0055774E" w:rsidP="0055774E">
            <w:pPr>
              <w:jc w:val="center"/>
              <w:rPr>
                <w:color w:val="000000"/>
                <w:spacing w:val="2"/>
                <w:sz w:val="22"/>
                <w:szCs w:val="22"/>
              </w:rPr>
            </w:pPr>
            <w:r w:rsidRPr="0038013E">
              <w:rPr>
                <w:color w:val="000000"/>
                <w:spacing w:val="2"/>
                <w:sz w:val="22"/>
                <w:szCs w:val="22"/>
              </w:rPr>
              <w:t>ГК «Роскосмос»</w:t>
            </w:r>
          </w:p>
        </w:tc>
        <w:tc>
          <w:tcPr>
            <w:tcW w:w="8647" w:type="dxa"/>
          </w:tcPr>
          <w:p w:rsidR="00EA038E" w:rsidRPr="0038013E" w:rsidRDefault="00F378E8" w:rsidP="005D78A6">
            <w:pPr>
              <w:widowControl w:val="0"/>
              <w:overflowPunct w:val="0"/>
              <w:autoSpaceDE w:val="0"/>
              <w:autoSpaceDN w:val="0"/>
              <w:adjustRightInd w:val="0"/>
              <w:spacing w:line="228" w:lineRule="auto"/>
              <w:ind w:left="-57" w:right="-57"/>
              <w:contextualSpacing/>
              <w:jc w:val="both"/>
              <w:textAlignment w:val="baseline"/>
              <w:rPr>
                <w:color w:val="000000"/>
                <w:spacing w:val="2"/>
                <w:sz w:val="22"/>
                <w:szCs w:val="22"/>
              </w:rPr>
            </w:pPr>
            <w:r w:rsidRPr="0038013E">
              <w:rPr>
                <w:color w:val="000000"/>
                <w:spacing w:val="2"/>
                <w:sz w:val="22"/>
                <w:szCs w:val="22"/>
              </w:rPr>
              <w:t>Строительство объектов жилищного фонда Российской Федерации с необходимой инженерной инфраструктурой, объектами социального и культурно-бытового обеспечения и благоустройством территории (I этап, 2-я очередь, II этап на 5,9 тыс. жителей, 118,4 тыс. кв. м общей площади жилых помещений) Площадка 6.5</w:t>
            </w:r>
          </w:p>
        </w:tc>
        <w:tc>
          <w:tcPr>
            <w:tcW w:w="1417" w:type="dxa"/>
          </w:tcPr>
          <w:p w:rsidR="00EA038E" w:rsidRPr="0038013E" w:rsidRDefault="00EA038E" w:rsidP="006C6C15">
            <w:pPr>
              <w:ind w:left="-57" w:right="-57"/>
              <w:jc w:val="right"/>
              <w:rPr>
                <w:rFonts w:ascii="Times New Roman CYR" w:hAnsi="Times New Roman CYR" w:cs="Times New Roman CYR"/>
                <w:sz w:val="22"/>
                <w:szCs w:val="22"/>
              </w:rPr>
            </w:pPr>
          </w:p>
        </w:tc>
        <w:tc>
          <w:tcPr>
            <w:tcW w:w="1418" w:type="dxa"/>
          </w:tcPr>
          <w:p w:rsidR="00EA038E" w:rsidRPr="0038013E" w:rsidRDefault="00EA038E" w:rsidP="006C6C15">
            <w:pPr>
              <w:ind w:left="-57" w:right="-57"/>
              <w:jc w:val="right"/>
              <w:rPr>
                <w:rFonts w:ascii="Times New Roman CYR" w:hAnsi="Times New Roman CYR" w:cs="Times New Roman CYR"/>
                <w:sz w:val="22"/>
                <w:szCs w:val="22"/>
              </w:rPr>
            </w:pPr>
          </w:p>
        </w:tc>
        <w:tc>
          <w:tcPr>
            <w:tcW w:w="1416" w:type="dxa"/>
          </w:tcPr>
          <w:p w:rsidR="00EA038E" w:rsidRPr="0038013E" w:rsidRDefault="00EA038E" w:rsidP="006C6C15">
            <w:pPr>
              <w:ind w:left="-57" w:right="-57"/>
              <w:jc w:val="right"/>
              <w:rPr>
                <w:rFonts w:ascii="Times New Roman CYR" w:hAnsi="Times New Roman CYR" w:cs="Times New Roman CYR"/>
                <w:sz w:val="22"/>
                <w:szCs w:val="22"/>
              </w:rPr>
            </w:pPr>
          </w:p>
        </w:tc>
      </w:tr>
      <w:tr w:rsidR="00EA038E" w:rsidRPr="0038013E" w:rsidTr="002C1D9C">
        <w:tc>
          <w:tcPr>
            <w:tcW w:w="1985" w:type="dxa"/>
            <w:vMerge/>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A038E" w:rsidRPr="0038013E" w:rsidRDefault="00EA038E"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проектные и изыскательские работы</w:t>
            </w:r>
          </w:p>
        </w:tc>
        <w:tc>
          <w:tcPr>
            <w:tcW w:w="1417" w:type="dxa"/>
            <w:vAlign w:val="bottom"/>
          </w:tcPr>
          <w:p w:rsidR="00EA038E" w:rsidRPr="0038013E" w:rsidRDefault="00EA038E" w:rsidP="006C6C15">
            <w:pPr>
              <w:ind w:left="-57" w:right="-57"/>
              <w:jc w:val="right"/>
              <w:rPr>
                <w:rFonts w:ascii="Times New Roman CYR" w:hAnsi="Times New Roman CYR" w:cs="Times New Roman CYR"/>
                <w:sz w:val="22"/>
                <w:szCs w:val="22"/>
              </w:rPr>
            </w:pPr>
          </w:p>
        </w:tc>
        <w:tc>
          <w:tcPr>
            <w:tcW w:w="1418" w:type="dxa"/>
            <w:vAlign w:val="bottom"/>
          </w:tcPr>
          <w:p w:rsidR="00EA038E" w:rsidRPr="0038013E" w:rsidRDefault="003725B4"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366</w:t>
            </w:r>
            <w:r w:rsidR="00934802">
              <w:rPr>
                <w:rFonts w:ascii="Times New Roman CYR" w:hAnsi="Times New Roman CYR" w:cs="Times New Roman CYR"/>
                <w:sz w:val="22"/>
                <w:szCs w:val="22"/>
              </w:rPr>
              <w:t>,0</w:t>
            </w:r>
          </w:p>
        </w:tc>
        <w:tc>
          <w:tcPr>
            <w:tcW w:w="1416" w:type="dxa"/>
            <w:vAlign w:val="bottom"/>
          </w:tcPr>
          <w:p w:rsidR="00EA038E" w:rsidRPr="0038013E" w:rsidRDefault="00EA038E" w:rsidP="006C6C15">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0,0</w:t>
            </w:r>
          </w:p>
        </w:tc>
      </w:tr>
      <w:tr w:rsidR="00F378E8" w:rsidRPr="0038013E" w:rsidTr="002C1D9C">
        <w:tc>
          <w:tcPr>
            <w:tcW w:w="1985" w:type="dxa"/>
            <w:vMerge/>
          </w:tcPr>
          <w:p w:rsidR="00F378E8" w:rsidRPr="0038013E" w:rsidRDefault="00F378E8"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F378E8" w:rsidRPr="0038013E" w:rsidRDefault="00F378E8" w:rsidP="002C1D9C">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технологический и ценовой аудит (</w:t>
            </w:r>
            <w:r w:rsidRPr="0038013E">
              <w:rPr>
                <w:color w:val="000000"/>
                <w:spacing w:val="2"/>
                <w:sz w:val="22"/>
                <w:szCs w:val="22"/>
                <w:lang w:val="en-US"/>
              </w:rPr>
              <w:t>II</w:t>
            </w:r>
            <w:r w:rsidRPr="0038013E">
              <w:rPr>
                <w:color w:val="000000"/>
                <w:spacing w:val="2"/>
                <w:sz w:val="22"/>
                <w:szCs w:val="22"/>
              </w:rPr>
              <w:t xml:space="preserve"> этап)</w:t>
            </w:r>
          </w:p>
        </w:tc>
        <w:tc>
          <w:tcPr>
            <w:tcW w:w="1417" w:type="dxa"/>
            <w:vAlign w:val="bottom"/>
          </w:tcPr>
          <w:p w:rsidR="00F378E8" w:rsidRPr="0038013E" w:rsidRDefault="00F378E8" w:rsidP="006C6C15">
            <w:pPr>
              <w:ind w:left="-57" w:right="-57"/>
              <w:jc w:val="right"/>
              <w:rPr>
                <w:rFonts w:ascii="Times New Roman CYR" w:hAnsi="Times New Roman CYR" w:cs="Times New Roman CYR"/>
                <w:sz w:val="22"/>
                <w:szCs w:val="22"/>
              </w:rPr>
            </w:pPr>
          </w:p>
        </w:tc>
        <w:tc>
          <w:tcPr>
            <w:tcW w:w="1418" w:type="dxa"/>
            <w:vAlign w:val="bottom"/>
          </w:tcPr>
          <w:p w:rsidR="00F378E8" w:rsidRPr="0038013E" w:rsidRDefault="003725B4"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1</w:t>
            </w:r>
            <w:r w:rsidR="00934802">
              <w:rPr>
                <w:rFonts w:ascii="Times New Roman CYR" w:hAnsi="Times New Roman CYR" w:cs="Times New Roman CYR"/>
                <w:sz w:val="22"/>
                <w:szCs w:val="22"/>
              </w:rPr>
              <w:t>,4</w:t>
            </w:r>
          </w:p>
        </w:tc>
        <w:tc>
          <w:tcPr>
            <w:tcW w:w="1416" w:type="dxa"/>
            <w:vAlign w:val="bottom"/>
          </w:tcPr>
          <w:p w:rsidR="00F378E8" w:rsidRPr="0038013E" w:rsidRDefault="00F378E8" w:rsidP="006C6C15">
            <w:pPr>
              <w:ind w:left="-57" w:right="-57"/>
              <w:jc w:val="right"/>
              <w:rPr>
                <w:rFonts w:ascii="Times New Roman CYR" w:hAnsi="Times New Roman CYR" w:cs="Times New Roman CYR"/>
                <w:sz w:val="22"/>
                <w:szCs w:val="22"/>
              </w:rPr>
            </w:pPr>
          </w:p>
        </w:tc>
      </w:tr>
      <w:tr w:rsidR="00EA038E" w:rsidRPr="0038013E" w:rsidTr="002C1D9C">
        <w:tc>
          <w:tcPr>
            <w:tcW w:w="1985" w:type="dxa"/>
            <w:vMerge/>
          </w:tcPr>
          <w:p w:rsidR="00EA038E" w:rsidRPr="0038013E" w:rsidRDefault="00EA038E" w:rsidP="006C6C15">
            <w:pPr>
              <w:widowControl w:val="0"/>
              <w:overflowPunct w:val="0"/>
              <w:autoSpaceDE w:val="0"/>
              <w:autoSpaceDN w:val="0"/>
              <w:adjustRightInd w:val="0"/>
              <w:ind w:left="-57" w:right="-57"/>
              <w:contextualSpacing/>
              <w:jc w:val="center"/>
              <w:textAlignment w:val="baseline"/>
              <w:rPr>
                <w:sz w:val="22"/>
                <w:szCs w:val="22"/>
              </w:rPr>
            </w:pPr>
          </w:p>
        </w:tc>
        <w:tc>
          <w:tcPr>
            <w:tcW w:w="8647" w:type="dxa"/>
          </w:tcPr>
          <w:p w:rsidR="00EA038E" w:rsidRPr="0038013E" w:rsidRDefault="00F43982" w:rsidP="00F43982">
            <w:pPr>
              <w:widowControl w:val="0"/>
              <w:overflowPunct w:val="0"/>
              <w:autoSpaceDE w:val="0"/>
              <w:autoSpaceDN w:val="0"/>
              <w:adjustRightInd w:val="0"/>
              <w:spacing w:line="228" w:lineRule="auto"/>
              <w:ind w:left="-57" w:right="-57"/>
              <w:contextualSpacing/>
              <w:textAlignment w:val="baseline"/>
              <w:rPr>
                <w:color w:val="000000"/>
                <w:spacing w:val="2"/>
                <w:sz w:val="22"/>
                <w:szCs w:val="22"/>
              </w:rPr>
            </w:pPr>
            <w:r w:rsidRPr="0038013E">
              <w:rPr>
                <w:color w:val="000000"/>
                <w:spacing w:val="2"/>
                <w:sz w:val="22"/>
                <w:szCs w:val="22"/>
              </w:rPr>
              <w:t>строительство</w:t>
            </w:r>
          </w:p>
        </w:tc>
        <w:tc>
          <w:tcPr>
            <w:tcW w:w="1417" w:type="dxa"/>
            <w:vAlign w:val="bottom"/>
          </w:tcPr>
          <w:p w:rsidR="00EA038E" w:rsidRPr="0038013E" w:rsidRDefault="00EA038E" w:rsidP="006C6C15">
            <w:pPr>
              <w:ind w:left="-57" w:right="-57"/>
              <w:jc w:val="right"/>
              <w:rPr>
                <w:rFonts w:ascii="Times New Roman CYR" w:hAnsi="Times New Roman CYR" w:cs="Times New Roman CYR"/>
                <w:sz w:val="22"/>
                <w:szCs w:val="22"/>
              </w:rPr>
            </w:pPr>
          </w:p>
        </w:tc>
        <w:tc>
          <w:tcPr>
            <w:tcW w:w="1418" w:type="dxa"/>
            <w:vAlign w:val="bottom"/>
          </w:tcPr>
          <w:p w:rsidR="00EA038E" w:rsidRPr="0038013E" w:rsidRDefault="00C42915" w:rsidP="00934802">
            <w:pPr>
              <w:ind w:left="-57" w:right="-57"/>
              <w:jc w:val="right"/>
              <w:rPr>
                <w:rFonts w:ascii="Times New Roman CYR" w:hAnsi="Times New Roman CYR" w:cs="Times New Roman CYR"/>
                <w:sz w:val="22"/>
                <w:szCs w:val="22"/>
              </w:rPr>
            </w:pPr>
            <w:r w:rsidRPr="0038013E">
              <w:rPr>
                <w:rFonts w:ascii="Times New Roman CYR" w:hAnsi="Times New Roman CYR" w:cs="Times New Roman CYR"/>
                <w:sz w:val="22"/>
                <w:szCs w:val="22"/>
              </w:rPr>
              <w:t>100,0</w:t>
            </w:r>
          </w:p>
        </w:tc>
        <w:tc>
          <w:tcPr>
            <w:tcW w:w="1416" w:type="dxa"/>
            <w:vAlign w:val="bottom"/>
          </w:tcPr>
          <w:p w:rsidR="00EA038E" w:rsidRPr="0038013E" w:rsidRDefault="00EA038E" w:rsidP="006C6C15">
            <w:pPr>
              <w:ind w:left="-57" w:right="-57"/>
              <w:jc w:val="right"/>
              <w:rPr>
                <w:rFonts w:ascii="Times New Roman CYR" w:hAnsi="Times New Roman CYR" w:cs="Times New Roman CYR"/>
                <w:sz w:val="22"/>
                <w:szCs w:val="22"/>
              </w:rPr>
            </w:pPr>
          </w:p>
        </w:tc>
      </w:tr>
    </w:tbl>
    <w:p w:rsidR="00BC1C04" w:rsidRPr="003A2BA2" w:rsidRDefault="00BC1C04" w:rsidP="00837F4E">
      <w:pPr>
        <w:widowControl w:val="0"/>
        <w:overflowPunct w:val="0"/>
        <w:autoSpaceDE w:val="0"/>
        <w:autoSpaceDN w:val="0"/>
        <w:adjustRightInd w:val="0"/>
        <w:spacing w:after="0" w:line="360" w:lineRule="auto"/>
        <w:ind w:firstLine="709"/>
        <w:jc w:val="right"/>
        <w:textAlignment w:val="baseline"/>
        <w:rPr>
          <w:rFonts w:ascii="Times New Roman" w:eastAsia="Times New Roman" w:hAnsi="Times New Roman" w:cs="Times New Roman"/>
          <w:sz w:val="24"/>
          <w:szCs w:val="24"/>
          <w:lang w:eastAsia="ru-RU"/>
        </w:rPr>
        <w:sectPr w:rsidR="00BC1C04" w:rsidRPr="003A2BA2" w:rsidSect="00230DE0">
          <w:pgSz w:w="16838" w:h="11906" w:orient="landscape"/>
          <w:pgMar w:top="1701" w:right="1134" w:bottom="851" w:left="1134" w:header="709" w:footer="709" w:gutter="0"/>
          <w:cols w:space="708"/>
          <w:docGrid w:linePitch="360"/>
        </w:sectPr>
      </w:pPr>
    </w:p>
    <w:p w:rsidR="00C63928" w:rsidRDefault="00C63928" w:rsidP="00C63928">
      <w:pPr>
        <w:widowControl w:val="0"/>
        <w:overflowPunct w:val="0"/>
        <w:autoSpaceDE w:val="0"/>
        <w:autoSpaceDN w:val="0"/>
        <w:adjustRightInd w:val="0"/>
        <w:spacing w:after="0" w:line="360" w:lineRule="auto"/>
        <w:ind w:firstLine="709"/>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Таблица 7 </w:t>
      </w:r>
    </w:p>
    <w:p w:rsidR="00C63928" w:rsidRDefault="00C63928" w:rsidP="00C63928">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r w:rsidRPr="006500B3">
        <w:rPr>
          <w:rFonts w:ascii="Times New Roman" w:eastAsia="Times New Roman" w:hAnsi="Times New Roman" w:cs="Times New Roman"/>
          <w:b/>
          <w:sz w:val="24"/>
          <w:szCs w:val="24"/>
          <w:lang w:eastAsia="ru-RU"/>
        </w:rPr>
        <w:t>Информация о включаемых в ФАИП на 2021 - 2023 годы объектах, по которым предусмотрено выполнение проектно-изыскательских</w:t>
      </w:r>
      <w:r>
        <w:rPr>
          <w:rFonts w:ascii="Times New Roman" w:eastAsia="Times New Roman" w:hAnsi="Times New Roman" w:cs="Times New Roman"/>
          <w:b/>
          <w:sz w:val="24"/>
          <w:szCs w:val="24"/>
          <w:lang w:eastAsia="ru-RU"/>
        </w:rPr>
        <w:t xml:space="preserve"> работ, при этом </w:t>
      </w:r>
      <w:r w:rsidRPr="006500B3">
        <w:rPr>
          <w:rFonts w:ascii="Times New Roman" w:eastAsia="Times New Roman" w:hAnsi="Times New Roman" w:cs="Times New Roman"/>
          <w:b/>
          <w:sz w:val="24"/>
          <w:szCs w:val="24"/>
          <w:lang w:eastAsia="ru-RU"/>
        </w:rPr>
        <w:t>бюджетные ассигнования на проведение строительных или иных работ не предусмотрены</w:t>
      </w:r>
    </w:p>
    <w:p w:rsidR="00C63928" w:rsidRDefault="0036116D" w:rsidP="0036116D">
      <w:pPr>
        <w:widowControl w:val="0"/>
        <w:overflowPunct w:val="0"/>
        <w:autoSpaceDE w:val="0"/>
        <w:autoSpaceDN w:val="0"/>
        <w:adjustRightInd w:val="0"/>
        <w:spacing w:after="0" w:line="240" w:lineRule="auto"/>
        <w:ind w:right="-314" w:firstLine="709"/>
        <w:jc w:val="right"/>
        <w:textAlignment w:val="baseline"/>
        <w:rPr>
          <w:rFonts w:ascii="Times New Roman" w:eastAsia="Times New Roman" w:hAnsi="Times New Roman" w:cs="Times New Roman"/>
          <w:sz w:val="20"/>
          <w:szCs w:val="20"/>
          <w:lang w:eastAsia="ru-RU"/>
        </w:rPr>
      </w:pPr>
      <w:r w:rsidRPr="0036116D">
        <w:rPr>
          <w:rFonts w:ascii="Times New Roman" w:eastAsia="Times New Roman" w:hAnsi="Times New Roman" w:cs="Times New Roman"/>
          <w:sz w:val="20"/>
          <w:szCs w:val="20"/>
          <w:lang w:eastAsia="ru-RU"/>
        </w:rPr>
        <w:t>(</w:t>
      </w:r>
      <w:r w:rsidR="003D437E">
        <w:rPr>
          <w:rFonts w:ascii="Times New Roman" w:eastAsia="Times New Roman" w:hAnsi="Times New Roman" w:cs="Times New Roman"/>
          <w:sz w:val="20"/>
          <w:szCs w:val="20"/>
          <w:lang w:eastAsia="ru-RU"/>
        </w:rPr>
        <w:t>млн</w:t>
      </w:r>
      <w:r w:rsidRPr="0036116D">
        <w:rPr>
          <w:rFonts w:ascii="Times New Roman" w:eastAsia="Times New Roman" w:hAnsi="Times New Roman" w:cs="Times New Roman"/>
          <w:sz w:val="20"/>
          <w:szCs w:val="20"/>
          <w:lang w:eastAsia="ru-RU"/>
        </w:rPr>
        <w:t>. рублей)</w:t>
      </w:r>
    </w:p>
    <w:p w:rsidR="00392E0A" w:rsidRPr="0036116D" w:rsidRDefault="00392E0A" w:rsidP="0036116D">
      <w:pPr>
        <w:widowControl w:val="0"/>
        <w:overflowPunct w:val="0"/>
        <w:autoSpaceDE w:val="0"/>
        <w:autoSpaceDN w:val="0"/>
        <w:adjustRightInd w:val="0"/>
        <w:spacing w:after="0" w:line="240" w:lineRule="auto"/>
        <w:ind w:right="-314" w:firstLine="709"/>
        <w:jc w:val="right"/>
        <w:textAlignment w:val="baseline"/>
        <w:rPr>
          <w:rFonts w:ascii="Times New Roman" w:eastAsia="Times New Roman" w:hAnsi="Times New Roman" w:cs="Times New Roman"/>
          <w:sz w:val="20"/>
          <w:szCs w:val="20"/>
          <w:lang w:eastAsia="ru-RU"/>
        </w:rPr>
      </w:pPr>
    </w:p>
    <w:tbl>
      <w:tblPr>
        <w:tblStyle w:val="a3"/>
        <w:tblW w:w="14884" w:type="dxa"/>
        <w:tblInd w:w="108" w:type="dxa"/>
        <w:tblLayout w:type="fixed"/>
        <w:tblLook w:val="04A0" w:firstRow="1" w:lastRow="0" w:firstColumn="1" w:lastColumn="0" w:noHBand="0" w:noVBand="1"/>
      </w:tblPr>
      <w:tblGrid>
        <w:gridCol w:w="1560"/>
        <w:gridCol w:w="8079"/>
        <w:gridCol w:w="993"/>
        <w:gridCol w:w="1417"/>
        <w:gridCol w:w="992"/>
        <w:gridCol w:w="993"/>
        <w:gridCol w:w="850"/>
      </w:tblGrid>
      <w:tr w:rsidR="00C63928" w:rsidRPr="009C7FA2" w:rsidTr="00392E0A">
        <w:trPr>
          <w:cantSplit/>
          <w:tblHeader/>
        </w:trPr>
        <w:tc>
          <w:tcPr>
            <w:tcW w:w="1560" w:type="dxa"/>
            <w:vMerge w:val="restart"/>
          </w:tcPr>
          <w:p w:rsidR="00C63928" w:rsidRPr="009C7FA2" w:rsidRDefault="00C63928" w:rsidP="008371FC">
            <w:pPr>
              <w:widowControl w:val="0"/>
              <w:overflowPunct w:val="0"/>
              <w:autoSpaceDE w:val="0"/>
              <w:autoSpaceDN w:val="0"/>
              <w:adjustRightInd w:val="0"/>
              <w:ind w:left="-57" w:right="-57"/>
              <w:contextualSpacing/>
              <w:jc w:val="center"/>
              <w:textAlignment w:val="baseline"/>
              <w:rPr>
                <w:b/>
              </w:rPr>
            </w:pPr>
            <w:r w:rsidRPr="009C7FA2">
              <w:rPr>
                <w:b/>
              </w:rPr>
              <w:t>Главный распорядитель бюджетных средств</w:t>
            </w:r>
          </w:p>
        </w:tc>
        <w:tc>
          <w:tcPr>
            <w:tcW w:w="8079" w:type="dxa"/>
            <w:vMerge w:val="restart"/>
          </w:tcPr>
          <w:p w:rsidR="00C63928" w:rsidRPr="009C7FA2" w:rsidRDefault="00C63928" w:rsidP="008371FC">
            <w:pPr>
              <w:widowControl w:val="0"/>
              <w:overflowPunct w:val="0"/>
              <w:autoSpaceDE w:val="0"/>
              <w:autoSpaceDN w:val="0"/>
              <w:adjustRightInd w:val="0"/>
              <w:ind w:left="-57" w:right="-57"/>
              <w:contextualSpacing/>
              <w:jc w:val="center"/>
              <w:textAlignment w:val="baseline"/>
              <w:rPr>
                <w:b/>
              </w:rPr>
            </w:pPr>
            <w:r w:rsidRPr="009C7FA2">
              <w:rPr>
                <w:b/>
              </w:rPr>
              <w:t>Наименование объекта</w:t>
            </w:r>
          </w:p>
        </w:tc>
        <w:tc>
          <w:tcPr>
            <w:tcW w:w="993" w:type="dxa"/>
            <w:vMerge w:val="restart"/>
          </w:tcPr>
          <w:p w:rsidR="00C63928" w:rsidRPr="0036116D" w:rsidRDefault="00C63928" w:rsidP="00056E92">
            <w:pPr>
              <w:widowControl w:val="0"/>
              <w:overflowPunct w:val="0"/>
              <w:autoSpaceDE w:val="0"/>
              <w:autoSpaceDN w:val="0"/>
              <w:adjustRightInd w:val="0"/>
              <w:ind w:left="-113" w:right="-113"/>
              <w:contextualSpacing/>
              <w:jc w:val="center"/>
              <w:textAlignment w:val="baseline"/>
              <w:rPr>
                <w:b/>
                <w:sz w:val="18"/>
                <w:szCs w:val="18"/>
              </w:rPr>
            </w:pPr>
            <w:r w:rsidRPr="0036116D">
              <w:rPr>
                <w:b/>
                <w:sz w:val="18"/>
                <w:szCs w:val="18"/>
              </w:rPr>
              <w:t>Год начала реализации проекта</w:t>
            </w:r>
          </w:p>
        </w:tc>
        <w:tc>
          <w:tcPr>
            <w:tcW w:w="1417" w:type="dxa"/>
            <w:vMerge w:val="restart"/>
          </w:tcPr>
          <w:p w:rsidR="0036116D" w:rsidRPr="0036116D" w:rsidRDefault="00C63928" w:rsidP="008371FC">
            <w:pPr>
              <w:widowControl w:val="0"/>
              <w:overflowPunct w:val="0"/>
              <w:autoSpaceDE w:val="0"/>
              <w:autoSpaceDN w:val="0"/>
              <w:adjustRightInd w:val="0"/>
              <w:ind w:left="-57" w:right="-57"/>
              <w:contextualSpacing/>
              <w:jc w:val="center"/>
              <w:textAlignment w:val="baseline"/>
              <w:rPr>
                <w:b/>
                <w:sz w:val="18"/>
                <w:szCs w:val="18"/>
              </w:rPr>
            </w:pPr>
            <w:r w:rsidRPr="0036116D">
              <w:rPr>
                <w:b/>
                <w:sz w:val="18"/>
                <w:szCs w:val="18"/>
              </w:rPr>
              <w:t>Срок ввода в эксплуатацию/</w:t>
            </w:r>
          </w:p>
          <w:p w:rsidR="0036116D" w:rsidRPr="0036116D" w:rsidRDefault="00C63928" w:rsidP="008371FC">
            <w:pPr>
              <w:widowControl w:val="0"/>
              <w:overflowPunct w:val="0"/>
              <w:autoSpaceDE w:val="0"/>
              <w:autoSpaceDN w:val="0"/>
              <w:adjustRightInd w:val="0"/>
              <w:ind w:left="-57" w:right="-57"/>
              <w:contextualSpacing/>
              <w:jc w:val="center"/>
              <w:textAlignment w:val="baseline"/>
              <w:rPr>
                <w:b/>
                <w:sz w:val="18"/>
                <w:szCs w:val="18"/>
              </w:rPr>
            </w:pPr>
            <w:r w:rsidRPr="0036116D">
              <w:rPr>
                <w:b/>
                <w:sz w:val="18"/>
                <w:szCs w:val="18"/>
              </w:rPr>
              <w:t>разработки проектной документации/</w:t>
            </w:r>
          </w:p>
          <w:p w:rsidR="00C63928" w:rsidRPr="0036116D" w:rsidRDefault="00C63928" w:rsidP="008371FC">
            <w:pPr>
              <w:widowControl w:val="0"/>
              <w:overflowPunct w:val="0"/>
              <w:autoSpaceDE w:val="0"/>
              <w:autoSpaceDN w:val="0"/>
              <w:adjustRightInd w:val="0"/>
              <w:ind w:left="-57" w:right="-57"/>
              <w:contextualSpacing/>
              <w:jc w:val="center"/>
              <w:textAlignment w:val="baseline"/>
              <w:rPr>
                <w:b/>
                <w:sz w:val="18"/>
                <w:szCs w:val="18"/>
              </w:rPr>
            </w:pPr>
            <w:r w:rsidRPr="0036116D">
              <w:rPr>
                <w:b/>
                <w:sz w:val="18"/>
                <w:szCs w:val="18"/>
              </w:rPr>
              <w:t>приобретения</w:t>
            </w:r>
          </w:p>
        </w:tc>
        <w:tc>
          <w:tcPr>
            <w:tcW w:w="2835" w:type="dxa"/>
            <w:gridSpan w:val="3"/>
          </w:tcPr>
          <w:p w:rsidR="00C63928" w:rsidRPr="0036116D" w:rsidRDefault="00C63928" w:rsidP="0036116D">
            <w:pPr>
              <w:widowControl w:val="0"/>
              <w:overflowPunct w:val="0"/>
              <w:autoSpaceDE w:val="0"/>
              <w:autoSpaceDN w:val="0"/>
              <w:adjustRightInd w:val="0"/>
              <w:ind w:left="-57" w:right="-57"/>
              <w:contextualSpacing/>
              <w:jc w:val="center"/>
              <w:textAlignment w:val="baseline"/>
              <w:rPr>
                <w:b/>
                <w:sz w:val="18"/>
                <w:szCs w:val="18"/>
              </w:rPr>
            </w:pPr>
            <w:r w:rsidRPr="0036116D">
              <w:rPr>
                <w:b/>
                <w:sz w:val="18"/>
                <w:szCs w:val="18"/>
              </w:rPr>
              <w:t>Объем бюджетных ассигнований</w:t>
            </w:r>
          </w:p>
        </w:tc>
      </w:tr>
      <w:tr w:rsidR="00C63928" w:rsidRPr="009C7FA2" w:rsidTr="00392E0A">
        <w:trPr>
          <w:cantSplit/>
          <w:tblHeader/>
        </w:trPr>
        <w:tc>
          <w:tcPr>
            <w:tcW w:w="1560" w:type="dxa"/>
            <w:vMerge/>
          </w:tcPr>
          <w:p w:rsidR="00C63928" w:rsidRPr="009C7FA2" w:rsidRDefault="00C63928" w:rsidP="008371FC">
            <w:pPr>
              <w:widowControl w:val="0"/>
              <w:overflowPunct w:val="0"/>
              <w:autoSpaceDE w:val="0"/>
              <w:autoSpaceDN w:val="0"/>
              <w:adjustRightInd w:val="0"/>
              <w:ind w:left="-57" w:right="-57"/>
              <w:contextualSpacing/>
              <w:jc w:val="right"/>
              <w:textAlignment w:val="baseline"/>
              <w:rPr>
                <w:b/>
                <w:highlight w:val="green"/>
              </w:rPr>
            </w:pPr>
          </w:p>
        </w:tc>
        <w:tc>
          <w:tcPr>
            <w:tcW w:w="8079" w:type="dxa"/>
            <w:vMerge/>
          </w:tcPr>
          <w:p w:rsidR="00C63928" w:rsidRPr="009C7FA2" w:rsidRDefault="00C63928" w:rsidP="008371FC">
            <w:pPr>
              <w:widowControl w:val="0"/>
              <w:overflowPunct w:val="0"/>
              <w:autoSpaceDE w:val="0"/>
              <w:autoSpaceDN w:val="0"/>
              <w:adjustRightInd w:val="0"/>
              <w:ind w:left="-57" w:right="-57"/>
              <w:contextualSpacing/>
              <w:jc w:val="both"/>
              <w:textAlignment w:val="baseline"/>
              <w:rPr>
                <w:b/>
                <w:color w:val="000000"/>
                <w:spacing w:val="2"/>
              </w:rPr>
            </w:pPr>
          </w:p>
        </w:tc>
        <w:tc>
          <w:tcPr>
            <w:tcW w:w="993" w:type="dxa"/>
            <w:vMerge/>
          </w:tcPr>
          <w:p w:rsidR="00C63928" w:rsidRPr="0036116D" w:rsidRDefault="00C63928" w:rsidP="008371FC">
            <w:pPr>
              <w:widowControl w:val="0"/>
              <w:overflowPunct w:val="0"/>
              <w:autoSpaceDE w:val="0"/>
              <w:autoSpaceDN w:val="0"/>
              <w:adjustRightInd w:val="0"/>
              <w:ind w:left="-57" w:right="-57"/>
              <w:contextualSpacing/>
              <w:jc w:val="both"/>
              <w:textAlignment w:val="baseline"/>
              <w:rPr>
                <w:b/>
                <w:color w:val="000000"/>
                <w:spacing w:val="2"/>
                <w:sz w:val="18"/>
                <w:szCs w:val="18"/>
              </w:rPr>
            </w:pPr>
          </w:p>
        </w:tc>
        <w:tc>
          <w:tcPr>
            <w:tcW w:w="1417" w:type="dxa"/>
            <w:vMerge/>
          </w:tcPr>
          <w:p w:rsidR="00C63928" w:rsidRPr="0036116D" w:rsidRDefault="00C63928" w:rsidP="008371FC">
            <w:pPr>
              <w:widowControl w:val="0"/>
              <w:overflowPunct w:val="0"/>
              <w:autoSpaceDE w:val="0"/>
              <w:autoSpaceDN w:val="0"/>
              <w:adjustRightInd w:val="0"/>
              <w:ind w:left="-57" w:right="-57"/>
              <w:contextualSpacing/>
              <w:jc w:val="center"/>
              <w:textAlignment w:val="baseline"/>
              <w:rPr>
                <w:b/>
                <w:sz w:val="18"/>
                <w:szCs w:val="18"/>
              </w:rPr>
            </w:pPr>
          </w:p>
        </w:tc>
        <w:tc>
          <w:tcPr>
            <w:tcW w:w="992" w:type="dxa"/>
          </w:tcPr>
          <w:p w:rsidR="00C63928" w:rsidRPr="0036116D" w:rsidRDefault="00C63928" w:rsidP="008371FC">
            <w:pPr>
              <w:widowControl w:val="0"/>
              <w:overflowPunct w:val="0"/>
              <w:autoSpaceDE w:val="0"/>
              <w:autoSpaceDN w:val="0"/>
              <w:adjustRightInd w:val="0"/>
              <w:ind w:left="-57" w:right="-57"/>
              <w:contextualSpacing/>
              <w:jc w:val="center"/>
              <w:textAlignment w:val="baseline"/>
              <w:rPr>
                <w:b/>
                <w:sz w:val="18"/>
                <w:szCs w:val="18"/>
              </w:rPr>
            </w:pPr>
            <w:r w:rsidRPr="0036116D">
              <w:rPr>
                <w:b/>
                <w:sz w:val="18"/>
                <w:szCs w:val="18"/>
              </w:rPr>
              <w:t>2020 год</w:t>
            </w:r>
          </w:p>
        </w:tc>
        <w:tc>
          <w:tcPr>
            <w:tcW w:w="993" w:type="dxa"/>
          </w:tcPr>
          <w:p w:rsidR="00C63928" w:rsidRPr="0036116D" w:rsidRDefault="00C63928" w:rsidP="008371FC">
            <w:pPr>
              <w:widowControl w:val="0"/>
              <w:overflowPunct w:val="0"/>
              <w:autoSpaceDE w:val="0"/>
              <w:autoSpaceDN w:val="0"/>
              <w:adjustRightInd w:val="0"/>
              <w:ind w:left="-57" w:right="-57"/>
              <w:contextualSpacing/>
              <w:jc w:val="center"/>
              <w:textAlignment w:val="baseline"/>
              <w:rPr>
                <w:b/>
                <w:sz w:val="18"/>
                <w:szCs w:val="18"/>
              </w:rPr>
            </w:pPr>
            <w:r w:rsidRPr="0036116D">
              <w:rPr>
                <w:b/>
                <w:sz w:val="18"/>
                <w:szCs w:val="18"/>
              </w:rPr>
              <w:t>2021 год</w:t>
            </w:r>
          </w:p>
        </w:tc>
        <w:tc>
          <w:tcPr>
            <w:tcW w:w="850" w:type="dxa"/>
          </w:tcPr>
          <w:p w:rsidR="00C63928" w:rsidRPr="0036116D" w:rsidRDefault="00C63928" w:rsidP="008371FC">
            <w:pPr>
              <w:widowControl w:val="0"/>
              <w:overflowPunct w:val="0"/>
              <w:autoSpaceDE w:val="0"/>
              <w:autoSpaceDN w:val="0"/>
              <w:adjustRightInd w:val="0"/>
              <w:ind w:left="-57" w:right="-57"/>
              <w:contextualSpacing/>
              <w:jc w:val="center"/>
              <w:textAlignment w:val="baseline"/>
              <w:rPr>
                <w:b/>
                <w:sz w:val="18"/>
                <w:szCs w:val="18"/>
              </w:rPr>
            </w:pPr>
            <w:r w:rsidRPr="0036116D">
              <w:rPr>
                <w:b/>
                <w:sz w:val="18"/>
                <w:szCs w:val="18"/>
              </w:rPr>
              <w:t>2022 год</w:t>
            </w:r>
          </w:p>
        </w:tc>
      </w:tr>
      <w:tr w:rsidR="00C63928" w:rsidRPr="00256481" w:rsidTr="00392E0A">
        <w:trPr>
          <w:cantSplit/>
        </w:trPr>
        <w:tc>
          <w:tcPr>
            <w:tcW w:w="12049" w:type="dxa"/>
            <w:gridSpan w:val="4"/>
          </w:tcPr>
          <w:p w:rsidR="00C63928" w:rsidRPr="00256481" w:rsidRDefault="00C63928" w:rsidP="008371FC">
            <w:pPr>
              <w:jc w:val="right"/>
              <w:rPr>
                <w:rFonts w:ascii="Times New Roman CYR" w:hAnsi="Times New Roman CYR" w:cs="Times New Roman CYR"/>
                <w:b/>
              </w:rPr>
            </w:pPr>
            <w:r w:rsidRPr="00256481">
              <w:rPr>
                <w:rFonts w:ascii="Times New Roman CYR" w:hAnsi="Times New Roman CYR" w:cs="Times New Roman CYR"/>
                <w:b/>
              </w:rPr>
              <w:t>Всего</w:t>
            </w:r>
          </w:p>
        </w:tc>
        <w:tc>
          <w:tcPr>
            <w:tcW w:w="992" w:type="dxa"/>
            <w:vAlign w:val="bottom"/>
          </w:tcPr>
          <w:p w:rsidR="00C63928" w:rsidRPr="00256481" w:rsidRDefault="00C63928" w:rsidP="008371FC">
            <w:pPr>
              <w:jc w:val="right"/>
              <w:rPr>
                <w:rFonts w:ascii="Times New Roman CYR" w:hAnsi="Times New Roman CYR" w:cs="Times New Roman CYR"/>
                <w:b/>
              </w:rPr>
            </w:pPr>
          </w:p>
        </w:tc>
        <w:tc>
          <w:tcPr>
            <w:tcW w:w="993" w:type="dxa"/>
            <w:vAlign w:val="bottom"/>
          </w:tcPr>
          <w:p w:rsidR="00C63928" w:rsidRPr="00256481" w:rsidRDefault="00C63928" w:rsidP="008371FC">
            <w:pPr>
              <w:jc w:val="right"/>
              <w:rPr>
                <w:rFonts w:ascii="Times New Roman CYR" w:hAnsi="Times New Roman CYR" w:cs="Times New Roman CYR"/>
                <w:b/>
              </w:rPr>
            </w:pPr>
          </w:p>
        </w:tc>
        <w:tc>
          <w:tcPr>
            <w:tcW w:w="850" w:type="dxa"/>
            <w:vAlign w:val="bottom"/>
          </w:tcPr>
          <w:p w:rsidR="00C63928" w:rsidRPr="00256481" w:rsidRDefault="00C63928" w:rsidP="008371FC">
            <w:pPr>
              <w:jc w:val="right"/>
              <w:rPr>
                <w:rFonts w:ascii="Times New Roman CYR" w:hAnsi="Times New Roman CYR" w:cs="Times New Roman CYR"/>
                <w:b/>
              </w:rPr>
            </w:pP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Default="00C63928" w:rsidP="004B644C">
            <w:pPr>
              <w:ind w:firstLine="175"/>
              <w:jc w:val="both"/>
              <w:rPr>
                <w:sz w:val="24"/>
                <w:szCs w:val="24"/>
              </w:rPr>
            </w:pPr>
            <w:r>
              <w:t xml:space="preserve">Строительство и реконструкция участков </w:t>
            </w:r>
            <w:proofErr w:type="gramStart"/>
            <w:r>
              <w:t>автомобильной</w:t>
            </w:r>
            <w:proofErr w:type="gramEnd"/>
            <w:r>
              <w:t xml:space="preserve"> дороги Р-240 Уфа - Оренбург. Реконструкция автомобильной дороги Р-240 Уфа - Оренбург на участке </w:t>
            </w:r>
            <w:proofErr w:type="gramStart"/>
            <w:r>
              <w:t>км</w:t>
            </w:r>
            <w:proofErr w:type="gramEnd"/>
            <w:r>
              <w:t xml:space="preserve"> 69+400 </w:t>
            </w:r>
            <w:r w:rsidR="004B644C">
              <w:t>–</w:t>
            </w:r>
            <w:r>
              <w:t xml:space="preserve"> км</w:t>
            </w:r>
            <w:r w:rsidR="004B644C">
              <w:t> </w:t>
            </w:r>
            <w:r>
              <w:t>73+400, Республика Башкортостан</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15</w:t>
            </w:r>
            <w:r w:rsidR="0082117A">
              <w:rPr>
                <w:rFonts w:ascii="Times New Roman CYR" w:hAnsi="Times New Roman CYR" w:cs="Times New Roman CYR"/>
              </w:rPr>
              <w:t>,4</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 xml:space="preserve">Строительство и реконструкция участков </w:t>
            </w:r>
            <w:proofErr w:type="gramStart"/>
            <w:r>
              <w:t>автомобильной</w:t>
            </w:r>
            <w:proofErr w:type="gramEnd"/>
            <w:r>
              <w:t xml:space="preserve"> дороги А-331 «Вилюй»  Тулун</w:t>
            </w:r>
            <w:r w:rsidR="00D94F46">
              <w:t> </w:t>
            </w:r>
            <w:r>
              <w:t xml:space="preserve">– Братск – Усть-Кут – Мирный – Якутск. Строительство мостового перехода через реку Вилюй на </w:t>
            </w:r>
            <w:proofErr w:type="gramStart"/>
            <w:r>
              <w:t>км</w:t>
            </w:r>
            <w:proofErr w:type="gramEnd"/>
            <w:r>
              <w:t xml:space="preserve"> 660 автомобильной дороги А-331 «Вилюй»  Тулун – Братск</w:t>
            </w:r>
            <w:r w:rsidR="0036116D">
              <w:t> </w:t>
            </w:r>
            <w:r>
              <w:t>– Усть-Кут</w:t>
            </w:r>
            <w:r w:rsidR="00D94F46">
              <w:t> </w:t>
            </w:r>
            <w:r>
              <w:t>– Мирный – Якутск, Республика Саха (Якутия)</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86</w:t>
            </w:r>
            <w:r w:rsidR="0082117A">
              <w:rPr>
                <w:rFonts w:ascii="Times New Roman CYR" w:hAnsi="Times New Roman CYR" w:cs="Times New Roman CYR"/>
              </w:rPr>
              <w:t>,3</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 xml:space="preserve">Строительство и реконструкция участков </w:t>
            </w:r>
            <w:proofErr w:type="gramStart"/>
            <w:r>
              <w:t>автомобильной</w:t>
            </w:r>
            <w:proofErr w:type="gramEnd"/>
            <w:r>
              <w:t xml:space="preserve"> дороги А-331 «Вилюй» Тулун</w:t>
            </w:r>
            <w:r w:rsidR="00D94F46">
              <w:t> </w:t>
            </w:r>
            <w:r>
              <w:t xml:space="preserve">– Братск – Усть-Кут – Мирный – Якутск. Строительство путепровода через железнодорожные пути на автомобильной дороге А-331 «Вилюй» Тулун – Братск – Усть-Кут – Мирный – Якутск на участке Усть-Кут – </w:t>
            </w:r>
            <w:proofErr w:type="spellStart"/>
            <w:r>
              <w:t>Верхнемарково</w:t>
            </w:r>
            <w:proofErr w:type="spellEnd"/>
            <w:r>
              <w:t xml:space="preserve"> км 16+471, Иркутская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9</w:t>
            </w:r>
            <w:r w:rsidR="0082117A">
              <w:rPr>
                <w:rFonts w:ascii="Times New Roman CYR" w:hAnsi="Times New Roman CYR" w:cs="Times New Roman CYR"/>
              </w:rPr>
              <w:t>,6</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 xml:space="preserve">Строительство и реконструкция участков </w:t>
            </w:r>
            <w:proofErr w:type="gramStart"/>
            <w:r>
              <w:t>автомобильной</w:t>
            </w:r>
            <w:proofErr w:type="gramEnd"/>
            <w:r>
              <w:t xml:space="preserve"> дороги А-331 «Вилюй» Тулун</w:t>
            </w:r>
            <w:r w:rsidR="00D94F46">
              <w:t> </w:t>
            </w:r>
            <w:r>
              <w:t xml:space="preserve">– Братск – Усть-Кут – Мирный – Якутск. Реконструкция моста через реку </w:t>
            </w:r>
            <w:proofErr w:type="spellStart"/>
            <w:r>
              <w:t>Якурим</w:t>
            </w:r>
            <w:proofErr w:type="spellEnd"/>
            <w:r>
              <w:t xml:space="preserve"> на </w:t>
            </w:r>
            <w:proofErr w:type="gramStart"/>
            <w:r>
              <w:t>км</w:t>
            </w:r>
            <w:proofErr w:type="gramEnd"/>
            <w:r>
              <w:t xml:space="preserve"> 588+264 автомобильной дороги А-331 «Вилюй» Тулун – Братск – Усть-Кут – Мирный – Якутск, Иркутская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3</w:t>
            </w:r>
            <w:r w:rsidR="0082117A">
              <w:rPr>
                <w:rFonts w:ascii="Times New Roman CYR" w:hAnsi="Times New Roman CYR" w:cs="Times New Roman CYR"/>
              </w:rPr>
              <w:t>,7</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4B644C">
            <w:pPr>
              <w:ind w:firstLine="175"/>
              <w:jc w:val="both"/>
            </w:pPr>
            <w:r>
              <w:t xml:space="preserve">Расходы на ликвидацию грунтовых разрывов на сети автомобильных дорог федерального значения. Строительство и реконструкция автомобильной дороги А-215 Лодейное Поле - Вытегра - </w:t>
            </w:r>
            <w:proofErr w:type="spellStart"/>
            <w:r>
              <w:t>Прокшино</w:t>
            </w:r>
            <w:proofErr w:type="spellEnd"/>
            <w:r>
              <w:t xml:space="preserve"> - Плесецк - </w:t>
            </w:r>
            <w:proofErr w:type="spellStart"/>
            <w:r>
              <w:t>Брин</w:t>
            </w:r>
            <w:proofErr w:type="spellEnd"/>
            <w:r>
              <w:t xml:space="preserve">-Наволок на участке </w:t>
            </w:r>
            <w:proofErr w:type="gramStart"/>
            <w:r>
              <w:t>км</w:t>
            </w:r>
            <w:proofErr w:type="gramEnd"/>
            <w:r>
              <w:t xml:space="preserve"> 286 </w:t>
            </w:r>
            <w:r w:rsidR="004B644C">
              <w:t>–</w:t>
            </w:r>
            <w:r>
              <w:t xml:space="preserve"> км</w:t>
            </w:r>
            <w:r w:rsidR="004B644C">
              <w:t> </w:t>
            </w:r>
            <w:r>
              <w:t>312, Вологодская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8</w:t>
            </w:r>
            <w:r w:rsidR="0082117A">
              <w:rPr>
                <w:rFonts w:ascii="Times New Roman CYR" w:hAnsi="Times New Roman CYR" w:cs="Times New Roman CYR"/>
              </w:rPr>
              <w:t>,2</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 xml:space="preserve">Строительство и реконструкция участков </w:t>
            </w:r>
            <w:proofErr w:type="gramStart"/>
            <w:r>
              <w:t>автомобильной</w:t>
            </w:r>
            <w:proofErr w:type="gramEnd"/>
            <w:r>
              <w:t xml:space="preserve"> дороги М-6 «Каспий» - из Москвы (от Каширы) через Тамбов, Волгоград до Астрахани. Строительство автомобильной дороги Р-22 «Каспий» автомобильная дорога М-4 «Дон» - Тамбов - Во</w:t>
            </w:r>
            <w:r w:rsidR="00D94F46">
              <w:t xml:space="preserve">лгоград - Астрахань, подъезд к </w:t>
            </w:r>
            <w:r>
              <w:t>г.</w:t>
            </w:r>
            <w:r w:rsidR="00D94F46">
              <w:t> </w:t>
            </w:r>
            <w:r>
              <w:t xml:space="preserve">Саратов на участке обхода г. Борисоглебска </w:t>
            </w:r>
            <w:proofErr w:type="gramStart"/>
            <w:r>
              <w:t>км</w:t>
            </w:r>
            <w:proofErr w:type="gramEnd"/>
            <w:r w:rsidR="00D94F46">
              <w:t> </w:t>
            </w:r>
            <w:r>
              <w:t>444+000 - км 459+600, Воронежская область</w:t>
            </w:r>
          </w:p>
        </w:tc>
        <w:tc>
          <w:tcPr>
            <w:tcW w:w="993" w:type="dxa"/>
            <w:vAlign w:val="center"/>
          </w:tcPr>
          <w:p w:rsidR="00C63928" w:rsidRDefault="00C63928" w:rsidP="008371FC">
            <w:pPr>
              <w:jc w:val="center"/>
              <w:rPr>
                <w:sz w:val="24"/>
                <w:szCs w:val="24"/>
              </w:rPr>
            </w:pPr>
            <w:r>
              <w:t>2019</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16,0</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lastRenderedPageBreak/>
              <w:t xml:space="preserve">Росавтодор </w:t>
            </w:r>
          </w:p>
        </w:tc>
        <w:tc>
          <w:tcPr>
            <w:tcW w:w="8079" w:type="dxa"/>
            <w:vAlign w:val="bottom"/>
          </w:tcPr>
          <w:p w:rsidR="00C63928" w:rsidRPr="00D266C4" w:rsidRDefault="00C63928" w:rsidP="0036116D">
            <w:pPr>
              <w:ind w:firstLine="175"/>
              <w:jc w:val="both"/>
            </w:pPr>
            <w:r>
              <w:t xml:space="preserve">Строительство и реконструкция участков </w:t>
            </w:r>
            <w:proofErr w:type="gramStart"/>
            <w:r>
              <w:t>автомобильной</w:t>
            </w:r>
            <w:proofErr w:type="gramEnd"/>
            <w:r>
              <w:t xml:space="preserve"> дороги А-146 Краснодар</w:t>
            </w:r>
            <w:r w:rsidR="0036116D">
              <w:t> </w:t>
            </w:r>
            <w:r>
              <w:t xml:space="preserve">– Верхнебаканский. Реконструкция автомобильной дороги А-146 Краснодар – Верхнебаканский на участке </w:t>
            </w:r>
            <w:proofErr w:type="gramStart"/>
            <w:r>
              <w:t>км</w:t>
            </w:r>
            <w:proofErr w:type="gramEnd"/>
            <w:r>
              <w:t xml:space="preserve"> 19 со строительством транспортной развязки, Республика Адыгея</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3</w:t>
            </w:r>
            <w:r w:rsidR="0082117A">
              <w:rPr>
                <w:rFonts w:ascii="Times New Roman CYR" w:hAnsi="Times New Roman CYR" w:cs="Times New Roman CYR"/>
              </w:rPr>
              <w:t>2,0</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 xml:space="preserve">Строительство и реконструкция участков </w:t>
            </w:r>
            <w:proofErr w:type="gramStart"/>
            <w:r>
              <w:t>автомобильной</w:t>
            </w:r>
            <w:proofErr w:type="gramEnd"/>
            <w:r>
              <w:t xml:space="preserve"> дороги А-350 Чита - Забайкальск - граница с Китайской Народной Республикой. Строительство автомобильной дороги А-350 Чита - Забайкальск - граница с Китайской Нар</w:t>
            </w:r>
            <w:r w:rsidR="004B644C">
              <w:t xml:space="preserve">одной Республикой на участке </w:t>
            </w:r>
            <w:proofErr w:type="gramStart"/>
            <w:r w:rsidR="004B644C">
              <w:t>км</w:t>
            </w:r>
            <w:proofErr w:type="gramEnd"/>
            <w:r w:rsidR="004B644C">
              <w:t> </w:t>
            </w:r>
            <w:r>
              <w:t>484+000 - км 486+000 (подъезд к грузовому терминалу международного автомобильного пункта пропуска Забайкальск), Забайкальский край</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13</w:t>
            </w:r>
            <w:r w:rsidR="0082117A">
              <w:rPr>
                <w:rFonts w:ascii="Times New Roman CYR" w:hAnsi="Times New Roman CYR" w:cs="Times New Roman CYR"/>
              </w:rPr>
              <w:t>,5</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4B644C">
            <w:pPr>
              <w:ind w:firstLine="175"/>
              <w:jc w:val="both"/>
            </w:pPr>
            <w:r>
              <w:t>Расходы на мероприятия по повышению уровня обустройства автомобильных дорог федерального значения. Устройство стационарного электрического освещения на автомобильной дороги М-2 «Крым» Москва – Тула – Орел – Курск – Белгород – граница с Украиной, подъезд к музею-заповеднику «</w:t>
            </w:r>
            <w:proofErr w:type="spellStart"/>
            <w:r>
              <w:t>Прохоровское</w:t>
            </w:r>
            <w:proofErr w:type="spellEnd"/>
            <w:r>
              <w:t xml:space="preserve"> поле» на участке </w:t>
            </w:r>
            <w:proofErr w:type="gramStart"/>
            <w:r>
              <w:t>км</w:t>
            </w:r>
            <w:proofErr w:type="gramEnd"/>
            <w:r>
              <w:t xml:space="preserve"> 18+275 – км</w:t>
            </w:r>
            <w:r w:rsidR="004B644C">
              <w:t> </w:t>
            </w:r>
            <w:r>
              <w:t>18+575, Белгородская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1,0</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 xml:space="preserve">Расходы на мероприятия по повышению уровня обустройства автомобильных дорог федерального значения. Устройство стационарного электрического освещения на автомобильной дороге М-2 «Крым» Москва – Тула – Орел – Курск – Белгород – граница с Украиной на участке </w:t>
            </w:r>
            <w:proofErr w:type="gramStart"/>
            <w:r>
              <w:t>км</w:t>
            </w:r>
            <w:proofErr w:type="gramEnd"/>
            <w:r>
              <w:t xml:space="preserve"> 156+200 – км 177+292, Тульская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10</w:t>
            </w:r>
            <w:r w:rsidR="0082117A">
              <w:rPr>
                <w:rFonts w:ascii="Times New Roman CYR" w:hAnsi="Times New Roman CYR" w:cs="Times New Roman CYR"/>
              </w:rPr>
              <w:t>,7</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Расходы на мероприятия по повышению уровня обустройства автомобильных дорог федерального значения.</w:t>
            </w:r>
            <w:r w:rsidR="0036116D">
              <w:t xml:space="preserve"> </w:t>
            </w:r>
            <w:r>
              <w:t xml:space="preserve">Устройство стационарного электрического освещения на автомобильной дороге Р-132 Калуга – Тула – Михайлов – Рязань на участке </w:t>
            </w:r>
            <w:proofErr w:type="gramStart"/>
            <w:r>
              <w:t>км</w:t>
            </w:r>
            <w:proofErr w:type="gramEnd"/>
            <w:r w:rsidR="0036116D">
              <w:t> </w:t>
            </w:r>
            <w:r>
              <w:t>92+600 – км 97+600, Тульская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1</w:t>
            </w:r>
            <w:r w:rsidR="0082117A">
              <w:rPr>
                <w:rFonts w:ascii="Times New Roman CYR" w:hAnsi="Times New Roman CYR" w:cs="Times New Roman CYR"/>
              </w:rPr>
              <w:t>,3</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4B644C">
            <w:pPr>
              <w:ind w:firstLine="175"/>
              <w:jc w:val="both"/>
            </w:pPr>
            <w:r>
              <w:t xml:space="preserve">Расходы на мероприятия по повышению уровня обустройства автомобильных дорог федерального значения. </w:t>
            </w:r>
            <w:proofErr w:type="gramStart"/>
            <w:r>
              <w:t>Устройство стационарного электрического освещения на автомобильной дороге Р-22 «Каспий» автомобильная дорога М-4 «Дон» – Тамбов</w:t>
            </w:r>
            <w:r w:rsidR="0036116D">
              <w:t> </w:t>
            </w:r>
            <w:r>
              <w:t>– Волгоград – Астрахань на участках км 342+200 – км 344+000, км</w:t>
            </w:r>
            <w:r w:rsidR="0036116D">
              <w:t> </w:t>
            </w:r>
            <w:r>
              <w:t>345+000</w:t>
            </w:r>
            <w:r w:rsidR="0036116D">
              <w:t> </w:t>
            </w:r>
            <w:r>
              <w:t>– км</w:t>
            </w:r>
            <w:r w:rsidR="0036116D">
              <w:t> </w:t>
            </w:r>
            <w:r>
              <w:t>349+500, км</w:t>
            </w:r>
            <w:r w:rsidR="004B644C">
              <w:t> </w:t>
            </w:r>
            <w:r>
              <w:t>353+000 – км 355+000, км 371+000 – км 373+300,  км</w:t>
            </w:r>
            <w:r w:rsidR="0036116D">
              <w:t> </w:t>
            </w:r>
            <w:r>
              <w:t>381+900 – км</w:t>
            </w:r>
            <w:r w:rsidR="0036116D">
              <w:t> </w:t>
            </w:r>
            <w:r>
              <w:t>382+700, км</w:t>
            </w:r>
            <w:r w:rsidR="004B644C">
              <w:t> </w:t>
            </w:r>
            <w:r>
              <w:t>386+000</w:t>
            </w:r>
            <w:r w:rsidR="004B644C">
              <w:t> </w:t>
            </w:r>
            <w:r>
              <w:t>– км 398+000, км 448+000 – км 449+200</w:t>
            </w:r>
            <w:proofErr w:type="gramEnd"/>
            <w:r>
              <w:t xml:space="preserve">,  </w:t>
            </w:r>
            <w:proofErr w:type="gramStart"/>
            <w:r>
              <w:t>км</w:t>
            </w:r>
            <w:proofErr w:type="gramEnd"/>
            <w:r w:rsidR="0036116D">
              <w:t> </w:t>
            </w:r>
            <w:r>
              <w:t>452+000 – км 455+500, км</w:t>
            </w:r>
            <w:r w:rsidR="004B644C">
              <w:t> </w:t>
            </w:r>
            <w:r>
              <w:t>462+300</w:t>
            </w:r>
            <w:r w:rsidR="004B644C">
              <w:t> </w:t>
            </w:r>
            <w:r>
              <w:t>– км 463+300, км 469+800 – км 470+400, км</w:t>
            </w:r>
            <w:r w:rsidR="0036116D">
              <w:t> </w:t>
            </w:r>
            <w:r>
              <w:t>485+000 – км 485+800, км</w:t>
            </w:r>
            <w:r w:rsidR="004B644C">
              <w:t> </w:t>
            </w:r>
            <w:r>
              <w:t>487+800</w:t>
            </w:r>
            <w:r w:rsidR="004B644C">
              <w:t> </w:t>
            </w:r>
            <w:r>
              <w:t>– км 488+600, Тамбовская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10</w:t>
            </w:r>
            <w:r w:rsidR="0082117A">
              <w:rPr>
                <w:rFonts w:ascii="Times New Roman CYR" w:hAnsi="Times New Roman CYR" w:cs="Times New Roman CYR"/>
              </w:rPr>
              <w:t>,0</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lastRenderedPageBreak/>
              <w:t xml:space="preserve">Росавтодор </w:t>
            </w:r>
          </w:p>
        </w:tc>
        <w:tc>
          <w:tcPr>
            <w:tcW w:w="8079" w:type="dxa"/>
            <w:vAlign w:val="bottom"/>
          </w:tcPr>
          <w:p w:rsidR="00C63928" w:rsidRPr="00D266C4" w:rsidRDefault="00C63928" w:rsidP="004B644C">
            <w:pPr>
              <w:ind w:firstLine="175"/>
              <w:jc w:val="both"/>
            </w:pPr>
            <w:r>
              <w:t xml:space="preserve">Расходы на мероприятия по повышению уровня обустройства автомобильных дорог федерального значения. </w:t>
            </w:r>
            <w:proofErr w:type="gramStart"/>
            <w:r>
              <w:t>Устройство стационарного электрического освещения на автомобильной дороге Р-22 «Каспий» автомобильная дорога М-4 «Дон» – Тамбов</w:t>
            </w:r>
            <w:r w:rsidR="0036116D">
              <w:t> </w:t>
            </w:r>
            <w:r>
              <w:t>– Волгоград – Астрахань на участках км 190+000 – км 194+500, км</w:t>
            </w:r>
            <w:r w:rsidR="0036116D">
              <w:t> </w:t>
            </w:r>
            <w:r>
              <w:t>199+000</w:t>
            </w:r>
            <w:r w:rsidR="0036116D">
              <w:t> </w:t>
            </w:r>
            <w:r>
              <w:t>– км 202+000, км</w:t>
            </w:r>
            <w:r w:rsidR="00D94F46">
              <w:t> </w:t>
            </w:r>
            <w:r>
              <w:t>217+500 – км 221+000, км 223+000 – км 224+000, км</w:t>
            </w:r>
            <w:r w:rsidR="0036116D">
              <w:t> </w:t>
            </w:r>
            <w:r>
              <w:t>226+200 – км 227+300, км</w:t>
            </w:r>
            <w:r w:rsidR="004B644C">
              <w:t> </w:t>
            </w:r>
            <w:r>
              <w:t>231+500</w:t>
            </w:r>
            <w:r w:rsidR="004B644C">
              <w:t> </w:t>
            </w:r>
            <w:r>
              <w:t>– км 232+000, км 236+000 – км 237+500</w:t>
            </w:r>
            <w:proofErr w:type="gramEnd"/>
            <w:r>
              <w:t xml:space="preserve">, </w:t>
            </w:r>
            <w:proofErr w:type="gramStart"/>
            <w:r>
              <w:t>км</w:t>
            </w:r>
            <w:r w:rsidR="0036116D">
              <w:t> </w:t>
            </w:r>
            <w:r>
              <w:t>251+000 – км 251+600, км</w:t>
            </w:r>
            <w:r w:rsidR="004B644C">
              <w:t> </w:t>
            </w:r>
            <w:r>
              <w:t>276+000</w:t>
            </w:r>
            <w:r w:rsidR="004B644C">
              <w:t> </w:t>
            </w:r>
            <w:r>
              <w:t>– км</w:t>
            </w:r>
            <w:r w:rsidR="00D94F46">
              <w:t> </w:t>
            </w:r>
            <w:r>
              <w:t>277+500, км 284+000 – км 285+000, км</w:t>
            </w:r>
            <w:r w:rsidR="0036116D">
              <w:t> </w:t>
            </w:r>
            <w:r>
              <w:t>286+200 – км 287+000, км</w:t>
            </w:r>
            <w:r w:rsidR="004B644C">
              <w:t> </w:t>
            </w:r>
            <w:r>
              <w:t>290+500</w:t>
            </w:r>
            <w:r w:rsidR="004B644C">
              <w:t> </w:t>
            </w:r>
            <w:r>
              <w:t>– км</w:t>
            </w:r>
            <w:r w:rsidR="004B644C">
              <w:t> </w:t>
            </w:r>
            <w:r>
              <w:t>291+500, км 295+600 – км 296+000, км</w:t>
            </w:r>
            <w:r w:rsidR="0036116D">
              <w:t> </w:t>
            </w:r>
            <w:r>
              <w:t>301+000 – км 301+350, км</w:t>
            </w:r>
            <w:r w:rsidR="004B644C">
              <w:t> </w:t>
            </w:r>
            <w:r>
              <w:t>318+270</w:t>
            </w:r>
            <w:r w:rsidR="004B644C">
              <w:t> </w:t>
            </w:r>
            <w:r>
              <w:t>– км 319+000, км 322+450 – км 322+800, км</w:t>
            </w:r>
            <w:r w:rsidR="0036116D">
              <w:t> </w:t>
            </w:r>
            <w:r>
              <w:t>330+700 – км 332+300</w:t>
            </w:r>
            <w:proofErr w:type="gramEnd"/>
            <w:r>
              <w:t>, Рязанская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7</w:t>
            </w:r>
            <w:r w:rsidR="0082117A">
              <w:rPr>
                <w:rFonts w:ascii="Times New Roman CYR" w:hAnsi="Times New Roman CYR" w:cs="Times New Roman CYR"/>
              </w:rPr>
              <w:t>,0</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 xml:space="preserve">Расходы на мероприятия по повышению уровня обустройства автомобильных дорог федерального значения. Строительство акустического экрана на автомобильной дороге </w:t>
            </w:r>
            <w:r w:rsidR="00D94F46">
              <w:br/>
            </w:r>
            <w:r>
              <w:t xml:space="preserve">М-8 «Холмогоры» Москва – Ярославль – Вологда - Архангельск. Подъезд к г. Кострома на участке </w:t>
            </w:r>
            <w:proofErr w:type="gramStart"/>
            <w:r>
              <w:t>км</w:t>
            </w:r>
            <w:proofErr w:type="gramEnd"/>
            <w:r>
              <w:t xml:space="preserve"> 0 – км 1 </w:t>
            </w:r>
            <w:proofErr w:type="spellStart"/>
            <w:r>
              <w:t>н.п</w:t>
            </w:r>
            <w:proofErr w:type="spellEnd"/>
            <w:r>
              <w:t xml:space="preserve">. Нагорный, </w:t>
            </w:r>
            <w:proofErr w:type="gramStart"/>
            <w:r>
              <w:t>км</w:t>
            </w:r>
            <w:proofErr w:type="gramEnd"/>
            <w:r>
              <w:t xml:space="preserve"> 3 – км</w:t>
            </w:r>
            <w:r w:rsidR="0036116D">
              <w:t> </w:t>
            </w:r>
            <w:r>
              <w:t xml:space="preserve">4 </w:t>
            </w:r>
            <w:proofErr w:type="spellStart"/>
            <w:r>
              <w:t>н.п</w:t>
            </w:r>
            <w:proofErr w:type="spellEnd"/>
            <w:r>
              <w:t xml:space="preserve">. </w:t>
            </w:r>
            <w:proofErr w:type="spellStart"/>
            <w:r>
              <w:t>Корюково</w:t>
            </w:r>
            <w:proofErr w:type="spellEnd"/>
            <w:r>
              <w:t>,  Ярославская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4</w:t>
            </w:r>
            <w:r w:rsidR="0082117A">
              <w:rPr>
                <w:rFonts w:ascii="Times New Roman CYR" w:hAnsi="Times New Roman CYR" w:cs="Times New Roman CYR"/>
              </w:rPr>
              <w:t>,7</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 xml:space="preserve">Расходы на мероприятия по повышению уровня обустройства автомобильных дорог федерального значения. Устройство акустических экранов на автомобильной дороге А-295 Йошкар-Ола - Зеленодольск - автомобильная дорога М-7 «Волга» на участке </w:t>
            </w:r>
            <w:proofErr w:type="gramStart"/>
            <w:r>
              <w:t>км</w:t>
            </w:r>
            <w:proofErr w:type="gramEnd"/>
            <w:r>
              <w:t xml:space="preserve"> 122+000 – км 123+500, Республика Татарстан</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82117A" w:rsidP="0082117A">
            <w:pPr>
              <w:ind w:left="-57" w:right="-57"/>
              <w:jc w:val="right"/>
              <w:rPr>
                <w:rFonts w:ascii="Times New Roman CYR" w:hAnsi="Times New Roman CYR" w:cs="Times New Roman CYR"/>
                <w:sz w:val="24"/>
                <w:szCs w:val="24"/>
              </w:rPr>
            </w:pPr>
            <w:r>
              <w:rPr>
                <w:rFonts w:ascii="Times New Roman CYR" w:hAnsi="Times New Roman CYR" w:cs="Times New Roman CYR"/>
              </w:rPr>
              <w:t>0,8</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 xml:space="preserve">Расходы на мероприятия по повышению уровня обустройства автомобильных дорог федерального значения. Устройство стационарного электрического освещения на автомобильной дороге Р-176 «Вятка» Чебоксары - Йошкар-Ола - Киров - Сыктывкар, обход г. Йошкар-Ола на участке </w:t>
            </w:r>
            <w:proofErr w:type="gramStart"/>
            <w:r>
              <w:t>км</w:t>
            </w:r>
            <w:proofErr w:type="gramEnd"/>
            <w:r>
              <w:t xml:space="preserve"> 41+400 - км 42+400 (автобусная ост</w:t>
            </w:r>
            <w:r w:rsidR="00D94F46">
              <w:t>ановка и мост через р. </w:t>
            </w:r>
            <w:proofErr w:type="spellStart"/>
            <w:r>
              <w:t>Монага</w:t>
            </w:r>
            <w:proofErr w:type="spellEnd"/>
            <w:r>
              <w:t>), Республика Марий Эл</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82117A" w:rsidP="0082117A">
            <w:pPr>
              <w:ind w:left="-57" w:right="-57"/>
              <w:jc w:val="right"/>
              <w:rPr>
                <w:rFonts w:ascii="Times New Roman CYR" w:hAnsi="Times New Roman CYR" w:cs="Times New Roman CYR"/>
                <w:sz w:val="24"/>
                <w:szCs w:val="24"/>
              </w:rPr>
            </w:pPr>
            <w:r>
              <w:rPr>
                <w:rFonts w:ascii="Times New Roman CYR" w:hAnsi="Times New Roman CYR" w:cs="Times New Roman CYR"/>
              </w:rPr>
              <w:t>0,5</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056E92">
            <w:pPr>
              <w:ind w:firstLine="175"/>
              <w:jc w:val="both"/>
            </w:pPr>
            <w:r>
              <w:t>Расходы на мероприятия по повышению уровня обустройства автомобильных дорог федерального значения. Комплексное обустройство участка автомобильной дороги общего пользования федерального значения А-181 «Скандинавия» Санкт-Петербург – Выборг – гран</w:t>
            </w:r>
            <w:r w:rsidR="00056E92">
              <w:t>ица с Финляндской Республикой, «Магистральная»</w:t>
            </w:r>
            <w:r>
              <w:t xml:space="preserve"> на </w:t>
            </w:r>
            <w:proofErr w:type="gramStart"/>
            <w:r>
              <w:t>км</w:t>
            </w:r>
            <w:proofErr w:type="gramEnd"/>
            <w:r w:rsidR="00056E92">
              <w:t> </w:t>
            </w:r>
            <w:r>
              <w:t>22+700 - км 56+000, Ленинградская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2022</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28</w:t>
            </w:r>
            <w:r w:rsidR="0082117A">
              <w:rPr>
                <w:rFonts w:ascii="Times New Roman CYR" w:hAnsi="Times New Roman CYR" w:cs="Times New Roman CYR"/>
              </w:rPr>
              <w:t>,3</w:t>
            </w:r>
          </w:p>
        </w:tc>
        <w:tc>
          <w:tcPr>
            <w:tcW w:w="993" w:type="dxa"/>
            <w:vAlign w:val="center"/>
          </w:tcPr>
          <w:p w:rsidR="00C63928" w:rsidRDefault="00C63928" w:rsidP="00A15B97">
            <w:pPr>
              <w:ind w:left="-57" w:right="-57"/>
              <w:jc w:val="right"/>
              <w:rPr>
                <w:rFonts w:ascii="Times New Roman CYR" w:hAnsi="Times New Roman CYR" w:cs="Times New Roman CYR"/>
                <w:sz w:val="24"/>
                <w:szCs w:val="24"/>
              </w:rPr>
            </w:pPr>
            <w:r>
              <w:rPr>
                <w:rFonts w:ascii="Times New Roman CYR" w:hAnsi="Times New Roman CYR" w:cs="Times New Roman CYR"/>
              </w:rPr>
              <w:t>3</w:t>
            </w:r>
            <w:r w:rsidR="00A15B97">
              <w:rPr>
                <w:rFonts w:ascii="Times New Roman CYR" w:hAnsi="Times New Roman CYR" w:cs="Times New Roman CYR"/>
              </w:rPr>
              <w:t>,9</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Расходы на мероприятия по повышению уровня обустройства автомобильных дорог федерального значения. Комплексное обустройство  участка автомобильной дороги общего пользования федерального значения А-181 «Скандинавия» Санкт-Петербург – Выборг – гран</w:t>
            </w:r>
            <w:r w:rsidR="00056E92">
              <w:t>ица с Финляндской Республикой, «Магистральная»</w:t>
            </w:r>
            <w:r>
              <w:t xml:space="preserve"> на </w:t>
            </w:r>
            <w:proofErr w:type="gramStart"/>
            <w:r>
              <w:t>км</w:t>
            </w:r>
            <w:proofErr w:type="gramEnd"/>
            <w:r w:rsidR="00056E92">
              <w:t> </w:t>
            </w:r>
            <w:r>
              <w:t xml:space="preserve">93+000 </w:t>
            </w:r>
            <w:r w:rsidR="00D94F46">
              <w:t>–</w:t>
            </w:r>
            <w:r>
              <w:t xml:space="preserve"> км</w:t>
            </w:r>
            <w:r w:rsidR="00D94F46">
              <w:t> </w:t>
            </w:r>
            <w:r>
              <w:t>120+000, Ленинградская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2022</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27</w:t>
            </w:r>
            <w:r w:rsidR="0082117A">
              <w:rPr>
                <w:rFonts w:ascii="Times New Roman CYR" w:hAnsi="Times New Roman CYR" w:cs="Times New Roman CYR"/>
              </w:rPr>
              <w:t>,2</w:t>
            </w:r>
          </w:p>
        </w:tc>
        <w:tc>
          <w:tcPr>
            <w:tcW w:w="993" w:type="dxa"/>
            <w:vAlign w:val="center"/>
          </w:tcPr>
          <w:p w:rsidR="00C63928" w:rsidRDefault="00C63928" w:rsidP="00A15B97">
            <w:pPr>
              <w:ind w:left="-57" w:right="-57"/>
              <w:jc w:val="right"/>
              <w:rPr>
                <w:rFonts w:ascii="Times New Roman CYR" w:hAnsi="Times New Roman CYR" w:cs="Times New Roman CYR"/>
                <w:sz w:val="24"/>
                <w:szCs w:val="24"/>
              </w:rPr>
            </w:pPr>
            <w:r>
              <w:rPr>
                <w:rFonts w:ascii="Times New Roman CYR" w:hAnsi="Times New Roman CYR" w:cs="Times New Roman CYR"/>
              </w:rPr>
              <w:t>3</w:t>
            </w:r>
            <w:r w:rsidR="00A15B97">
              <w:rPr>
                <w:rFonts w:ascii="Times New Roman CYR" w:hAnsi="Times New Roman CYR" w:cs="Times New Roman CYR"/>
              </w:rPr>
              <w:t>,7</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lastRenderedPageBreak/>
              <w:t xml:space="preserve">Росавтодор </w:t>
            </w:r>
          </w:p>
        </w:tc>
        <w:tc>
          <w:tcPr>
            <w:tcW w:w="8079" w:type="dxa"/>
            <w:vAlign w:val="bottom"/>
          </w:tcPr>
          <w:p w:rsidR="00C63928" w:rsidRPr="00D266C4" w:rsidRDefault="00C63928" w:rsidP="0036116D">
            <w:pPr>
              <w:ind w:firstLine="175"/>
              <w:jc w:val="both"/>
            </w:pPr>
            <w:r>
              <w:t xml:space="preserve">Расходы на мероприятия по повышению уровня обустройства автомобильных дорог федерального значения. Устройство стационарного электрического освещения на автомобильной дороге А-229 Калининград - Черняховск - Нестеров - граница Литовской Республикой на участке </w:t>
            </w:r>
            <w:proofErr w:type="gramStart"/>
            <w:r>
              <w:t>км</w:t>
            </w:r>
            <w:proofErr w:type="gramEnd"/>
            <w:r>
              <w:t xml:space="preserve"> 25+000 - км 54+600, Калининградская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2022</w:t>
            </w:r>
          </w:p>
        </w:tc>
        <w:tc>
          <w:tcPr>
            <w:tcW w:w="992" w:type="dxa"/>
            <w:vAlign w:val="center"/>
          </w:tcPr>
          <w:p w:rsidR="00C63928" w:rsidRDefault="00C63928" w:rsidP="0082117A">
            <w:pPr>
              <w:ind w:left="-57" w:right="-57"/>
              <w:jc w:val="right"/>
              <w:rPr>
                <w:rFonts w:ascii="Times New Roman CYR" w:hAnsi="Times New Roman CYR" w:cs="Times New Roman CYR"/>
                <w:sz w:val="24"/>
                <w:szCs w:val="24"/>
              </w:rPr>
            </w:pPr>
            <w:r>
              <w:rPr>
                <w:rFonts w:ascii="Times New Roman CYR" w:hAnsi="Times New Roman CYR" w:cs="Times New Roman CYR"/>
              </w:rPr>
              <w:t>25</w:t>
            </w:r>
            <w:r w:rsidR="0082117A">
              <w:rPr>
                <w:rFonts w:ascii="Times New Roman CYR" w:hAnsi="Times New Roman CYR" w:cs="Times New Roman CYR"/>
              </w:rPr>
              <w:t>,9</w:t>
            </w:r>
          </w:p>
        </w:tc>
        <w:tc>
          <w:tcPr>
            <w:tcW w:w="993" w:type="dxa"/>
            <w:vAlign w:val="center"/>
          </w:tcPr>
          <w:p w:rsidR="00C63928" w:rsidRDefault="00C63928" w:rsidP="00A15B97">
            <w:pPr>
              <w:ind w:left="-57" w:right="-57"/>
              <w:jc w:val="right"/>
              <w:rPr>
                <w:rFonts w:ascii="Times New Roman CYR" w:hAnsi="Times New Roman CYR" w:cs="Times New Roman CYR"/>
                <w:sz w:val="24"/>
                <w:szCs w:val="24"/>
              </w:rPr>
            </w:pPr>
            <w:r>
              <w:rPr>
                <w:rFonts w:ascii="Times New Roman CYR" w:hAnsi="Times New Roman CYR" w:cs="Times New Roman CYR"/>
              </w:rPr>
              <w:t>3</w:t>
            </w:r>
            <w:r w:rsidR="00A15B97">
              <w:rPr>
                <w:rFonts w:ascii="Times New Roman CYR" w:hAnsi="Times New Roman CYR" w:cs="Times New Roman CYR"/>
              </w:rPr>
              <w:t>,7</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Расходы на мероприятия по повышению уровня обустройства автомобильных дорог федерального значения. Устройство стационарного электрического освещения</w:t>
            </w:r>
            <w:r w:rsidR="00056E92">
              <w:t xml:space="preserve"> на автомобильной дороге А-121 «Сортавала»</w:t>
            </w:r>
            <w:r>
              <w:t xml:space="preserve"> Санкт-Петербург - Сортава</w:t>
            </w:r>
            <w:r w:rsidR="00056E92">
              <w:t>ла - автомобильная дорога Р-21 «Кола»</w:t>
            </w:r>
            <w:r>
              <w:t xml:space="preserve"> на участке </w:t>
            </w:r>
            <w:proofErr w:type="gramStart"/>
            <w:r>
              <w:t>км</w:t>
            </w:r>
            <w:proofErr w:type="gramEnd"/>
            <w:r>
              <w:t xml:space="preserve"> 11+000 - км 27+200 (Скотное - </w:t>
            </w:r>
            <w:proofErr w:type="spellStart"/>
            <w:r>
              <w:t>Керро</w:t>
            </w:r>
            <w:proofErr w:type="spellEnd"/>
            <w:r>
              <w:t>), Ленинградская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2022</w:t>
            </w:r>
          </w:p>
        </w:tc>
        <w:tc>
          <w:tcPr>
            <w:tcW w:w="992" w:type="dxa"/>
            <w:vAlign w:val="center"/>
          </w:tcPr>
          <w:p w:rsidR="00C63928" w:rsidRPr="003553E5" w:rsidRDefault="00C63928" w:rsidP="003553E5">
            <w:pPr>
              <w:ind w:left="-57" w:right="-57"/>
              <w:jc w:val="right"/>
              <w:rPr>
                <w:rFonts w:ascii="Times New Roman CYR" w:hAnsi="Times New Roman CYR" w:cs="Times New Roman CYR"/>
                <w:sz w:val="24"/>
                <w:szCs w:val="24"/>
              </w:rPr>
            </w:pPr>
            <w:r w:rsidRPr="003553E5">
              <w:rPr>
                <w:rFonts w:ascii="Times New Roman CYR" w:hAnsi="Times New Roman CYR" w:cs="Times New Roman CYR"/>
              </w:rPr>
              <w:t>1</w:t>
            </w:r>
            <w:r w:rsidR="003553E5">
              <w:rPr>
                <w:rFonts w:ascii="Times New Roman CYR" w:hAnsi="Times New Roman CYR" w:cs="Times New Roman CYR"/>
              </w:rPr>
              <w:t>6,0</w:t>
            </w:r>
          </w:p>
        </w:tc>
        <w:tc>
          <w:tcPr>
            <w:tcW w:w="993" w:type="dxa"/>
            <w:vAlign w:val="center"/>
          </w:tcPr>
          <w:p w:rsidR="00C63928" w:rsidRPr="003553E5" w:rsidRDefault="00C63928" w:rsidP="003553E5">
            <w:pPr>
              <w:ind w:left="-57" w:right="-57"/>
              <w:jc w:val="right"/>
              <w:rPr>
                <w:rFonts w:ascii="Times New Roman CYR" w:hAnsi="Times New Roman CYR" w:cs="Times New Roman CYR"/>
                <w:sz w:val="24"/>
                <w:szCs w:val="24"/>
              </w:rPr>
            </w:pPr>
            <w:r w:rsidRPr="003553E5">
              <w:rPr>
                <w:rFonts w:ascii="Times New Roman CYR" w:hAnsi="Times New Roman CYR" w:cs="Times New Roman CYR"/>
              </w:rPr>
              <w:t>2</w:t>
            </w:r>
            <w:r w:rsidR="003553E5">
              <w:rPr>
                <w:rFonts w:ascii="Times New Roman CYR" w:hAnsi="Times New Roman CYR" w:cs="Times New Roman CYR"/>
              </w:rPr>
              <w:t>,7</w:t>
            </w:r>
          </w:p>
        </w:tc>
        <w:tc>
          <w:tcPr>
            <w:tcW w:w="850" w:type="dxa"/>
            <w:vAlign w:val="center"/>
          </w:tcPr>
          <w:p w:rsidR="00C63928" w:rsidRPr="003553E5" w:rsidRDefault="00C63928" w:rsidP="00056E92">
            <w:pPr>
              <w:ind w:left="-57" w:right="-57"/>
              <w:jc w:val="right"/>
              <w:rPr>
                <w:rFonts w:ascii="Times New Roman CYR" w:hAnsi="Times New Roman CYR" w:cs="Times New Roman CYR"/>
                <w:sz w:val="24"/>
                <w:szCs w:val="24"/>
              </w:rPr>
            </w:pPr>
            <w:r w:rsidRPr="003553E5">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 xml:space="preserve">Расходы на мероприятия по повышению уровня обустройства автомобильных дорог федерального значения. Строительство акустических экранов на автомобильной дороге </w:t>
            </w:r>
            <w:r w:rsidR="00D94F46">
              <w:br/>
            </w:r>
            <w:r>
              <w:t>Р-254 «Иртыш» Челябинск – Курган – Омск – Новосибирск, северный обход г.</w:t>
            </w:r>
            <w:r w:rsidR="00D94F46">
              <w:t> </w:t>
            </w:r>
            <w:r>
              <w:t xml:space="preserve">Новосибирска на участке </w:t>
            </w:r>
            <w:proofErr w:type="gramStart"/>
            <w:r>
              <w:t>км</w:t>
            </w:r>
            <w:proofErr w:type="gramEnd"/>
            <w:r>
              <w:t xml:space="preserve"> 42+400 – км 46+600, Новосибирская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3553E5" w:rsidP="00056E92">
            <w:pPr>
              <w:ind w:left="-57" w:right="-57"/>
              <w:jc w:val="right"/>
              <w:rPr>
                <w:rFonts w:ascii="Times New Roman CYR" w:hAnsi="Times New Roman CYR" w:cs="Times New Roman CYR"/>
                <w:sz w:val="24"/>
                <w:szCs w:val="24"/>
              </w:rPr>
            </w:pPr>
            <w:r>
              <w:rPr>
                <w:rFonts w:ascii="Times New Roman CYR" w:hAnsi="Times New Roman CYR" w:cs="Times New Roman CYR"/>
              </w:rPr>
              <w:t>1,0</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 xml:space="preserve">Расходы на мероприятия по повышению уровня обустройства автомобильных дорог федерального значения. Строительство пешеходного перехода в разных уровнях на </w:t>
            </w:r>
            <w:proofErr w:type="gramStart"/>
            <w:r>
              <w:t>км</w:t>
            </w:r>
            <w:proofErr w:type="gramEnd"/>
            <w:r w:rsidR="00D94F46">
              <w:t> </w:t>
            </w:r>
            <w:r>
              <w:t>29</w:t>
            </w:r>
            <w:r w:rsidR="00056E92">
              <w:t>+380 автомобильной дороги М-5 «Урал»</w:t>
            </w:r>
            <w:r>
              <w:t xml:space="preserve"> Москва - Рязань - Пенза - Самара - Уфа - Челябинск, Московская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5</w:t>
            </w:r>
            <w:r w:rsidR="003553E5">
              <w:rPr>
                <w:rFonts w:ascii="Times New Roman CYR" w:hAnsi="Times New Roman CYR" w:cs="Times New Roman CYR"/>
              </w:rPr>
              <w:t>,7</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 xml:space="preserve">Расходы на мероприятия по повышению уровня обустройства автомобильных дорог федерального значения. Устройство стационарного электрического освещения на автомобильной дороге М-9 «Балтия» Москва – Волоколамск – граница с Латвийской Республикой, </w:t>
            </w:r>
            <w:proofErr w:type="gramStart"/>
            <w:r>
              <w:t>км</w:t>
            </w:r>
            <w:proofErr w:type="gramEnd"/>
            <w:r>
              <w:t xml:space="preserve"> 50+000 – км 83+200, Московская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2</w:t>
            </w:r>
            <w:r w:rsidR="003553E5">
              <w:rPr>
                <w:rFonts w:ascii="Times New Roman CYR" w:hAnsi="Times New Roman CYR" w:cs="Times New Roman CYR"/>
              </w:rPr>
              <w:t>3,0</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 xml:space="preserve">Расходы на мероприятия по повышению уровня обустройства автомобильных дорог федерального значения. </w:t>
            </w:r>
            <w:proofErr w:type="gramStart"/>
            <w:r>
              <w:t>Устройство стационарного электрического освещения на автомобильной дороге М-5 «Урал» Москва – Рязань – Пенза – Самара – Уфа – Челябинск на участке: км 57+511 – км 69+611 (в обход г. Бронницы), км 86+000 – км</w:t>
            </w:r>
            <w:r w:rsidR="00056E92">
              <w:t> </w:t>
            </w:r>
            <w:r>
              <w:t>98+950, км</w:t>
            </w:r>
            <w:r w:rsidR="00D94F46">
              <w:t> </w:t>
            </w:r>
            <w:r>
              <w:t>101+900 – км 104+800, км 105+700 – км 106+600, км 107+140 – км</w:t>
            </w:r>
            <w:r w:rsidR="00056E92">
              <w:t> </w:t>
            </w:r>
            <w:r>
              <w:t>109+000, км</w:t>
            </w:r>
            <w:r w:rsidR="00D94F46">
              <w:t> </w:t>
            </w:r>
            <w:r>
              <w:t>109+700</w:t>
            </w:r>
            <w:r w:rsidR="00D94F46">
              <w:t> </w:t>
            </w:r>
            <w:r>
              <w:t>– км 115+540 (в обход г</w:t>
            </w:r>
            <w:proofErr w:type="gramEnd"/>
            <w:r>
              <w:t xml:space="preserve">. </w:t>
            </w:r>
            <w:proofErr w:type="gramStart"/>
            <w:r>
              <w:t>Коломна), км 118+450 – км</w:t>
            </w:r>
            <w:r w:rsidR="00056E92">
              <w:t> </w:t>
            </w:r>
            <w:r>
              <w:t>123+900, км 123+900 – км</w:t>
            </w:r>
            <w:r w:rsidR="00D94F46">
              <w:t> </w:t>
            </w:r>
            <w:r>
              <w:t>128+200, км 134+000 – км 142+400, Московская область</w:t>
            </w:r>
            <w:proofErr w:type="gramEnd"/>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37</w:t>
            </w:r>
            <w:r w:rsidR="003553E5">
              <w:rPr>
                <w:rFonts w:ascii="Times New Roman CYR" w:hAnsi="Times New Roman CYR" w:cs="Times New Roman CYR"/>
              </w:rPr>
              <w:t>,6</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 xml:space="preserve">Расходы на мероприятия по повышению уровня обустройства автомобильных дорог федерального значения. Строительство акустического экрана на автомобильной дороге М-5 «Урал» Москва – Рязань – Пенза – Самара – Уфа – Челябинск на участке </w:t>
            </w:r>
            <w:proofErr w:type="gramStart"/>
            <w:r>
              <w:t>км</w:t>
            </w:r>
            <w:proofErr w:type="gramEnd"/>
            <w:r>
              <w:t xml:space="preserve"> 45 – км 47 (право) в районе д. Становое, Московская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3</w:t>
            </w:r>
            <w:r w:rsidR="003553E5">
              <w:rPr>
                <w:rFonts w:ascii="Times New Roman CYR" w:hAnsi="Times New Roman CYR" w:cs="Times New Roman CYR"/>
              </w:rPr>
              <w:t>,8</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 xml:space="preserve">Расходы на мероприятия по повышению уровня обустройства автомобильных дорог федерального значения. Строительство акустического экрана на автомобильной дороге М-2 «Крым» Москва – Тула – Орел – Курск – Белгород – граница с Украиной на участке </w:t>
            </w:r>
            <w:proofErr w:type="gramStart"/>
            <w:r>
              <w:t>км</w:t>
            </w:r>
            <w:proofErr w:type="gramEnd"/>
            <w:r>
              <w:t xml:space="preserve"> 33 – км 37 (лево), Московская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4</w:t>
            </w:r>
            <w:r w:rsidR="003553E5">
              <w:rPr>
                <w:rFonts w:ascii="Times New Roman CYR" w:hAnsi="Times New Roman CYR" w:cs="Times New Roman CYR"/>
              </w:rPr>
              <w:t>,1</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lastRenderedPageBreak/>
              <w:t xml:space="preserve">Росавтодор </w:t>
            </w:r>
          </w:p>
        </w:tc>
        <w:tc>
          <w:tcPr>
            <w:tcW w:w="8079" w:type="dxa"/>
            <w:vAlign w:val="bottom"/>
          </w:tcPr>
          <w:p w:rsidR="00C63928" w:rsidRPr="00D266C4" w:rsidRDefault="00C63928" w:rsidP="00056E92">
            <w:pPr>
              <w:ind w:firstLine="175"/>
              <w:jc w:val="both"/>
            </w:pPr>
            <w:r>
              <w:t xml:space="preserve">Расходы на мероприятия по повышению уровня обустройства автомобильных дорог федерального значения. Строительство акустического экрана на автомобильной дороге А-107 «Московское малое кольцо» Икша – Ногинск – Бронницы – Голицыно – Истра – Икша на участке </w:t>
            </w:r>
            <w:proofErr w:type="gramStart"/>
            <w:r>
              <w:t>км</w:t>
            </w:r>
            <w:proofErr w:type="gramEnd"/>
            <w:r>
              <w:t xml:space="preserve"> 197 – км 198 (лево) д.</w:t>
            </w:r>
            <w:r w:rsidR="00056E92">
              <w:t> </w:t>
            </w:r>
            <w:proofErr w:type="spellStart"/>
            <w:r>
              <w:t>Валищево</w:t>
            </w:r>
            <w:proofErr w:type="spellEnd"/>
            <w:r>
              <w:t>, Московская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1</w:t>
            </w:r>
            <w:r w:rsidR="003553E5">
              <w:rPr>
                <w:rFonts w:ascii="Times New Roman CYR" w:hAnsi="Times New Roman CYR" w:cs="Times New Roman CYR"/>
              </w:rPr>
              <w:t>,7</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 xml:space="preserve">Расходы на мероприятия по повышению уровня обустройства автомобильных дорог федерального значения. Строительство акустического экрана на автомобильной дороге А-107 «Московское малое кольцо» Икша - Ногинск - Бронницы - Голицыно - Истра - Икша на участке </w:t>
            </w:r>
            <w:proofErr w:type="gramStart"/>
            <w:r>
              <w:t>км</w:t>
            </w:r>
            <w:proofErr w:type="gramEnd"/>
            <w:r>
              <w:t xml:space="preserve"> 130+950 – км 132+070 (лево, право), Московская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3</w:t>
            </w:r>
            <w:r w:rsidR="003553E5">
              <w:rPr>
                <w:rFonts w:ascii="Times New Roman CYR" w:hAnsi="Times New Roman CYR" w:cs="Times New Roman CYR"/>
              </w:rPr>
              <w:t>,8</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 xml:space="preserve">Расходы на мероприятия по повышению уровня обустройства автомобильных дорог федерального значения. Строительство акустического экрана на автомобильной дороге М-2 «Крым»  Москва – Тула – Орел – Курск – Белгород – граница с Украиной на участке </w:t>
            </w:r>
            <w:proofErr w:type="gramStart"/>
            <w:r>
              <w:t>км</w:t>
            </w:r>
            <w:proofErr w:type="gramEnd"/>
            <w:r w:rsidR="00D94F46">
              <w:t> </w:t>
            </w:r>
            <w:r>
              <w:t>38 – км 40 (лево) в районе д. Александровка, Московская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2</w:t>
            </w:r>
            <w:r w:rsidR="003553E5">
              <w:rPr>
                <w:rFonts w:ascii="Times New Roman CYR" w:hAnsi="Times New Roman CYR" w:cs="Times New Roman CYR"/>
              </w:rPr>
              <w:t>,6</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 xml:space="preserve">Расходы на мероприятия по повышению уровня обустройства автомобильных дорог федерального значения. Строительство защитного дорожного сооружения на участке </w:t>
            </w:r>
            <w:proofErr w:type="gramStart"/>
            <w:r>
              <w:t>км</w:t>
            </w:r>
            <w:proofErr w:type="gramEnd"/>
            <w:r w:rsidR="00D94F46">
              <w:t> </w:t>
            </w:r>
            <w:r>
              <w:t>87+</w:t>
            </w:r>
            <w:r w:rsidR="0036116D">
              <w:t>150 автомобильной дороги А-164 «</w:t>
            </w:r>
            <w:proofErr w:type="spellStart"/>
            <w:r w:rsidR="0036116D">
              <w:t>Транскам</w:t>
            </w:r>
            <w:proofErr w:type="spellEnd"/>
            <w:r w:rsidR="0036116D">
              <w:t>»</w:t>
            </w:r>
            <w:r>
              <w:t xml:space="preserve"> Карджин - Алагир - Нижний </w:t>
            </w:r>
            <w:proofErr w:type="spellStart"/>
            <w:r>
              <w:t>Зарамаг</w:t>
            </w:r>
            <w:proofErr w:type="spellEnd"/>
            <w:r>
              <w:t xml:space="preserve"> - граница с Республикой Южная Осетия, Республика Северная Осетия-Алания</w:t>
            </w:r>
          </w:p>
        </w:tc>
        <w:tc>
          <w:tcPr>
            <w:tcW w:w="993" w:type="dxa"/>
            <w:vAlign w:val="center"/>
          </w:tcPr>
          <w:p w:rsidR="00C63928" w:rsidRDefault="00C63928" w:rsidP="008371FC">
            <w:pPr>
              <w:jc w:val="center"/>
              <w:rPr>
                <w:sz w:val="24"/>
                <w:szCs w:val="24"/>
              </w:rPr>
            </w:pPr>
            <w:r>
              <w:t>2019</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11</w:t>
            </w:r>
            <w:r w:rsidR="003553E5">
              <w:rPr>
                <w:rFonts w:ascii="Times New Roman CYR" w:hAnsi="Times New Roman CYR" w:cs="Times New Roman CYR"/>
              </w:rPr>
              <w:t>,7</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 xml:space="preserve">Расходы на мероприятия по повышению уровня обустройства автомобильных дорог федерального значения. Строительство защитного дорожного сооружения на участке </w:t>
            </w:r>
            <w:proofErr w:type="gramStart"/>
            <w:r>
              <w:t>км</w:t>
            </w:r>
            <w:proofErr w:type="gramEnd"/>
            <w:r w:rsidR="00D94F46">
              <w:t> </w:t>
            </w:r>
            <w:r>
              <w:t>92+100 автом</w:t>
            </w:r>
            <w:r w:rsidR="0036116D">
              <w:t>обильной дороги А-164 «</w:t>
            </w:r>
            <w:proofErr w:type="spellStart"/>
            <w:r w:rsidR="0036116D">
              <w:t>Транскам</w:t>
            </w:r>
            <w:proofErr w:type="spellEnd"/>
            <w:r w:rsidR="0036116D">
              <w:t>»</w:t>
            </w:r>
            <w:r>
              <w:t xml:space="preserve"> Карджин - Алагир - Нижний </w:t>
            </w:r>
            <w:proofErr w:type="spellStart"/>
            <w:r>
              <w:t>Зарамаг</w:t>
            </w:r>
            <w:proofErr w:type="spellEnd"/>
            <w:r>
              <w:t xml:space="preserve"> - граница с Республикой Южная Осетия, Республика Северная Осетия-Алания</w:t>
            </w:r>
          </w:p>
        </w:tc>
        <w:tc>
          <w:tcPr>
            <w:tcW w:w="993" w:type="dxa"/>
            <w:vAlign w:val="center"/>
          </w:tcPr>
          <w:p w:rsidR="00C63928" w:rsidRDefault="00C63928" w:rsidP="008371FC">
            <w:pPr>
              <w:jc w:val="center"/>
              <w:rPr>
                <w:sz w:val="24"/>
                <w:szCs w:val="24"/>
              </w:rPr>
            </w:pPr>
            <w:r>
              <w:t>2019</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10</w:t>
            </w:r>
            <w:r w:rsidR="003553E5">
              <w:rPr>
                <w:rFonts w:ascii="Times New Roman CYR" w:hAnsi="Times New Roman CYR" w:cs="Times New Roman CYR"/>
              </w:rPr>
              <w:t>,8</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 xml:space="preserve">Расходы на мероприятия по повышению уровня обустройства автомобильных дорог федерального значения. Строительство пешеходного перехода в разных уровнях на </w:t>
            </w:r>
            <w:proofErr w:type="gramStart"/>
            <w:r>
              <w:t>км</w:t>
            </w:r>
            <w:proofErr w:type="gramEnd"/>
            <w:r w:rsidR="00D94F46">
              <w:t> </w:t>
            </w:r>
            <w:r>
              <w:t>81+900 автомобильной дороги А-147 Джубга – Сочи – граница с Республикой Абхазия, Краснодарский край</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9</w:t>
            </w:r>
            <w:r w:rsidR="003553E5">
              <w:rPr>
                <w:rFonts w:ascii="Times New Roman CYR" w:hAnsi="Times New Roman CYR" w:cs="Times New Roman CYR"/>
              </w:rPr>
              <w:t>,6</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 xml:space="preserve">Реконструкция автомобильной дороги А-136 подъездная дорога от автомобильной </w:t>
            </w:r>
            <w:r w:rsidR="00056E92">
              <w:t>дороги М-4 «Дон»</w:t>
            </w:r>
            <w:r>
              <w:t xml:space="preserve"> к г. Краснодару на участке </w:t>
            </w:r>
            <w:proofErr w:type="gramStart"/>
            <w:r>
              <w:t>км</w:t>
            </w:r>
            <w:proofErr w:type="gramEnd"/>
            <w:r>
              <w:t xml:space="preserve"> 5+600 - км 17+870, Краснодарский край</w:t>
            </w:r>
          </w:p>
        </w:tc>
        <w:tc>
          <w:tcPr>
            <w:tcW w:w="993" w:type="dxa"/>
            <w:vAlign w:val="center"/>
          </w:tcPr>
          <w:p w:rsidR="00C63928" w:rsidRDefault="00C63928" w:rsidP="008371FC">
            <w:pPr>
              <w:jc w:val="center"/>
              <w:rPr>
                <w:sz w:val="24"/>
                <w:szCs w:val="24"/>
              </w:rPr>
            </w:pPr>
            <w:r>
              <w:t>2014</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83</w:t>
            </w:r>
            <w:r w:rsidR="003553E5">
              <w:rPr>
                <w:rFonts w:ascii="Times New Roman CYR" w:hAnsi="Times New Roman CYR" w:cs="Times New Roman CYR"/>
              </w:rPr>
              <w:t>,8</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Строительство и реконструкция Московского большого кольца через Дмитров, Сергиев Посад, Орехово-Зуево, Воскресенск, Михнево, Балабаново, Рузу, Клин на участке пересечен</w:t>
            </w:r>
            <w:r w:rsidR="00D94F46">
              <w:t>ия с автомобильной дорогой М-7 «Волга»</w:t>
            </w:r>
            <w:r>
              <w:t xml:space="preserve"> - от Москвы через Владимир, Нижний Новгород, Казань до Уфы до д. Стенино, Московская область</w:t>
            </w:r>
          </w:p>
        </w:tc>
        <w:tc>
          <w:tcPr>
            <w:tcW w:w="993" w:type="dxa"/>
            <w:vAlign w:val="center"/>
          </w:tcPr>
          <w:p w:rsidR="00C63928" w:rsidRDefault="00C63928" w:rsidP="008371FC">
            <w:pPr>
              <w:jc w:val="center"/>
              <w:rPr>
                <w:sz w:val="24"/>
                <w:szCs w:val="24"/>
              </w:rPr>
            </w:pPr>
            <w:r>
              <w:t>2020</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2022</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100,0</w:t>
            </w:r>
          </w:p>
        </w:tc>
        <w:tc>
          <w:tcPr>
            <w:tcW w:w="993"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180</w:t>
            </w:r>
            <w:r w:rsidR="003553E5">
              <w:rPr>
                <w:rFonts w:ascii="Times New Roman CYR" w:hAnsi="Times New Roman CYR" w:cs="Times New Roman CYR"/>
              </w:rPr>
              <w:t>,2</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 xml:space="preserve">Строительство и реконструкция участков </w:t>
            </w:r>
            <w:proofErr w:type="gramStart"/>
            <w:r>
              <w:t>автомобильной</w:t>
            </w:r>
            <w:proofErr w:type="gramEnd"/>
            <w:r>
              <w:t xml:space="preserve"> дороги Р-239 Казань – Оренбург – Акбулак – граница с Республикой Казахстан. Строительство автомобильной дороги Обход г. Оренбурга на участке от автомобильной дороги Оренбург–Беляевка до автомобильной дороги Оренбург–Илек–гр. Республики Казахстан в Оренбургской области. 2 пусковой комплекс  (ПК119 + 50 – ПК207 + 78,16)</w:t>
            </w:r>
          </w:p>
        </w:tc>
        <w:tc>
          <w:tcPr>
            <w:tcW w:w="993" w:type="dxa"/>
            <w:vAlign w:val="center"/>
          </w:tcPr>
          <w:p w:rsidR="00C63928" w:rsidRDefault="00C63928" w:rsidP="008371FC">
            <w:pPr>
              <w:jc w:val="center"/>
              <w:rPr>
                <w:sz w:val="24"/>
                <w:szCs w:val="24"/>
              </w:rPr>
            </w:pPr>
            <w:r>
              <w:t>2019</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25</w:t>
            </w:r>
            <w:r w:rsidR="003553E5">
              <w:rPr>
                <w:rFonts w:ascii="Times New Roman CYR" w:hAnsi="Times New Roman CYR" w:cs="Times New Roman CYR"/>
              </w:rPr>
              <w:t>,5</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lastRenderedPageBreak/>
              <w:t xml:space="preserve">Росавтодор </w:t>
            </w:r>
          </w:p>
        </w:tc>
        <w:tc>
          <w:tcPr>
            <w:tcW w:w="8079" w:type="dxa"/>
            <w:vAlign w:val="bottom"/>
          </w:tcPr>
          <w:p w:rsidR="00C63928" w:rsidRPr="00D266C4" w:rsidRDefault="00C63928" w:rsidP="0036116D">
            <w:pPr>
              <w:ind w:firstLine="175"/>
              <w:jc w:val="both"/>
            </w:pPr>
            <w:r>
              <w:t xml:space="preserve">Строительство и реконструкция участков </w:t>
            </w:r>
            <w:proofErr w:type="gramStart"/>
            <w:r>
              <w:t>автомобильной</w:t>
            </w:r>
            <w:proofErr w:type="gramEnd"/>
            <w:r>
              <w:t xml:space="preserve"> дороги М-7 «Волга» Москва – Владимир - Нижний Новгород – Казань – Уфа. Строительство автомобильной дороги М-7 «Волга» Москва – Владимир - Нижний Новгород – Казань – Уфа, подъезд к г. Иваново на участке обхода города Иваново, Ивановская область</w:t>
            </w:r>
          </w:p>
        </w:tc>
        <w:tc>
          <w:tcPr>
            <w:tcW w:w="993" w:type="dxa"/>
            <w:vAlign w:val="center"/>
          </w:tcPr>
          <w:p w:rsidR="00C63928" w:rsidRDefault="00C63928" w:rsidP="008371FC">
            <w:pPr>
              <w:jc w:val="center"/>
              <w:rPr>
                <w:sz w:val="24"/>
                <w:szCs w:val="24"/>
              </w:rPr>
            </w:pPr>
            <w:r>
              <w:t>2019</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36,0</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36116D">
            <w:pPr>
              <w:ind w:firstLine="175"/>
              <w:jc w:val="both"/>
            </w:pPr>
            <w:r>
              <w:t xml:space="preserve">Строительство и реконструкция участков </w:t>
            </w:r>
            <w:proofErr w:type="gramStart"/>
            <w:r>
              <w:t>автомобильной</w:t>
            </w:r>
            <w:proofErr w:type="gramEnd"/>
            <w:r>
              <w:t xml:space="preserve"> дороги М-7 «Волга» Москва – Владимир – Нижний Новгород – Казань – Уфа. Реконструкция автомобильной дороги М-7 «Волга» Москва – Владимир – Нижний Новгород – Казань – Уфа на участке </w:t>
            </w:r>
            <w:proofErr w:type="gramStart"/>
            <w:r>
              <w:t>км</w:t>
            </w:r>
            <w:proofErr w:type="gramEnd"/>
            <w:r>
              <w:t xml:space="preserve"> 1321+500 – км 1331+953, Республика Башкортостан</w:t>
            </w:r>
          </w:p>
        </w:tc>
        <w:tc>
          <w:tcPr>
            <w:tcW w:w="993" w:type="dxa"/>
            <w:vAlign w:val="center"/>
          </w:tcPr>
          <w:p w:rsidR="00C63928" w:rsidRDefault="00C63928" w:rsidP="008371FC">
            <w:pPr>
              <w:jc w:val="center"/>
              <w:rPr>
                <w:sz w:val="24"/>
                <w:szCs w:val="24"/>
              </w:rPr>
            </w:pPr>
            <w:r>
              <w:t>2019</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C63928" w:rsidP="003553E5">
            <w:pPr>
              <w:ind w:left="-57" w:right="-57"/>
              <w:jc w:val="right"/>
              <w:rPr>
                <w:rFonts w:ascii="Times New Roman CYR" w:hAnsi="Times New Roman CYR" w:cs="Times New Roman CYR"/>
                <w:sz w:val="24"/>
                <w:szCs w:val="24"/>
              </w:rPr>
            </w:pPr>
            <w:r>
              <w:rPr>
                <w:rFonts w:ascii="Times New Roman CYR" w:hAnsi="Times New Roman CYR" w:cs="Times New Roman CYR"/>
              </w:rPr>
              <w:t>44</w:t>
            </w:r>
            <w:r w:rsidR="003553E5">
              <w:rPr>
                <w:rFonts w:ascii="Times New Roman CYR" w:hAnsi="Times New Roman CYR" w:cs="Times New Roman CYR"/>
              </w:rPr>
              <w:t>,3</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1938FC" w:rsidRDefault="00C63928" w:rsidP="008371FC">
            <w:pPr>
              <w:jc w:val="center"/>
            </w:pPr>
            <w:r w:rsidRPr="001938FC">
              <w:t xml:space="preserve">Росавтодор </w:t>
            </w:r>
          </w:p>
        </w:tc>
        <w:tc>
          <w:tcPr>
            <w:tcW w:w="8079" w:type="dxa"/>
            <w:vAlign w:val="bottom"/>
          </w:tcPr>
          <w:p w:rsidR="00C63928" w:rsidRPr="00D266C4" w:rsidRDefault="00C63928" w:rsidP="00D94F46">
            <w:pPr>
              <w:ind w:firstLine="175"/>
              <w:jc w:val="both"/>
            </w:pPr>
            <w:r>
              <w:t xml:space="preserve">Строительство и реконструкция участков </w:t>
            </w:r>
            <w:proofErr w:type="gramStart"/>
            <w:r>
              <w:t>автомобильной</w:t>
            </w:r>
            <w:proofErr w:type="gramEnd"/>
            <w:r>
              <w:t xml:space="preserve"> дороги Р-351 Екатеринбург - Тюмень. </w:t>
            </w:r>
            <w:proofErr w:type="gramStart"/>
            <w:r>
              <w:t>Реконструкция автомобильной дороги Р-351 Екатеринбург</w:t>
            </w:r>
            <w:r w:rsidR="0036116D">
              <w:t> </w:t>
            </w:r>
            <w:r>
              <w:t>– Тюмень км 35 – км</w:t>
            </w:r>
            <w:r w:rsidR="00D94F46">
              <w:t> </w:t>
            </w:r>
            <w:r>
              <w:t>104+244 (обход с.</w:t>
            </w:r>
            <w:r w:rsidR="0036116D">
              <w:t> </w:t>
            </w:r>
            <w:r>
              <w:t xml:space="preserve">Малые </w:t>
            </w:r>
            <w:proofErr w:type="spellStart"/>
            <w:r>
              <w:t>Брусяны</w:t>
            </w:r>
            <w:proofErr w:type="spellEnd"/>
            <w:r>
              <w:t>, с.</w:t>
            </w:r>
            <w:r w:rsidR="0036116D">
              <w:t> </w:t>
            </w:r>
            <w:r>
              <w:t xml:space="preserve">Мезенское, </w:t>
            </w:r>
            <w:proofErr w:type="spellStart"/>
            <w:r>
              <w:t>р.п</w:t>
            </w:r>
            <w:proofErr w:type="spellEnd"/>
            <w:r>
              <w:t>.</w:t>
            </w:r>
            <w:proofErr w:type="gramEnd"/>
            <w:r w:rsidR="00D94F46">
              <w:t> </w:t>
            </w:r>
            <w:proofErr w:type="gramStart"/>
            <w:r>
              <w:t>Белоярский г.</w:t>
            </w:r>
            <w:r w:rsidR="0036116D">
              <w:t> </w:t>
            </w:r>
            <w:r>
              <w:t>Богданович), Свердловская область</w:t>
            </w:r>
            <w:proofErr w:type="gramEnd"/>
          </w:p>
        </w:tc>
        <w:tc>
          <w:tcPr>
            <w:tcW w:w="993" w:type="dxa"/>
            <w:vAlign w:val="center"/>
          </w:tcPr>
          <w:p w:rsidR="00C63928" w:rsidRDefault="00C63928" w:rsidP="008371FC">
            <w:pPr>
              <w:jc w:val="center"/>
              <w:rPr>
                <w:sz w:val="24"/>
                <w:szCs w:val="24"/>
              </w:rPr>
            </w:pPr>
            <w:r>
              <w:t>2019</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Default="003553E5" w:rsidP="003553E5">
            <w:pPr>
              <w:ind w:left="-57" w:right="-57"/>
              <w:jc w:val="right"/>
              <w:rPr>
                <w:rFonts w:ascii="Times New Roman CYR" w:hAnsi="Times New Roman CYR" w:cs="Times New Roman CYR"/>
                <w:sz w:val="24"/>
                <w:szCs w:val="24"/>
              </w:rPr>
            </w:pPr>
            <w:r>
              <w:rPr>
                <w:rFonts w:ascii="Times New Roman CYR" w:hAnsi="Times New Roman CYR" w:cs="Times New Roman CYR"/>
              </w:rPr>
              <w:t>32,8</w:t>
            </w:r>
          </w:p>
        </w:tc>
        <w:tc>
          <w:tcPr>
            <w:tcW w:w="993"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c>
          <w:tcPr>
            <w:tcW w:w="850" w:type="dxa"/>
            <w:vAlign w:val="center"/>
          </w:tcPr>
          <w:p w:rsidR="00C63928" w:rsidRDefault="00C63928" w:rsidP="00056E92">
            <w:pPr>
              <w:ind w:left="-57" w:right="-57"/>
              <w:jc w:val="right"/>
              <w:rPr>
                <w:rFonts w:ascii="Times New Roman CYR" w:hAnsi="Times New Roman CYR" w:cs="Times New Roman CYR"/>
                <w:sz w:val="24"/>
                <w:szCs w:val="24"/>
              </w:rPr>
            </w:pPr>
            <w:r>
              <w:rPr>
                <w:rFonts w:ascii="Times New Roman CYR" w:hAnsi="Times New Roman CYR" w:cs="Times New Roman CYR"/>
              </w:rPr>
              <w:t>0,0</w:t>
            </w:r>
          </w:p>
        </w:tc>
      </w:tr>
      <w:tr w:rsidR="00C63928" w:rsidRPr="009C7FA2" w:rsidTr="00392E0A">
        <w:trPr>
          <w:cantSplit/>
        </w:trPr>
        <w:tc>
          <w:tcPr>
            <w:tcW w:w="1560" w:type="dxa"/>
          </w:tcPr>
          <w:p w:rsidR="00C63928" w:rsidRPr="00D94F46" w:rsidRDefault="00056E92" w:rsidP="00056E92">
            <w:pPr>
              <w:ind w:left="-57" w:right="-57"/>
              <w:jc w:val="center"/>
            </w:pPr>
            <w:r w:rsidRPr="00D94F46">
              <w:t>Следственный комитет Российской Федерации</w:t>
            </w:r>
          </w:p>
        </w:tc>
        <w:tc>
          <w:tcPr>
            <w:tcW w:w="8079" w:type="dxa"/>
          </w:tcPr>
          <w:p w:rsidR="00C63928" w:rsidRPr="00D266C4" w:rsidRDefault="00C63928" w:rsidP="0036116D">
            <w:pPr>
              <w:ind w:firstLine="175"/>
              <w:jc w:val="both"/>
            </w:pPr>
            <w:r w:rsidRPr="00E71814">
              <w:t>Реконструкция здания следственного управления Следственного комитета Российской Федерации по Ленинградской области в г. Санкт-Петербурге</w:t>
            </w:r>
          </w:p>
        </w:tc>
        <w:tc>
          <w:tcPr>
            <w:tcW w:w="993" w:type="dxa"/>
            <w:vAlign w:val="center"/>
          </w:tcPr>
          <w:p w:rsidR="00C63928" w:rsidRDefault="00C63928" w:rsidP="008371FC">
            <w:pPr>
              <w:jc w:val="center"/>
              <w:rPr>
                <w:sz w:val="24"/>
                <w:szCs w:val="24"/>
              </w:rPr>
            </w:pPr>
            <w:r>
              <w:t>2013</w:t>
            </w:r>
          </w:p>
        </w:tc>
        <w:tc>
          <w:tcPr>
            <w:tcW w:w="1417" w:type="dxa"/>
            <w:vAlign w:val="center"/>
          </w:tcPr>
          <w:p w:rsidR="00C63928" w:rsidRDefault="00C63928" w:rsidP="008371FC">
            <w:pPr>
              <w:jc w:val="center"/>
              <w:rPr>
                <w:rFonts w:ascii="Times New Roman CYR" w:hAnsi="Times New Roman CYR" w:cs="Times New Roman CYR"/>
                <w:sz w:val="24"/>
                <w:szCs w:val="24"/>
              </w:rPr>
            </w:pPr>
            <w:r>
              <w:rPr>
                <w:rFonts w:ascii="Times New Roman CYR" w:hAnsi="Times New Roman CYR" w:cs="Times New Roman CYR"/>
              </w:rPr>
              <w:t>2021</w:t>
            </w:r>
          </w:p>
        </w:tc>
        <w:tc>
          <w:tcPr>
            <w:tcW w:w="992" w:type="dxa"/>
            <w:vAlign w:val="center"/>
          </w:tcPr>
          <w:p w:rsidR="00C63928" w:rsidRPr="00A44E22" w:rsidRDefault="003553E5" w:rsidP="003553E5">
            <w:pPr>
              <w:ind w:left="-57" w:right="-57"/>
              <w:jc w:val="right"/>
              <w:rPr>
                <w:rFonts w:ascii="Times New Roman CYR" w:hAnsi="Times New Roman CYR" w:cs="Times New Roman CYR"/>
              </w:rPr>
            </w:pPr>
            <w:r>
              <w:rPr>
                <w:rFonts w:ascii="Times New Roman CYR" w:hAnsi="Times New Roman CYR" w:cs="Times New Roman CYR"/>
              </w:rPr>
              <w:t>0,4</w:t>
            </w:r>
          </w:p>
        </w:tc>
        <w:tc>
          <w:tcPr>
            <w:tcW w:w="993" w:type="dxa"/>
            <w:vAlign w:val="center"/>
          </w:tcPr>
          <w:p w:rsidR="00C63928" w:rsidRPr="00A44E22" w:rsidRDefault="00C63928" w:rsidP="00056E92">
            <w:pPr>
              <w:ind w:left="-57" w:right="-57"/>
              <w:jc w:val="right"/>
              <w:rPr>
                <w:rFonts w:ascii="Times New Roman CYR" w:hAnsi="Times New Roman CYR" w:cs="Times New Roman CYR"/>
              </w:rPr>
            </w:pPr>
            <w:r>
              <w:rPr>
                <w:rFonts w:ascii="Times New Roman CYR" w:hAnsi="Times New Roman CYR" w:cs="Times New Roman CYR"/>
              </w:rPr>
              <w:t>0,0</w:t>
            </w:r>
          </w:p>
        </w:tc>
        <w:tc>
          <w:tcPr>
            <w:tcW w:w="850" w:type="dxa"/>
            <w:vAlign w:val="center"/>
          </w:tcPr>
          <w:p w:rsidR="00C63928" w:rsidRPr="00A44E22" w:rsidRDefault="00C63928" w:rsidP="00056E92">
            <w:pPr>
              <w:ind w:left="-57" w:right="-57"/>
              <w:jc w:val="right"/>
              <w:rPr>
                <w:rFonts w:ascii="Times New Roman CYR" w:hAnsi="Times New Roman CYR" w:cs="Times New Roman CYR"/>
              </w:rPr>
            </w:pPr>
            <w:r>
              <w:rPr>
                <w:rFonts w:ascii="Times New Roman CYR" w:hAnsi="Times New Roman CYR" w:cs="Times New Roman CYR"/>
              </w:rPr>
              <w:t>0,0</w:t>
            </w:r>
          </w:p>
        </w:tc>
      </w:tr>
    </w:tbl>
    <w:p w:rsidR="00141B0D" w:rsidRDefault="00141B0D" w:rsidP="00D94F46">
      <w:pPr>
        <w:widowControl w:val="0"/>
        <w:overflowPunct w:val="0"/>
        <w:autoSpaceDE w:val="0"/>
        <w:autoSpaceDN w:val="0"/>
        <w:adjustRightInd w:val="0"/>
        <w:spacing w:after="0" w:line="360" w:lineRule="auto"/>
        <w:ind w:firstLine="709"/>
        <w:jc w:val="right"/>
        <w:textAlignment w:val="baseline"/>
        <w:rPr>
          <w:rFonts w:ascii="Times New Roman" w:eastAsia="Times New Roman" w:hAnsi="Times New Roman" w:cs="Times New Roman"/>
          <w:sz w:val="24"/>
          <w:szCs w:val="24"/>
          <w:lang w:eastAsia="ru-RU"/>
        </w:rPr>
      </w:pPr>
    </w:p>
    <w:sectPr w:rsidR="00141B0D" w:rsidSect="00D94F46">
      <w:pgSz w:w="16838" w:h="11906" w:orient="landscape"/>
      <w:pgMar w:top="113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ED0" w:rsidRDefault="00746ED0" w:rsidP="00AE1320">
      <w:pPr>
        <w:spacing w:after="0" w:line="240" w:lineRule="auto"/>
      </w:pPr>
      <w:r>
        <w:separator/>
      </w:r>
    </w:p>
  </w:endnote>
  <w:endnote w:type="continuationSeparator" w:id="0">
    <w:p w:rsidR="00746ED0" w:rsidRDefault="00746ED0" w:rsidP="00AE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ED0" w:rsidRDefault="00746ED0" w:rsidP="00AE1320">
      <w:pPr>
        <w:spacing w:after="0" w:line="240" w:lineRule="auto"/>
      </w:pPr>
      <w:r>
        <w:separator/>
      </w:r>
    </w:p>
  </w:footnote>
  <w:footnote w:type="continuationSeparator" w:id="0">
    <w:p w:rsidR="00746ED0" w:rsidRDefault="00746ED0" w:rsidP="00AE1320">
      <w:pPr>
        <w:spacing w:after="0" w:line="240" w:lineRule="auto"/>
      </w:pPr>
      <w:r>
        <w:continuationSeparator/>
      </w:r>
    </w:p>
  </w:footnote>
  <w:footnote w:id="1">
    <w:p w:rsidR="0082117A" w:rsidRPr="00404CEB" w:rsidRDefault="0082117A" w:rsidP="00575B8C">
      <w:pPr>
        <w:pStyle w:val="a6"/>
        <w:spacing w:after="0" w:line="240" w:lineRule="auto"/>
        <w:jc w:val="both"/>
        <w:rPr>
          <w:sz w:val="18"/>
          <w:szCs w:val="18"/>
          <w:lang w:val="ru-RU"/>
        </w:rPr>
      </w:pPr>
      <w:r>
        <w:rPr>
          <w:rStyle w:val="a8"/>
        </w:rPr>
        <w:footnoteRef/>
      </w:r>
      <w:r>
        <w:t xml:space="preserve"> </w:t>
      </w:r>
      <w:r w:rsidRPr="00404CEB">
        <w:rPr>
          <w:rFonts w:ascii="Times New Roman" w:hAnsi="Times New Roman"/>
          <w:sz w:val="18"/>
          <w:szCs w:val="18"/>
          <w:lang w:val="ru-RU"/>
        </w:rPr>
        <w:t>Правила формирования и реализации федеральной адресной инвестиционной программы, утвержденные постановлением Правительства Российской Федерации от 13 сентября 2010 года № 716.</w:t>
      </w:r>
    </w:p>
  </w:footnote>
  <w:footnote w:id="2">
    <w:p w:rsidR="0082117A" w:rsidRPr="00A902A1" w:rsidRDefault="0082117A" w:rsidP="00987AEE">
      <w:pPr>
        <w:spacing w:after="0" w:line="240" w:lineRule="auto"/>
        <w:contextualSpacing/>
        <w:jc w:val="both"/>
        <w:rPr>
          <w:rFonts w:ascii="Times New Roman" w:eastAsia="Calibri" w:hAnsi="Times New Roman" w:cs="Times New Roman"/>
          <w:sz w:val="18"/>
          <w:szCs w:val="18"/>
        </w:rPr>
      </w:pPr>
      <w:r w:rsidRPr="00A902A1">
        <w:rPr>
          <w:rStyle w:val="a8"/>
          <w:rFonts w:ascii="Times New Roman" w:hAnsi="Times New Roman"/>
          <w:sz w:val="18"/>
          <w:szCs w:val="18"/>
        </w:rPr>
        <w:footnoteRef/>
      </w:r>
      <w:r w:rsidRPr="00A902A1">
        <w:rPr>
          <w:rFonts w:ascii="Times New Roman" w:hAnsi="Times New Roman" w:cs="Times New Roman"/>
          <w:sz w:val="18"/>
          <w:szCs w:val="18"/>
        </w:rPr>
        <w:t xml:space="preserve"> </w:t>
      </w:r>
      <w:r w:rsidRPr="00A902A1">
        <w:rPr>
          <w:rFonts w:ascii="Times New Roman" w:eastAsia="Calibri" w:hAnsi="Times New Roman" w:cs="Times New Roman"/>
          <w:sz w:val="18"/>
          <w:szCs w:val="18"/>
        </w:rPr>
        <w:t>В соответствии со сметой расходов в рамках реализации мероприятия предусмотрено создание архитектурной доступности на территории организаций и на объектах инфраструктуры (зданиях столовых, спальных корпусов, помещениях, предназначенных для проведения культурно-массовых мероприятий, игровых помещениях, санузлах)</w:t>
      </w:r>
      <w:proofErr w:type="gramStart"/>
      <w:r w:rsidRPr="00A902A1">
        <w:rPr>
          <w:rFonts w:ascii="Times New Roman" w:eastAsia="Calibri" w:hAnsi="Times New Roman" w:cs="Times New Roman"/>
          <w:sz w:val="18"/>
          <w:szCs w:val="18"/>
        </w:rPr>
        <w:t>:у</w:t>
      </w:r>
      <w:proofErr w:type="gramEnd"/>
      <w:r w:rsidRPr="00A902A1">
        <w:rPr>
          <w:rFonts w:ascii="Times New Roman" w:eastAsia="Calibri" w:hAnsi="Times New Roman" w:cs="Times New Roman"/>
          <w:sz w:val="18"/>
          <w:szCs w:val="18"/>
        </w:rPr>
        <w:t>стройство входной калитки (расширение, адаптация), устройство пешеходных дорожек, устройство тактильной разметки на путях следования (для улицы),</w:t>
      </w:r>
      <w:r>
        <w:rPr>
          <w:rFonts w:ascii="Times New Roman" w:eastAsia="Calibri" w:hAnsi="Times New Roman" w:cs="Times New Roman"/>
          <w:sz w:val="18"/>
          <w:szCs w:val="18"/>
        </w:rPr>
        <w:t xml:space="preserve"> </w:t>
      </w:r>
      <w:r w:rsidRPr="00A902A1">
        <w:rPr>
          <w:rFonts w:ascii="Times New Roman" w:eastAsia="Calibri" w:hAnsi="Times New Roman" w:cs="Times New Roman"/>
          <w:sz w:val="18"/>
          <w:szCs w:val="18"/>
        </w:rPr>
        <w:t xml:space="preserve">расширение дверных проемов, установка дверей, пандусов, </w:t>
      </w:r>
      <w:proofErr w:type="spellStart"/>
      <w:r w:rsidRPr="00A902A1">
        <w:rPr>
          <w:rFonts w:ascii="Times New Roman" w:eastAsia="Calibri" w:hAnsi="Times New Roman" w:cs="Times New Roman"/>
          <w:sz w:val="18"/>
          <w:szCs w:val="18"/>
        </w:rPr>
        <w:t>пристенных</w:t>
      </w:r>
      <w:proofErr w:type="spellEnd"/>
      <w:r w:rsidRPr="00A902A1">
        <w:rPr>
          <w:rFonts w:ascii="Times New Roman" w:eastAsia="Calibri" w:hAnsi="Times New Roman" w:cs="Times New Roman"/>
          <w:sz w:val="18"/>
          <w:szCs w:val="18"/>
        </w:rPr>
        <w:t xml:space="preserve"> поручней, оборудование системами (кнопками) вызова помощи и т.д.</w:t>
      </w:r>
    </w:p>
    <w:p w:rsidR="0082117A" w:rsidRDefault="0082117A" w:rsidP="006108DF">
      <w:pPr>
        <w:pStyle w:val="a6"/>
      </w:pPr>
    </w:p>
  </w:footnote>
  <w:footnote w:id="3">
    <w:p w:rsidR="0082117A" w:rsidRPr="007C20A1" w:rsidRDefault="0082117A" w:rsidP="00B21787">
      <w:pPr>
        <w:pStyle w:val="a6"/>
        <w:spacing w:after="0" w:line="240" w:lineRule="auto"/>
        <w:jc w:val="both"/>
        <w:rPr>
          <w:rFonts w:ascii="Times New Roman" w:hAnsi="Times New Roman"/>
          <w:lang w:val="ru-RU"/>
        </w:rPr>
      </w:pPr>
      <w:r w:rsidRPr="00B43ADD">
        <w:rPr>
          <w:rStyle w:val="a8"/>
          <w:rFonts w:ascii="Times New Roman" w:hAnsi="Times New Roman"/>
        </w:rPr>
        <w:footnoteRef/>
      </w:r>
      <w:r w:rsidRPr="00B43ADD">
        <w:rPr>
          <w:rFonts w:ascii="Times New Roman" w:hAnsi="Times New Roman"/>
        </w:rPr>
        <w:t xml:space="preserve"> </w:t>
      </w:r>
      <w:r w:rsidRPr="00B43ADD">
        <w:rPr>
          <w:rFonts w:ascii="Times New Roman" w:hAnsi="Times New Roman"/>
        </w:rPr>
        <w:t>в соответствии с пунктом 12 Порядка формирования и ведения информационного ресурса федеральной адресной инвестиционной программы</w:t>
      </w:r>
      <w:r>
        <w:rPr>
          <w:rFonts w:ascii="Times New Roman" w:hAnsi="Times New Roman"/>
          <w:lang w:val="ru-RU"/>
        </w:rPr>
        <w:t>, утвержденного</w:t>
      </w:r>
      <w:r w:rsidRPr="00B43ADD">
        <w:rPr>
          <w:rFonts w:ascii="Times New Roman" w:hAnsi="Times New Roman"/>
        </w:rPr>
        <w:t xml:space="preserve"> </w:t>
      </w:r>
      <w:r>
        <w:rPr>
          <w:rFonts w:ascii="Times New Roman" w:hAnsi="Times New Roman"/>
        </w:rPr>
        <w:t>прика</w:t>
      </w:r>
      <w:r>
        <w:rPr>
          <w:rFonts w:ascii="Times New Roman" w:hAnsi="Times New Roman"/>
          <w:lang w:val="ru-RU"/>
        </w:rPr>
        <w:t xml:space="preserve">зом Минэкономразвития России </w:t>
      </w:r>
      <w:r w:rsidRPr="007C20A1">
        <w:rPr>
          <w:rFonts w:ascii="Times New Roman" w:hAnsi="Times New Roman"/>
          <w:lang w:val="ru-RU"/>
        </w:rPr>
        <w:t>от 22 марта 2019</w:t>
      </w:r>
      <w:r>
        <w:rPr>
          <w:rFonts w:ascii="Times New Roman" w:hAnsi="Times New Roman"/>
          <w:lang w:val="ru-RU"/>
        </w:rPr>
        <w:t xml:space="preserve"> г. </w:t>
      </w:r>
      <w:proofErr w:type="gramStart"/>
      <w:r>
        <w:rPr>
          <w:rFonts w:ascii="Times New Roman" w:hAnsi="Times New Roman"/>
          <w:lang w:val="ru-RU"/>
        </w:rPr>
        <w:t>№ 150</w:t>
      </w:r>
      <w:r w:rsidRPr="00B43ADD">
        <w:rPr>
          <w:rFonts w:ascii="Times New Roman" w:hAnsi="Times New Roman"/>
        </w:rPr>
        <w:t>, для формирования и ведения информационного ресурса ФАИП главный распорядитель в месячный срок с даты возникновения оснований, согласно пункту 3 Порядка, представляет в Минэкономразвития России «Сведения об объектах капитального строительства, и (или) мероприятиях (укрупненных инвестиционных проектах) и (или) об объектах недвижимого имущества, подлежащих включению (включенных) в информационный ресурс федеральной адресной инвестиционной программы, за исключением государственного оборонного заказа»</w:t>
      </w:r>
      <w:r>
        <w:rPr>
          <w:rFonts w:ascii="Times New Roman" w:hAnsi="Times New Roman"/>
          <w:lang w:val="ru-RU"/>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846837"/>
      <w:docPartObj>
        <w:docPartGallery w:val="Page Numbers (Top of Page)"/>
        <w:docPartUnique/>
      </w:docPartObj>
    </w:sdtPr>
    <w:sdtEndPr>
      <w:rPr>
        <w:rFonts w:ascii="Times New Roman" w:hAnsi="Times New Roman" w:cs="Times New Roman"/>
        <w:sz w:val="24"/>
        <w:szCs w:val="24"/>
      </w:rPr>
    </w:sdtEndPr>
    <w:sdtContent>
      <w:p w:rsidR="0082117A" w:rsidRPr="00261C3A" w:rsidRDefault="0082117A" w:rsidP="00261C3A">
        <w:pPr>
          <w:pStyle w:val="aa"/>
          <w:tabs>
            <w:tab w:val="clear" w:pos="4677"/>
            <w:tab w:val="clear" w:pos="9355"/>
          </w:tabs>
          <w:jc w:val="center"/>
          <w:rPr>
            <w:rFonts w:ascii="Times New Roman" w:hAnsi="Times New Roman" w:cs="Times New Roman"/>
            <w:sz w:val="24"/>
            <w:szCs w:val="24"/>
          </w:rPr>
        </w:pPr>
        <w:r w:rsidRPr="00261C3A">
          <w:rPr>
            <w:rFonts w:ascii="Times New Roman" w:hAnsi="Times New Roman" w:cs="Times New Roman"/>
            <w:sz w:val="24"/>
            <w:szCs w:val="24"/>
          </w:rPr>
          <w:fldChar w:fldCharType="begin"/>
        </w:r>
        <w:r w:rsidRPr="00261C3A">
          <w:rPr>
            <w:rFonts w:ascii="Times New Roman" w:hAnsi="Times New Roman" w:cs="Times New Roman"/>
            <w:sz w:val="24"/>
            <w:szCs w:val="24"/>
          </w:rPr>
          <w:instrText>PAGE   \* MERGEFORMAT</w:instrText>
        </w:r>
        <w:r w:rsidRPr="00261C3A">
          <w:rPr>
            <w:rFonts w:ascii="Times New Roman" w:hAnsi="Times New Roman" w:cs="Times New Roman"/>
            <w:sz w:val="24"/>
            <w:szCs w:val="24"/>
          </w:rPr>
          <w:fldChar w:fldCharType="separate"/>
        </w:r>
        <w:r w:rsidR="00271501">
          <w:rPr>
            <w:rFonts w:ascii="Times New Roman" w:hAnsi="Times New Roman" w:cs="Times New Roman"/>
            <w:noProof/>
            <w:sz w:val="24"/>
            <w:szCs w:val="24"/>
          </w:rPr>
          <w:t>2</w:t>
        </w:r>
        <w:r w:rsidRPr="00261C3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0145"/>
    <w:multiLevelType w:val="hybridMultilevel"/>
    <w:tmpl w:val="FFCCFF48"/>
    <w:lvl w:ilvl="0" w:tplc="F250A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9C5EAF"/>
    <w:multiLevelType w:val="multilevel"/>
    <w:tmpl w:val="7068A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61412A6"/>
    <w:multiLevelType w:val="multilevel"/>
    <w:tmpl w:val="610C66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5860208"/>
    <w:multiLevelType w:val="multilevel"/>
    <w:tmpl w:val="219A58A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C81"/>
    <w:rsid w:val="00003C4F"/>
    <w:rsid w:val="00004B36"/>
    <w:rsid w:val="00005258"/>
    <w:rsid w:val="00013A84"/>
    <w:rsid w:val="00016FA5"/>
    <w:rsid w:val="000173BD"/>
    <w:rsid w:val="00017CC8"/>
    <w:rsid w:val="000207E9"/>
    <w:rsid w:val="000316ED"/>
    <w:rsid w:val="00033377"/>
    <w:rsid w:val="00041538"/>
    <w:rsid w:val="00041C6E"/>
    <w:rsid w:val="000423C1"/>
    <w:rsid w:val="00045534"/>
    <w:rsid w:val="00045E22"/>
    <w:rsid w:val="00046B43"/>
    <w:rsid w:val="0004736B"/>
    <w:rsid w:val="000503A6"/>
    <w:rsid w:val="000506BB"/>
    <w:rsid w:val="0005105E"/>
    <w:rsid w:val="0005251B"/>
    <w:rsid w:val="00056E92"/>
    <w:rsid w:val="000717D7"/>
    <w:rsid w:val="00073A0E"/>
    <w:rsid w:val="000768EB"/>
    <w:rsid w:val="00082200"/>
    <w:rsid w:val="00084339"/>
    <w:rsid w:val="00084636"/>
    <w:rsid w:val="000914AE"/>
    <w:rsid w:val="0009265B"/>
    <w:rsid w:val="000956F8"/>
    <w:rsid w:val="00097203"/>
    <w:rsid w:val="000A03B0"/>
    <w:rsid w:val="000A1167"/>
    <w:rsid w:val="000A2089"/>
    <w:rsid w:val="000A22B2"/>
    <w:rsid w:val="000A355D"/>
    <w:rsid w:val="000A495F"/>
    <w:rsid w:val="000A4DE2"/>
    <w:rsid w:val="000B5061"/>
    <w:rsid w:val="000C0919"/>
    <w:rsid w:val="000C11FC"/>
    <w:rsid w:val="000C1251"/>
    <w:rsid w:val="000C1E67"/>
    <w:rsid w:val="000C2CA2"/>
    <w:rsid w:val="000C33AA"/>
    <w:rsid w:val="000D0222"/>
    <w:rsid w:val="000D4F02"/>
    <w:rsid w:val="000D5B77"/>
    <w:rsid w:val="000E1BB8"/>
    <w:rsid w:val="000E4FC9"/>
    <w:rsid w:val="000F2741"/>
    <w:rsid w:val="000F5C21"/>
    <w:rsid w:val="000F70B7"/>
    <w:rsid w:val="001010A4"/>
    <w:rsid w:val="001033AC"/>
    <w:rsid w:val="0010480B"/>
    <w:rsid w:val="00104E11"/>
    <w:rsid w:val="00112F5D"/>
    <w:rsid w:val="00115C5B"/>
    <w:rsid w:val="001211C6"/>
    <w:rsid w:val="00122B83"/>
    <w:rsid w:val="001329BF"/>
    <w:rsid w:val="001330D0"/>
    <w:rsid w:val="00137080"/>
    <w:rsid w:val="00137E74"/>
    <w:rsid w:val="00137F21"/>
    <w:rsid w:val="00141B0D"/>
    <w:rsid w:val="00142A41"/>
    <w:rsid w:val="00151712"/>
    <w:rsid w:val="0015672C"/>
    <w:rsid w:val="00164293"/>
    <w:rsid w:val="00164C0E"/>
    <w:rsid w:val="00165019"/>
    <w:rsid w:val="00166CC3"/>
    <w:rsid w:val="00172C95"/>
    <w:rsid w:val="001758FD"/>
    <w:rsid w:val="00175A0C"/>
    <w:rsid w:val="001844B7"/>
    <w:rsid w:val="0018481E"/>
    <w:rsid w:val="00184CB7"/>
    <w:rsid w:val="00190960"/>
    <w:rsid w:val="00191CF5"/>
    <w:rsid w:val="0019363C"/>
    <w:rsid w:val="001942DC"/>
    <w:rsid w:val="00196198"/>
    <w:rsid w:val="00197CDA"/>
    <w:rsid w:val="00197E40"/>
    <w:rsid w:val="001A3D42"/>
    <w:rsid w:val="001B2F6C"/>
    <w:rsid w:val="001C0B83"/>
    <w:rsid w:val="001C374B"/>
    <w:rsid w:val="001D2C4C"/>
    <w:rsid w:val="001D2D8B"/>
    <w:rsid w:val="001D3932"/>
    <w:rsid w:val="001D61D4"/>
    <w:rsid w:val="001D6946"/>
    <w:rsid w:val="001E26D6"/>
    <w:rsid w:val="001E3DB2"/>
    <w:rsid w:val="001E5F0A"/>
    <w:rsid w:val="001F4BD1"/>
    <w:rsid w:val="001F7EAD"/>
    <w:rsid w:val="001F7F18"/>
    <w:rsid w:val="00202A26"/>
    <w:rsid w:val="00202A63"/>
    <w:rsid w:val="002106B2"/>
    <w:rsid w:val="00220CF1"/>
    <w:rsid w:val="002230C9"/>
    <w:rsid w:val="00223865"/>
    <w:rsid w:val="002241FE"/>
    <w:rsid w:val="0022427A"/>
    <w:rsid w:val="00230DE0"/>
    <w:rsid w:val="002428C1"/>
    <w:rsid w:val="00242BC2"/>
    <w:rsid w:val="00244E80"/>
    <w:rsid w:val="0024535D"/>
    <w:rsid w:val="00250096"/>
    <w:rsid w:val="00251313"/>
    <w:rsid w:val="0025299F"/>
    <w:rsid w:val="00252D73"/>
    <w:rsid w:val="00253B33"/>
    <w:rsid w:val="00254411"/>
    <w:rsid w:val="00254F29"/>
    <w:rsid w:val="002560BF"/>
    <w:rsid w:val="0025787A"/>
    <w:rsid w:val="00261C3A"/>
    <w:rsid w:val="00263C5E"/>
    <w:rsid w:val="00265B05"/>
    <w:rsid w:val="00266CC2"/>
    <w:rsid w:val="00271501"/>
    <w:rsid w:val="00271E6B"/>
    <w:rsid w:val="002730B3"/>
    <w:rsid w:val="00275A43"/>
    <w:rsid w:val="00276384"/>
    <w:rsid w:val="002768D9"/>
    <w:rsid w:val="00291A70"/>
    <w:rsid w:val="00291C8E"/>
    <w:rsid w:val="00292523"/>
    <w:rsid w:val="00293B43"/>
    <w:rsid w:val="00297127"/>
    <w:rsid w:val="002A254C"/>
    <w:rsid w:val="002A3BAE"/>
    <w:rsid w:val="002A5E48"/>
    <w:rsid w:val="002B35AD"/>
    <w:rsid w:val="002B3EAA"/>
    <w:rsid w:val="002B4B8B"/>
    <w:rsid w:val="002C0AB0"/>
    <w:rsid w:val="002C1D9C"/>
    <w:rsid w:val="002C249B"/>
    <w:rsid w:val="002C533B"/>
    <w:rsid w:val="002C5D76"/>
    <w:rsid w:val="002C6FB1"/>
    <w:rsid w:val="002D22AE"/>
    <w:rsid w:val="002D3024"/>
    <w:rsid w:val="002E0C8E"/>
    <w:rsid w:val="002E16C9"/>
    <w:rsid w:val="002E2F59"/>
    <w:rsid w:val="002E3F57"/>
    <w:rsid w:val="002E5043"/>
    <w:rsid w:val="002F0F55"/>
    <w:rsid w:val="002F7E73"/>
    <w:rsid w:val="00303CA4"/>
    <w:rsid w:val="00310795"/>
    <w:rsid w:val="00312E33"/>
    <w:rsid w:val="00314AA2"/>
    <w:rsid w:val="00314CAE"/>
    <w:rsid w:val="00317EA8"/>
    <w:rsid w:val="00320221"/>
    <w:rsid w:val="00326CED"/>
    <w:rsid w:val="00326E27"/>
    <w:rsid w:val="00331C9B"/>
    <w:rsid w:val="00331D88"/>
    <w:rsid w:val="0033340D"/>
    <w:rsid w:val="003355B0"/>
    <w:rsid w:val="00335BC3"/>
    <w:rsid w:val="00336FCD"/>
    <w:rsid w:val="003476DF"/>
    <w:rsid w:val="003529E3"/>
    <w:rsid w:val="003553E5"/>
    <w:rsid w:val="00355AFF"/>
    <w:rsid w:val="00356000"/>
    <w:rsid w:val="003571A6"/>
    <w:rsid w:val="0036116D"/>
    <w:rsid w:val="00361DFE"/>
    <w:rsid w:val="00362D59"/>
    <w:rsid w:val="00363F45"/>
    <w:rsid w:val="003725B4"/>
    <w:rsid w:val="0038013E"/>
    <w:rsid w:val="0038157B"/>
    <w:rsid w:val="00392E0A"/>
    <w:rsid w:val="00392E70"/>
    <w:rsid w:val="003A0C6C"/>
    <w:rsid w:val="003A2BA2"/>
    <w:rsid w:val="003A55E6"/>
    <w:rsid w:val="003A688C"/>
    <w:rsid w:val="003A6E4E"/>
    <w:rsid w:val="003B243D"/>
    <w:rsid w:val="003B41D1"/>
    <w:rsid w:val="003B607D"/>
    <w:rsid w:val="003D0B65"/>
    <w:rsid w:val="003D2222"/>
    <w:rsid w:val="003D29E9"/>
    <w:rsid w:val="003D2C90"/>
    <w:rsid w:val="003D2CF0"/>
    <w:rsid w:val="003D3FC1"/>
    <w:rsid w:val="003D437E"/>
    <w:rsid w:val="003D6DB9"/>
    <w:rsid w:val="003D73EF"/>
    <w:rsid w:val="003E26CC"/>
    <w:rsid w:val="003E2ED2"/>
    <w:rsid w:val="003F7840"/>
    <w:rsid w:val="004019B7"/>
    <w:rsid w:val="004024AA"/>
    <w:rsid w:val="00402A0E"/>
    <w:rsid w:val="00404CEB"/>
    <w:rsid w:val="0040549B"/>
    <w:rsid w:val="004065E4"/>
    <w:rsid w:val="0041119D"/>
    <w:rsid w:val="00412863"/>
    <w:rsid w:val="004224CC"/>
    <w:rsid w:val="00422DD4"/>
    <w:rsid w:val="00423FB6"/>
    <w:rsid w:val="0042754E"/>
    <w:rsid w:val="0043573A"/>
    <w:rsid w:val="00437352"/>
    <w:rsid w:val="00441BE1"/>
    <w:rsid w:val="00444E4B"/>
    <w:rsid w:val="00445222"/>
    <w:rsid w:val="004459F8"/>
    <w:rsid w:val="00445E94"/>
    <w:rsid w:val="0044674F"/>
    <w:rsid w:val="004500B9"/>
    <w:rsid w:val="00461B20"/>
    <w:rsid w:val="0047067F"/>
    <w:rsid w:val="00476103"/>
    <w:rsid w:val="00487B58"/>
    <w:rsid w:val="00490BFB"/>
    <w:rsid w:val="0049119C"/>
    <w:rsid w:val="00496709"/>
    <w:rsid w:val="00497409"/>
    <w:rsid w:val="004A2739"/>
    <w:rsid w:val="004A57F5"/>
    <w:rsid w:val="004A7685"/>
    <w:rsid w:val="004B1A0E"/>
    <w:rsid w:val="004B2E34"/>
    <w:rsid w:val="004B470A"/>
    <w:rsid w:val="004B644C"/>
    <w:rsid w:val="004C0994"/>
    <w:rsid w:val="004C78D1"/>
    <w:rsid w:val="004C7F29"/>
    <w:rsid w:val="004D4B8E"/>
    <w:rsid w:val="004E49A5"/>
    <w:rsid w:val="004F2786"/>
    <w:rsid w:val="004F2E2A"/>
    <w:rsid w:val="004F3EA8"/>
    <w:rsid w:val="004F6B18"/>
    <w:rsid w:val="00502F72"/>
    <w:rsid w:val="005055CA"/>
    <w:rsid w:val="005102EF"/>
    <w:rsid w:val="00511094"/>
    <w:rsid w:val="0051432A"/>
    <w:rsid w:val="00514BAE"/>
    <w:rsid w:val="005151A9"/>
    <w:rsid w:val="00515861"/>
    <w:rsid w:val="00521AD5"/>
    <w:rsid w:val="00535F1F"/>
    <w:rsid w:val="00545238"/>
    <w:rsid w:val="00551A10"/>
    <w:rsid w:val="005526D6"/>
    <w:rsid w:val="0055533F"/>
    <w:rsid w:val="00555931"/>
    <w:rsid w:val="0055774E"/>
    <w:rsid w:val="00561801"/>
    <w:rsid w:val="005659B2"/>
    <w:rsid w:val="00566795"/>
    <w:rsid w:val="005667D3"/>
    <w:rsid w:val="00575B8C"/>
    <w:rsid w:val="00577128"/>
    <w:rsid w:val="00584DDA"/>
    <w:rsid w:val="00585F5B"/>
    <w:rsid w:val="005867C5"/>
    <w:rsid w:val="00587A7B"/>
    <w:rsid w:val="00587AAF"/>
    <w:rsid w:val="005924F1"/>
    <w:rsid w:val="00593864"/>
    <w:rsid w:val="00595BAC"/>
    <w:rsid w:val="005A0280"/>
    <w:rsid w:val="005A1807"/>
    <w:rsid w:val="005A1F41"/>
    <w:rsid w:val="005A3C24"/>
    <w:rsid w:val="005A3E58"/>
    <w:rsid w:val="005B1C3F"/>
    <w:rsid w:val="005B3F70"/>
    <w:rsid w:val="005C102A"/>
    <w:rsid w:val="005C4188"/>
    <w:rsid w:val="005C55D4"/>
    <w:rsid w:val="005D4651"/>
    <w:rsid w:val="005D78A6"/>
    <w:rsid w:val="005D7BC9"/>
    <w:rsid w:val="005E1127"/>
    <w:rsid w:val="005E2F18"/>
    <w:rsid w:val="005E72DA"/>
    <w:rsid w:val="005F03A1"/>
    <w:rsid w:val="005F1CFE"/>
    <w:rsid w:val="005F5E31"/>
    <w:rsid w:val="005F71A4"/>
    <w:rsid w:val="006000C9"/>
    <w:rsid w:val="0060228F"/>
    <w:rsid w:val="0060306A"/>
    <w:rsid w:val="00606F2B"/>
    <w:rsid w:val="006106DE"/>
    <w:rsid w:val="006108DF"/>
    <w:rsid w:val="006159F3"/>
    <w:rsid w:val="00624804"/>
    <w:rsid w:val="00624D4E"/>
    <w:rsid w:val="00624E27"/>
    <w:rsid w:val="00625B2B"/>
    <w:rsid w:val="0062631E"/>
    <w:rsid w:val="00626E88"/>
    <w:rsid w:val="0063165B"/>
    <w:rsid w:val="006338D0"/>
    <w:rsid w:val="00633B6B"/>
    <w:rsid w:val="00641460"/>
    <w:rsid w:val="0064415B"/>
    <w:rsid w:val="0064783E"/>
    <w:rsid w:val="00650C5B"/>
    <w:rsid w:val="0065469B"/>
    <w:rsid w:val="00655B2A"/>
    <w:rsid w:val="00657BC0"/>
    <w:rsid w:val="00665B1B"/>
    <w:rsid w:val="00666345"/>
    <w:rsid w:val="00670E51"/>
    <w:rsid w:val="006727D8"/>
    <w:rsid w:val="0067696F"/>
    <w:rsid w:val="006849EA"/>
    <w:rsid w:val="00686F77"/>
    <w:rsid w:val="0068703E"/>
    <w:rsid w:val="0069610A"/>
    <w:rsid w:val="00697661"/>
    <w:rsid w:val="006A6857"/>
    <w:rsid w:val="006B06CF"/>
    <w:rsid w:val="006B0B96"/>
    <w:rsid w:val="006B33E8"/>
    <w:rsid w:val="006B488F"/>
    <w:rsid w:val="006C6C15"/>
    <w:rsid w:val="006D1D53"/>
    <w:rsid w:val="006D230F"/>
    <w:rsid w:val="006D2380"/>
    <w:rsid w:val="006D3A21"/>
    <w:rsid w:val="006D3C5B"/>
    <w:rsid w:val="006D710D"/>
    <w:rsid w:val="006E372E"/>
    <w:rsid w:val="006E78C6"/>
    <w:rsid w:val="006F0613"/>
    <w:rsid w:val="006F1B8C"/>
    <w:rsid w:val="0070062E"/>
    <w:rsid w:val="007148B8"/>
    <w:rsid w:val="00715727"/>
    <w:rsid w:val="0071705F"/>
    <w:rsid w:val="007243CF"/>
    <w:rsid w:val="00724930"/>
    <w:rsid w:val="00733620"/>
    <w:rsid w:val="00733FE4"/>
    <w:rsid w:val="0073533F"/>
    <w:rsid w:val="0073619C"/>
    <w:rsid w:val="00742371"/>
    <w:rsid w:val="007439DC"/>
    <w:rsid w:val="00745E7A"/>
    <w:rsid w:val="00746ED0"/>
    <w:rsid w:val="0075131B"/>
    <w:rsid w:val="007513B8"/>
    <w:rsid w:val="00753405"/>
    <w:rsid w:val="00756C65"/>
    <w:rsid w:val="00762A06"/>
    <w:rsid w:val="007655A6"/>
    <w:rsid w:val="00770BF2"/>
    <w:rsid w:val="007710DF"/>
    <w:rsid w:val="007750F2"/>
    <w:rsid w:val="00775B48"/>
    <w:rsid w:val="00776796"/>
    <w:rsid w:val="00780862"/>
    <w:rsid w:val="007813F5"/>
    <w:rsid w:val="00783188"/>
    <w:rsid w:val="007847EB"/>
    <w:rsid w:val="00786469"/>
    <w:rsid w:val="0079149B"/>
    <w:rsid w:val="007A6239"/>
    <w:rsid w:val="007A63E5"/>
    <w:rsid w:val="007B06C0"/>
    <w:rsid w:val="007B08CF"/>
    <w:rsid w:val="007B6792"/>
    <w:rsid w:val="007C20A1"/>
    <w:rsid w:val="007C3653"/>
    <w:rsid w:val="007C40DB"/>
    <w:rsid w:val="007C4F03"/>
    <w:rsid w:val="007C6588"/>
    <w:rsid w:val="007C67A5"/>
    <w:rsid w:val="007D2171"/>
    <w:rsid w:val="007D27B9"/>
    <w:rsid w:val="007D40B3"/>
    <w:rsid w:val="007D57B3"/>
    <w:rsid w:val="007E0538"/>
    <w:rsid w:val="007E55B4"/>
    <w:rsid w:val="007F080F"/>
    <w:rsid w:val="007F5884"/>
    <w:rsid w:val="007F7C41"/>
    <w:rsid w:val="00800016"/>
    <w:rsid w:val="00804EE6"/>
    <w:rsid w:val="00807173"/>
    <w:rsid w:val="00807CF8"/>
    <w:rsid w:val="00810A38"/>
    <w:rsid w:val="00810B2A"/>
    <w:rsid w:val="00810BF8"/>
    <w:rsid w:val="00811658"/>
    <w:rsid w:val="008151BC"/>
    <w:rsid w:val="00815507"/>
    <w:rsid w:val="0082117A"/>
    <w:rsid w:val="008215FD"/>
    <w:rsid w:val="0082263A"/>
    <w:rsid w:val="00822F2D"/>
    <w:rsid w:val="0082350F"/>
    <w:rsid w:val="00827BDE"/>
    <w:rsid w:val="008310BC"/>
    <w:rsid w:val="00833757"/>
    <w:rsid w:val="0083487B"/>
    <w:rsid w:val="00834FFC"/>
    <w:rsid w:val="008371FC"/>
    <w:rsid w:val="00837F4E"/>
    <w:rsid w:val="00842617"/>
    <w:rsid w:val="008428CA"/>
    <w:rsid w:val="0085102F"/>
    <w:rsid w:val="00851923"/>
    <w:rsid w:val="008528FA"/>
    <w:rsid w:val="00854767"/>
    <w:rsid w:val="0085690E"/>
    <w:rsid w:val="00857AE8"/>
    <w:rsid w:val="0086292D"/>
    <w:rsid w:val="00863D18"/>
    <w:rsid w:val="00880C95"/>
    <w:rsid w:val="0088124E"/>
    <w:rsid w:val="008837EF"/>
    <w:rsid w:val="008850C6"/>
    <w:rsid w:val="00885120"/>
    <w:rsid w:val="00887587"/>
    <w:rsid w:val="00890208"/>
    <w:rsid w:val="00891E87"/>
    <w:rsid w:val="008A53C8"/>
    <w:rsid w:val="008A5C47"/>
    <w:rsid w:val="008A6A76"/>
    <w:rsid w:val="008A75B9"/>
    <w:rsid w:val="008A7A0E"/>
    <w:rsid w:val="008B6129"/>
    <w:rsid w:val="008C1BD3"/>
    <w:rsid w:val="008C2EDB"/>
    <w:rsid w:val="008D0CA8"/>
    <w:rsid w:val="008D7998"/>
    <w:rsid w:val="008E07C3"/>
    <w:rsid w:val="008E1DBD"/>
    <w:rsid w:val="008E2435"/>
    <w:rsid w:val="008E2B82"/>
    <w:rsid w:val="008E2BC5"/>
    <w:rsid w:val="008F038F"/>
    <w:rsid w:val="008F4D3A"/>
    <w:rsid w:val="008F6493"/>
    <w:rsid w:val="00903EDF"/>
    <w:rsid w:val="0090421A"/>
    <w:rsid w:val="00905BB0"/>
    <w:rsid w:val="00907861"/>
    <w:rsid w:val="00910CD1"/>
    <w:rsid w:val="009115AC"/>
    <w:rsid w:val="00914C3E"/>
    <w:rsid w:val="00920030"/>
    <w:rsid w:val="00921BD6"/>
    <w:rsid w:val="00922AA8"/>
    <w:rsid w:val="009230C2"/>
    <w:rsid w:val="00923D5D"/>
    <w:rsid w:val="00923DC1"/>
    <w:rsid w:val="0092434F"/>
    <w:rsid w:val="00925B20"/>
    <w:rsid w:val="00927741"/>
    <w:rsid w:val="00932602"/>
    <w:rsid w:val="00934778"/>
    <w:rsid w:val="00934802"/>
    <w:rsid w:val="00936840"/>
    <w:rsid w:val="00942C04"/>
    <w:rsid w:val="00944405"/>
    <w:rsid w:val="00945801"/>
    <w:rsid w:val="00947230"/>
    <w:rsid w:val="00957397"/>
    <w:rsid w:val="00961E41"/>
    <w:rsid w:val="0096706C"/>
    <w:rsid w:val="00967FB6"/>
    <w:rsid w:val="009718F6"/>
    <w:rsid w:val="00971D2E"/>
    <w:rsid w:val="00975078"/>
    <w:rsid w:val="00981991"/>
    <w:rsid w:val="0098459E"/>
    <w:rsid w:val="00985F4B"/>
    <w:rsid w:val="009866D0"/>
    <w:rsid w:val="00987AEE"/>
    <w:rsid w:val="00991989"/>
    <w:rsid w:val="009956D7"/>
    <w:rsid w:val="00996375"/>
    <w:rsid w:val="009963D7"/>
    <w:rsid w:val="009B0A8A"/>
    <w:rsid w:val="009B1322"/>
    <w:rsid w:val="009B5AB3"/>
    <w:rsid w:val="009B7F56"/>
    <w:rsid w:val="009C0DB1"/>
    <w:rsid w:val="009C4C81"/>
    <w:rsid w:val="009C6DC7"/>
    <w:rsid w:val="009C7FA2"/>
    <w:rsid w:val="009D23DE"/>
    <w:rsid w:val="009D3E5D"/>
    <w:rsid w:val="009D5CD3"/>
    <w:rsid w:val="009E031A"/>
    <w:rsid w:val="009E446F"/>
    <w:rsid w:val="009E51CA"/>
    <w:rsid w:val="009F2089"/>
    <w:rsid w:val="00A022B7"/>
    <w:rsid w:val="00A03715"/>
    <w:rsid w:val="00A03E48"/>
    <w:rsid w:val="00A0710E"/>
    <w:rsid w:val="00A11B55"/>
    <w:rsid w:val="00A13451"/>
    <w:rsid w:val="00A13E62"/>
    <w:rsid w:val="00A14873"/>
    <w:rsid w:val="00A14F7D"/>
    <w:rsid w:val="00A15B97"/>
    <w:rsid w:val="00A15FC8"/>
    <w:rsid w:val="00A20A10"/>
    <w:rsid w:val="00A221E6"/>
    <w:rsid w:val="00A24094"/>
    <w:rsid w:val="00A302F0"/>
    <w:rsid w:val="00A3091A"/>
    <w:rsid w:val="00A312D1"/>
    <w:rsid w:val="00A34997"/>
    <w:rsid w:val="00A3657A"/>
    <w:rsid w:val="00A36B8C"/>
    <w:rsid w:val="00A41735"/>
    <w:rsid w:val="00A42288"/>
    <w:rsid w:val="00A43F56"/>
    <w:rsid w:val="00A534CF"/>
    <w:rsid w:val="00A54915"/>
    <w:rsid w:val="00A608CE"/>
    <w:rsid w:val="00A6265F"/>
    <w:rsid w:val="00A664E6"/>
    <w:rsid w:val="00A71289"/>
    <w:rsid w:val="00A74C62"/>
    <w:rsid w:val="00A812ED"/>
    <w:rsid w:val="00A81B20"/>
    <w:rsid w:val="00A848FD"/>
    <w:rsid w:val="00A85354"/>
    <w:rsid w:val="00A860A6"/>
    <w:rsid w:val="00A90B17"/>
    <w:rsid w:val="00A92847"/>
    <w:rsid w:val="00A929E8"/>
    <w:rsid w:val="00A92FCE"/>
    <w:rsid w:val="00AA02B8"/>
    <w:rsid w:val="00AA1C29"/>
    <w:rsid w:val="00AA4B35"/>
    <w:rsid w:val="00AA542C"/>
    <w:rsid w:val="00AB5E47"/>
    <w:rsid w:val="00AB6B42"/>
    <w:rsid w:val="00AB7F72"/>
    <w:rsid w:val="00AC0E4C"/>
    <w:rsid w:val="00AC152B"/>
    <w:rsid w:val="00AC173A"/>
    <w:rsid w:val="00AC1C2A"/>
    <w:rsid w:val="00AC1F8D"/>
    <w:rsid w:val="00AC47CA"/>
    <w:rsid w:val="00AC51CE"/>
    <w:rsid w:val="00AD62E9"/>
    <w:rsid w:val="00AE1320"/>
    <w:rsid w:val="00AE1534"/>
    <w:rsid w:val="00AF07C0"/>
    <w:rsid w:val="00AF16F0"/>
    <w:rsid w:val="00B01A4D"/>
    <w:rsid w:val="00B0538B"/>
    <w:rsid w:val="00B06427"/>
    <w:rsid w:val="00B079C1"/>
    <w:rsid w:val="00B07A27"/>
    <w:rsid w:val="00B07AF7"/>
    <w:rsid w:val="00B105B4"/>
    <w:rsid w:val="00B12C65"/>
    <w:rsid w:val="00B12F68"/>
    <w:rsid w:val="00B14C72"/>
    <w:rsid w:val="00B20ADA"/>
    <w:rsid w:val="00B20E7A"/>
    <w:rsid w:val="00B21787"/>
    <w:rsid w:val="00B22498"/>
    <w:rsid w:val="00B22A95"/>
    <w:rsid w:val="00B26837"/>
    <w:rsid w:val="00B31D30"/>
    <w:rsid w:val="00B36466"/>
    <w:rsid w:val="00B40175"/>
    <w:rsid w:val="00B401D9"/>
    <w:rsid w:val="00B43ADD"/>
    <w:rsid w:val="00B46DCC"/>
    <w:rsid w:val="00B4702E"/>
    <w:rsid w:val="00B515B4"/>
    <w:rsid w:val="00B5360A"/>
    <w:rsid w:val="00B54814"/>
    <w:rsid w:val="00B552A7"/>
    <w:rsid w:val="00B60AEF"/>
    <w:rsid w:val="00B6218C"/>
    <w:rsid w:val="00B62264"/>
    <w:rsid w:val="00B71A0C"/>
    <w:rsid w:val="00B73AD9"/>
    <w:rsid w:val="00B75EF8"/>
    <w:rsid w:val="00B82278"/>
    <w:rsid w:val="00B83BF7"/>
    <w:rsid w:val="00B90070"/>
    <w:rsid w:val="00B90E2E"/>
    <w:rsid w:val="00B913E7"/>
    <w:rsid w:val="00B91CE7"/>
    <w:rsid w:val="00B94F6B"/>
    <w:rsid w:val="00BA01DE"/>
    <w:rsid w:val="00BA4D18"/>
    <w:rsid w:val="00BB1DD6"/>
    <w:rsid w:val="00BC1C04"/>
    <w:rsid w:val="00BC1FC0"/>
    <w:rsid w:val="00BC512E"/>
    <w:rsid w:val="00BC6BC4"/>
    <w:rsid w:val="00BD1A30"/>
    <w:rsid w:val="00BD41F1"/>
    <w:rsid w:val="00BD490C"/>
    <w:rsid w:val="00BD5922"/>
    <w:rsid w:val="00BE2DBB"/>
    <w:rsid w:val="00BE5764"/>
    <w:rsid w:val="00BE57E9"/>
    <w:rsid w:val="00BE5BED"/>
    <w:rsid w:val="00BF6D49"/>
    <w:rsid w:val="00C011FD"/>
    <w:rsid w:val="00C02D10"/>
    <w:rsid w:val="00C07941"/>
    <w:rsid w:val="00C13ECA"/>
    <w:rsid w:val="00C20C4E"/>
    <w:rsid w:val="00C21981"/>
    <w:rsid w:val="00C240F3"/>
    <w:rsid w:val="00C26D4A"/>
    <w:rsid w:val="00C31D0B"/>
    <w:rsid w:val="00C33038"/>
    <w:rsid w:val="00C35318"/>
    <w:rsid w:val="00C35C8D"/>
    <w:rsid w:val="00C37332"/>
    <w:rsid w:val="00C42915"/>
    <w:rsid w:val="00C4592C"/>
    <w:rsid w:val="00C478D9"/>
    <w:rsid w:val="00C5139B"/>
    <w:rsid w:val="00C55B3C"/>
    <w:rsid w:val="00C55E80"/>
    <w:rsid w:val="00C57CCF"/>
    <w:rsid w:val="00C62C1D"/>
    <w:rsid w:val="00C63396"/>
    <w:rsid w:val="00C63928"/>
    <w:rsid w:val="00C64064"/>
    <w:rsid w:val="00C64C98"/>
    <w:rsid w:val="00C66F94"/>
    <w:rsid w:val="00C674DE"/>
    <w:rsid w:val="00C72B9E"/>
    <w:rsid w:val="00C77614"/>
    <w:rsid w:val="00C77F98"/>
    <w:rsid w:val="00C81144"/>
    <w:rsid w:val="00C82FE8"/>
    <w:rsid w:val="00C831C9"/>
    <w:rsid w:val="00C8328C"/>
    <w:rsid w:val="00C83CFE"/>
    <w:rsid w:val="00C91CFC"/>
    <w:rsid w:val="00C91DBB"/>
    <w:rsid w:val="00C9749E"/>
    <w:rsid w:val="00C97950"/>
    <w:rsid w:val="00CA24EE"/>
    <w:rsid w:val="00CB543A"/>
    <w:rsid w:val="00CB6D72"/>
    <w:rsid w:val="00CB7DF2"/>
    <w:rsid w:val="00CC18CC"/>
    <w:rsid w:val="00CC2C57"/>
    <w:rsid w:val="00CC4D65"/>
    <w:rsid w:val="00CC4DCC"/>
    <w:rsid w:val="00CC7E4E"/>
    <w:rsid w:val="00CD0785"/>
    <w:rsid w:val="00CD2202"/>
    <w:rsid w:val="00CD29FE"/>
    <w:rsid w:val="00CD3AF9"/>
    <w:rsid w:val="00CD5238"/>
    <w:rsid w:val="00CD7338"/>
    <w:rsid w:val="00CE0FC1"/>
    <w:rsid w:val="00CE26C6"/>
    <w:rsid w:val="00CE3574"/>
    <w:rsid w:val="00CE357B"/>
    <w:rsid w:val="00CE495C"/>
    <w:rsid w:val="00CE4E21"/>
    <w:rsid w:val="00CE51CF"/>
    <w:rsid w:val="00CF3046"/>
    <w:rsid w:val="00CF3FB6"/>
    <w:rsid w:val="00CF57B6"/>
    <w:rsid w:val="00D07B07"/>
    <w:rsid w:val="00D201B1"/>
    <w:rsid w:val="00D21F63"/>
    <w:rsid w:val="00D241FB"/>
    <w:rsid w:val="00D33DB0"/>
    <w:rsid w:val="00D34E7B"/>
    <w:rsid w:val="00D35451"/>
    <w:rsid w:val="00D36FE7"/>
    <w:rsid w:val="00D41D59"/>
    <w:rsid w:val="00D430EA"/>
    <w:rsid w:val="00D43229"/>
    <w:rsid w:val="00D466CF"/>
    <w:rsid w:val="00D47858"/>
    <w:rsid w:val="00D539A8"/>
    <w:rsid w:val="00D560A6"/>
    <w:rsid w:val="00D568C7"/>
    <w:rsid w:val="00D6231E"/>
    <w:rsid w:val="00D62528"/>
    <w:rsid w:val="00D63503"/>
    <w:rsid w:val="00D65E5A"/>
    <w:rsid w:val="00D670A1"/>
    <w:rsid w:val="00D67856"/>
    <w:rsid w:val="00D735CF"/>
    <w:rsid w:val="00D744F3"/>
    <w:rsid w:val="00D82BA4"/>
    <w:rsid w:val="00D85284"/>
    <w:rsid w:val="00D90AAB"/>
    <w:rsid w:val="00D912AB"/>
    <w:rsid w:val="00D91AB8"/>
    <w:rsid w:val="00D94F46"/>
    <w:rsid w:val="00D97D5B"/>
    <w:rsid w:val="00DA038D"/>
    <w:rsid w:val="00DA05E9"/>
    <w:rsid w:val="00DA45C7"/>
    <w:rsid w:val="00DA5C0E"/>
    <w:rsid w:val="00DB2D68"/>
    <w:rsid w:val="00DB391D"/>
    <w:rsid w:val="00DB6481"/>
    <w:rsid w:val="00DC0ABE"/>
    <w:rsid w:val="00DC0EAA"/>
    <w:rsid w:val="00DC1644"/>
    <w:rsid w:val="00DC4654"/>
    <w:rsid w:val="00DC6718"/>
    <w:rsid w:val="00DD0494"/>
    <w:rsid w:val="00DD649E"/>
    <w:rsid w:val="00DE1D95"/>
    <w:rsid w:val="00DE242E"/>
    <w:rsid w:val="00DE5545"/>
    <w:rsid w:val="00DE5F5F"/>
    <w:rsid w:val="00E02440"/>
    <w:rsid w:val="00E11495"/>
    <w:rsid w:val="00E157FC"/>
    <w:rsid w:val="00E17081"/>
    <w:rsid w:val="00E253F3"/>
    <w:rsid w:val="00E278F8"/>
    <w:rsid w:val="00E31D5A"/>
    <w:rsid w:val="00E320E5"/>
    <w:rsid w:val="00E37F10"/>
    <w:rsid w:val="00E40977"/>
    <w:rsid w:val="00E40C43"/>
    <w:rsid w:val="00E422E1"/>
    <w:rsid w:val="00E44752"/>
    <w:rsid w:val="00E61159"/>
    <w:rsid w:val="00E6165C"/>
    <w:rsid w:val="00E6210B"/>
    <w:rsid w:val="00E62201"/>
    <w:rsid w:val="00E647A1"/>
    <w:rsid w:val="00E65BFF"/>
    <w:rsid w:val="00E803F6"/>
    <w:rsid w:val="00E85563"/>
    <w:rsid w:val="00E90038"/>
    <w:rsid w:val="00E91B73"/>
    <w:rsid w:val="00E91FAF"/>
    <w:rsid w:val="00E92FD0"/>
    <w:rsid w:val="00E963F8"/>
    <w:rsid w:val="00E97024"/>
    <w:rsid w:val="00EA038E"/>
    <w:rsid w:val="00EA1A93"/>
    <w:rsid w:val="00EA488C"/>
    <w:rsid w:val="00EB4CE1"/>
    <w:rsid w:val="00EB4FD6"/>
    <w:rsid w:val="00EB7166"/>
    <w:rsid w:val="00EC1B1F"/>
    <w:rsid w:val="00EC1E2E"/>
    <w:rsid w:val="00EE0B66"/>
    <w:rsid w:val="00EE13F0"/>
    <w:rsid w:val="00EE5206"/>
    <w:rsid w:val="00EE5593"/>
    <w:rsid w:val="00EE7B02"/>
    <w:rsid w:val="00EF0715"/>
    <w:rsid w:val="00EF1589"/>
    <w:rsid w:val="00EF502E"/>
    <w:rsid w:val="00EF7287"/>
    <w:rsid w:val="00F00397"/>
    <w:rsid w:val="00F04D4A"/>
    <w:rsid w:val="00F04EC3"/>
    <w:rsid w:val="00F0751D"/>
    <w:rsid w:val="00F1350D"/>
    <w:rsid w:val="00F16F6E"/>
    <w:rsid w:val="00F213E3"/>
    <w:rsid w:val="00F26615"/>
    <w:rsid w:val="00F3397A"/>
    <w:rsid w:val="00F378E8"/>
    <w:rsid w:val="00F43982"/>
    <w:rsid w:val="00F43C04"/>
    <w:rsid w:val="00F44691"/>
    <w:rsid w:val="00F50435"/>
    <w:rsid w:val="00F57FA8"/>
    <w:rsid w:val="00F6193A"/>
    <w:rsid w:val="00F6365A"/>
    <w:rsid w:val="00F64426"/>
    <w:rsid w:val="00F672D6"/>
    <w:rsid w:val="00F82804"/>
    <w:rsid w:val="00F845DB"/>
    <w:rsid w:val="00F8750C"/>
    <w:rsid w:val="00F90F86"/>
    <w:rsid w:val="00FA29DE"/>
    <w:rsid w:val="00FA64EB"/>
    <w:rsid w:val="00FB18E0"/>
    <w:rsid w:val="00FB2CE0"/>
    <w:rsid w:val="00FB2F7A"/>
    <w:rsid w:val="00FB5F17"/>
    <w:rsid w:val="00FC236D"/>
    <w:rsid w:val="00FC3557"/>
    <w:rsid w:val="00FC4BA3"/>
    <w:rsid w:val="00FC6BE4"/>
    <w:rsid w:val="00FC78A7"/>
    <w:rsid w:val="00FD6D7A"/>
    <w:rsid w:val="00FD7AEA"/>
    <w:rsid w:val="00FE3B44"/>
    <w:rsid w:val="00FE3DF1"/>
    <w:rsid w:val="00FE6458"/>
    <w:rsid w:val="00FE6BE4"/>
    <w:rsid w:val="00FE6F7E"/>
    <w:rsid w:val="00FE7536"/>
    <w:rsid w:val="00FF053C"/>
    <w:rsid w:val="00FF122F"/>
    <w:rsid w:val="00FF4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2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560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6000"/>
    <w:rPr>
      <w:rFonts w:ascii="Tahoma" w:hAnsi="Tahoma" w:cs="Tahoma"/>
      <w:sz w:val="16"/>
      <w:szCs w:val="16"/>
    </w:rPr>
  </w:style>
  <w:style w:type="paragraph" w:styleId="a6">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1,ft"/>
    <w:basedOn w:val="a"/>
    <w:link w:val="a7"/>
    <w:qFormat/>
    <w:rsid w:val="00AE1320"/>
    <w:rPr>
      <w:rFonts w:ascii="Calibri" w:eastAsia="Calibri" w:hAnsi="Calibri" w:cs="Times New Roman"/>
      <w:sz w:val="20"/>
      <w:szCs w:val="20"/>
      <w:lang w:val="x-none" w:eastAsia="ru-RU"/>
    </w:rPr>
  </w:style>
  <w:style w:type="character" w:customStyle="1" w:styleId="a7">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F1 Знак,ft Знак"/>
    <w:basedOn w:val="a0"/>
    <w:link w:val="a6"/>
    <w:uiPriority w:val="99"/>
    <w:qFormat/>
    <w:rsid w:val="00AE1320"/>
    <w:rPr>
      <w:rFonts w:ascii="Calibri" w:eastAsia="Calibri" w:hAnsi="Calibri" w:cs="Times New Roman"/>
      <w:sz w:val="20"/>
      <w:szCs w:val="20"/>
      <w:lang w:val="x-none" w:eastAsia="ru-RU"/>
    </w:rPr>
  </w:style>
  <w:style w:type="character" w:styleId="a8">
    <w:name w:val="footnote reference"/>
    <w:aliases w:val="Знак сноски-FN,Ciae niinee-FN,Знак сноски 1,SUPERS,ftref,16 Point,Superscript 6 Point,fr,Used by Word for Help footnote symbols,Referencia nota al pie,Ciae niinee 1,Ссылка на сноску 45,Appel note de bas de page,анкета сноска,SUPER"/>
    <w:uiPriority w:val="99"/>
    <w:qFormat/>
    <w:rsid w:val="00AE1320"/>
    <w:rPr>
      <w:rFonts w:cs="Times New Roman"/>
      <w:vertAlign w:val="superscript"/>
    </w:rPr>
  </w:style>
  <w:style w:type="paragraph" w:styleId="a9">
    <w:name w:val="List Paragraph"/>
    <w:basedOn w:val="a"/>
    <w:uiPriority w:val="34"/>
    <w:qFormat/>
    <w:rsid w:val="00BD1A30"/>
    <w:pPr>
      <w:ind w:left="720"/>
      <w:contextualSpacing/>
    </w:pPr>
  </w:style>
  <w:style w:type="paragraph" w:styleId="aa">
    <w:name w:val="header"/>
    <w:basedOn w:val="a"/>
    <w:link w:val="ab"/>
    <w:uiPriority w:val="99"/>
    <w:unhideWhenUsed/>
    <w:rsid w:val="00261C3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61C3A"/>
  </w:style>
  <w:style w:type="paragraph" w:styleId="ac">
    <w:name w:val="footer"/>
    <w:basedOn w:val="a"/>
    <w:link w:val="ad"/>
    <w:uiPriority w:val="99"/>
    <w:unhideWhenUsed/>
    <w:rsid w:val="00261C3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61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2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560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6000"/>
    <w:rPr>
      <w:rFonts w:ascii="Tahoma" w:hAnsi="Tahoma" w:cs="Tahoma"/>
      <w:sz w:val="16"/>
      <w:szCs w:val="16"/>
    </w:rPr>
  </w:style>
  <w:style w:type="paragraph" w:styleId="a6">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1,ft"/>
    <w:basedOn w:val="a"/>
    <w:link w:val="a7"/>
    <w:qFormat/>
    <w:rsid w:val="00AE1320"/>
    <w:rPr>
      <w:rFonts w:ascii="Calibri" w:eastAsia="Calibri" w:hAnsi="Calibri" w:cs="Times New Roman"/>
      <w:sz w:val="20"/>
      <w:szCs w:val="20"/>
      <w:lang w:val="x-none" w:eastAsia="ru-RU"/>
    </w:rPr>
  </w:style>
  <w:style w:type="character" w:customStyle="1" w:styleId="a7">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F1 Знак,ft Знак"/>
    <w:basedOn w:val="a0"/>
    <w:link w:val="a6"/>
    <w:uiPriority w:val="99"/>
    <w:qFormat/>
    <w:rsid w:val="00AE1320"/>
    <w:rPr>
      <w:rFonts w:ascii="Calibri" w:eastAsia="Calibri" w:hAnsi="Calibri" w:cs="Times New Roman"/>
      <w:sz w:val="20"/>
      <w:szCs w:val="20"/>
      <w:lang w:val="x-none" w:eastAsia="ru-RU"/>
    </w:rPr>
  </w:style>
  <w:style w:type="character" w:styleId="a8">
    <w:name w:val="footnote reference"/>
    <w:aliases w:val="Знак сноски-FN,Ciae niinee-FN,Знак сноски 1,SUPERS,ftref,16 Point,Superscript 6 Point,fr,Used by Word for Help footnote symbols,Referencia nota al pie,Ciae niinee 1,Ссылка на сноску 45,Appel note de bas de page,анкета сноска,SUPER"/>
    <w:uiPriority w:val="99"/>
    <w:qFormat/>
    <w:rsid w:val="00AE1320"/>
    <w:rPr>
      <w:rFonts w:cs="Times New Roman"/>
      <w:vertAlign w:val="superscript"/>
    </w:rPr>
  </w:style>
  <w:style w:type="paragraph" w:styleId="a9">
    <w:name w:val="List Paragraph"/>
    <w:basedOn w:val="a"/>
    <w:uiPriority w:val="34"/>
    <w:qFormat/>
    <w:rsid w:val="00BD1A30"/>
    <w:pPr>
      <w:ind w:left="720"/>
      <w:contextualSpacing/>
    </w:pPr>
  </w:style>
  <w:style w:type="paragraph" w:styleId="aa">
    <w:name w:val="header"/>
    <w:basedOn w:val="a"/>
    <w:link w:val="ab"/>
    <w:uiPriority w:val="99"/>
    <w:unhideWhenUsed/>
    <w:rsid w:val="00261C3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61C3A"/>
  </w:style>
  <w:style w:type="paragraph" w:styleId="ac">
    <w:name w:val="footer"/>
    <w:basedOn w:val="a"/>
    <w:link w:val="ad"/>
    <w:uiPriority w:val="99"/>
    <w:unhideWhenUsed/>
    <w:rsid w:val="00261C3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61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182">
      <w:bodyDiv w:val="1"/>
      <w:marLeft w:val="0"/>
      <w:marRight w:val="0"/>
      <w:marTop w:val="0"/>
      <w:marBottom w:val="0"/>
      <w:divBdr>
        <w:top w:val="none" w:sz="0" w:space="0" w:color="auto"/>
        <w:left w:val="none" w:sz="0" w:space="0" w:color="auto"/>
        <w:bottom w:val="none" w:sz="0" w:space="0" w:color="auto"/>
        <w:right w:val="none" w:sz="0" w:space="0" w:color="auto"/>
      </w:divBdr>
    </w:div>
    <w:div w:id="120803768">
      <w:bodyDiv w:val="1"/>
      <w:marLeft w:val="0"/>
      <w:marRight w:val="0"/>
      <w:marTop w:val="0"/>
      <w:marBottom w:val="0"/>
      <w:divBdr>
        <w:top w:val="none" w:sz="0" w:space="0" w:color="auto"/>
        <w:left w:val="none" w:sz="0" w:space="0" w:color="auto"/>
        <w:bottom w:val="none" w:sz="0" w:space="0" w:color="auto"/>
        <w:right w:val="none" w:sz="0" w:space="0" w:color="auto"/>
      </w:divBdr>
    </w:div>
    <w:div w:id="342123516">
      <w:bodyDiv w:val="1"/>
      <w:marLeft w:val="0"/>
      <w:marRight w:val="0"/>
      <w:marTop w:val="0"/>
      <w:marBottom w:val="0"/>
      <w:divBdr>
        <w:top w:val="none" w:sz="0" w:space="0" w:color="auto"/>
        <w:left w:val="none" w:sz="0" w:space="0" w:color="auto"/>
        <w:bottom w:val="none" w:sz="0" w:space="0" w:color="auto"/>
        <w:right w:val="none" w:sz="0" w:space="0" w:color="auto"/>
      </w:divBdr>
    </w:div>
    <w:div w:id="378864869">
      <w:bodyDiv w:val="1"/>
      <w:marLeft w:val="0"/>
      <w:marRight w:val="0"/>
      <w:marTop w:val="0"/>
      <w:marBottom w:val="0"/>
      <w:divBdr>
        <w:top w:val="none" w:sz="0" w:space="0" w:color="auto"/>
        <w:left w:val="none" w:sz="0" w:space="0" w:color="auto"/>
        <w:bottom w:val="none" w:sz="0" w:space="0" w:color="auto"/>
        <w:right w:val="none" w:sz="0" w:space="0" w:color="auto"/>
      </w:divBdr>
    </w:div>
    <w:div w:id="605387202">
      <w:bodyDiv w:val="1"/>
      <w:marLeft w:val="0"/>
      <w:marRight w:val="0"/>
      <w:marTop w:val="0"/>
      <w:marBottom w:val="0"/>
      <w:divBdr>
        <w:top w:val="none" w:sz="0" w:space="0" w:color="auto"/>
        <w:left w:val="none" w:sz="0" w:space="0" w:color="auto"/>
        <w:bottom w:val="none" w:sz="0" w:space="0" w:color="auto"/>
        <w:right w:val="none" w:sz="0" w:space="0" w:color="auto"/>
      </w:divBdr>
    </w:div>
    <w:div w:id="905452550">
      <w:bodyDiv w:val="1"/>
      <w:marLeft w:val="0"/>
      <w:marRight w:val="0"/>
      <w:marTop w:val="0"/>
      <w:marBottom w:val="0"/>
      <w:divBdr>
        <w:top w:val="none" w:sz="0" w:space="0" w:color="auto"/>
        <w:left w:val="none" w:sz="0" w:space="0" w:color="auto"/>
        <w:bottom w:val="none" w:sz="0" w:space="0" w:color="auto"/>
        <w:right w:val="none" w:sz="0" w:space="0" w:color="auto"/>
      </w:divBdr>
    </w:div>
    <w:div w:id="1096172691">
      <w:bodyDiv w:val="1"/>
      <w:marLeft w:val="0"/>
      <w:marRight w:val="0"/>
      <w:marTop w:val="0"/>
      <w:marBottom w:val="0"/>
      <w:divBdr>
        <w:top w:val="none" w:sz="0" w:space="0" w:color="auto"/>
        <w:left w:val="none" w:sz="0" w:space="0" w:color="auto"/>
        <w:bottom w:val="none" w:sz="0" w:space="0" w:color="auto"/>
        <w:right w:val="none" w:sz="0" w:space="0" w:color="auto"/>
      </w:divBdr>
    </w:div>
    <w:div w:id="1320037876">
      <w:bodyDiv w:val="1"/>
      <w:marLeft w:val="0"/>
      <w:marRight w:val="0"/>
      <w:marTop w:val="0"/>
      <w:marBottom w:val="0"/>
      <w:divBdr>
        <w:top w:val="none" w:sz="0" w:space="0" w:color="auto"/>
        <w:left w:val="none" w:sz="0" w:space="0" w:color="auto"/>
        <w:bottom w:val="none" w:sz="0" w:space="0" w:color="auto"/>
        <w:right w:val="none" w:sz="0" w:space="0" w:color="auto"/>
      </w:divBdr>
    </w:div>
    <w:div w:id="1323850591">
      <w:bodyDiv w:val="1"/>
      <w:marLeft w:val="0"/>
      <w:marRight w:val="0"/>
      <w:marTop w:val="0"/>
      <w:marBottom w:val="0"/>
      <w:divBdr>
        <w:top w:val="none" w:sz="0" w:space="0" w:color="auto"/>
        <w:left w:val="none" w:sz="0" w:space="0" w:color="auto"/>
        <w:bottom w:val="none" w:sz="0" w:space="0" w:color="auto"/>
        <w:right w:val="none" w:sz="0" w:space="0" w:color="auto"/>
      </w:divBdr>
    </w:div>
    <w:div w:id="1476023356">
      <w:bodyDiv w:val="1"/>
      <w:marLeft w:val="0"/>
      <w:marRight w:val="0"/>
      <w:marTop w:val="0"/>
      <w:marBottom w:val="0"/>
      <w:divBdr>
        <w:top w:val="none" w:sz="0" w:space="0" w:color="auto"/>
        <w:left w:val="none" w:sz="0" w:space="0" w:color="auto"/>
        <w:bottom w:val="none" w:sz="0" w:space="0" w:color="auto"/>
        <w:right w:val="none" w:sz="0" w:space="0" w:color="auto"/>
      </w:divBdr>
    </w:div>
    <w:div w:id="1494878191">
      <w:bodyDiv w:val="1"/>
      <w:marLeft w:val="0"/>
      <w:marRight w:val="0"/>
      <w:marTop w:val="0"/>
      <w:marBottom w:val="0"/>
      <w:divBdr>
        <w:top w:val="none" w:sz="0" w:space="0" w:color="auto"/>
        <w:left w:val="none" w:sz="0" w:space="0" w:color="auto"/>
        <w:bottom w:val="none" w:sz="0" w:space="0" w:color="auto"/>
        <w:right w:val="none" w:sz="0" w:space="0" w:color="auto"/>
      </w:divBdr>
    </w:div>
    <w:div w:id="1524050024">
      <w:bodyDiv w:val="1"/>
      <w:marLeft w:val="0"/>
      <w:marRight w:val="0"/>
      <w:marTop w:val="0"/>
      <w:marBottom w:val="0"/>
      <w:divBdr>
        <w:top w:val="none" w:sz="0" w:space="0" w:color="auto"/>
        <w:left w:val="none" w:sz="0" w:space="0" w:color="auto"/>
        <w:bottom w:val="none" w:sz="0" w:space="0" w:color="auto"/>
        <w:right w:val="none" w:sz="0" w:space="0" w:color="auto"/>
      </w:divBdr>
    </w:div>
    <w:div w:id="1851678406">
      <w:bodyDiv w:val="1"/>
      <w:marLeft w:val="0"/>
      <w:marRight w:val="0"/>
      <w:marTop w:val="0"/>
      <w:marBottom w:val="0"/>
      <w:divBdr>
        <w:top w:val="none" w:sz="0" w:space="0" w:color="auto"/>
        <w:left w:val="none" w:sz="0" w:space="0" w:color="auto"/>
        <w:bottom w:val="none" w:sz="0" w:space="0" w:color="auto"/>
        <w:right w:val="none" w:sz="0" w:space="0" w:color="auto"/>
      </w:divBdr>
    </w:div>
    <w:div w:id="2012949613">
      <w:bodyDiv w:val="1"/>
      <w:marLeft w:val="0"/>
      <w:marRight w:val="0"/>
      <w:marTop w:val="0"/>
      <w:marBottom w:val="0"/>
      <w:divBdr>
        <w:top w:val="none" w:sz="0" w:space="0" w:color="auto"/>
        <w:left w:val="none" w:sz="0" w:space="0" w:color="auto"/>
        <w:bottom w:val="none" w:sz="0" w:space="0" w:color="auto"/>
        <w:right w:val="none" w:sz="0" w:space="0" w:color="auto"/>
      </w:divBdr>
    </w:div>
    <w:div w:id="207430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9D4D-6ED9-42B7-A670-75C6A9CC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8500</Words>
  <Characters>52025</Characters>
  <Application>Microsoft Office Word</Application>
  <DocSecurity>0</DocSecurity>
  <Lines>2167</Lines>
  <Paragraphs>1260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Корякина Л.А.</dc:creator>
  <cp:lastModifiedBy>Изотов С.С.</cp:lastModifiedBy>
  <cp:revision>9</cp:revision>
  <cp:lastPrinted>2019-10-09T16:12:00Z</cp:lastPrinted>
  <dcterms:created xsi:type="dcterms:W3CDTF">2020-10-12T08:53:00Z</dcterms:created>
  <dcterms:modified xsi:type="dcterms:W3CDTF">2020-10-14T15:13:00Z</dcterms:modified>
</cp:coreProperties>
</file>