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02" w:rsidRDefault="00AB45F8" w:rsidP="00AB4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Словарь терминов, используемых в отчете о результатах</w:t>
      </w:r>
    </w:p>
    <w:p w:rsidR="00875B2E" w:rsidRPr="00FF1AA6" w:rsidRDefault="00AB45F8" w:rsidP="00875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контрольного мероприятия</w:t>
      </w:r>
      <w:r w:rsidR="00875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B2E" w:rsidRPr="00FF1AA6">
        <w:rPr>
          <w:rFonts w:ascii="Times New Roman" w:hAnsi="Times New Roman" w:cs="Times New Roman"/>
          <w:b/>
          <w:sz w:val="28"/>
        </w:rPr>
        <w:t>«</w:t>
      </w:r>
      <w:r w:rsidR="00875B2E" w:rsidRPr="00FF1AA6">
        <w:rPr>
          <w:rFonts w:ascii="Times New Roman" w:hAnsi="Times New Roman" w:cs="Times New Roman"/>
          <w:b/>
          <w:bCs/>
          <w:sz w:val="28"/>
        </w:rPr>
        <w:t xml:space="preserve">Аудит проведения государственной инвентаризации лесов </w:t>
      </w:r>
      <w:r w:rsidR="00875B2E" w:rsidRPr="00FF1AA6">
        <w:rPr>
          <w:rFonts w:ascii="Times New Roman" w:hAnsi="Times New Roman" w:cs="Times New Roman"/>
          <w:b/>
          <w:sz w:val="28"/>
        </w:rPr>
        <w:t>в 2020–2023 годах и истекшем периоде 2024 года»</w:t>
      </w:r>
    </w:p>
    <w:p w:rsidR="00AB45F8" w:rsidRDefault="00AB45F8"/>
    <w:p w:rsidR="00615277" w:rsidRDefault="00530197" w:rsidP="006152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277">
        <w:rPr>
          <w:rFonts w:ascii="Times New Roman" w:hAnsi="Times New Roman" w:cs="Times New Roman"/>
          <w:b/>
          <w:bCs/>
          <w:sz w:val="28"/>
          <w:szCs w:val="28"/>
        </w:rPr>
        <w:t>Государственная инвентаризация лесов</w:t>
      </w:r>
      <w:r w:rsidRPr="00615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5277">
        <w:rPr>
          <w:rFonts w:ascii="Times New Roman" w:hAnsi="Times New Roman" w:cs="Times New Roman"/>
          <w:bCs/>
          <w:sz w:val="28"/>
          <w:szCs w:val="28"/>
        </w:rPr>
        <w:t>–</w:t>
      </w:r>
      <w:r w:rsidRPr="00615277">
        <w:rPr>
          <w:rFonts w:ascii="Times New Roman" w:hAnsi="Times New Roman" w:cs="Times New Roman"/>
          <w:bCs/>
          <w:sz w:val="28"/>
          <w:szCs w:val="28"/>
        </w:rPr>
        <w:t xml:space="preserve"> система мероприятий по оценке состояния лесов, их количественных и качественных характеристик, выявления воздействия неблагоприятных факторов на леса, в том числе в результате нарушений законодательства, анализу качества проведения и результативности мероприятий по сохранению лесов, использованию лесов, а также по анализу, оценке и прогнозу изменения состояния лесов в целях стратегического планирования в области лесного хозяйства.</w:t>
      </w:r>
    </w:p>
    <w:p w:rsidR="00041762" w:rsidRDefault="00587422" w:rsidP="005874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682A">
        <w:rPr>
          <w:rFonts w:ascii="Times New Roman" w:hAnsi="Times New Roman" w:cs="Times New Roman"/>
          <w:b/>
          <w:bCs/>
          <w:sz w:val="28"/>
          <w:szCs w:val="28"/>
        </w:rPr>
        <w:t>Пробн</w:t>
      </w:r>
      <w:r w:rsidR="0047682A">
        <w:rPr>
          <w:rFonts w:ascii="Times New Roman" w:hAnsi="Times New Roman" w:cs="Times New Roman"/>
          <w:b/>
          <w:bCs/>
          <w:sz w:val="28"/>
          <w:szCs w:val="28"/>
        </w:rPr>
        <w:t xml:space="preserve">ая </w:t>
      </w:r>
      <w:r w:rsidRPr="0047682A">
        <w:rPr>
          <w:rFonts w:ascii="Times New Roman" w:hAnsi="Times New Roman" w:cs="Times New Roman"/>
          <w:b/>
          <w:bCs/>
          <w:sz w:val="28"/>
          <w:szCs w:val="28"/>
        </w:rPr>
        <w:t>площад</w:t>
      </w:r>
      <w:r w:rsidR="0047682A">
        <w:rPr>
          <w:rFonts w:ascii="Times New Roman" w:hAnsi="Times New Roman" w:cs="Times New Roman"/>
          <w:b/>
          <w:bCs/>
          <w:sz w:val="28"/>
          <w:szCs w:val="28"/>
        </w:rPr>
        <w:t xml:space="preserve">ь </w:t>
      </w:r>
      <w:r w:rsidR="0047682A" w:rsidRPr="0047682A">
        <w:rPr>
          <w:rFonts w:ascii="Times New Roman" w:hAnsi="Times New Roman" w:cs="Times New Roman"/>
          <w:bCs/>
          <w:sz w:val="28"/>
          <w:szCs w:val="28"/>
        </w:rPr>
        <w:t>– площадь</w:t>
      </w:r>
      <w:r w:rsidR="0047682A">
        <w:rPr>
          <w:rFonts w:ascii="Times New Roman" w:hAnsi="Times New Roman" w:cs="Times New Roman"/>
          <w:bCs/>
          <w:sz w:val="28"/>
          <w:szCs w:val="28"/>
        </w:rPr>
        <w:t xml:space="preserve">, которую </w:t>
      </w:r>
      <w:r w:rsidRPr="00587422">
        <w:rPr>
          <w:rFonts w:ascii="Times New Roman" w:hAnsi="Times New Roman" w:cs="Times New Roman"/>
          <w:bCs/>
          <w:sz w:val="28"/>
          <w:szCs w:val="28"/>
        </w:rPr>
        <w:t>закладывают</w:t>
      </w:r>
      <w:r w:rsidR="0047682A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D43599">
        <w:rPr>
          <w:rFonts w:ascii="Times New Roman" w:hAnsi="Times New Roman" w:cs="Times New Roman"/>
          <w:bCs/>
          <w:sz w:val="28"/>
          <w:szCs w:val="28"/>
        </w:rPr>
        <w:t xml:space="preserve"> лесных</w:t>
      </w:r>
      <w:r w:rsidR="004768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422">
        <w:rPr>
          <w:rFonts w:ascii="Times New Roman" w:hAnsi="Times New Roman" w:cs="Times New Roman"/>
          <w:bCs/>
          <w:sz w:val="28"/>
          <w:szCs w:val="28"/>
        </w:rPr>
        <w:t>насаждениях</w:t>
      </w:r>
      <w:r w:rsidR="004768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422">
        <w:rPr>
          <w:rFonts w:ascii="Times New Roman" w:hAnsi="Times New Roman" w:cs="Times New Roman"/>
          <w:bCs/>
          <w:sz w:val="28"/>
          <w:szCs w:val="28"/>
        </w:rPr>
        <w:t>для</w:t>
      </w:r>
      <w:r w:rsidR="004768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1762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Pr="00587422">
        <w:rPr>
          <w:rFonts w:ascii="Times New Roman" w:hAnsi="Times New Roman" w:cs="Times New Roman"/>
          <w:bCs/>
          <w:sz w:val="28"/>
          <w:szCs w:val="28"/>
        </w:rPr>
        <w:t>оценки</w:t>
      </w:r>
      <w:r w:rsidR="004768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422">
        <w:rPr>
          <w:rFonts w:ascii="Times New Roman" w:hAnsi="Times New Roman" w:cs="Times New Roman"/>
          <w:bCs/>
          <w:sz w:val="28"/>
          <w:szCs w:val="28"/>
        </w:rPr>
        <w:t>или</w:t>
      </w:r>
      <w:r w:rsidR="004768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422">
        <w:rPr>
          <w:rFonts w:ascii="Times New Roman" w:hAnsi="Times New Roman" w:cs="Times New Roman"/>
          <w:bCs/>
          <w:sz w:val="28"/>
          <w:szCs w:val="28"/>
        </w:rPr>
        <w:t>для</w:t>
      </w:r>
      <w:r w:rsidR="004768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422">
        <w:rPr>
          <w:rFonts w:ascii="Times New Roman" w:hAnsi="Times New Roman" w:cs="Times New Roman"/>
          <w:bCs/>
          <w:sz w:val="28"/>
          <w:szCs w:val="28"/>
        </w:rPr>
        <w:t>изучения</w:t>
      </w:r>
      <w:r w:rsidR="004768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422">
        <w:rPr>
          <w:rFonts w:ascii="Times New Roman" w:hAnsi="Times New Roman" w:cs="Times New Roman"/>
          <w:bCs/>
          <w:sz w:val="28"/>
          <w:szCs w:val="28"/>
        </w:rPr>
        <w:t>роста</w:t>
      </w:r>
      <w:r w:rsidR="004768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422">
        <w:rPr>
          <w:rFonts w:ascii="Times New Roman" w:hAnsi="Times New Roman" w:cs="Times New Roman"/>
          <w:bCs/>
          <w:sz w:val="28"/>
          <w:szCs w:val="28"/>
        </w:rPr>
        <w:t>леса</w:t>
      </w:r>
      <w:r w:rsidR="0047682A">
        <w:rPr>
          <w:rFonts w:ascii="Times New Roman" w:hAnsi="Times New Roman" w:cs="Times New Roman"/>
          <w:bCs/>
          <w:sz w:val="28"/>
          <w:szCs w:val="28"/>
        </w:rPr>
        <w:t xml:space="preserve"> (в целях </w:t>
      </w:r>
      <w:r w:rsidRPr="00587422">
        <w:rPr>
          <w:rFonts w:ascii="Times New Roman" w:hAnsi="Times New Roman" w:cs="Times New Roman"/>
          <w:bCs/>
          <w:sz w:val="28"/>
          <w:szCs w:val="28"/>
        </w:rPr>
        <w:t>определ</w:t>
      </w:r>
      <w:r w:rsidR="0047682A">
        <w:rPr>
          <w:rFonts w:ascii="Times New Roman" w:hAnsi="Times New Roman" w:cs="Times New Roman"/>
          <w:bCs/>
          <w:sz w:val="28"/>
          <w:szCs w:val="28"/>
        </w:rPr>
        <w:t xml:space="preserve">ения </w:t>
      </w:r>
      <w:r w:rsidRPr="00587422">
        <w:rPr>
          <w:rFonts w:ascii="Times New Roman" w:hAnsi="Times New Roman" w:cs="Times New Roman"/>
          <w:bCs/>
          <w:sz w:val="28"/>
          <w:szCs w:val="28"/>
        </w:rPr>
        <w:t>запас</w:t>
      </w:r>
      <w:r w:rsidR="0047682A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587422">
        <w:rPr>
          <w:rFonts w:ascii="Times New Roman" w:hAnsi="Times New Roman" w:cs="Times New Roman"/>
          <w:bCs/>
          <w:sz w:val="28"/>
          <w:szCs w:val="28"/>
        </w:rPr>
        <w:t>и</w:t>
      </w:r>
      <w:r w:rsidR="004768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422">
        <w:rPr>
          <w:rFonts w:ascii="Times New Roman" w:hAnsi="Times New Roman" w:cs="Times New Roman"/>
          <w:bCs/>
          <w:sz w:val="28"/>
          <w:szCs w:val="28"/>
        </w:rPr>
        <w:t>прирост</w:t>
      </w:r>
      <w:r w:rsidR="0047682A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587422">
        <w:rPr>
          <w:rFonts w:ascii="Times New Roman" w:hAnsi="Times New Roman" w:cs="Times New Roman"/>
          <w:bCs/>
          <w:sz w:val="28"/>
          <w:szCs w:val="28"/>
        </w:rPr>
        <w:t>насаждения</w:t>
      </w:r>
      <w:r w:rsidR="004768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422">
        <w:rPr>
          <w:rFonts w:ascii="Times New Roman" w:hAnsi="Times New Roman" w:cs="Times New Roman"/>
          <w:bCs/>
          <w:sz w:val="28"/>
          <w:szCs w:val="28"/>
        </w:rPr>
        <w:t>в</w:t>
      </w:r>
      <w:r w:rsidR="004768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422">
        <w:rPr>
          <w:rFonts w:ascii="Times New Roman" w:hAnsi="Times New Roman" w:cs="Times New Roman"/>
          <w:bCs/>
          <w:sz w:val="28"/>
          <w:szCs w:val="28"/>
        </w:rPr>
        <w:t>различные</w:t>
      </w:r>
      <w:r w:rsidR="004768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422">
        <w:rPr>
          <w:rFonts w:ascii="Times New Roman" w:hAnsi="Times New Roman" w:cs="Times New Roman"/>
          <w:bCs/>
          <w:sz w:val="28"/>
          <w:szCs w:val="28"/>
        </w:rPr>
        <w:t>моменты</w:t>
      </w:r>
      <w:r w:rsidR="004768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422">
        <w:rPr>
          <w:rFonts w:ascii="Times New Roman" w:hAnsi="Times New Roman" w:cs="Times New Roman"/>
          <w:bCs/>
          <w:sz w:val="28"/>
          <w:szCs w:val="28"/>
        </w:rPr>
        <w:t>его</w:t>
      </w:r>
      <w:r w:rsidR="004768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422">
        <w:rPr>
          <w:rFonts w:ascii="Times New Roman" w:hAnsi="Times New Roman" w:cs="Times New Roman"/>
          <w:bCs/>
          <w:sz w:val="28"/>
          <w:szCs w:val="28"/>
        </w:rPr>
        <w:t>возраста</w:t>
      </w:r>
      <w:r w:rsidR="0047682A">
        <w:rPr>
          <w:rFonts w:ascii="Times New Roman" w:hAnsi="Times New Roman" w:cs="Times New Roman"/>
          <w:bCs/>
          <w:sz w:val="28"/>
          <w:szCs w:val="28"/>
        </w:rPr>
        <w:t>).</w:t>
      </w:r>
      <w:r w:rsidR="000417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1762" w:rsidRPr="00041762">
        <w:rPr>
          <w:rFonts w:ascii="Times New Roman" w:hAnsi="Times New Roman" w:cs="Times New Roman"/>
          <w:bCs/>
          <w:sz w:val="28"/>
          <w:szCs w:val="28"/>
        </w:rPr>
        <w:t xml:space="preserve">Постоянные пробные площади закладываются на длительное время для изучения хода роста древостоев или определения эффективности проведения различных лесохозяйственных мероприятий (рубки, внесение удобрений, осушительная мелиорация и др.). </w:t>
      </w:r>
    </w:p>
    <w:p w:rsidR="00F868D9" w:rsidRPr="00F868D9" w:rsidRDefault="00F868D9" w:rsidP="00F868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868D9">
        <w:rPr>
          <w:rFonts w:ascii="Times New Roman" w:hAnsi="Times New Roman" w:cs="Times New Roman"/>
          <w:b/>
          <w:bCs/>
          <w:sz w:val="28"/>
          <w:szCs w:val="28"/>
        </w:rPr>
        <w:t>Таксационно</w:t>
      </w:r>
      <w:proofErr w:type="spellEnd"/>
      <w:r w:rsidRPr="00F868D9">
        <w:rPr>
          <w:rFonts w:ascii="Times New Roman" w:hAnsi="Times New Roman" w:cs="Times New Roman"/>
          <w:b/>
          <w:bCs/>
          <w:sz w:val="28"/>
          <w:szCs w:val="28"/>
        </w:rPr>
        <w:t>-дешифровочный участок</w:t>
      </w:r>
      <w:r w:rsidRPr="00F868D9">
        <w:rPr>
          <w:rFonts w:ascii="Times New Roman" w:hAnsi="Times New Roman" w:cs="Times New Roman"/>
          <w:bCs/>
          <w:sz w:val="28"/>
          <w:szCs w:val="28"/>
        </w:rPr>
        <w:t xml:space="preserve"> – участок размером 150 x 150 м, геометрический центр которого должен быть совмещен с центром пробной площади. Закладывается для получения взаимосвязи между таксационными характеристиками, полученными в результате измерений способом наземной таксации, и </w:t>
      </w:r>
      <w:proofErr w:type="spellStart"/>
      <w:r w:rsidRPr="00F868D9">
        <w:rPr>
          <w:rFonts w:ascii="Times New Roman" w:hAnsi="Times New Roman" w:cs="Times New Roman"/>
          <w:bCs/>
          <w:sz w:val="28"/>
          <w:szCs w:val="28"/>
        </w:rPr>
        <w:t>дешифровочно</w:t>
      </w:r>
      <w:proofErr w:type="spellEnd"/>
      <w:r w:rsidRPr="00F868D9">
        <w:rPr>
          <w:rFonts w:ascii="Times New Roman" w:hAnsi="Times New Roman" w:cs="Times New Roman"/>
          <w:bCs/>
          <w:sz w:val="28"/>
          <w:szCs w:val="28"/>
        </w:rPr>
        <w:t>-таксационными характеристиками, полученными по данным ДЗЗ.</w:t>
      </w:r>
    </w:p>
    <w:p w:rsidR="00F868D9" w:rsidRPr="00F868D9" w:rsidRDefault="00F868D9" w:rsidP="00F868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868D9">
        <w:rPr>
          <w:rFonts w:ascii="Times New Roman" w:hAnsi="Times New Roman" w:cs="Times New Roman"/>
          <w:b/>
          <w:bCs/>
          <w:sz w:val="28"/>
          <w:szCs w:val="28"/>
        </w:rPr>
        <w:t>Таксационно</w:t>
      </w:r>
      <w:proofErr w:type="spellEnd"/>
      <w:r w:rsidRPr="00F868D9">
        <w:rPr>
          <w:rFonts w:ascii="Times New Roman" w:hAnsi="Times New Roman" w:cs="Times New Roman"/>
          <w:b/>
          <w:bCs/>
          <w:sz w:val="28"/>
          <w:szCs w:val="28"/>
        </w:rPr>
        <w:t>-дешифровочный полигон</w:t>
      </w:r>
      <w:r w:rsidRPr="00F868D9">
        <w:rPr>
          <w:rFonts w:ascii="Times New Roman" w:hAnsi="Times New Roman" w:cs="Times New Roman"/>
          <w:bCs/>
          <w:sz w:val="28"/>
          <w:szCs w:val="28"/>
        </w:rPr>
        <w:t xml:space="preserve"> – участок размером 150 x 150 м, который размещается в границах фотопробы. Закладывается для получения взаимосвязи между таксационными характеристиками, полученными в результате измерений способом наземной таксации, и </w:t>
      </w:r>
      <w:proofErr w:type="spellStart"/>
      <w:r w:rsidRPr="00F868D9">
        <w:rPr>
          <w:rFonts w:ascii="Times New Roman" w:hAnsi="Times New Roman" w:cs="Times New Roman"/>
          <w:bCs/>
          <w:sz w:val="28"/>
          <w:szCs w:val="28"/>
        </w:rPr>
        <w:t>дешифровочно</w:t>
      </w:r>
      <w:proofErr w:type="spellEnd"/>
      <w:r w:rsidRPr="00F868D9">
        <w:rPr>
          <w:rFonts w:ascii="Times New Roman" w:hAnsi="Times New Roman" w:cs="Times New Roman"/>
          <w:bCs/>
          <w:sz w:val="28"/>
          <w:szCs w:val="28"/>
        </w:rPr>
        <w:t>-таксационными характеристиками, полученными по данным ДЗЗ.</w:t>
      </w:r>
    </w:p>
    <w:p w:rsidR="00CA6AD3" w:rsidRDefault="00FC289B" w:rsidP="00CA6A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277">
        <w:rPr>
          <w:rFonts w:ascii="Times New Roman" w:hAnsi="Times New Roman" w:cs="Times New Roman"/>
          <w:b/>
          <w:bCs/>
          <w:sz w:val="28"/>
          <w:szCs w:val="28"/>
        </w:rPr>
        <w:t>Гексагон</w:t>
      </w:r>
      <w:r w:rsidR="004E20DB">
        <w:rPr>
          <w:rFonts w:ascii="Times New Roman" w:hAnsi="Times New Roman" w:cs="Times New Roman"/>
          <w:b/>
          <w:bCs/>
          <w:sz w:val="28"/>
          <w:szCs w:val="28"/>
        </w:rPr>
        <w:t>альная сеть</w:t>
      </w:r>
      <w:r w:rsidR="00615277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4E20DB">
        <w:rPr>
          <w:rFonts w:ascii="Times New Roman" w:hAnsi="Times New Roman" w:cs="Times New Roman"/>
          <w:bCs/>
          <w:sz w:val="28"/>
          <w:szCs w:val="28"/>
        </w:rPr>
        <w:t xml:space="preserve"> цифровая сеть, состоящая из ячеек-</w:t>
      </w:r>
      <w:r w:rsidR="00CA6AD3">
        <w:rPr>
          <w:rFonts w:ascii="Times New Roman" w:hAnsi="Times New Roman" w:cs="Times New Roman"/>
          <w:bCs/>
          <w:sz w:val="28"/>
          <w:szCs w:val="28"/>
        </w:rPr>
        <w:t xml:space="preserve"> шестиугольник</w:t>
      </w:r>
      <w:r w:rsidR="004E20DB">
        <w:rPr>
          <w:rFonts w:ascii="Times New Roman" w:hAnsi="Times New Roman" w:cs="Times New Roman"/>
          <w:bCs/>
          <w:sz w:val="28"/>
          <w:szCs w:val="28"/>
        </w:rPr>
        <w:t>ов</w:t>
      </w:r>
      <w:r w:rsidR="00CA6AD3">
        <w:rPr>
          <w:rFonts w:ascii="Times New Roman" w:hAnsi="Times New Roman" w:cs="Times New Roman"/>
          <w:bCs/>
          <w:sz w:val="28"/>
          <w:szCs w:val="28"/>
        </w:rPr>
        <w:t>,</w:t>
      </w:r>
      <w:r w:rsidR="00592C97">
        <w:rPr>
          <w:rFonts w:ascii="Times New Roman" w:hAnsi="Times New Roman" w:cs="Times New Roman"/>
          <w:bCs/>
          <w:sz w:val="28"/>
          <w:szCs w:val="28"/>
        </w:rPr>
        <w:t xml:space="preserve"> длина</w:t>
      </w:r>
      <w:r w:rsidR="00CA6AD3">
        <w:rPr>
          <w:rFonts w:ascii="Times New Roman" w:hAnsi="Times New Roman" w:cs="Times New Roman"/>
          <w:bCs/>
          <w:sz w:val="28"/>
          <w:szCs w:val="28"/>
        </w:rPr>
        <w:t xml:space="preserve"> стороны котор</w:t>
      </w:r>
      <w:r w:rsidR="004E20DB">
        <w:rPr>
          <w:rFonts w:ascii="Times New Roman" w:hAnsi="Times New Roman" w:cs="Times New Roman"/>
          <w:bCs/>
          <w:sz w:val="28"/>
          <w:szCs w:val="28"/>
        </w:rPr>
        <w:t>ых</w:t>
      </w:r>
      <w:r w:rsidR="00CA6AD3" w:rsidRPr="00CA6AD3">
        <w:rPr>
          <w:rFonts w:ascii="Times New Roman" w:hAnsi="Times New Roman" w:cs="Times New Roman"/>
          <w:bCs/>
          <w:sz w:val="28"/>
          <w:szCs w:val="28"/>
        </w:rPr>
        <w:t xml:space="preserve"> рассчитывается с учетом площади субъекта Российской Федерации, части субъекта Российской Федерации, входящей в зону погрешности определения общего запаса древесины, и расчетного количества </w:t>
      </w:r>
      <w:r w:rsidR="00CA6AD3">
        <w:rPr>
          <w:rFonts w:ascii="Times New Roman" w:hAnsi="Times New Roman" w:cs="Times New Roman"/>
          <w:bCs/>
          <w:sz w:val="28"/>
          <w:szCs w:val="28"/>
        </w:rPr>
        <w:t xml:space="preserve">постоянных пробных площадей </w:t>
      </w:r>
      <w:r w:rsidR="00CA6AD3" w:rsidRPr="00CA6AD3">
        <w:rPr>
          <w:rFonts w:ascii="Times New Roman" w:hAnsi="Times New Roman" w:cs="Times New Roman"/>
          <w:bCs/>
          <w:sz w:val="28"/>
          <w:szCs w:val="28"/>
        </w:rPr>
        <w:t>и фотопроб для этой территории.</w:t>
      </w:r>
    </w:p>
    <w:p w:rsidR="004E20DB" w:rsidRPr="004E20DB" w:rsidRDefault="004E20DB" w:rsidP="004E20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20DB">
        <w:rPr>
          <w:rFonts w:ascii="Times New Roman" w:hAnsi="Times New Roman" w:cs="Times New Roman"/>
          <w:b/>
          <w:bCs/>
          <w:sz w:val="28"/>
          <w:szCs w:val="28"/>
        </w:rPr>
        <w:t>Стратификация</w:t>
      </w:r>
      <w:r w:rsidRPr="004E20D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4E20DB">
        <w:rPr>
          <w:rFonts w:ascii="Times New Roman" w:hAnsi="Times New Roman" w:cs="Times New Roman"/>
          <w:bCs/>
          <w:sz w:val="28"/>
          <w:szCs w:val="28"/>
        </w:rPr>
        <w:t xml:space="preserve"> отнесение лесных участков к относительно однородным группам, то есть различным лесным стратам, состоящим из определенного количества лесотаксационных выделов со схожими таксационными характеристиками.</w:t>
      </w:r>
    </w:p>
    <w:p w:rsidR="00D67D42" w:rsidRDefault="001835D4" w:rsidP="00D67D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5D4">
        <w:rPr>
          <w:rFonts w:ascii="Times New Roman" w:hAnsi="Times New Roman" w:cs="Times New Roman"/>
          <w:b/>
          <w:bCs/>
          <w:sz w:val="28"/>
          <w:szCs w:val="28"/>
        </w:rPr>
        <w:t>Труднодоступная территория для проведения оценки характеристик лесов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терр</w:t>
      </w:r>
      <w:r w:rsidR="004E20DB">
        <w:rPr>
          <w:rFonts w:ascii="Times New Roman" w:hAnsi="Times New Roman" w:cs="Times New Roman"/>
          <w:bCs/>
          <w:sz w:val="28"/>
          <w:szCs w:val="28"/>
        </w:rPr>
        <w:t xml:space="preserve">итория, которая соответствует критериям, связанным с </w:t>
      </w:r>
      <w:r w:rsidR="004E20DB">
        <w:rPr>
          <w:rFonts w:ascii="Times New Roman" w:hAnsi="Times New Roman" w:cs="Times New Roman"/>
          <w:sz w:val="28"/>
          <w:szCs w:val="28"/>
        </w:rPr>
        <w:t>экономическими факторами (плотность дорожно-транспортной сети круглогодичного действия, включая водные пути, менее 0,5 км на</w:t>
      </w:r>
      <w:r w:rsidR="00592C97">
        <w:rPr>
          <w:rFonts w:ascii="Times New Roman" w:hAnsi="Times New Roman" w:cs="Times New Roman"/>
          <w:sz w:val="28"/>
          <w:szCs w:val="28"/>
        </w:rPr>
        <w:br/>
      </w:r>
      <w:r w:rsidR="004E20DB">
        <w:rPr>
          <w:rFonts w:ascii="Times New Roman" w:hAnsi="Times New Roman" w:cs="Times New Roman"/>
          <w:sz w:val="28"/>
          <w:szCs w:val="28"/>
        </w:rPr>
        <w:t xml:space="preserve">1000 га), природными факторами (участки: с крутизной склонов свыше 30°; </w:t>
      </w:r>
      <w:r w:rsidR="004E20DB">
        <w:rPr>
          <w:rFonts w:ascii="Times New Roman" w:hAnsi="Times New Roman" w:cs="Times New Roman"/>
          <w:sz w:val="28"/>
          <w:szCs w:val="28"/>
        </w:rPr>
        <w:lastRenderedPageBreak/>
        <w:t>занимают 20</w:t>
      </w:r>
      <w:r w:rsidR="00FA4BA8">
        <w:rPr>
          <w:rFonts w:ascii="Times New Roman" w:hAnsi="Times New Roman" w:cs="Times New Roman"/>
          <w:sz w:val="28"/>
          <w:szCs w:val="28"/>
        </w:rPr>
        <w:t xml:space="preserve"> </w:t>
      </w:r>
      <w:r w:rsidR="004E20DB">
        <w:rPr>
          <w:rFonts w:ascii="Times New Roman" w:hAnsi="Times New Roman" w:cs="Times New Roman"/>
          <w:sz w:val="28"/>
          <w:szCs w:val="28"/>
        </w:rPr>
        <w:t xml:space="preserve">% и менее площади среди болотных топей, каменистых россыпей и других открытых пространств, на островах крупных водоемов; поврежденные стихийными факторами, на большой площади (более 500 га) – крупные </w:t>
      </w:r>
      <w:proofErr w:type="spellStart"/>
      <w:r w:rsidR="004E20DB">
        <w:rPr>
          <w:rFonts w:ascii="Times New Roman" w:hAnsi="Times New Roman" w:cs="Times New Roman"/>
          <w:sz w:val="28"/>
          <w:szCs w:val="28"/>
        </w:rPr>
        <w:t>горельники</w:t>
      </w:r>
      <w:proofErr w:type="spellEnd"/>
      <w:r w:rsidR="004E20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20DB">
        <w:rPr>
          <w:rFonts w:ascii="Times New Roman" w:hAnsi="Times New Roman" w:cs="Times New Roman"/>
          <w:sz w:val="28"/>
          <w:szCs w:val="28"/>
        </w:rPr>
        <w:t>ветровальники</w:t>
      </w:r>
      <w:proofErr w:type="spellEnd"/>
      <w:r w:rsidR="004E20DB">
        <w:rPr>
          <w:rFonts w:ascii="Times New Roman" w:hAnsi="Times New Roman" w:cs="Times New Roman"/>
          <w:sz w:val="28"/>
          <w:szCs w:val="28"/>
        </w:rPr>
        <w:t xml:space="preserve"> и т.п.; с зарослями низкорослых кустарников (кедровый стланик, береза, ольха), с опасностью для здоровья человека (районы контртеррористических операций; заминированные территории; районы с высоким уровнем радиационного загрязнения; селе- и лавиноопасные районы, территории с незакрепленными песками; зоны эпидемий опасных инфекций; режимные объекты, доступ на которые ограничен).</w:t>
      </w:r>
    </w:p>
    <w:p w:rsidR="00D67D42" w:rsidRDefault="00615277" w:rsidP="000E1C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277">
        <w:rPr>
          <w:rFonts w:ascii="Times New Roman" w:hAnsi="Times New Roman" w:cs="Times New Roman"/>
          <w:b/>
          <w:bCs/>
          <w:sz w:val="28"/>
          <w:szCs w:val="28"/>
        </w:rPr>
        <w:t>Данные дистанционного зондирования Земли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D67D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1C69">
        <w:rPr>
          <w:rFonts w:ascii="Times New Roman" w:hAnsi="Times New Roman" w:cs="Times New Roman"/>
          <w:bCs/>
          <w:sz w:val="28"/>
          <w:szCs w:val="28"/>
        </w:rPr>
        <w:t>п</w:t>
      </w:r>
      <w:r w:rsidR="00D67D42">
        <w:rPr>
          <w:rFonts w:ascii="Times New Roman" w:hAnsi="Times New Roman" w:cs="Times New Roman"/>
          <w:sz w:val="28"/>
          <w:szCs w:val="28"/>
        </w:rPr>
        <w:t>ервичные данные, получаемые непосредственно с помощью аппаратуры дистанционного зондирования Земли, установленной на борту космического аппарата, и передаваемые или доставляемые на Землю из космоса посредством электромагнитных сигналов, фотопленки, магнитной ленты или какими-либо другими способами, а также материалы, полученные в результате обработки первичных данных, осуществляемой в целях обеспечения возможности их использования.</w:t>
      </w:r>
      <w:r w:rsidR="000E1C69" w:rsidRPr="000E1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277" w:rsidRPr="00565686" w:rsidRDefault="00615277" w:rsidP="00565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15277">
        <w:rPr>
          <w:rFonts w:ascii="Times New Roman" w:hAnsi="Times New Roman" w:cs="Times New Roman"/>
          <w:b/>
          <w:bCs/>
          <w:sz w:val="28"/>
          <w:szCs w:val="28"/>
        </w:rPr>
        <w:t>Референсные</w:t>
      </w:r>
      <w:proofErr w:type="spellEnd"/>
      <w:r w:rsidRPr="00615277">
        <w:rPr>
          <w:rFonts w:ascii="Times New Roman" w:hAnsi="Times New Roman" w:cs="Times New Roman"/>
          <w:b/>
          <w:bCs/>
          <w:sz w:val="28"/>
          <w:szCs w:val="28"/>
        </w:rPr>
        <w:t xml:space="preserve"> карты-схемы</w:t>
      </w:r>
      <w:r w:rsidRPr="005656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5686" w:rsidRPr="00565686">
        <w:rPr>
          <w:rFonts w:ascii="Times New Roman" w:hAnsi="Times New Roman" w:cs="Times New Roman"/>
          <w:b/>
          <w:bCs/>
          <w:sz w:val="28"/>
          <w:szCs w:val="28"/>
        </w:rPr>
        <w:t>лесов</w:t>
      </w:r>
      <w:r w:rsidR="0056568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5656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5686" w:rsidRPr="00565686">
        <w:rPr>
          <w:rFonts w:ascii="Times New Roman" w:hAnsi="Times New Roman" w:cs="Times New Roman"/>
          <w:bCs/>
          <w:sz w:val="28"/>
          <w:szCs w:val="28"/>
        </w:rPr>
        <w:t>карты-схемы</w:t>
      </w:r>
      <w:r w:rsidR="00565686">
        <w:rPr>
          <w:rFonts w:ascii="Times New Roman" w:hAnsi="Times New Roman" w:cs="Times New Roman"/>
          <w:bCs/>
          <w:sz w:val="28"/>
          <w:szCs w:val="28"/>
        </w:rPr>
        <w:t>, которые</w:t>
      </w:r>
      <w:r w:rsidR="00565686" w:rsidRPr="00565686">
        <w:rPr>
          <w:rFonts w:ascii="Times New Roman" w:hAnsi="Times New Roman" w:cs="Times New Roman"/>
          <w:bCs/>
          <w:sz w:val="28"/>
          <w:szCs w:val="28"/>
        </w:rPr>
        <w:t xml:space="preserve"> содержат информацию о классах лесных площадей и безлесных землях, лесистости, преобладающих древесных породах, возрастной структуре насаждений, запасе стволовой древесины, относительной полноте или сомкнутости насаждений, средней высоте деревьев верхнего яруса, классах бонитета.</w:t>
      </w:r>
    </w:p>
    <w:p w:rsidR="00CA6AD3" w:rsidRPr="00CA6AD3" w:rsidRDefault="00DF561E" w:rsidP="00CA6A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277">
        <w:rPr>
          <w:rFonts w:ascii="Times New Roman" w:hAnsi="Times New Roman" w:cs="Times New Roman"/>
          <w:b/>
          <w:bCs/>
          <w:sz w:val="28"/>
          <w:szCs w:val="28"/>
        </w:rPr>
        <w:t>Лесоустройство</w:t>
      </w:r>
      <w:r w:rsidR="00615277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CA6A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AD3" w:rsidRPr="00CA6AD3">
        <w:rPr>
          <w:rFonts w:ascii="Times New Roman" w:hAnsi="Times New Roman" w:cs="Times New Roman"/>
          <w:bCs/>
          <w:sz w:val="28"/>
          <w:szCs w:val="28"/>
        </w:rPr>
        <w:t>систем</w:t>
      </w:r>
      <w:r w:rsidR="00CA6AD3">
        <w:rPr>
          <w:rFonts w:ascii="Times New Roman" w:hAnsi="Times New Roman" w:cs="Times New Roman"/>
          <w:bCs/>
          <w:sz w:val="28"/>
          <w:szCs w:val="28"/>
        </w:rPr>
        <w:t>а</w:t>
      </w:r>
      <w:r w:rsidR="00CA6AD3" w:rsidRPr="00CA6AD3">
        <w:rPr>
          <w:rFonts w:ascii="Times New Roman" w:hAnsi="Times New Roman" w:cs="Times New Roman"/>
          <w:bCs/>
          <w:sz w:val="28"/>
          <w:szCs w:val="28"/>
        </w:rPr>
        <w:t xml:space="preserve"> взаимосвязанных мероприятий, которые проводятся в целях получения актуальных и достоверных сведений о лесах и лесных ресурсах, об их местоположении, состоянии, количественных и качественных характеристиках, используемых в качестве информационной основы для осуществления мероприятий по сохранению лесов, лесного планирования, для ведения государственного лесного реестра, оценки лесов, для обеспечения устойчивого управления лесами, многоцелевого, рационального, непрерывного, </w:t>
      </w:r>
      <w:proofErr w:type="spellStart"/>
      <w:r w:rsidR="00CA6AD3" w:rsidRPr="00CA6AD3">
        <w:rPr>
          <w:rFonts w:ascii="Times New Roman" w:hAnsi="Times New Roman" w:cs="Times New Roman"/>
          <w:bCs/>
          <w:sz w:val="28"/>
          <w:szCs w:val="28"/>
        </w:rPr>
        <w:t>неистощительного</w:t>
      </w:r>
      <w:proofErr w:type="spellEnd"/>
      <w:r w:rsidR="00CA6AD3" w:rsidRPr="00CA6AD3">
        <w:rPr>
          <w:rFonts w:ascii="Times New Roman" w:hAnsi="Times New Roman" w:cs="Times New Roman"/>
          <w:bCs/>
          <w:sz w:val="28"/>
          <w:szCs w:val="28"/>
        </w:rPr>
        <w:t xml:space="preserve"> использования лесов, для улучшения их качества и повышения их продуктивности.</w:t>
      </w:r>
      <w:r w:rsidR="00565686">
        <w:rPr>
          <w:rFonts w:ascii="Times New Roman" w:hAnsi="Times New Roman" w:cs="Times New Roman"/>
          <w:bCs/>
          <w:sz w:val="28"/>
          <w:szCs w:val="28"/>
        </w:rPr>
        <w:t xml:space="preserve"> Оно</w:t>
      </w:r>
      <w:r w:rsidR="00CA6AD3" w:rsidRPr="00CA6AD3">
        <w:rPr>
          <w:rFonts w:ascii="Times New Roman" w:hAnsi="Times New Roman" w:cs="Times New Roman"/>
          <w:bCs/>
          <w:sz w:val="28"/>
          <w:szCs w:val="28"/>
        </w:rPr>
        <w:t xml:space="preserve"> включает в себя следующие мероприятия:</w:t>
      </w:r>
    </w:p>
    <w:p w:rsidR="00CA6AD3" w:rsidRPr="00CA6AD3" w:rsidRDefault="00CA6AD3" w:rsidP="00CA6A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AD3">
        <w:rPr>
          <w:rFonts w:ascii="Times New Roman" w:hAnsi="Times New Roman" w:cs="Times New Roman"/>
          <w:bCs/>
          <w:sz w:val="28"/>
          <w:szCs w:val="28"/>
        </w:rPr>
        <w:t>1) проектирование лесничеств;</w:t>
      </w:r>
    </w:p>
    <w:p w:rsidR="00CA6AD3" w:rsidRPr="00CA6AD3" w:rsidRDefault="00CA6AD3" w:rsidP="00CA6A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AD3">
        <w:rPr>
          <w:rFonts w:ascii="Times New Roman" w:hAnsi="Times New Roman" w:cs="Times New Roman"/>
          <w:bCs/>
          <w:sz w:val="28"/>
          <w:szCs w:val="28"/>
        </w:rPr>
        <w:t>2) проектирование эксплуатационных, защитных, резервных лесов, а также особо защитных участков лесов;</w:t>
      </w:r>
    </w:p>
    <w:p w:rsidR="00CA6AD3" w:rsidRPr="00CA6AD3" w:rsidRDefault="00CA6AD3" w:rsidP="00CA6A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AD3">
        <w:rPr>
          <w:rFonts w:ascii="Times New Roman" w:hAnsi="Times New Roman" w:cs="Times New Roman"/>
          <w:bCs/>
          <w:sz w:val="28"/>
          <w:szCs w:val="28"/>
        </w:rPr>
        <w:t>3) закрепление на местности местоположения границ лесничеств, участковых лесничеств и земель, на которых расположены эксплуатационные, защитные, резервные леса, а также особо защитные участки лесов;</w:t>
      </w:r>
    </w:p>
    <w:p w:rsidR="00CA6AD3" w:rsidRPr="00CA6AD3" w:rsidRDefault="00CA6AD3" w:rsidP="00CA6A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AD3">
        <w:rPr>
          <w:rFonts w:ascii="Times New Roman" w:hAnsi="Times New Roman" w:cs="Times New Roman"/>
          <w:bCs/>
          <w:sz w:val="28"/>
          <w:szCs w:val="28"/>
        </w:rPr>
        <w:t>4) таксация лесов;</w:t>
      </w:r>
    </w:p>
    <w:p w:rsidR="00CA6AD3" w:rsidRPr="00CA6AD3" w:rsidRDefault="00CA6AD3" w:rsidP="00CA6A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AD3">
        <w:rPr>
          <w:rFonts w:ascii="Times New Roman" w:hAnsi="Times New Roman" w:cs="Times New Roman"/>
          <w:bCs/>
          <w:sz w:val="28"/>
          <w:szCs w:val="28"/>
        </w:rPr>
        <w:t>5) проектирование мероприятий по сохранению лесов.</w:t>
      </w:r>
    </w:p>
    <w:p w:rsidR="00CA6AD3" w:rsidRPr="00CA6AD3" w:rsidRDefault="002E1399" w:rsidP="00CA6A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399">
        <w:rPr>
          <w:rFonts w:ascii="Times New Roman" w:hAnsi="Times New Roman" w:cs="Times New Roman"/>
          <w:b/>
          <w:bCs/>
          <w:sz w:val="28"/>
          <w:szCs w:val="28"/>
        </w:rPr>
        <w:t>Таксация лес</w:t>
      </w:r>
      <w:r w:rsidR="00CA6AD3">
        <w:rPr>
          <w:rFonts w:ascii="Times New Roman" w:hAnsi="Times New Roman" w:cs="Times New Roman"/>
          <w:b/>
          <w:bCs/>
          <w:sz w:val="28"/>
          <w:szCs w:val="28"/>
        </w:rPr>
        <w:t>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CA6A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AD3" w:rsidRPr="00CA6AD3">
        <w:rPr>
          <w:rFonts w:ascii="Times New Roman" w:hAnsi="Times New Roman" w:cs="Times New Roman"/>
          <w:bCs/>
          <w:sz w:val="28"/>
          <w:szCs w:val="28"/>
        </w:rPr>
        <w:t xml:space="preserve">проводится в границах лесничеств, участковых лесничеств, лесных участков в целях получения актуальных и достоверных сведений о лесах и лесных ресурсах, об их состоянии, о количественных и </w:t>
      </w:r>
      <w:r w:rsidR="00CA6AD3" w:rsidRPr="00CA6AD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качественных характеристиках, используемых в качестве информационной основы для осуществления мероприятий по сохранению лесов, лесного планирования, для ведения государственного лесного реестра, оценки лесов, для обеспечения устойчивого управления лесами, многоцелевого, рационального, непрерывного, </w:t>
      </w:r>
      <w:proofErr w:type="spellStart"/>
      <w:r w:rsidR="00CA6AD3" w:rsidRPr="00CA6AD3">
        <w:rPr>
          <w:rFonts w:ascii="Times New Roman" w:hAnsi="Times New Roman" w:cs="Times New Roman"/>
          <w:bCs/>
          <w:sz w:val="28"/>
          <w:szCs w:val="28"/>
        </w:rPr>
        <w:t>неистощительного</w:t>
      </w:r>
      <w:proofErr w:type="spellEnd"/>
      <w:r w:rsidR="00CA6AD3" w:rsidRPr="00CA6AD3">
        <w:rPr>
          <w:rFonts w:ascii="Times New Roman" w:hAnsi="Times New Roman" w:cs="Times New Roman"/>
          <w:bCs/>
          <w:sz w:val="28"/>
          <w:szCs w:val="28"/>
        </w:rPr>
        <w:t xml:space="preserve"> использования лесов, для улучшения их качества и повышения их продуктивности.</w:t>
      </w:r>
      <w:r w:rsidR="00592C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AD3" w:rsidRPr="00CA6AD3">
        <w:rPr>
          <w:rFonts w:ascii="Times New Roman" w:hAnsi="Times New Roman" w:cs="Times New Roman"/>
          <w:bCs/>
          <w:sz w:val="28"/>
          <w:szCs w:val="28"/>
        </w:rPr>
        <w:t>При таксации лесов осуществляются:</w:t>
      </w:r>
    </w:p>
    <w:p w:rsidR="00CA6AD3" w:rsidRPr="00CA6AD3" w:rsidRDefault="00CA6AD3" w:rsidP="00CA6A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AD3">
        <w:rPr>
          <w:rFonts w:ascii="Times New Roman" w:hAnsi="Times New Roman" w:cs="Times New Roman"/>
          <w:bCs/>
          <w:sz w:val="28"/>
          <w:szCs w:val="28"/>
        </w:rPr>
        <w:t>1) выделение совокупностей лесных насаждений, однородных по породному составу, возрасту и продуктивности;</w:t>
      </w:r>
    </w:p>
    <w:p w:rsidR="00CA6AD3" w:rsidRPr="00CA6AD3" w:rsidRDefault="00CA6AD3" w:rsidP="00CA6A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AD3">
        <w:rPr>
          <w:rFonts w:ascii="Times New Roman" w:hAnsi="Times New Roman" w:cs="Times New Roman"/>
          <w:bCs/>
          <w:sz w:val="28"/>
          <w:szCs w:val="28"/>
        </w:rPr>
        <w:t>2) определение местоположения границ лесотаксационных выделов;</w:t>
      </w:r>
    </w:p>
    <w:p w:rsidR="00CA6AD3" w:rsidRPr="00CA6AD3" w:rsidRDefault="00CA6AD3" w:rsidP="00CA6A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AD3">
        <w:rPr>
          <w:rFonts w:ascii="Times New Roman" w:hAnsi="Times New Roman" w:cs="Times New Roman"/>
          <w:bCs/>
          <w:sz w:val="28"/>
          <w:szCs w:val="28"/>
        </w:rPr>
        <w:t>3) определение преобладающих и сопутствующих древесных пород, лесорастительных условий, состояния, диаметра, высоты и запаса лесных насаждений, состояния естественного возобновления древесных пород и подлеска, а также других характеристик лесных ресурсов.</w:t>
      </w:r>
    </w:p>
    <w:p w:rsidR="00AB45F8" w:rsidRDefault="00AB45F8" w:rsidP="00AB4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Защита </w:t>
      </w:r>
      <w:r w:rsidRPr="00AB45F8">
        <w:rPr>
          <w:rFonts w:ascii="Times New Roman" w:hAnsi="Times New Roman" w:cs="Times New Roman"/>
          <w:b/>
          <w:bCs/>
          <w:sz w:val="28"/>
          <w:szCs w:val="28"/>
        </w:rPr>
        <w:t>объемных и финансовых показателей бюджетных проектировок расходов федерального 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согласование на очередной финансовый год и плановый период федеральными бюджетных учреждениями и Рослесхозом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объемов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выполняемых в рамках государственного задания работ, финансового обеспечения на указанные цели, в том числе на оплату труда, на уплату налогов, закупку имущества и др.</w:t>
      </w:r>
    </w:p>
    <w:sectPr w:rsidR="00AB45F8" w:rsidSect="00E70C6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322" w:rsidRDefault="00B02322" w:rsidP="00E70C67">
      <w:pPr>
        <w:spacing w:after="0" w:line="240" w:lineRule="auto"/>
      </w:pPr>
      <w:r>
        <w:separator/>
      </w:r>
    </w:p>
  </w:endnote>
  <w:endnote w:type="continuationSeparator" w:id="0">
    <w:p w:rsidR="00B02322" w:rsidRDefault="00B02322" w:rsidP="00E7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322" w:rsidRDefault="00B02322" w:rsidP="00E70C67">
      <w:pPr>
        <w:spacing w:after="0" w:line="240" w:lineRule="auto"/>
      </w:pPr>
      <w:r>
        <w:separator/>
      </w:r>
    </w:p>
  </w:footnote>
  <w:footnote w:type="continuationSeparator" w:id="0">
    <w:p w:rsidR="00B02322" w:rsidRDefault="00B02322" w:rsidP="00E7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93382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70C67" w:rsidRPr="00E70C67" w:rsidRDefault="00E70C6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70C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0C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70C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7E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70C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70C67" w:rsidRDefault="00E70C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9B"/>
    <w:rsid w:val="000100E4"/>
    <w:rsid w:val="0001488F"/>
    <w:rsid w:val="00041762"/>
    <w:rsid w:val="00073EEE"/>
    <w:rsid w:val="000E1C69"/>
    <w:rsid w:val="00122DAC"/>
    <w:rsid w:val="001835D4"/>
    <w:rsid w:val="002E1399"/>
    <w:rsid w:val="00321D06"/>
    <w:rsid w:val="0047682A"/>
    <w:rsid w:val="00477D4C"/>
    <w:rsid w:val="004C7E75"/>
    <w:rsid w:val="004E20DB"/>
    <w:rsid w:val="00530197"/>
    <w:rsid w:val="00562F31"/>
    <w:rsid w:val="00565686"/>
    <w:rsid w:val="00587422"/>
    <w:rsid w:val="00592C97"/>
    <w:rsid w:val="00615277"/>
    <w:rsid w:val="00806B5A"/>
    <w:rsid w:val="00875B2E"/>
    <w:rsid w:val="00AB45F8"/>
    <w:rsid w:val="00AB4AF5"/>
    <w:rsid w:val="00B02322"/>
    <w:rsid w:val="00C3298F"/>
    <w:rsid w:val="00CA6AD3"/>
    <w:rsid w:val="00D43599"/>
    <w:rsid w:val="00D67D42"/>
    <w:rsid w:val="00DF561E"/>
    <w:rsid w:val="00E70C67"/>
    <w:rsid w:val="00E7154F"/>
    <w:rsid w:val="00EC0766"/>
    <w:rsid w:val="00F06502"/>
    <w:rsid w:val="00F868D9"/>
    <w:rsid w:val="00FA4BA8"/>
    <w:rsid w:val="00FC289B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2A73"/>
  <w15:chartTrackingRefBased/>
  <w15:docId w15:val="{ACC7E272-5CF5-4DFA-BCB5-D09BFFAD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399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7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0C67"/>
  </w:style>
  <w:style w:type="paragraph" w:styleId="a6">
    <w:name w:val="footer"/>
    <w:basedOn w:val="a"/>
    <w:link w:val="a7"/>
    <w:uiPriority w:val="99"/>
    <w:unhideWhenUsed/>
    <w:rsid w:val="00E7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0C67"/>
  </w:style>
  <w:style w:type="paragraph" w:styleId="a8">
    <w:name w:val="Balloon Text"/>
    <w:basedOn w:val="a"/>
    <w:link w:val="a9"/>
    <w:uiPriority w:val="99"/>
    <w:semiHidden/>
    <w:unhideWhenUsed/>
    <w:rsid w:val="0059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2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Пустынникова Екатерина Александровна</dc:creator>
  <cp:keywords/>
  <dc:description/>
  <cp:lastModifiedBy>Пустынникова Екатерина Александровна</cp:lastModifiedBy>
  <cp:revision>14</cp:revision>
  <cp:lastPrinted>2024-05-13T10:05:00Z</cp:lastPrinted>
  <dcterms:created xsi:type="dcterms:W3CDTF">2024-04-26T07:34:00Z</dcterms:created>
  <dcterms:modified xsi:type="dcterms:W3CDTF">2024-10-01T10:11:00Z</dcterms:modified>
</cp:coreProperties>
</file>