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1560"/>
        <w:gridCol w:w="4110"/>
      </w:tblGrid>
      <w:tr w:rsidR="00B8711C" w:rsidRPr="00081E67" w:rsidTr="00CF5288">
        <w:trPr>
          <w:cantSplit/>
          <w:trHeight w:val="1418"/>
        </w:trPr>
        <w:tc>
          <w:tcPr>
            <w:tcW w:w="3827" w:type="dxa"/>
            <w:shd w:val="clear" w:color="auto" w:fill="auto"/>
          </w:tcPr>
          <w:p w:rsidR="00B8711C" w:rsidRPr="00081E67" w:rsidRDefault="00B8711C" w:rsidP="001E53CA">
            <w:pPr>
              <w:suppressAutoHyphens/>
              <w:snapToGrid w:val="0"/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shd w:val="clear" w:color="auto" w:fill="auto"/>
          </w:tcPr>
          <w:p w:rsidR="00B8711C" w:rsidRPr="00081E67" w:rsidRDefault="00B8711C" w:rsidP="001E53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110" w:type="dxa"/>
            <w:shd w:val="clear" w:color="auto" w:fill="auto"/>
          </w:tcPr>
          <w:p w:rsidR="00B8711C" w:rsidRPr="00081E67" w:rsidRDefault="00B8711C" w:rsidP="00213C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81E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Приложение № 1</w:t>
            </w:r>
            <w:r w:rsidR="002C58D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br/>
            </w:r>
            <w:r w:rsidRPr="00081E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t xml:space="preserve">к отчету о результатах контрольного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zh-CN"/>
              </w:rPr>
              <w:br/>
            </w:r>
            <w:bookmarkStart w:id="0" w:name="_GoBack"/>
            <w:bookmarkEnd w:id="0"/>
          </w:p>
        </w:tc>
      </w:tr>
    </w:tbl>
    <w:p w:rsidR="00B8711C" w:rsidRDefault="00B8711C" w:rsidP="00B8711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09A" w:rsidRPr="00B8711C" w:rsidRDefault="00B8711C" w:rsidP="00B8711C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B8711C">
        <w:rPr>
          <w:rFonts w:ascii="Times New Roman" w:hAnsi="Times New Roman" w:cs="Times New Roman"/>
          <w:b/>
          <w:sz w:val="28"/>
          <w:szCs w:val="28"/>
        </w:rPr>
        <w:t>Анализ проведенных субъектами РФ мероприятий в рамках синхронизации объектов благоустройства с другими программами (проектами)</w:t>
      </w:r>
    </w:p>
    <w:p w:rsidR="00B8711C" w:rsidRPr="00B8711C" w:rsidRDefault="00B8711C" w:rsidP="003329E0">
      <w:pPr>
        <w:spacing w:line="240" w:lineRule="auto"/>
        <w:jc w:val="right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2"/>
        <w:gridCol w:w="2464"/>
        <w:gridCol w:w="6461"/>
      </w:tblGrid>
      <w:tr w:rsidR="00E647D7" w:rsidRPr="00CF5288" w:rsidTr="0085675C">
        <w:trPr>
          <w:tblHeader/>
          <w:jc w:val="center"/>
        </w:trPr>
        <w:tc>
          <w:tcPr>
            <w:tcW w:w="704" w:type="dxa"/>
            <w:vAlign w:val="center"/>
          </w:tcPr>
          <w:p w:rsidR="00E647D7" w:rsidRPr="00CF5288" w:rsidRDefault="00E647D7" w:rsidP="00CF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0" w:type="dxa"/>
            <w:vAlign w:val="center"/>
          </w:tcPr>
          <w:p w:rsidR="00E647D7" w:rsidRPr="00CF5288" w:rsidRDefault="00E647D7" w:rsidP="00CF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субъекта</w:t>
            </w:r>
          </w:p>
        </w:tc>
        <w:tc>
          <w:tcPr>
            <w:tcW w:w="6494" w:type="dxa"/>
            <w:vAlign w:val="center"/>
          </w:tcPr>
          <w:p w:rsidR="00E647D7" w:rsidRPr="00CF5288" w:rsidRDefault="00E647D7" w:rsidP="00CF52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синхронизации</w:t>
            </w:r>
          </w:p>
        </w:tc>
      </w:tr>
      <w:tr w:rsidR="00E647D7" w:rsidRPr="00CF5288" w:rsidTr="0085675C">
        <w:trPr>
          <w:jc w:val="center"/>
        </w:trPr>
        <w:tc>
          <w:tcPr>
            <w:tcW w:w="704" w:type="dxa"/>
          </w:tcPr>
          <w:p w:rsidR="00E647D7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E647D7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Волгоградская область </w:t>
            </w:r>
          </w:p>
        </w:tc>
        <w:tc>
          <w:tcPr>
            <w:tcW w:w="6494" w:type="dxa"/>
          </w:tcPr>
          <w:p w:rsidR="003329E0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С 2020 года реализация мероприятий государственной программы Волгоградской области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Волгоградской области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утвержденной постановлением 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дминистрации Волгоградской области от 31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№ 472-п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D7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72D7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программа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 xml:space="preserve"> № 472-п</w:t>
            </w:r>
            <w:r w:rsidR="00D072D7" w:rsidRPr="00CF52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программ формирования современной городской среды осуществляется с учетом Методических рекомендаций по синхронизации мероприятий, реализуемых в рамках государственных программ субъектов Российской Федерации и муниципальных программ формирования современной городской среды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с мероприятиями в сфере обеспечения доступности городской среды для маломобильных групп населения,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хозяйства, а также мероприятиями в рамках национальных проектов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Демография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Безопасные и качественные автомобильные дороги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 и поддержка индивидуальной предпринимательской инициативы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, утвержденных приказом Министерства строительства и жилищно-коммунального хозяйства Российской Федерации от 9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№ 777/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B55E51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Методические рекомендации № 777/</w:t>
            </w:r>
            <w:proofErr w:type="spellStart"/>
            <w:r w:rsidR="00B55E5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="00B55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72D7" w:rsidRDefault="00CC0F1E" w:rsidP="00D0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2018</w:t>
            </w:r>
            <w:r w:rsidR="00B55E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2019 годах в рамках 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осударственной программы № 472-п выполнено благоустройство общественной территории «Детский городской парк «Сказка» в Ворошиловском районе Волгограда. В рамках регионального проекта «Культурная среда» национального проекта «Культура» с 2020 года выполняются работы по объекту «Сохранение и приспособление под театр кукол объекта культурного наследия регионального значения «Училище Кулибина/ кинотеатр «Победа», с 2021 выполняются работы по объекту «Капитальный ремонт здания театра и вспомогательного корпуса государственного бюджетного учреждения культуры «Волгоградский театр юного зрителя», расположенному по адресу Волгоград, ул.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Рабоче-Крестьянская, д. 42». </w:t>
            </w:r>
          </w:p>
          <w:p w:rsidR="00D072D7" w:rsidRDefault="00CC0F1E" w:rsidP="00D0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2021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2024 годах в рамках Государственной программы </w:t>
            </w:r>
            <w:r w:rsidR="00D072D7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№ 472-п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благоустройство территории общественного пространства «Городской сад». </w:t>
            </w:r>
          </w:p>
          <w:p w:rsidR="00D072D7" w:rsidRDefault="00CC0F1E" w:rsidP="00D0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2021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2022 годах в рамках государственной программы Волгоградской области «Развитие культуры в Волгоградской области», утвержденной постановлением 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дминистрации Волгоградской области от 8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217-п, выполнен первый этап работ по объекту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Ремонтнореставрационные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здания ГБУК «Новый экспериментальный театр», расположенно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Волгоград, ул.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Мира, д.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5» (ремонт наружных конструкций, инженерных сетей и благоустройство территории). </w:t>
            </w:r>
          </w:p>
          <w:p w:rsidR="00D072D7" w:rsidRDefault="00CC0F1E" w:rsidP="00D0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Также с 2019 года в муниципальных районах и городских округах Волгоградской области реализуются мероприятия по развитию муниципальных домов культуры, которые в большинстве расположены в центральной части населенных пунктов вблизи территорий, благоустроенных в рамках 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й программы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2D7" w:rsidRPr="00CF5288">
              <w:rPr>
                <w:rFonts w:ascii="Times New Roman" w:hAnsi="Times New Roman" w:cs="Times New Roman"/>
                <w:sz w:val="24"/>
                <w:szCs w:val="24"/>
              </w:rPr>
              <w:t>№ 472-п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C2362" w:rsidRDefault="00CC0F1E" w:rsidP="00D072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 2019 году в рамках дотаций, предоставленных из областного бюджета бюджетам муниципальных образований, выполнен капитальный ремонт и модернизация материально-технической базы следующих объектов: Районный дом культуры МКУК «Централизованная клубная система»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Киквидзенского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Преображенская, ул. Мира, 22А); МКУК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Межпоселенческое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социально-культурное объединение» (Волгоградская область, Ольховский район, с.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Ольховка, ул.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Комсомольская, Д.24); МБУ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Руднянского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 «Районный центр культуры и досуга «Современник»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Рудня, ул.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Комсомольская, д.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2а); 2 МКУК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культуры, досуга и библиотечного обслуживания»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Светлоярский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Светлый Яр, ул.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Сидорова, д.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культурный центр»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Старая Полтавка, ул.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Центральная, д.94а); МБУ «Городской дворец культуры»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Михайловка, пл.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Конституции, д.1); МБУК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культурно-досуговый центр «Остров»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г.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Краснослободск, ул.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Шестакова, 29)</w:t>
            </w:r>
            <w:r w:rsidR="00D07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2362" w:rsidRDefault="00CC0F1E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2020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2022 годах в рамках регионального проекта «Культурная среда» национального проекта «Культура» выполнен капитальный ремонт и модернизация материально-технической базы следующих объектов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362" w:rsidRDefault="00CC0F1E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1. В 2020 году:</w:t>
            </w:r>
          </w:p>
          <w:p w:rsidR="006C2362" w:rsidRDefault="00CC0F1E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МБУК Центр культуры и досуга Быковского городского поселения (Волгоградская область, Быковский район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Быково,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Волжская 37); МБУ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Даниловка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Федорцова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22); Дом культуры городского поселения Петров Вал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МБУК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клубно-библиотечная система»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Камышинского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Камышинский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Петров Вал, ул.30 лет Победы, д.2); МБУК «Центр досуга и народного творчества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Карагод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» (Волгоградская область, ст.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Клетская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Ленина, 67); МБУК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Кумылженская,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Мира, 35); МБУК «Дворец культуры «Октябрь» (Волгоградская область, Ленинский район,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Ленинск,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Ленина, 204 «А»); МБУК «Центр культуры и искусства»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Новоаннинский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Новоаннинский,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Ленина, 66); МБУ «Городской Дворец культуры»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Фролово,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Революционная, 13а)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362" w:rsidRDefault="00CC0F1E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2. В 2021 году:</w:t>
            </w:r>
          </w:p>
          <w:p w:rsidR="006C2362" w:rsidRDefault="00CC0F1E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 Алексеевского муниципального района (Волгоградская область, Алексеевский район, ст. Алексеевская,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Ленина, 37); МБУК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клубная система»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Городищенского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 Городище, пл.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40-лет Сталинградской битвы, д.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); МАУ «РДК «Юбилейный» (Волгоградская область, Еланский район,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Елань,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Ленинская, 95); МБУ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Жирновский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культуры»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Жирновск,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Ленина, д.9); 3 МУ РДК Николаевского муниципального района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Николаевск,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Октябрьская, д.25); МКУ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культуры, досуга и библиотечного обслуживания Новониколаевского муниципального района»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Новониколаевский, ул. Народная, д.77); МБУК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система» Октябрьского муниципального района (Волгоградская область, Октябрьский р-н,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Октябрьский,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Октябрьская, 22а); МКУК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центр культуры»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Серафимович,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Д.65А); МБУК «Центр культурного развития «Юность» администрации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Суровикинского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Суровикино,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д.78); МБУ «Центр культуры, молодежной политики, физической культуры и спорта» Администрации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Фроловского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Пригородный, ул. 40 лет Октября, 336/3)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2362" w:rsidRDefault="00CC0F1E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3. В 2022 году:</w:t>
            </w:r>
          </w:p>
          <w:p w:rsidR="00875D7D" w:rsidRDefault="00CC0F1E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МАУК «Районный дом культуры»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Иловля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Буденного, д.54)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МБУ Дворец культуры «Текстильщик» (Волгоградская область, г.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Камышин, ул.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Ленина, 17); МУК «Нехаевский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 и досуга» (Волгоградская область, Нехаевский район, ст.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, ул. Ленина, д. 48); МКУ «Михайловский сельский Дом культуры» Урюпинского муниципального района (Волгоградская область, Урюпинский район, ст. Михайловская, ул. Октябрьская д.</w:t>
            </w:r>
            <w:r w:rsidR="006C23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15); МКУ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культурный центр» (Волгоградская область, г.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Палласовка, ул.</w:t>
            </w:r>
            <w:r w:rsidR="003329E0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Красноармейская, д. 1); МКУК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Межпоселенческий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центр культуры, казачества и архивного дела» (Волгоградская область,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29E0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Чернышковский, ул. Советская, 21).</w:t>
            </w:r>
          </w:p>
          <w:p w:rsidR="00CC0F1E" w:rsidRPr="00CF5288" w:rsidRDefault="00875D7D" w:rsidP="006C2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в рамках регионального проекта «Культурная среда» национального проекта «Культура» выполняется капитальный ремонт и модернизация материально-технической базы следующих объектов: МБУК «Центр Досуга и Кино» </w:t>
            </w:r>
            <w:proofErr w:type="spellStart"/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Котельниковского</w:t>
            </w:r>
            <w:proofErr w:type="spellEnd"/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(Волгоградская область, </w:t>
            </w:r>
            <w:proofErr w:type="spellStart"/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г.Котельниково</w:t>
            </w:r>
            <w:proofErr w:type="spellEnd"/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C0F1E" w:rsidRPr="00CF5288">
              <w:rPr>
                <w:rFonts w:ascii="Times New Roman" w:hAnsi="Times New Roman" w:cs="Times New Roman"/>
                <w:sz w:val="24"/>
                <w:szCs w:val="24"/>
              </w:rPr>
              <w:t>Ленина, д.21); МАУК «Районный Дом культуры» Котовского муниципального района (Волгоградская область, Котовский район, город Котово, ул. Мира, д. 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647D7" w:rsidRPr="00CF5288" w:rsidTr="0085675C">
        <w:trPr>
          <w:jc w:val="center"/>
        </w:trPr>
        <w:tc>
          <w:tcPr>
            <w:tcW w:w="704" w:type="dxa"/>
          </w:tcPr>
          <w:p w:rsidR="00E647D7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470" w:type="dxa"/>
          </w:tcPr>
          <w:p w:rsidR="00E647D7" w:rsidRPr="00CF5288" w:rsidRDefault="007F612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Вологодская область</w:t>
            </w:r>
          </w:p>
        </w:tc>
        <w:tc>
          <w:tcPr>
            <w:tcW w:w="6494" w:type="dxa"/>
          </w:tcPr>
          <w:p w:rsidR="00875D7D" w:rsidRDefault="006D573F" w:rsidP="00875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государственной программы Российской Федерации «Развитие туризма», утвержденной 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Р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от 24 декабря 2021 г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№ 2439, государственной программы 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Вологодской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области «Развитие культуры, туризма и архивного дела Вологодской области на 2021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2025 годы», утвержденной постановлением Правительства 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Вологодской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области от 27 мая 2019 г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№ 495, в 2020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осуществлялось строительство (реконструкция) объектов обеспечивающей инфраструктуры проекта «Создание туристско-рекреационного кластера «Русские берега»: Набережная в районе Соборной горки.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Берегоукрепление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г. Череповец; Набережная р. Вытегра в г. Вытегра. </w:t>
            </w:r>
          </w:p>
          <w:p w:rsidR="00E647D7" w:rsidRPr="00CF5288" w:rsidRDefault="006D573F" w:rsidP="00875D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2021 году в Великоустюгском муниципальном образовании разработан мастер</w:t>
            </w:r>
            <w:r w:rsidR="00875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план по проекту «Создание туристско-рекреационного кластера «Великий Устюг – сказочная столица России». Мастер-планом предусмотрена реализация двух основных центров развития: «Исторический центр г. Великого Устюга» и «Вотчина Деда Мороза», а также трех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подцентров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: зона развития «Опоки», зона развития «Орловская роща», зона развития «Красавино», при реализации которых предусмотрено строительство обеспечивающей инфраструктуры, современной туристской и сопутствующей инфраструктуры, рассчитанной на различные категории туристов, строительство всесезонных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туристических комплексов, предоставляющих услуги в сфере различных видов туризма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7D7" w:rsidRPr="00CF5288" w:rsidTr="0085675C">
        <w:trPr>
          <w:jc w:val="center"/>
        </w:trPr>
        <w:tc>
          <w:tcPr>
            <w:tcW w:w="704" w:type="dxa"/>
          </w:tcPr>
          <w:p w:rsidR="00E647D7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70" w:type="dxa"/>
          </w:tcPr>
          <w:p w:rsidR="00E647D7" w:rsidRPr="00CF5288" w:rsidRDefault="007F612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6494" w:type="dxa"/>
          </w:tcPr>
          <w:p w:rsidR="00BC284A" w:rsidRDefault="00BC284A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F6127" w:rsidRPr="00CF5288">
              <w:rPr>
                <w:rFonts w:ascii="Times New Roman" w:hAnsi="Times New Roman" w:cs="Times New Roman"/>
                <w:sz w:val="24"/>
                <w:szCs w:val="24"/>
              </w:rPr>
              <w:t>ероприятия регионального проекта «Формирование комфортной городской среды» синхронизируются с мероприятиями национальных проектов «Образование», «Экология», «Безопасные и качественные автомобильные дороги», «Культура», а также с мероприятиями и региональными проектами, входящими в состав государственных программ Иркутской области, в том числе: государственная программа Иркутской области «Социальная поддержка населения» на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6127" w:rsidRPr="00CF5288">
              <w:rPr>
                <w:rFonts w:ascii="Times New Roman" w:hAnsi="Times New Roman" w:cs="Times New Roman"/>
                <w:sz w:val="24"/>
                <w:szCs w:val="24"/>
              </w:rPr>
              <w:t>2024 годы, государственная программа Иркутской области «Охрана окружающей среды», государственная программа Иркутской области «Развитие сельского хозяйства и регулирование рынков сельскохозяйственной продукции, сырья и продовольствия» на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6127" w:rsidRPr="00CF528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F6127" w:rsidRPr="00CF5288">
              <w:rPr>
                <w:rFonts w:ascii="Times New Roman" w:hAnsi="Times New Roman" w:cs="Times New Roman"/>
                <w:sz w:val="24"/>
                <w:szCs w:val="24"/>
              </w:rPr>
              <w:t>, государственная программа Иркутской области «Комплексное развитие сельских территорий» на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F6127" w:rsidRPr="00CF5288">
              <w:rPr>
                <w:rFonts w:ascii="Times New Roman" w:hAnsi="Times New Roman" w:cs="Times New Roman"/>
                <w:sz w:val="24"/>
                <w:szCs w:val="24"/>
              </w:rPr>
              <w:t>2028 годы, региональная программа капитального ремонта общего имущества в многоквартирных домах на территории Иркутской области на 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–2043 годы и иными программами</w:t>
            </w:r>
            <w:r w:rsidR="007F6127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647D7" w:rsidRPr="00CF5288" w:rsidRDefault="007F6127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рамках организации реализации проектов комфортной городской среды разрабатываются мастер-планы и программы комплексного развития общественных пространств, которые помогают раскрывать экономический потенциал, помогают видеть перспективы развития территории, все то, что позволяет сделать развитие муниципального образования осмысленным. В рамках комплексного проведения работ и синхронизации мероприятий на территории муниципальных образований проводится как проектирование реконструкции объектов культурного наследия, так и проведение работ по их восстановлению. В отдельных случаях на территориях крупных муниципальных образований данные объекты приспосабливаются под размещение социально-досуговых центров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7D7" w:rsidRPr="00CF5288" w:rsidTr="0085675C">
        <w:trPr>
          <w:jc w:val="center"/>
        </w:trPr>
        <w:tc>
          <w:tcPr>
            <w:tcW w:w="704" w:type="dxa"/>
          </w:tcPr>
          <w:p w:rsidR="00E647D7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0" w:type="dxa"/>
          </w:tcPr>
          <w:p w:rsidR="00E647D7" w:rsidRPr="00CF5288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Республик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Крым</w:t>
            </w:r>
          </w:p>
        </w:tc>
        <w:tc>
          <w:tcPr>
            <w:tcW w:w="6494" w:type="dxa"/>
          </w:tcPr>
          <w:p w:rsidR="00427A61" w:rsidRPr="00CF5288" w:rsidRDefault="00427A61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Продолжается реализация национального проекта «Жилье и городская среда», в рамках которого в 2023 году синхронизированы мероприятия по реализации национального проекта «Жилье и городская среда» с мероприятиями национальных проектов «Образование», «Культура», «Спорт 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норма жизни».</w:t>
            </w:r>
          </w:p>
          <w:p w:rsidR="00427A61" w:rsidRPr="00CF5288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мероприятий по национальному проекту «Образование» в общеобразовательных учреждениях городов Армянск, Красноперекопск открываются современные центры «Точка роста», вблизи данных учебных заведений завершается благоустройство общественных территорий.</w:t>
            </w:r>
          </w:p>
          <w:p w:rsidR="00427A61" w:rsidRPr="00CF5288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Также в рамках национального проекта «Образование» создан центр цифрового образования детей «IT-куб» на базе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учреждения «Станция юных техников» в городе Симферополе, рядом с которым завершены работы по благоустройству сквера имени В.И. Ленина в рамках национального проекта «Жилье и городская среда».</w:t>
            </w:r>
          </w:p>
          <w:p w:rsidR="00427A61" w:rsidRPr="00CF5288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 курортном городе Саки на территории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Сакского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парка завершаются работы по обустройству зон отдыха, включая элементы для отдыха людей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ограниченными возможностями. В пешеходной доступности к объекту продолжается строительство физкультурно-оздоровительного комплекса с универсальным игровым залом со сроком завершения работ до конца текущего года в рамках реализации национального проекта «Спорт 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норма жизни».</w:t>
            </w:r>
          </w:p>
          <w:p w:rsidR="00427A61" w:rsidRPr="00CF5288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городе Евпатория проводится капитальный ремонт Театра юного зрителя в рамках реализации национального проекта «Культура», вблизи которого на 2024 год запланировано благоустройство площади «Фестивальная» в рамках проведенного Всероссийского голосования по отбору общественных территорий.</w:t>
            </w:r>
          </w:p>
          <w:p w:rsidR="00427A61" w:rsidRPr="00CF5288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мае 2023 года проведено рейтинговое голосование по отбору территорий, планируемых к благоустройству в 2024 году в рамках национального проекта «Жилье и городская среда». В голосовании приняли участие 136 тыс. человек, плановые показатели выполнены в полном объеме.</w:t>
            </w:r>
          </w:p>
          <w:p w:rsidR="00E647D7" w:rsidRPr="00CF5288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проведенного голосования сформирован перечень объектов, подлежащих благоустройству в 2024 году. Исполнительными органами Республики Крым продолжается работа по синхронизации мероприятий национальных проектов в соответствии с 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етодическими рекомендациями № 777/пр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47D7" w:rsidRPr="00CF5288" w:rsidTr="0085675C">
        <w:trPr>
          <w:jc w:val="center"/>
        </w:trPr>
        <w:tc>
          <w:tcPr>
            <w:tcW w:w="704" w:type="dxa"/>
          </w:tcPr>
          <w:p w:rsidR="00E647D7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70" w:type="dxa"/>
          </w:tcPr>
          <w:p w:rsidR="00E647D7" w:rsidRPr="00CF5288" w:rsidRDefault="00C92A4C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6494" w:type="dxa"/>
          </w:tcPr>
          <w:p w:rsidR="00615E97" w:rsidRDefault="00C92A4C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проекта «Жилье и городская среда» в подпрограмме «Формирование современной городской среды» государственной программы Магаданской области «Обеспечение доступным и комфортным жильем и коммунальными услугами жителей Магаданской области», утвержденной постановлением Правительства Магаданской области от 30 декабря 2021 г. № 1093-пп предусмотрен критерий отбора муниципальных образований для предоставления субсидии на реализацию программ формирования современной городской среды с учетом обязательной синхронизации с национальными проектами «Демография», «Образование», «Экология», «Безопасные и качественные автомобильные дороги», «Культура», «Малое и среднее предпринимательство и поддержка индивидуальной инициативы» и с планами строительства, ремонта и модернизации инженерных сетей и капитального ремонта зданий. </w:t>
            </w:r>
          </w:p>
          <w:p w:rsidR="00615E97" w:rsidRDefault="00427A61" w:rsidP="00BC2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2022 году синхронизированы следующие мероприятия в рамках национальных проектов:</w:t>
            </w:r>
          </w:p>
          <w:p w:rsidR="00615E97" w:rsidRDefault="00427A61" w:rsidP="00615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муниципальном образовании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 мероприятие по строительству средней образовательной школы на 825 мест по ул. Ленина в п.</w:t>
            </w:r>
            <w:r w:rsidR="00615E9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Ола, реализуемое в рамках национального проекта «Образование», синхронизировано с мероприятием по капитальному ремонту улично-дорожной сети в п. Ола, реализованным в рамках национального проекта «Безопасные качественные дороги», и с мероприятием по ремонту тротуаров по ул. Каширина, реализованным в 2021 году в рамках федерального проекта «Формирование комфортной городской среды» национального проекта «Жилье и городская среда»;</w:t>
            </w:r>
          </w:p>
          <w:p w:rsidR="00615E97" w:rsidRDefault="00427A61" w:rsidP="00615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п. Ола в 2022 году в рамках федерального проекта «Формирование комфортной городской среды» национального проекта «Жилье и городская среда» реализован проект по благоустройству рыночной площади, который синхронизирован с мероприятием, проведенным в рамках проекта в 2021 году, по ремонту тротуаров по ул. Каширина и с мероприятием по капитальному ремонту улично-дорожной сети в п. Ола, реализованным в рамках национального проекта «Безопасные качественные дороги»;</w:t>
            </w:r>
          </w:p>
          <w:p w:rsidR="00615E97" w:rsidRDefault="00427A61" w:rsidP="00615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городе Магадане в рамках регионального проекта «Формирование комфортной городской среды» национального проекта «Жилье и городская среда» и 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округа, в 2022 году завершено строительство 2 этапа парка «Маяк» по ул. Приморской (автопарковка, спортивная площадка), которое синхронизировано с мероприятием по строительству многоквартирной жилой застройки в бухте Нагаева в рамках реализации регионального проекта «Обеспечение устойчивого сокращения непригодного для проживания жилищного фонда» и с капитальным ремонтом крыш и фасадов прилегающих многоквартирных домов в рамках краткосрочного плана реализации региональной программы капитального ремонта общего имущества многоквартирных домов;</w:t>
            </w:r>
          </w:p>
          <w:p w:rsidR="00F40F84" w:rsidRDefault="00F40F84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третьем микрорайоне г. Магадана в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национального проекта «Демография»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реализовано </w:t>
            </w:r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строительству детского сада на 135 мест,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которое </w:t>
            </w:r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синхронизировано с мероприятием в рамках регионального проекта «Обеспечение качественного нового уровня инфраструктуры культуры» национального проекта «Культура» по строительству центра культурного развития по ул. Набережной реки </w:t>
            </w:r>
            <w:proofErr w:type="spellStart"/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>Магаданки</w:t>
            </w:r>
            <w:proofErr w:type="spellEnd"/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в г. Магадане, с благоустройством прилегающих территорий, реализованных в рамках проекта «1000 дворов на Дальнем Востоке»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и со строительством общеобразовательной школы на 530 мест в </w:t>
            </w:r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3-м микрорайоне г. Магадана, реализуемым в рамках национального проекта «Образование»;</w:t>
            </w:r>
          </w:p>
          <w:p w:rsidR="00F40F84" w:rsidRDefault="00F40F84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Магадане </w:t>
            </w:r>
            <w:r w:rsidR="00427A61"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государственной программы «Развитие физической культуры и спорта в Магаданской области» ведется строительство универсального спортивно-оздоровительного комплекса «Президентский», которое синхронизировано с капитальным ремонтом Колымского шоссе с пешеходными зонами, проведенным в 2020 году в рамках национального проекта «Безопасные и качественные автомобильные дороги», и с капитальным ремонтом кольцевой развязки 31 квартала автомобильной дороги по Колымскому шоссе с благоустройством прилегающей территории, которое выполнено в рамках национального проекта «Безопасные качественные дороги». </w:t>
            </w:r>
          </w:p>
          <w:p w:rsidR="00F40F84" w:rsidRDefault="00427A61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2023 году синхронизированы следующие мероприятия в рамках национальных проектов:</w:t>
            </w:r>
          </w:p>
          <w:p w:rsidR="00F40F84" w:rsidRDefault="00427A61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общественной территории «Сквер им. Романа Воронова по проспекту Ленина в городе Магадане», реализуемое в рамках федерального проекта «Формирование комфортной городской среды» национального проекта «Жилье и городская среда», синхронизировано с ремонтом фасада здания автовокзала, который выполнен в рамках муниципальной программы</w:t>
            </w:r>
            <w:r w:rsidR="00F40F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и с капитальным ремонтом кольцевой развязки 31 квартала автомобильной дороги по Колымскому шоссе с благоустройством прилегающей территории, которое выполнено в рамках национального проекта «Безопасные качественные дороги»;</w:t>
            </w:r>
          </w:p>
          <w:p w:rsidR="00F40F84" w:rsidRDefault="00427A61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общественной территории в п. Омсукчан по ул. Мира, д. 20 А – Мира, д. 22, которое выполняется в рамках федерального проекта «Формирование комфортной городской среды», синхронизировано с благоустройством прилегающей территории по ул. Ленина, д. 33, работы по которой завершены в 2021 году, и с благоустройством территорий, которые реализованы в рамках проекта «1000 дворов» (п. Омсукчан, ул. Мира, д. 20 – в 2022 году, п. Омсукчан, ул. Ленина, д. 31 </w:t>
            </w:r>
            <w:r w:rsidR="00BC284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в 2023 году);</w:t>
            </w:r>
          </w:p>
          <w:p w:rsidR="00F40F84" w:rsidRDefault="00427A61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«Благоустройство территории объекта «Парк Маяк» по улице Приморской в городе Магадане». 2 этап. Участок территории от спортивной площадки до видовой площадки «Пирс» относится к третьей очереди парка «Маяк» и синхронизирована с проектами первой и второй очередей парка, реализованных в рамках федерального проекта «Формирование комфортной городской среды» в 2019 и 2022 годах, строительством жилого комплекса «Нагаева» в рамках федерального проекта «Обеспечение устойчивого сокращения непригодного для проживания жилищного фонда», капитальным ремонтом крыш и фасадов прилегающих многоквартирных домов, осуществленных в рамках краткосрочного плана реализации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региональной программы капитального ремонта общего имущества многоквартирных домов в 2022 году. </w:t>
            </w:r>
          </w:p>
          <w:p w:rsidR="00F40F84" w:rsidRDefault="00427A61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Проекты муниципального образования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Сусуманский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</w:t>
            </w:r>
            <w:r w:rsidR="00F40F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Всероссийского конкурса лучших проектов создания комфортной городской среды «Городской парк в г.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Сусуман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области» и «Второй этап благоустройства городского парка г.</w:t>
            </w:r>
            <w:r w:rsidR="00F40F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Сусуман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области», реализуемые в 2022</w:t>
            </w:r>
            <w:r w:rsidR="00F40F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2023 г</w:t>
            </w:r>
            <w:r w:rsidR="00F40F84">
              <w:rPr>
                <w:rFonts w:ascii="Times New Roman" w:hAnsi="Times New Roman" w:cs="Times New Roman"/>
                <w:sz w:val="24"/>
                <w:szCs w:val="24"/>
              </w:rPr>
              <w:t>одах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в раках национального проекта «Жилье и городская среда», синхронизированы со строительством филиала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Сусуманская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 ГБУ здравоохранения «Магаданская областная больница», которое осуществляется в 2023</w:t>
            </w:r>
            <w:r w:rsidR="00F40F8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  <w:r w:rsidR="00F40F84">
              <w:rPr>
                <w:rFonts w:ascii="Times New Roman" w:hAnsi="Times New Roman" w:cs="Times New Roman"/>
                <w:sz w:val="24"/>
                <w:szCs w:val="24"/>
              </w:rPr>
              <w:t>одах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национального проекта «Здравоохранение». Строительство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блочно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-модульной системы водоподготовки в поселке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, выполняемое в рамках федерального проекта «Чистая вода» синхронизировано с капитальным ремонтом ГБУЗ «МОБ», филиал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Ягоднинская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больница»,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Синегорье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реализуемым в раках национального проекта «Здравоохранение». </w:t>
            </w:r>
          </w:p>
          <w:p w:rsidR="00311E26" w:rsidRDefault="00427A61" w:rsidP="00F40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стандартом «Умный город» осуществляется видеонаблюдение с использованием аппаратно-программного комплекса «Безопасный город» на объектах благоустройства, реализованных и реализуемых в рамках федерального проекта «Формирование современной городской среды»: «парк «Маяк» по ул. Приморской в г. Магадане»; «Сквер им. Романа Воронова по проспекту Ленина в городе Магадане»; «Парк этнической культуры народов Северо-Востока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Дюкча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» в городе Магадане в устье реки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Дукча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311E26" w:rsidRDefault="00427A61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В муниципальных образованиях разработаны планы комплексного развития населенных пунктов (мастер-планы): мастер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план города 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Сусуман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(комплексный план пространственного развития), разработанн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ГК АТТА GROUP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11E26" w:rsidRDefault="00427A61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мастер-план п. Ола, утвержден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муниципального образования «</w:t>
            </w:r>
            <w:proofErr w:type="spellStart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округ» от 5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2019 г. № 520;</w:t>
            </w:r>
          </w:p>
          <w:p w:rsidR="00311E26" w:rsidRDefault="00427A61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стратегия пространственного развития города Магадана до 2030 г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разработанная КБ «Стрелка» при содействии ДОМ.РФ. </w:t>
            </w:r>
          </w:p>
          <w:p w:rsidR="00E647D7" w:rsidRPr="00CF5288" w:rsidRDefault="00427A61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Туристический мастер-план региона, а также мастер-планы развития туристской инфраструктуры в муниципальных образованиях не разрабатывались.</w:t>
            </w:r>
          </w:p>
        </w:tc>
      </w:tr>
      <w:tr w:rsidR="00E647D7" w:rsidRPr="00CF5288" w:rsidTr="0085675C">
        <w:trPr>
          <w:jc w:val="center"/>
        </w:trPr>
        <w:tc>
          <w:tcPr>
            <w:tcW w:w="704" w:type="dxa"/>
          </w:tcPr>
          <w:p w:rsidR="00E647D7" w:rsidRPr="00CF5288" w:rsidRDefault="00E647D7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70" w:type="dxa"/>
          </w:tcPr>
          <w:p w:rsidR="00E647D7" w:rsidRPr="00CF5288" w:rsidRDefault="00C92A4C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Пермский край</w:t>
            </w:r>
          </w:p>
        </w:tc>
        <w:tc>
          <w:tcPr>
            <w:tcW w:w="6494" w:type="dxa"/>
          </w:tcPr>
          <w:p w:rsidR="00311E26" w:rsidRDefault="00C92A4C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мероприятий по синхронизации проектов обеспечивается в рамках обязательств, предусмотренных для участников проекта - 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униципалитетов, установленных соглашениями, заключенными между 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Минстроем России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участниками данного проекта. </w:t>
            </w:r>
          </w:p>
          <w:p w:rsidR="00311E26" w:rsidRDefault="00C92A4C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Вместе с тем требовани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о синхронизации проектов предусмотрены 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остановлением Правительства Пермского края от 3 октября 2013 г. № 1331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п «Об утверждении государственной программы Пермского края «Градостроительная и жилищная политика, создание условий для комфортной городской среды» как условие о предоставлении субсидий муниципальным образованиям Пермского края. </w:t>
            </w:r>
          </w:p>
          <w:p w:rsidR="00E647D7" w:rsidRPr="00CF5288" w:rsidRDefault="00C92A4C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Также с 2022 года 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униципалитетами разработаны комплексные планы развития территорий, реализация проектов осуществляется согласно утвержденны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311E2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согласовывается с курирующими направления органами государственной власти, что способствует синхронизации реализации проектов на территории Пермского края</w:t>
            </w:r>
          </w:p>
        </w:tc>
      </w:tr>
      <w:tr w:rsidR="00C92A4C" w:rsidRPr="00CF5288" w:rsidTr="0085675C">
        <w:trPr>
          <w:jc w:val="center"/>
        </w:trPr>
        <w:tc>
          <w:tcPr>
            <w:tcW w:w="704" w:type="dxa"/>
          </w:tcPr>
          <w:p w:rsidR="00C92A4C" w:rsidRPr="00CF5288" w:rsidRDefault="00C92A4C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470" w:type="dxa"/>
          </w:tcPr>
          <w:p w:rsidR="00C92A4C" w:rsidRPr="00CF5288" w:rsidRDefault="00C92A4C" w:rsidP="00332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6494" w:type="dxa"/>
          </w:tcPr>
          <w:p w:rsidR="00C92A4C" w:rsidRPr="00CF5288" w:rsidRDefault="00C92A4C" w:rsidP="00311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288"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 в таблице 1</w:t>
            </w:r>
          </w:p>
        </w:tc>
      </w:tr>
    </w:tbl>
    <w:p w:rsidR="00EE6257" w:rsidRDefault="00EE6257" w:rsidP="003329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1E26" w:rsidRPr="003329E0" w:rsidRDefault="00311E26" w:rsidP="003329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11E26" w:rsidRPr="003329E0" w:rsidSect="00875D7D">
          <w:headerReference w:type="default" r:id="rId7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tbl>
      <w:tblPr>
        <w:tblStyle w:val="1"/>
        <w:tblpPr w:leftFromText="180" w:rightFromText="180" w:vertAnchor="text" w:horzAnchor="margin" w:tblpXSpec="center" w:tblpY="-773"/>
        <w:tblW w:w="15701" w:type="dxa"/>
        <w:tblLayout w:type="fixed"/>
        <w:tblLook w:val="04A0" w:firstRow="1" w:lastRow="0" w:firstColumn="1" w:lastColumn="0" w:noHBand="0" w:noVBand="1"/>
      </w:tblPr>
      <w:tblGrid>
        <w:gridCol w:w="2283"/>
        <w:gridCol w:w="2355"/>
        <w:gridCol w:w="2885"/>
        <w:gridCol w:w="3500"/>
        <w:gridCol w:w="2552"/>
        <w:gridCol w:w="2126"/>
      </w:tblGrid>
      <w:tr w:rsidR="00311E26" w:rsidRPr="00311E26" w:rsidTr="00311E26"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E26" w:rsidRPr="00311E26" w:rsidRDefault="00311E26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1E26" w:rsidRPr="00311E26" w:rsidRDefault="00311E26" w:rsidP="00311E26">
            <w:pPr>
              <w:tabs>
                <w:tab w:val="left" w:pos="1341"/>
              </w:tabs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Таблица 1</w:t>
            </w:r>
          </w:p>
        </w:tc>
      </w:tr>
      <w:tr w:rsidR="003329E0" w:rsidRPr="00311E26" w:rsidTr="00311E26">
        <w:tc>
          <w:tcPr>
            <w:tcW w:w="2283" w:type="dxa"/>
            <w:vMerge w:val="restart"/>
            <w:tcBorders>
              <w:top w:val="single" w:sz="4" w:space="0" w:color="auto"/>
            </w:tcBorders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НП «Жилье и городская среда» (жилищная застройка, благоустройство, создание объектов инженерной инфраструктуры и т.д.)</w:t>
            </w:r>
          </w:p>
        </w:tc>
        <w:tc>
          <w:tcPr>
            <w:tcW w:w="13418" w:type="dxa"/>
            <w:gridSpan w:val="5"/>
            <w:tcBorders>
              <w:top w:val="single" w:sz="4" w:space="0" w:color="auto"/>
            </w:tcBorders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Синхронизация</w:t>
            </w:r>
            <w:proofErr w:type="spellEnd"/>
          </w:p>
        </w:tc>
      </w:tr>
      <w:tr w:rsidR="003329E0" w:rsidRPr="00311E26" w:rsidTr="00311E26">
        <w:tc>
          <w:tcPr>
            <w:tcW w:w="2283" w:type="dxa"/>
            <w:vMerge/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НП «Образование» (в том числе строительство школ)</w:t>
            </w:r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НП «Здравоохранение» (в том числе строительство объектов здравоохранения)</w:t>
            </w: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НП «Безопасные и качественные дороги» (в том числе строительство автомобильных дорог)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НП «Демография» (в том числе строительство детских садов, объектов спорта и физической культуры, объектов социальной поддержки и обслуживания населения)</w:t>
            </w: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Умный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город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624BE3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Благоустройство 44 дворовых и 3 общественных территорий в г.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Улан-Удэ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Строительство школы на 360 мест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Забайкальский г. Улан-Удэ Республики Бурятия</w:t>
            </w:r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Северо-Восточная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Камова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(вдоль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парка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им.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Д.Ж.Жанаева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2) Ремонт</w:t>
            </w:r>
            <w:r w:rsidRPr="00311E2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50-летия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Октября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Комсомольская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Авиационная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дома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40б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-44"/>
                <w:sz w:val="24"/>
                <w:szCs w:val="24"/>
                <w:lang w:val="ru-RU"/>
              </w:rPr>
              <w:t xml:space="preserve"> </w:t>
            </w:r>
            <w:r w:rsidR="00624BE3">
              <w:rPr>
                <w:rFonts w:ascii="Times New Roman" w:eastAsia="Calibri" w:hAnsi="Times New Roman" w:cs="Times New Roman"/>
                <w:spacing w:val="-44"/>
                <w:sz w:val="24"/>
                <w:szCs w:val="24"/>
                <w:lang w:val="ru-RU"/>
              </w:rPr>
              <w:t> Ж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елезнодорожников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Сперанского,</w:t>
            </w:r>
            <w:r w:rsidRPr="00311E2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Сперанского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311E2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Авиационная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Белинского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5) Ремонт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Борсоева</w:t>
            </w:r>
            <w:proofErr w:type="spellEnd"/>
            <w:r w:rsidRPr="00311E2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(нечетная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сторона)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6) Ремонт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Гастелло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7) Ремонт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Гурульбинская</w:t>
            </w:r>
            <w:proofErr w:type="spellEnd"/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Денисова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9) Ремонт</w:t>
            </w:r>
            <w:r w:rsidRPr="00311E2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Жуковского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311E2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пр.50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лет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Октября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Юного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Коммунара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Залесная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конечной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остановки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11) Ремонт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Иволгинская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(нечетная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сторона)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12) Ремонт</w:t>
            </w:r>
            <w:r w:rsidRPr="00311E26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Ключевская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Сахьяновой</w:t>
            </w:r>
            <w:proofErr w:type="spellEnd"/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311E26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ост</w:t>
            </w:r>
            <w:proofErr w:type="gram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C6060"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Товары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Бурятии</w:t>
            </w:r>
            <w:r w:rsidR="00EC6060"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311E26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(нечетная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сторона)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Краснодонская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Столичная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Магистральная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Краснофлотская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Шумяцкого</w:t>
            </w:r>
            <w:proofErr w:type="spellEnd"/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Тобольская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Октябрьская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16) Ремонт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Орловская,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Армавирская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Гусиноозёрская</w:t>
            </w:r>
            <w:proofErr w:type="spellEnd"/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Пирогова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624BE3">
            <w:pPr>
              <w:spacing w:before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18) Ремонт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Революции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1905</w:t>
            </w:r>
            <w:r w:rsid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дома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  <w:r w:rsid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13к2,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Трактовая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ж/д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переезда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19) Ремонт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Севастопольская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Совхозная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21) Ремонт</w:t>
            </w:r>
            <w:r w:rsidRPr="00311E26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Туполева,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Яковлева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22) Ремонт</w:t>
            </w:r>
            <w:r w:rsidRPr="00311E26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автомобильной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дороги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Хоца</w:t>
            </w:r>
            <w:proofErr w:type="spellEnd"/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Намсараева</w:t>
            </w:r>
            <w:proofErr w:type="spellEnd"/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EC606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23) Ремонт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подъезда</w:t>
            </w:r>
            <w:r w:rsidRPr="00311E26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Pr="00311E26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детскому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саду</w:t>
            </w:r>
            <w:r w:rsidRPr="00311E26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r w:rsidRPr="00311E26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пос. Забайкальский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Синхронизация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</w:t>
            </w:r>
            <w:proofErr w:type="spellEnd"/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EC6060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Благоустройство 5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Баргузинском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EC6060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Образование» Модернизация школьных систем образования в рамках государственной программы РФ (Капитальный ремонт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Уринская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Благоустройство 1 дворовой и 3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Бичурском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624BE3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Капитальный ремонт и последующее содержание автомобильной дороги Мухоршибирь-Бичура-Кяхта, км 24 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км 34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Бичурском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Республики Бурятия (на принципе контракта жизненного цикла 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 лет)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Благоустройство 9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дворовых и 12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Заиграевском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</w:tcPr>
          <w:p w:rsidR="003329E0" w:rsidRPr="00624BE3" w:rsidRDefault="003329E0" w:rsidP="00624BE3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Строительство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поликлиники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Онохой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стоимость работ составила 172,3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млн рублей, период выполнения работ 2022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2023 годы. </w:t>
            </w:r>
            <w:r w:rsidRP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Открытие поликлиники прошло 14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апреля </w:t>
            </w:r>
            <w:r w:rsidRP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 г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Ремонт ул. 40 лет Победы,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ул.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Дорожная,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с.Усть-Брянь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Заиграевском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Республики Бурятия стоимость работ составит 41,6 млн рублей, период выполнения работ 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 год.</w:t>
            </w:r>
          </w:p>
          <w:p w:rsidR="003329E0" w:rsidRPr="00311E26" w:rsidRDefault="003329E0" w:rsidP="00624BE3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Капитальный ремонт подъезда к городскому поселению 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Поселок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Онохой</w:t>
            </w:r>
            <w:proofErr w:type="spellEnd"/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 автодороги Улан-Удэ-Романовка-Чита через р.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Уда и мост р.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Шараулунка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стоимость работ составит 57,2 млн рублей, период выполнения работ 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2023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 годы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Благоустройство 2 дворовых и 4 общественных территорий в Закаменском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Строительство детских садов в у.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Санага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с.Баянгол</w:t>
            </w:r>
            <w:proofErr w:type="spellEnd"/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Холтосон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строительство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3500" w:type="dxa"/>
          </w:tcPr>
          <w:p w:rsidR="003329E0" w:rsidRPr="00311E26" w:rsidRDefault="003329E0" w:rsidP="00624BE3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Капитальный ремонт моста через реку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Джида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с.</w:t>
            </w:r>
            <w:r w:rsidR="00624BE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Михайловка 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Благоустройство 1 дворовой и 6 общественных территорий в Иволгинском районе в рамках федеральной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1) </w:t>
            </w:r>
            <w:bookmarkStart w:id="1" w:name="_Hlk140736183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Строительство школы на 250 мест в с. Сотниково Иволгинского района Республики Бурятия;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2) Строительство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школы на 250 мест в с. Нижняя Иволга Иволгинского района Республики Бурятия;</w:t>
            </w:r>
          </w:p>
          <w:p w:rsidR="003329E0" w:rsidRPr="00311E26" w:rsidRDefault="003329E0" w:rsidP="00C11B92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 Строительство школы 250 мест в с.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Поселье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Иволгинского района Республики Бурятия</w:t>
            </w:r>
            <w:bookmarkEnd w:id="1"/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Благоустройство 4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Еравнинском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</w:tcPr>
          <w:p w:rsidR="003329E0" w:rsidRPr="00C11B92" w:rsidRDefault="003329E0" w:rsidP="00C11B92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Строительство Поликлиники для ГБУЗ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Еравнинская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центральная районная больница» по адресу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Республика Бурятия, с.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Сосново-Озерское, ул.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Василенко, 6 Литер А</w:t>
            </w:r>
          </w:p>
        </w:tc>
        <w:tc>
          <w:tcPr>
            <w:tcW w:w="3500" w:type="dxa"/>
          </w:tcPr>
          <w:p w:rsidR="003329E0" w:rsidRPr="00C11B92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329E0" w:rsidRPr="00C11B92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C11B92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EC6060" w:rsidRPr="00311E26" w:rsidRDefault="003329E0" w:rsidP="00EC606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Благоустройство 19 дворовых и 12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Кабанском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</w:tcPr>
          <w:p w:rsidR="003329E0" w:rsidRPr="00C11B92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Строительство</w:t>
            </w:r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Детской поликлиники </w:t>
            </w:r>
            <w:proofErr w:type="spellStart"/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Селенгинской</w:t>
            </w:r>
            <w:proofErr w:type="spellEnd"/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районной больницы для ГБУЗ «</w:t>
            </w:r>
            <w:proofErr w:type="spellStart"/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Кабанская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центральная районная больница» по адресу</w:t>
            </w:r>
            <w:r w:rsidR="00C11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Республика Бурятия, </w:t>
            </w:r>
            <w:proofErr w:type="spellStart"/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пгт</w:t>
            </w:r>
            <w:proofErr w:type="spellEnd"/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11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Селенгинск</w:t>
            </w:r>
            <w:proofErr w:type="spellEnd"/>
            <w:r w:rsidRPr="00C11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11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 w:rsidRPr="00C11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 Южный, 3</w:t>
            </w:r>
          </w:p>
        </w:tc>
        <w:tc>
          <w:tcPr>
            <w:tcW w:w="3500" w:type="dxa"/>
          </w:tcPr>
          <w:p w:rsidR="003329E0" w:rsidRPr="00C11B92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329E0" w:rsidRPr="00C11B92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C11B92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Благоустройство 2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дворовых и 3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Кижингинском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C11B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Республиканская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адресная программа по переселению граждан из аварийного жилищного фонда на территории Республики Бурятия, признанного таковым до 1 января 2017 года, на период 2019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 годов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Р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еализуется выкуп аварийного жилья в с.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Новокижингинск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расселяют тер.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д.31, тер.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мкр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д.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35 </w:t>
            </w:r>
          </w:p>
        </w:tc>
        <w:tc>
          <w:tcPr>
            <w:tcW w:w="2885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Направление расходов на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Благоустройство 1 дворовой и 7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Кяхтинском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 рамках РП «Современная школа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 планируется создание центров «Точка роста» на базе МБОУ «Алтайская СОШ»,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Субуктуйская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ООШ»,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Унгуркуйская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ООШ»,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Усть-Киранская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ООШИ»,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Хоронхойская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СОШ», МБОУ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Чикойская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СОШ»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gram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рамках РП «Цифровая образовательная среда» предусмотрено приобретение оборудования в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Кяхтинская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 №1» и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Шарагольская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СОШ»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EC606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3) В рамках ФП «Успех каждого ребенка» планируется ремонт спортивного зала МБОУ «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Унгуркуйская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ООШ»</w:t>
            </w:r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Капитальный ремонт моста Банзарова Республики Бурятия,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Кяхтинский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 г. Кяхта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1) в 2023 году на мероприятия активной политики занятости планируется направить 1,846 млн руб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лей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(РБ), в том числе на </w:t>
            </w:r>
            <w:proofErr w:type="spellStart"/>
            <w:proofErr w:type="gram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ное</w:t>
            </w:r>
            <w:proofErr w:type="spellEnd"/>
            <w:proofErr w:type="gram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обучение и дополнительное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профессиональ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образование 14 безработных граждан, на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оказание содействия в организации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предпринима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тельской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деятельности 13 гражданам</w:t>
            </w:r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;</w:t>
            </w:r>
          </w:p>
          <w:p w:rsidR="003329E0" w:rsidRPr="00311E26" w:rsidRDefault="003329E0" w:rsidP="003329E0">
            <w:pPr>
              <w:adjustRightInd w:val="0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ru-RU" w:eastAsia="ar-SA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2) </w:t>
            </w:r>
            <w:r w:rsidRPr="00C11B9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ru-RU" w:eastAsia="ar-SA"/>
              </w:rPr>
              <w:t>в 2023 году</w:t>
            </w:r>
            <w:r w:rsidRPr="00311E26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на социальные выплаты безработным гражданам планируется направить </w:t>
            </w:r>
            <w:r w:rsidR="00C11B9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в </w:t>
            </w:r>
            <w:r w:rsidRPr="00311E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рамках нацпроекта «Демография» 114,76 млн руб</w:t>
            </w:r>
            <w:r w:rsidR="00C11B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лей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C11B92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Благоустройство 1 общественной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Окинский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Строительство школы на 360 мест в с. Орлик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Окинского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района Республики Бурятия</w:t>
            </w:r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EC6060">
            <w:pPr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Благоустройство 1 общественной территории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Тарбагатайском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Строительство школы с. Нижний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Саянтуй</w:t>
            </w:r>
            <w:proofErr w:type="spellEnd"/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Капитальный ремонт автомобильной дороги общего пользования местного значения с.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Надеино</w:t>
            </w:r>
            <w:proofErr w:type="spellEnd"/>
            <w:r w:rsidR="00C11B9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ул. Ленина</w:t>
            </w: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Строительство детского сада в п. Николаевский и с. Нижний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Саянтуй</w:t>
            </w:r>
            <w:proofErr w:type="spellEnd"/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329E0" w:rsidRPr="00311E26" w:rsidTr="00311E26">
        <w:tc>
          <w:tcPr>
            <w:tcW w:w="2283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Благоустройство 3 общественных территорий в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Хоринском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районе в рамках федеральной программы «Формирование комфортной городской среды»</w:t>
            </w:r>
          </w:p>
        </w:tc>
        <w:tc>
          <w:tcPr>
            <w:tcW w:w="2355" w:type="dxa"/>
          </w:tcPr>
          <w:p w:rsidR="003329E0" w:rsidRPr="00311E26" w:rsidRDefault="003329E0" w:rsidP="003329E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Капитальный ремонт спортзала МБОУ </w:t>
            </w:r>
            <w:proofErr w:type="spellStart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Тохорюктинская</w:t>
            </w:r>
            <w:proofErr w:type="spellEnd"/>
            <w:r w:rsidRPr="00311E2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СОШ</w:t>
            </w:r>
          </w:p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5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3329E0" w:rsidRPr="00311E26" w:rsidRDefault="003329E0" w:rsidP="003329E0">
            <w:pPr>
              <w:tabs>
                <w:tab w:val="left" w:pos="1341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E6257" w:rsidRPr="003329E0" w:rsidRDefault="00EE6257" w:rsidP="003329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6257" w:rsidRPr="003329E0" w:rsidSect="00EE62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84" w:rsidRDefault="002C1784" w:rsidP="00B8711C">
      <w:pPr>
        <w:spacing w:after="0" w:line="240" w:lineRule="auto"/>
      </w:pPr>
      <w:r>
        <w:separator/>
      </w:r>
    </w:p>
  </w:endnote>
  <w:endnote w:type="continuationSeparator" w:id="0">
    <w:p w:rsidR="002C1784" w:rsidRDefault="002C1784" w:rsidP="00B8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84" w:rsidRDefault="002C1784" w:rsidP="00B8711C">
      <w:pPr>
        <w:spacing w:after="0" w:line="240" w:lineRule="auto"/>
      </w:pPr>
      <w:r>
        <w:separator/>
      </w:r>
    </w:p>
  </w:footnote>
  <w:footnote w:type="continuationSeparator" w:id="0">
    <w:p w:rsidR="002C1784" w:rsidRDefault="002C1784" w:rsidP="00B87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205676"/>
      <w:docPartObj>
        <w:docPartGallery w:val="Page Numbers (Top of Page)"/>
        <w:docPartUnique/>
      </w:docPartObj>
    </w:sdtPr>
    <w:sdtEndPr/>
    <w:sdtContent>
      <w:p w:rsidR="00B8711C" w:rsidRDefault="00B8711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C1C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91022"/>
    <w:multiLevelType w:val="hybridMultilevel"/>
    <w:tmpl w:val="88A6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37F13"/>
    <w:multiLevelType w:val="hybridMultilevel"/>
    <w:tmpl w:val="88A6E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CA"/>
    <w:rsid w:val="001F646D"/>
    <w:rsid w:val="00213C1C"/>
    <w:rsid w:val="00273D6F"/>
    <w:rsid w:val="002C1784"/>
    <w:rsid w:val="002C58DD"/>
    <w:rsid w:val="00311E26"/>
    <w:rsid w:val="003329E0"/>
    <w:rsid w:val="0042733A"/>
    <w:rsid w:val="00427A61"/>
    <w:rsid w:val="00467E18"/>
    <w:rsid w:val="00520ECA"/>
    <w:rsid w:val="00615E97"/>
    <w:rsid w:val="00624BE3"/>
    <w:rsid w:val="006C2362"/>
    <w:rsid w:val="006D573F"/>
    <w:rsid w:val="0072393E"/>
    <w:rsid w:val="007F6127"/>
    <w:rsid w:val="0085675C"/>
    <w:rsid w:val="00875D7D"/>
    <w:rsid w:val="00A2727A"/>
    <w:rsid w:val="00AF17C9"/>
    <w:rsid w:val="00B55E51"/>
    <w:rsid w:val="00B8711C"/>
    <w:rsid w:val="00BB2AC8"/>
    <w:rsid w:val="00BC284A"/>
    <w:rsid w:val="00C11B92"/>
    <w:rsid w:val="00C92A4C"/>
    <w:rsid w:val="00CC0F1E"/>
    <w:rsid w:val="00CF5288"/>
    <w:rsid w:val="00D072D7"/>
    <w:rsid w:val="00D4009A"/>
    <w:rsid w:val="00E647D7"/>
    <w:rsid w:val="00EC6060"/>
    <w:rsid w:val="00ED3C8F"/>
    <w:rsid w:val="00EE6257"/>
    <w:rsid w:val="00F26D2F"/>
    <w:rsid w:val="00F4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5286E-A702-4043-B7A3-92B4DAEE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E625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711C"/>
  </w:style>
  <w:style w:type="paragraph" w:styleId="a6">
    <w:name w:val="footer"/>
    <w:basedOn w:val="a"/>
    <w:link w:val="a7"/>
    <w:uiPriority w:val="99"/>
    <w:unhideWhenUsed/>
    <w:rsid w:val="00B87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711C"/>
  </w:style>
  <w:style w:type="paragraph" w:styleId="a8">
    <w:name w:val="List Paragraph"/>
    <w:basedOn w:val="a"/>
    <w:uiPriority w:val="34"/>
    <w:qFormat/>
    <w:rsid w:val="006C2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4518</Words>
  <Characters>25753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Вишневская Владислава Юрьевна</dc:creator>
  <cp:lastModifiedBy>Суворова Юлиана Олеговна</cp:lastModifiedBy>
  <cp:revision>3</cp:revision>
  <dcterms:created xsi:type="dcterms:W3CDTF">2024-04-08T11:51:00Z</dcterms:created>
  <dcterms:modified xsi:type="dcterms:W3CDTF">2024-06-19T07:21:00Z</dcterms:modified>
</cp:coreProperties>
</file>