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273" w:rsidRPr="00E9731F" w:rsidRDefault="00462273" w:rsidP="00E9731F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9731F">
        <w:rPr>
          <w:rFonts w:ascii="Times New Roman" w:hAnsi="Times New Roman"/>
          <w:sz w:val="24"/>
          <w:szCs w:val="24"/>
        </w:rPr>
        <w:t>Приложение № 2</w:t>
      </w:r>
      <w:r w:rsidRPr="00C037F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9731F">
        <w:rPr>
          <w:rFonts w:ascii="Times New Roman" w:hAnsi="Times New Roman"/>
          <w:sz w:val="24"/>
          <w:szCs w:val="24"/>
          <w:lang w:eastAsia="ru-RU"/>
        </w:rPr>
        <w:t xml:space="preserve">Основные элементы </w:t>
      </w:r>
      <w:r>
        <w:rPr>
          <w:rFonts w:ascii="Times New Roman" w:hAnsi="Times New Roman"/>
          <w:sz w:val="24"/>
          <w:szCs w:val="24"/>
          <w:lang w:eastAsia="ru-RU"/>
        </w:rPr>
        <w:t>утилизационного сбора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14"/>
        <w:gridCol w:w="7549"/>
      </w:tblGrid>
      <w:tr w:rsidR="00462273" w:rsidRPr="00AE2EFD" w:rsidTr="00E9731F">
        <w:tc>
          <w:tcPr>
            <w:tcW w:w="1914" w:type="dxa"/>
            <w:vAlign w:val="center"/>
          </w:tcPr>
          <w:p w:rsidR="00462273" w:rsidRPr="00E9731F" w:rsidRDefault="00462273" w:rsidP="00E9731F">
            <w:pPr>
              <w:spacing w:after="16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731F">
              <w:rPr>
                <w:rFonts w:ascii="Times New Roman" w:hAnsi="Times New Roman"/>
                <w:sz w:val="24"/>
                <w:szCs w:val="24"/>
                <w:lang w:eastAsia="ru-RU"/>
              </w:rPr>
              <w:t>Плательщики</w:t>
            </w:r>
          </w:p>
        </w:tc>
        <w:tc>
          <w:tcPr>
            <w:tcW w:w="7549" w:type="dxa"/>
          </w:tcPr>
          <w:p w:rsidR="00462273" w:rsidRPr="00E9731F" w:rsidRDefault="00462273" w:rsidP="00E9731F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731F">
              <w:rPr>
                <w:rFonts w:ascii="Times New Roman" w:hAnsi="Times New Roman"/>
                <w:sz w:val="24"/>
                <w:szCs w:val="24"/>
                <w:lang w:eastAsia="ru-RU"/>
              </w:rPr>
              <w:t>Лица, которые: осуществляют ввоз транспортных средств в Российскую Федерацию (взимание утилизационного сбора осуществляет ФТС России), осуществляют производство, изготовление транспортных средств на территории Российской Федерации (взимание утилизационного сбора осуществляет ФНС России), приобрели транспортные средства на территории Российской Федерации у лиц, не уплачивающих утилизационного сбора в соответствии с абзацами вторым и третьим пункта 6 статьи 24.1 Федерального закона № 89-ФЗ, или у лиц, не уплативших в нарушение установленного порядка утилизационного сбора (взимание утилизационного сбора осуществляет ФНС России), являются владельцами транспортных средств, в отношении которых утилизационный сбор не был уплачен в соответствии с абзацем пятым пункта 6 статьи 24.1 Федерального закона № 89-ФЗ, при помещении таких транспортных средств под иную таможенную процедуру при завершении действия таможенной процедуры свободной таможенной зоны, применяемой на территории Особой экономической зоны в Калининградской области, за исключением случаев помещения таких транспортных средств под таможенную процедуру реэкспорта (взимание утилизационного сбора осуществляет ФТС России).</w:t>
            </w:r>
          </w:p>
        </w:tc>
      </w:tr>
      <w:tr w:rsidR="00462273" w:rsidRPr="00AE2EFD" w:rsidTr="00E9731F">
        <w:tc>
          <w:tcPr>
            <w:tcW w:w="1914" w:type="dxa"/>
            <w:vAlign w:val="center"/>
          </w:tcPr>
          <w:p w:rsidR="00462273" w:rsidRPr="00E9731F" w:rsidRDefault="00462273" w:rsidP="00E9731F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731F">
              <w:rPr>
                <w:rFonts w:ascii="Times New Roman" w:hAnsi="Times New Roman"/>
                <w:sz w:val="24"/>
                <w:szCs w:val="24"/>
                <w:lang w:eastAsia="ru-RU"/>
              </w:rPr>
              <w:t>Объект обложения</w:t>
            </w:r>
          </w:p>
        </w:tc>
        <w:tc>
          <w:tcPr>
            <w:tcW w:w="7549" w:type="dxa"/>
          </w:tcPr>
          <w:p w:rsidR="00462273" w:rsidRPr="00E9731F" w:rsidRDefault="00462273" w:rsidP="00E9731F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731F">
              <w:rPr>
                <w:rFonts w:ascii="Times New Roman" w:hAnsi="Times New Roman"/>
                <w:sz w:val="24"/>
                <w:szCs w:val="24"/>
                <w:lang w:eastAsia="ru-RU"/>
              </w:rPr>
              <w:t>колесные транспортные средства (шасси), самоходные машины,прицепы к колесным транспортным средствам и самоходным машинам, ввозимые в Российскую Федерацию или произведенные, изготовленные в Российской Федерации, за исключением транспортных средств, указанных в пункте 6 статьи 24.1 Федерального закона № 89-ФЗ.</w:t>
            </w:r>
          </w:p>
        </w:tc>
      </w:tr>
      <w:tr w:rsidR="00462273" w:rsidRPr="00AE2EFD" w:rsidTr="00E9731F">
        <w:tc>
          <w:tcPr>
            <w:tcW w:w="1914" w:type="dxa"/>
            <w:vAlign w:val="center"/>
          </w:tcPr>
          <w:p w:rsidR="00462273" w:rsidRPr="00E9731F" w:rsidRDefault="00462273" w:rsidP="00E9731F">
            <w:pPr>
              <w:spacing w:after="16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731F">
              <w:rPr>
                <w:rFonts w:ascii="Times New Roman" w:hAnsi="Times New Roman"/>
                <w:sz w:val="24"/>
                <w:szCs w:val="24"/>
                <w:lang w:eastAsia="ru-RU"/>
              </w:rPr>
              <w:t>Ставка сбора</w:t>
            </w:r>
          </w:p>
        </w:tc>
        <w:tc>
          <w:tcPr>
            <w:tcW w:w="7549" w:type="dxa"/>
          </w:tcPr>
          <w:p w:rsidR="00462273" w:rsidRPr="00E9731F" w:rsidRDefault="00462273" w:rsidP="00E9731F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731F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Постановлением Правительства Российской Федерации № 1291 базовая ставка по колесным транспортным средствам (шасси) и прицепов к ним установлена в размере 20 000 рублей в отношении транспортных средств, выпущенных в обращение на территории Российской Федерации, категории M1, в том числе повышенной проходимости категории G, а также специальные и специализированные транспортные средства указанной категории. В отношении остальных колесных транспортных средств (шасси) и прицепов к ним базовая ставка равна 150 000 руб. Постановлением Правительства Российской Федерации № 81 базовая ставка для расчета размера утилизационного сбора в отношении самоходных машин и прицепов к ним равна 172500 рублей. Основным критерием при определении коэффициента расчета размера утилизационного сбора является код единой Товарной номенклатуры внешнеэкономической деятельности Евразийского экономического союза.</w:t>
            </w:r>
          </w:p>
        </w:tc>
      </w:tr>
      <w:tr w:rsidR="00462273" w:rsidRPr="00AE2EFD" w:rsidTr="00E9731F">
        <w:tc>
          <w:tcPr>
            <w:tcW w:w="1914" w:type="dxa"/>
            <w:vAlign w:val="center"/>
          </w:tcPr>
          <w:p w:rsidR="00462273" w:rsidRPr="00E9731F" w:rsidRDefault="00462273" w:rsidP="00E9731F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73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Порядок исчисления </w:t>
            </w:r>
            <w:r w:rsidRPr="00E9731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сбора</w:t>
            </w:r>
          </w:p>
        </w:tc>
        <w:tc>
          <w:tcPr>
            <w:tcW w:w="7549" w:type="dxa"/>
          </w:tcPr>
          <w:p w:rsidR="00462273" w:rsidRPr="00E9731F" w:rsidRDefault="00462273" w:rsidP="00E9731F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731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Утилизационный сбор исчисляется плательщиком самостоятельно. Размер утилизационного сбора на категорию (вид) транспортного средства или прицепа к нему равен произведению базовой ставки и </w:t>
            </w:r>
            <w:r w:rsidRPr="00E9731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коэффициента, предусмотренного для конкретной позиции.Размер сбора зависит от года выпуска транспортных средств, вида и категории транспортных средств, его массы, объема двигателя, базовой ставки, а также установленных коэффициентов расчета суммы сбора.</w:t>
            </w:r>
          </w:p>
        </w:tc>
      </w:tr>
      <w:tr w:rsidR="00462273" w:rsidRPr="00AE2EFD" w:rsidTr="00E9731F">
        <w:tc>
          <w:tcPr>
            <w:tcW w:w="1914" w:type="dxa"/>
            <w:vAlign w:val="center"/>
          </w:tcPr>
          <w:p w:rsidR="00462273" w:rsidRPr="00E9731F" w:rsidRDefault="00462273" w:rsidP="00E9731F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731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Сроки уплаты сбора и порядок представления расчета</w:t>
            </w:r>
          </w:p>
        </w:tc>
        <w:tc>
          <w:tcPr>
            <w:tcW w:w="7549" w:type="dxa"/>
          </w:tcPr>
          <w:p w:rsidR="00462273" w:rsidRPr="00E9731F" w:rsidRDefault="00462273" w:rsidP="00E9731F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73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Порядок взимания сбора ФТС России: в течение 15 дней с момента а) выпуска транспортных средств и прицепов к ним в соответствии с заявленной таможенной процедурой (осуществления таможенного декларирования), б) фактического пересечения транспортными средствами и прицепами к ним государственной границы РФ и (или) пределов территорий, над которыми РФ осуществляет юрисдикцию в соответствии с законодательством РФ и нормами международного права (в случае, если декларирование транспортных средств и прицепов к ним при ввозе в РФ не осуществляется). Плательщики обязаны представить документы, в т.ч. расчет суммы утилизационного сбора и копии платежных документов об уплате утилизационного сбора. Правом ЕЭС и (или) законодательством РФ может быть установлена уплата авансовых платежей в отношении колесных транспортных средств (шасси) и прицепов к ним. Отметка об уплате сбора либо об основании неуплаты проставляется на бланке паспорта транспортного средства или прицепа к нему. ФТС России начисляются пени за неуплату сбора за каждый календарный день просрочки со дня, следующего за днем истечения срока представления в таможенный орган необходимых документов, по день исполнения обязанности по уплате сбора включительно в процентах от суммы неуплаченного утилизационного сбора в размере одной трехсотой ставки рефинансирования ЦБ РФ, действующей в период просрочки уплаты утилизационного сбора. Порядок взимания сбора ФНС - плательщики сбора по истечении 3 рабочих дней со дня уплаты сбора представляют в налоговый орган расчет суммы сбора, копии платежных документов и другие документы. После проверки правильности исчисления суммы сбора и его поступления налоговый орган проставляет на бланках транспортных средств или прицепов к ним отметку об уплате сбора. Для организаций-крупнейших производителей колесных ТС (шасси) и (или) прицепов к ним, а также самоходных машин и (или) прицепов к ним установлен особый порядок исчисления и уплаты сбора: в течение 2 РД, следующих за днем выдачи паспорта на колесное транспортное средство (шасси) и прицеп к нему (не позднее последнего дня квартала, в котором был выдан бланк паспорта на самоходную машину или прицеп к ней), на бланке которого крупнейшим производителем самостоятельно проставлена отметка об уплате сбора, в налоговый орган представляется расчет сбора и др. документы. После проверки налоговым органом расчета и устранении крупнейшим производителем выявленных ошибок, крупнейший производитель уплачивает сбор в течение 45 КД, следующих за кварталом, в котором представлен расчет сбора. За 3 квартал сбор уплачивается в течение 90 </w:t>
            </w:r>
            <w:r w:rsidRPr="00E9731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КД, следующих за указанным кварталом.</w:t>
            </w:r>
          </w:p>
        </w:tc>
      </w:tr>
      <w:tr w:rsidR="00462273" w:rsidRPr="00AE2EFD" w:rsidTr="00E9731F">
        <w:tc>
          <w:tcPr>
            <w:tcW w:w="1914" w:type="dxa"/>
            <w:vAlign w:val="center"/>
          </w:tcPr>
          <w:p w:rsidR="00462273" w:rsidRPr="00E9731F" w:rsidRDefault="00462273" w:rsidP="00E9731F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731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Меры ответственности</w:t>
            </w:r>
          </w:p>
        </w:tc>
        <w:tc>
          <w:tcPr>
            <w:tcW w:w="7549" w:type="dxa"/>
          </w:tcPr>
          <w:p w:rsidR="00462273" w:rsidRPr="00E9731F" w:rsidRDefault="00462273" w:rsidP="00E9731F">
            <w:pPr>
              <w:spacing w:after="160" w:line="259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731F">
              <w:rPr>
                <w:rFonts w:ascii="Times New Roman" w:hAnsi="Times New Roman"/>
                <w:sz w:val="24"/>
                <w:szCs w:val="24"/>
                <w:lang w:eastAsia="ru-RU"/>
              </w:rPr>
              <w:t>ФТС России. В случае если в течение 3 лет с момента ввоза ТС и прицепов к ним в РФ после уплаты утилизационного сбора и (или) проставления соответствующей отметки либо внесения соответствующих сведений в электронный паспорт установлен факт неуплаты или неполной уплаты утилизационного сбора, таможенные органы в срок, не превышающий 10 рабочих дней со дня обнаружения указанного факта, информируют плательщика о необходимости уплаты утилизационного сбора и сумме  неуплаченного утилизационного сбора (а также пени за просрочку уплаты) с указанием оснований для его доначисления. В случае неуплаты утилизационного сбора плательщиком в срок, не превышающий 20 календарных дней со дня получения от таможенного органа такой информации доначисленная сумма утилизационного сбора взыскивается в судебном порядке. ФНС России в случае неуплаты крупнейшим производителем сбора или уплаты не в полном объеме в установленные сроки, налоговым органом производится взыскание сбора в порядке, аналогичном порядку, установленному главами 8, 10 и 11 НК РФ. До даты уплаты (взыскания) сбора в полном объеме крупнейшим производителем исчисление и уплата сбора осуществляется в общем порядке. Ответственность за неуплату утилизационного сбора действующим законодательством РФ не установлена.</w:t>
            </w:r>
          </w:p>
        </w:tc>
      </w:tr>
    </w:tbl>
    <w:p w:rsidR="00462273" w:rsidRDefault="00462273"/>
    <w:sectPr w:rsidR="00462273" w:rsidSect="00474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31F"/>
    <w:rsid w:val="000E5484"/>
    <w:rsid w:val="00462273"/>
    <w:rsid w:val="0047496E"/>
    <w:rsid w:val="004E0047"/>
    <w:rsid w:val="00AE2EFD"/>
    <w:rsid w:val="00C037FF"/>
    <w:rsid w:val="00E2260D"/>
    <w:rsid w:val="00E9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6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59215A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6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59215A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Терехова Мария Александровна</dc:creator>
  <cp:lastModifiedBy>Поборцева О.В.</cp:lastModifiedBy>
  <cp:revision>2</cp:revision>
  <dcterms:created xsi:type="dcterms:W3CDTF">2021-07-12T15:17:00Z</dcterms:created>
  <dcterms:modified xsi:type="dcterms:W3CDTF">2021-07-12T15:17:00Z</dcterms:modified>
</cp:coreProperties>
</file>