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60" w:rsidRPr="007F76F7" w:rsidRDefault="002C15B6" w:rsidP="002C15B6">
      <w:pPr>
        <w:jc w:val="right"/>
        <w:rPr>
          <w:rFonts w:ascii="Times New Roman" w:hAnsi="Times New Roman" w:cs="Times New Roman"/>
          <w:sz w:val="28"/>
          <w:szCs w:val="28"/>
        </w:rPr>
      </w:pPr>
      <w:r w:rsidRPr="007F76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B2575" w:rsidRPr="007F76F7">
        <w:rPr>
          <w:rFonts w:ascii="Times New Roman" w:hAnsi="Times New Roman" w:cs="Times New Roman"/>
          <w:sz w:val="28"/>
          <w:szCs w:val="28"/>
        </w:rPr>
        <w:t xml:space="preserve">№ </w:t>
      </w:r>
      <w:r w:rsidR="008F0EB7">
        <w:rPr>
          <w:rFonts w:ascii="Times New Roman" w:hAnsi="Times New Roman" w:cs="Times New Roman"/>
          <w:sz w:val="28"/>
          <w:szCs w:val="28"/>
        </w:rPr>
        <w:t>2</w:t>
      </w:r>
      <w:r w:rsidR="000027A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2C15B6" w:rsidRPr="007F76F7" w:rsidRDefault="002C15B6" w:rsidP="002C15B6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плановых и фактических значениях показателей </w:t>
      </w:r>
      <w:r w:rsidR="007F76F7" w:rsidRPr="007F76F7">
        <w:rPr>
          <w:rFonts w:ascii="Times New Roman" w:eastAsia="Times New Roman" w:hAnsi="Times New Roman" w:cs="Times New Roman"/>
          <w:sz w:val="28"/>
          <w:szCs w:val="28"/>
          <w:lang w:eastAsia="ru-RU"/>
        </w:rPr>
        <w:t>ФП СНЖ</w:t>
      </w:r>
      <w:r w:rsidRPr="007F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2019-2024 годов </w:t>
      </w:r>
    </w:p>
    <w:p w:rsidR="002C15B6" w:rsidRPr="007F76F7" w:rsidRDefault="002C15B6" w:rsidP="002C15B6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508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516"/>
        <w:gridCol w:w="708"/>
        <w:gridCol w:w="1002"/>
        <w:gridCol w:w="868"/>
        <w:gridCol w:w="876"/>
        <w:gridCol w:w="870"/>
        <w:gridCol w:w="1016"/>
        <w:gridCol w:w="872"/>
      </w:tblGrid>
      <w:tr w:rsidR="002C15B6" w:rsidRPr="007F76F7" w:rsidTr="007F76F7">
        <w:trPr>
          <w:trHeight w:val="452"/>
        </w:trPr>
        <w:tc>
          <w:tcPr>
            <w:tcW w:w="1807" w:type="pct"/>
            <w:shd w:val="clear" w:color="auto" w:fill="auto"/>
            <w:vAlign w:val="center"/>
          </w:tcPr>
          <w:p w:rsidR="002C15B6" w:rsidRPr="007F76F7" w:rsidRDefault="002C15B6" w:rsidP="002C15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F76F7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показателя</w:t>
            </w: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76F7">
              <w:rPr>
                <w:rFonts w:ascii="Times New Roman" w:eastAsia="Calibri" w:hAnsi="Times New Roman" w:cs="Times New Roman"/>
                <w:b/>
              </w:rPr>
              <w:t>2019 г.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76F7">
              <w:rPr>
                <w:rFonts w:ascii="Times New Roman" w:eastAsia="Calibri" w:hAnsi="Times New Roman" w:cs="Times New Roman"/>
                <w:b/>
              </w:rPr>
              <w:t>2020 г.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76F7">
              <w:rPr>
                <w:rFonts w:ascii="Times New Roman" w:eastAsia="Calibri" w:hAnsi="Times New Roman" w:cs="Times New Roman"/>
                <w:b/>
              </w:rPr>
              <w:t>2021 г.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76F7">
              <w:rPr>
                <w:rFonts w:ascii="Times New Roman" w:eastAsia="Calibri" w:hAnsi="Times New Roman" w:cs="Times New Roman"/>
                <w:b/>
              </w:rPr>
              <w:t>2022 г</w:t>
            </w:r>
          </w:p>
        </w:tc>
        <w:tc>
          <w:tcPr>
            <w:tcW w:w="522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76F7">
              <w:rPr>
                <w:rFonts w:ascii="Times New Roman" w:eastAsia="Calibri" w:hAnsi="Times New Roman" w:cs="Times New Roman"/>
                <w:b/>
              </w:rPr>
              <w:t>2023 г.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F76F7">
              <w:rPr>
                <w:rFonts w:ascii="Times New Roman" w:eastAsia="Calibri" w:hAnsi="Times New Roman" w:cs="Times New Roman"/>
                <w:b/>
              </w:rPr>
              <w:t>2024 г.</w:t>
            </w:r>
          </w:p>
        </w:tc>
      </w:tr>
      <w:tr w:rsidR="002C15B6" w:rsidRPr="007F76F7" w:rsidTr="007F76F7">
        <w:trPr>
          <w:trHeight w:val="231"/>
        </w:trPr>
        <w:tc>
          <w:tcPr>
            <w:tcW w:w="1807" w:type="pct"/>
            <w:vMerge w:val="restart"/>
            <w:shd w:val="clear" w:color="auto" w:fill="auto"/>
            <w:vAlign w:val="center"/>
          </w:tcPr>
          <w:p w:rsidR="002C15B6" w:rsidRPr="007F76F7" w:rsidRDefault="002C15B6" w:rsidP="002C15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7F76F7">
              <w:rPr>
                <w:rFonts w:ascii="Times New Roman" w:eastAsia="Calibri" w:hAnsi="Times New Roman" w:cs="Times New Roman"/>
                <w:color w:val="000000"/>
              </w:rPr>
              <w:t>Доля детей и молодежи в возрасте 3 - 29 лет,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82,2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84,0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453"/>
        </w:trPr>
        <w:tc>
          <w:tcPr>
            <w:tcW w:w="1807" w:type="pct"/>
            <w:vMerge/>
            <w:shd w:val="clear" w:color="auto" w:fill="auto"/>
            <w:vAlign w:val="center"/>
          </w:tcPr>
          <w:p w:rsidR="002C15B6" w:rsidRPr="007F76F7" w:rsidRDefault="002C15B6" w:rsidP="002C15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83,9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85,3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453"/>
        </w:trPr>
        <w:tc>
          <w:tcPr>
            <w:tcW w:w="1807" w:type="pct"/>
            <w:vMerge w:val="restart"/>
            <w:shd w:val="clear" w:color="auto" w:fill="auto"/>
            <w:vAlign w:val="center"/>
          </w:tcPr>
          <w:p w:rsidR="002C15B6" w:rsidRPr="007F76F7" w:rsidRDefault="002C15B6" w:rsidP="002C15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7F76F7">
              <w:rPr>
                <w:rFonts w:ascii="Times New Roman" w:eastAsia="Calibri" w:hAnsi="Times New Roman" w:cs="Times New Roman"/>
                <w:color w:val="000000"/>
              </w:rPr>
              <w:t>Доля граждан среднего возраста (женщины в возрасте 30 - 54 лет, мужчины в возрасте 30 - 59 лет),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29,4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33,2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453"/>
        </w:trPr>
        <w:tc>
          <w:tcPr>
            <w:tcW w:w="1807" w:type="pct"/>
            <w:vMerge/>
            <w:shd w:val="clear" w:color="auto" w:fill="auto"/>
            <w:vAlign w:val="center"/>
          </w:tcPr>
          <w:p w:rsidR="002C15B6" w:rsidRPr="007F76F7" w:rsidRDefault="002C15B6" w:rsidP="002C15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28,9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32,6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453"/>
        </w:trPr>
        <w:tc>
          <w:tcPr>
            <w:tcW w:w="1807" w:type="pct"/>
            <w:vMerge w:val="restart"/>
            <w:shd w:val="clear" w:color="auto" w:fill="auto"/>
            <w:vAlign w:val="center"/>
          </w:tcPr>
          <w:p w:rsidR="002C15B6" w:rsidRPr="007F76F7" w:rsidRDefault="002C15B6" w:rsidP="002C15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7F76F7">
              <w:rPr>
                <w:rFonts w:ascii="Times New Roman" w:eastAsia="Calibri" w:hAnsi="Times New Roman" w:cs="Times New Roman"/>
                <w:color w:val="000000"/>
              </w:rPr>
              <w:t>Доля граждан старшего возраста (женщины в возрасте 55 - 79 лет, мужчины в возрасте 60 - 79 лет), систематически занимающихся физической культурой и спортом в общей численности граждан старшего возраста, %</w:t>
            </w: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11,0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12,6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453"/>
        </w:trPr>
        <w:tc>
          <w:tcPr>
            <w:tcW w:w="1807" w:type="pct"/>
            <w:vMerge/>
            <w:shd w:val="clear" w:color="auto" w:fill="auto"/>
            <w:vAlign w:val="center"/>
          </w:tcPr>
          <w:p w:rsidR="002C15B6" w:rsidRPr="007F76F7" w:rsidRDefault="002C15B6" w:rsidP="002C15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11,7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14,2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285"/>
        </w:trPr>
        <w:tc>
          <w:tcPr>
            <w:tcW w:w="1807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5B6" w:rsidRPr="007F76F7" w:rsidRDefault="002C15B6" w:rsidP="002C15B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F76F7">
              <w:rPr>
                <w:rFonts w:ascii="Times New Roman" w:eastAsia="Calibri" w:hAnsi="Times New Roman" w:cs="Times New Roman"/>
              </w:rPr>
              <w:t>Уровень обеспеченности граждан спортивными сооружениями, исходя из единовременной пропускной способности объектов спорта, %</w:t>
            </w: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54,7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57,0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58,0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522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60,4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62,0</w:t>
            </w:r>
          </w:p>
        </w:tc>
      </w:tr>
      <w:tr w:rsidR="002C15B6" w:rsidRPr="007F76F7" w:rsidTr="007F76F7">
        <w:trPr>
          <w:trHeight w:val="276"/>
        </w:trPr>
        <w:tc>
          <w:tcPr>
            <w:tcW w:w="180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5B6" w:rsidRPr="007F76F7" w:rsidRDefault="002C15B6" w:rsidP="002C15B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55,7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57,3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58,8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60,2</w:t>
            </w:r>
          </w:p>
        </w:tc>
        <w:tc>
          <w:tcPr>
            <w:tcW w:w="522" w:type="pct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61,4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60,6*</w:t>
            </w:r>
          </w:p>
        </w:tc>
      </w:tr>
      <w:tr w:rsidR="002C15B6" w:rsidRPr="007F76F7" w:rsidTr="007F76F7">
        <w:trPr>
          <w:trHeight w:val="337"/>
        </w:trPr>
        <w:tc>
          <w:tcPr>
            <w:tcW w:w="1807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5B6" w:rsidRPr="007F76F7" w:rsidRDefault="002C15B6" w:rsidP="002C15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%</w:t>
            </w: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54,0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69,0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141"/>
        </w:trPr>
        <w:tc>
          <w:tcPr>
            <w:tcW w:w="180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5B6" w:rsidRPr="007F76F7" w:rsidRDefault="002C15B6" w:rsidP="002C15B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92,6</w:t>
            </w:r>
          </w:p>
        </w:tc>
        <w:tc>
          <w:tcPr>
            <w:tcW w:w="446" w:type="pct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97,2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2C15B6" w:rsidRPr="007F76F7" w:rsidTr="007F76F7">
        <w:trPr>
          <w:trHeight w:val="76"/>
        </w:trPr>
        <w:tc>
          <w:tcPr>
            <w:tcW w:w="1807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5B6" w:rsidRPr="007F76F7" w:rsidRDefault="002C15B6" w:rsidP="002C15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  <w:color w:val="00000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45,2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51,3</w:t>
            </w:r>
          </w:p>
        </w:tc>
        <w:tc>
          <w:tcPr>
            <w:tcW w:w="522" w:type="pct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53,1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55,0</w:t>
            </w:r>
          </w:p>
        </w:tc>
      </w:tr>
      <w:tr w:rsidR="002C15B6" w:rsidRPr="007F76F7" w:rsidTr="007F76F7">
        <w:trPr>
          <w:trHeight w:val="149"/>
        </w:trPr>
        <w:tc>
          <w:tcPr>
            <w:tcW w:w="1807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15B6" w:rsidRPr="007F76F7" w:rsidRDefault="002C15B6" w:rsidP="002C15B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" w:type="pct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49,4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52,9</w:t>
            </w:r>
          </w:p>
        </w:tc>
        <w:tc>
          <w:tcPr>
            <w:tcW w:w="522" w:type="pct"/>
            <w:vAlign w:val="center"/>
          </w:tcPr>
          <w:p w:rsidR="002C15B6" w:rsidRPr="007F76F7" w:rsidRDefault="002C15B6" w:rsidP="002C15B6">
            <w:pPr>
              <w:spacing w:line="33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56,8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C15B6" w:rsidRPr="007F76F7" w:rsidRDefault="002C15B6" w:rsidP="002C15B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76F7">
              <w:rPr>
                <w:rFonts w:ascii="Times New Roman" w:eastAsia="Calibri" w:hAnsi="Times New Roman" w:cs="Times New Roman"/>
              </w:rPr>
              <w:t>53,89*</w:t>
            </w:r>
          </w:p>
        </w:tc>
      </w:tr>
    </w:tbl>
    <w:p w:rsidR="002C15B6" w:rsidRPr="002C15B6" w:rsidRDefault="002C15B6" w:rsidP="002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5B6">
        <w:rPr>
          <w:rFonts w:ascii="Times New Roman" w:eastAsia="Times New Roman" w:hAnsi="Times New Roman" w:cs="Times New Roman"/>
          <w:sz w:val="18"/>
          <w:szCs w:val="18"/>
          <w:lang w:eastAsia="ru-RU"/>
        </w:rPr>
        <w:t>*- Приведены прогнозные зна</w:t>
      </w:r>
      <w:r w:rsidR="00FD63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чения на май 2024 года </w:t>
      </w:r>
      <w:r w:rsidR="006D3D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согласно </w:t>
      </w:r>
      <w:r w:rsidR="006D3D91" w:rsidRPr="002C15B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помесячному плану</w:t>
      </w:r>
      <w:r w:rsidRPr="002C15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достижения показателей ФП.</w:t>
      </w:r>
    </w:p>
    <w:p w:rsidR="002C15B6" w:rsidRDefault="002C15B6"/>
    <w:sectPr w:rsidR="002C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B6"/>
    <w:rsid w:val="000027AF"/>
    <w:rsid w:val="00077F69"/>
    <w:rsid w:val="000B2A1C"/>
    <w:rsid w:val="001A4FFE"/>
    <w:rsid w:val="002C15B6"/>
    <w:rsid w:val="006C5CAD"/>
    <w:rsid w:val="006D3D91"/>
    <w:rsid w:val="007B2575"/>
    <w:rsid w:val="007F76F7"/>
    <w:rsid w:val="00847E8E"/>
    <w:rsid w:val="008F0EB7"/>
    <w:rsid w:val="00937E60"/>
    <w:rsid w:val="00A02124"/>
    <w:rsid w:val="00F47119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4AF0"/>
  <w15:docId w15:val="{11DBB78C-C81F-4B29-B840-0C15210F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C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C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Гузель Раисовна</dc:creator>
  <cp:lastModifiedBy>Меньших Сергей Алексеевич</cp:lastModifiedBy>
  <cp:revision>10</cp:revision>
  <dcterms:created xsi:type="dcterms:W3CDTF">2024-07-11T11:45:00Z</dcterms:created>
  <dcterms:modified xsi:type="dcterms:W3CDTF">2024-09-09T16:33:00Z</dcterms:modified>
</cp:coreProperties>
</file>